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E48D8" w14:textId="1CB0FF92" w:rsidR="00164DD0" w:rsidRPr="002A08AF" w:rsidRDefault="00164DD0" w:rsidP="00164DD0">
      <w:pPr>
        <w:pStyle w:val="Naslov2"/>
        <w:widowControl/>
        <w:numPr>
          <w:ilvl w:val="0"/>
          <w:numId w:val="0"/>
        </w:numPr>
        <w:tabs>
          <w:tab w:val="clear" w:pos="567"/>
        </w:tabs>
        <w:spacing w:after="240"/>
        <w:jc w:val="left"/>
        <w:rPr>
          <w:rFonts w:cs="Arial"/>
          <w:sz w:val="20"/>
        </w:rPr>
      </w:pPr>
      <w:r w:rsidRPr="002A08AF">
        <w:rPr>
          <w:rFonts w:cs="Arial"/>
          <w:sz w:val="20"/>
        </w:rPr>
        <w:t>PRILOGA – OSNUTKI PODZAKONSKIH PREDPISOV</w:t>
      </w:r>
    </w:p>
    <w:p w14:paraId="4D49490C" w14:textId="0F84365E" w:rsidR="00164DD0" w:rsidRPr="002A08AF" w:rsidRDefault="00164DD0" w:rsidP="00164DD0">
      <w:pPr>
        <w:rPr>
          <w:rFonts w:cs="Arial"/>
          <w:sz w:val="20"/>
        </w:rPr>
      </w:pPr>
    </w:p>
    <w:p w14:paraId="5E2661EE" w14:textId="0187C0A1" w:rsidR="00164DD0" w:rsidRPr="002A08AF" w:rsidRDefault="00164DD0" w:rsidP="00164DD0">
      <w:pPr>
        <w:rPr>
          <w:rFonts w:cs="Arial"/>
          <w:sz w:val="20"/>
        </w:rPr>
      </w:pPr>
    </w:p>
    <w:p w14:paraId="6397EB80" w14:textId="77777777" w:rsidR="002A08AF" w:rsidRPr="002A08AF" w:rsidRDefault="002A08AF" w:rsidP="002A08AF">
      <w:pPr>
        <w:pStyle w:val="Kazalovsebine2"/>
        <w:rPr>
          <w:sz w:val="20"/>
          <w:szCs w:val="20"/>
        </w:rPr>
      </w:pPr>
    </w:p>
    <w:p w14:paraId="56327EB7" w14:textId="77777777" w:rsidR="002A08AF" w:rsidRPr="002A08AF" w:rsidRDefault="002A08AF" w:rsidP="002A08AF">
      <w:pPr>
        <w:jc w:val="center"/>
        <w:rPr>
          <w:rFonts w:cs="Arial"/>
          <w:b/>
          <w:sz w:val="20"/>
        </w:rPr>
      </w:pPr>
      <w:r w:rsidRPr="002A08AF">
        <w:rPr>
          <w:rFonts w:cs="Arial"/>
          <w:b/>
          <w:sz w:val="20"/>
        </w:rPr>
        <w:t>OSNUTEK</w:t>
      </w:r>
    </w:p>
    <w:p w14:paraId="6A341DED" w14:textId="77777777" w:rsidR="002A08AF" w:rsidRPr="002A08AF" w:rsidRDefault="002A08AF" w:rsidP="002A08AF">
      <w:pPr>
        <w:jc w:val="center"/>
        <w:rPr>
          <w:rFonts w:cs="Arial"/>
          <w:b/>
          <w:sz w:val="20"/>
        </w:rPr>
      </w:pPr>
    </w:p>
    <w:p w14:paraId="6C6CF911" w14:textId="77777777" w:rsidR="002A08AF" w:rsidRPr="002A08AF" w:rsidRDefault="002A08AF" w:rsidP="002A08AF">
      <w:pPr>
        <w:jc w:val="center"/>
        <w:rPr>
          <w:rFonts w:cs="Arial"/>
          <w:b/>
          <w:sz w:val="20"/>
        </w:rPr>
      </w:pPr>
      <w:r w:rsidRPr="002A08AF">
        <w:rPr>
          <w:rFonts w:cs="Arial"/>
          <w:b/>
          <w:sz w:val="20"/>
        </w:rPr>
        <w:tab/>
        <w:t>UREDBA O SEVALNIH DEJAVNOSTIH</w:t>
      </w:r>
    </w:p>
    <w:p w14:paraId="1EB2C4D7" w14:textId="77777777" w:rsidR="002A08AF" w:rsidRPr="002A08AF" w:rsidRDefault="002A08AF" w:rsidP="002A08AF">
      <w:pPr>
        <w:jc w:val="center"/>
        <w:rPr>
          <w:rFonts w:cs="Arial"/>
          <w:b/>
          <w:sz w:val="20"/>
        </w:rPr>
      </w:pPr>
      <w:r w:rsidRPr="002A08AF">
        <w:rPr>
          <w:rFonts w:cs="Arial"/>
          <w:b/>
          <w:sz w:val="20"/>
        </w:rPr>
        <w:t>(UV 1)</w:t>
      </w:r>
    </w:p>
    <w:p w14:paraId="7AAD9786" w14:textId="77777777" w:rsidR="002A08AF" w:rsidRPr="002A08AF" w:rsidRDefault="002A08AF" w:rsidP="002A08AF">
      <w:pPr>
        <w:pStyle w:val="Kazalovsebine2"/>
        <w:rPr>
          <w:sz w:val="20"/>
          <w:szCs w:val="20"/>
        </w:rPr>
      </w:pPr>
    </w:p>
    <w:p w14:paraId="034A9EEB" w14:textId="77777777" w:rsidR="002A08AF" w:rsidRPr="002A08AF" w:rsidRDefault="002A08AF" w:rsidP="002A08AF">
      <w:pPr>
        <w:pStyle w:val="Kazalovsebine2"/>
        <w:rPr>
          <w:sz w:val="20"/>
          <w:szCs w:val="20"/>
        </w:rPr>
      </w:pPr>
    </w:p>
    <w:p w14:paraId="4D3D58D9" w14:textId="77777777" w:rsidR="002A08AF" w:rsidRPr="002A08AF" w:rsidRDefault="002A08AF" w:rsidP="002A08AF">
      <w:pPr>
        <w:pStyle w:val="Kazalovsebine2"/>
        <w:rPr>
          <w:sz w:val="20"/>
          <w:szCs w:val="20"/>
        </w:rPr>
      </w:pPr>
      <w:r w:rsidRPr="002A08AF">
        <w:rPr>
          <w:sz w:val="20"/>
          <w:szCs w:val="20"/>
        </w:rPr>
        <w:t>Na podlagi 16. člena, 18. člena, 21.člena, 85. člena, 138. člena in 144. člena Zakona o varstvu pred ionizirajočimi sevanji in jedrski varnosti (Uradni list RS, št. ___) izdaja Vlada Republike Slovenije</w:t>
      </w:r>
    </w:p>
    <w:p w14:paraId="508F1570" w14:textId="704A8ECE" w:rsidR="002A08AF" w:rsidRPr="002A08AF" w:rsidRDefault="002A08AF" w:rsidP="002A08AF">
      <w:pPr>
        <w:pStyle w:val="Kazalovsebine2"/>
        <w:rPr>
          <w:sz w:val="20"/>
          <w:szCs w:val="20"/>
        </w:rPr>
      </w:pPr>
    </w:p>
    <w:p w14:paraId="77557015" w14:textId="77777777" w:rsidR="002A08AF" w:rsidRPr="002A08AF" w:rsidRDefault="002A08AF" w:rsidP="002A08AF">
      <w:pPr>
        <w:rPr>
          <w:rFonts w:cs="Arial"/>
          <w:sz w:val="20"/>
        </w:rPr>
      </w:pPr>
    </w:p>
    <w:p w14:paraId="27DD85B4" w14:textId="10926074" w:rsidR="002A08AF" w:rsidRPr="002A08AF" w:rsidRDefault="002A08AF" w:rsidP="002A08AF">
      <w:pPr>
        <w:jc w:val="center"/>
        <w:rPr>
          <w:rFonts w:cs="Arial"/>
          <w:b/>
          <w:sz w:val="20"/>
        </w:rPr>
      </w:pPr>
      <w:r w:rsidRPr="002A08AF">
        <w:rPr>
          <w:rFonts w:cs="Arial"/>
          <w:b/>
          <w:sz w:val="20"/>
        </w:rPr>
        <w:t>UREDBO O SEVALNIH DEJAVNOSTIH</w:t>
      </w:r>
    </w:p>
    <w:p w14:paraId="2037FF79" w14:textId="1F507E81" w:rsidR="002A08AF" w:rsidRPr="002A08AF" w:rsidRDefault="002A08AF" w:rsidP="002A08AF">
      <w:pPr>
        <w:rPr>
          <w:rFonts w:cs="Arial"/>
          <w:sz w:val="20"/>
        </w:rPr>
      </w:pPr>
    </w:p>
    <w:p w14:paraId="57C52EF3" w14:textId="77777777" w:rsidR="002A08AF" w:rsidRPr="002A08AF" w:rsidRDefault="002A08AF" w:rsidP="002A08AF">
      <w:pPr>
        <w:jc w:val="center"/>
        <w:rPr>
          <w:rFonts w:cs="Arial"/>
          <w:b/>
          <w:sz w:val="20"/>
        </w:rPr>
      </w:pPr>
    </w:p>
    <w:p w14:paraId="42A6F6F8" w14:textId="77777777" w:rsidR="002A08AF" w:rsidRPr="002A08AF" w:rsidRDefault="002A08AF" w:rsidP="002A08AF">
      <w:pPr>
        <w:rPr>
          <w:rFonts w:cs="Arial"/>
          <w:sz w:val="20"/>
        </w:rPr>
      </w:pPr>
    </w:p>
    <w:p w14:paraId="1A5D6801" w14:textId="77777777" w:rsidR="002A08AF" w:rsidRPr="002A08AF" w:rsidRDefault="002A08AF" w:rsidP="002A08AF">
      <w:pPr>
        <w:pStyle w:val="Naslov1"/>
        <w:widowControl/>
        <w:numPr>
          <w:ilvl w:val="0"/>
          <w:numId w:val="191"/>
        </w:numPr>
        <w:tabs>
          <w:tab w:val="clear" w:pos="1361"/>
        </w:tabs>
        <w:spacing w:before="0" w:after="0"/>
        <w:jc w:val="center"/>
        <w:rPr>
          <w:rFonts w:cs="Arial"/>
          <w:sz w:val="20"/>
        </w:rPr>
      </w:pPr>
      <w:bookmarkStart w:id="0" w:name="_Toc42850702"/>
      <w:bookmarkStart w:id="1" w:name="_Toc53968221"/>
      <w:bookmarkStart w:id="2" w:name="_Toc438218499"/>
      <w:bookmarkStart w:id="3" w:name="_Ref443044996"/>
      <w:bookmarkStart w:id="4" w:name="_Toc443048341"/>
      <w:r w:rsidRPr="002A08AF">
        <w:rPr>
          <w:rFonts w:cs="Arial"/>
          <w:sz w:val="20"/>
        </w:rPr>
        <w:t>S</w:t>
      </w:r>
      <w:bookmarkEnd w:id="0"/>
      <w:bookmarkEnd w:id="1"/>
      <w:r w:rsidRPr="002A08AF">
        <w:rPr>
          <w:rFonts w:cs="Arial"/>
          <w:sz w:val="20"/>
        </w:rPr>
        <w:t>PLOŠNE DOLOČBE</w:t>
      </w:r>
      <w:bookmarkEnd w:id="2"/>
      <w:bookmarkEnd w:id="3"/>
      <w:bookmarkEnd w:id="4"/>
    </w:p>
    <w:p w14:paraId="0C6BB506" w14:textId="77777777" w:rsidR="002A08AF" w:rsidRPr="002A08AF" w:rsidRDefault="002A08AF" w:rsidP="002A08AF">
      <w:pPr>
        <w:pStyle w:val="Naslov1"/>
        <w:numPr>
          <w:ilvl w:val="0"/>
          <w:numId w:val="0"/>
        </w:numPr>
        <w:ind w:left="360"/>
        <w:jc w:val="left"/>
        <w:rPr>
          <w:rFonts w:cs="Arial"/>
          <w:sz w:val="20"/>
        </w:rPr>
      </w:pPr>
    </w:p>
    <w:p w14:paraId="1B0C65AC" w14:textId="77777777" w:rsidR="002A08AF" w:rsidRPr="002A08AF" w:rsidRDefault="002A08AF" w:rsidP="002A08AF">
      <w:pPr>
        <w:pStyle w:val="SlogNaslov2NasrediniPred12ptPo12pt"/>
        <w:rPr>
          <w:rFonts w:ascii="Arial" w:hAnsi="Arial" w:cs="Arial"/>
          <w:sz w:val="20"/>
        </w:rPr>
      </w:pPr>
      <w:bookmarkStart w:id="5" w:name="_Toc438218500"/>
      <w:bookmarkStart w:id="6" w:name="_Toc443048342"/>
      <w:bookmarkEnd w:id="5"/>
      <w:r w:rsidRPr="002A08AF">
        <w:rPr>
          <w:rFonts w:ascii="Arial" w:hAnsi="Arial" w:cs="Arial"/>
          <w:sz w:val="20"/>
        </w:rPr>
        <w:t>člen</w:t>
      </w:r>
      <w:r w:rsidRPr="002A08AF">
        <w:rPr>
          <w:rFonts w:ascii="Arial" w:hAnsi="Arial" w:cs="Arial"/>
          <w:sz w:val="20"/>
        </w:rPr>
        <w:br/>
        <w:t>(vsebina)</w:t>
      </w:r>
      <w:bookmarkEnd w:id="6"/>
    </w:p>
    <w:p w14:paraId="45A53DB1" w14:textId="77777777" w:rsidR="002A08AF" w:rsidRPr="002A08AF" w:rsidRDefault="002A08AF" w:rsidP="002A08AF">
      <w:pPr>
        <w:widowControl/>
        <w:numPr>
          <w:ilvl w:val="0"/>
          <w:numId w:val="173"/>
        </w:numPr>
        <w:rPr>
          <w:rFonts w:cs="Arial"/>
          <w:sz w:val="20"/>
        </w:rPr>
      </w:pPr>
      <w:r w:rsidRPr="002A08AF">
        <w:rPr>
          <w:rFonts w:cs="Arial"/>
          <w:sz w:val="20"/>
        </w:rPr>
        <w:t>Ta uredba prenaša določbe Direktive Sveta 2013/59/EURATOM o določitvi temeljnih varnostnih standardov za varstvo pred nevarnostmi zaradi ionizirajočega sevanja in o razveljavitvi direktiv 89/618/Euratom, 90/641/Euratom, 96/29/Euratom, 97/43/Euratom in 2003/122/Euratom (UL L 13, 17. 1. 2014) in ureja:</w:t>
      </w:r>
    </w:p>
    <w:p w14:paraId="6F3C90B4"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sz w:val="20"/>
        </w:rPr>
      </w:pPr>
      <w:r w:rsidRPr="002A08AF">
        <w:rPr>
          <w:rFonts w:cs="Arial"/>
          <w:sz w:val="20"/>
        </w:rPr>
        <w:t xml:space="preserve">vire ionizirajočega sevanja (v nadaljnjem besedilu: viri sevanja), za katere namere o njihovi uporabi ni treba </w:t>
      </w:r>
      <w:hyperlink r:id="rId8" w:anchor="člen9" w:history="1">
        <w:r w:rsidRPr="002A08AF">
          <w:rPr>
            <w:rStyle w:val="Hiperpovezava"/>
            <w:rFonts w:cs="Arial"/>
            <w:color w:val="auto"/>
            <w:sz w:val="20"/>
            <w:u w:val="none"/>
          </w:rPr>
          <w:t>priglasiti</w:t>
        </w:r>
      </w:hyperlink>
      <w:r w:rsidRPr="002A08AF">
        <w:rPr>
          <w:rFonts w:cs="Arial"/>
          <w:sz w:val="20"/>
        </w:rPr>
        <w:t xml:space="preserve">, ter s temi viri sevanja povezane majhne količine </w:t>
      </w:r>
      <w:hyperlink r:id="rId9" w:anchor="Radioaktivnasnov" w:history="1">
        <w:r w:rsidRPr="002A08AF">
          <w:rPr>
            <w:rStyle w:val="Hiperpovezava"/>
            <w:rFonts w:cs="Arial"/>
            <w:color w:val="auto"/>
            <w:sz w:val="20"/>
            <w:u w:val="none"/>
          </w:rPr>
          <w:t>radioaktivnih snovi</w:t>
        </w:r>
      </w:hyperlink>
      <w:r w:rsidRPr="002A08AF">
        <w:rPr>
          <w:rFonts w:cs="Arial"/>
          <w:sz w:val="20"/>
        </w:rPr>
        <w:t xml:space="preserve"> ali nizke koncentracije </w:t>
      </w:r>
      <w:hyperlink r:id="rId10" w:anchor="aktivnost" w:history="1">
        <w:r w:rsidRPr="002A08AF">
          <w:rPr>
            <w:rStyle w:val="Hiperpovezava"/>
            <w:rFonts w:cs="Arial"/>
            <w:color w:val="auto"/>
            <w:sz w:val="20"/>
            <w:u w:val="none"/>
          </w:rPr>
          <w:t>aktivnosti</w:t>
        </w:r>
      </w:hyperlink>
      <w:r w:rsidRPr="002A08AF">
        <w:rPr>
          <w:rFonts w:cs="Arial"/>
          <w:sz w:val="20"/>
        </w:rPr>
        <w:t xml:space="preserve">, za katere niso presežene </w:t>
      </w:r>
      <w:hyperlink r:id="rId11" w:anchor="Ravniizvzetja" w:history="1">
        <w:r w:rsidRPr="002A08AF">
          <w:rPr>
            <w:rStyle w:val="Hiperpovezava"/>
            <w:rFonts w:cs="Arial"/>
            <w:color w:val="auto"/>
            <w:sz w:val="20"/>
            <w:u w:val="none"/>
          </w:rPr>
          <w:t>ravni izvzetja</w:t>
        </w:r>
      </w:hyperlink>
      <w:r w:rsidRPr="002A08AF">
        <w:rPr>
          <w:rFonts w:cs="Arial"/>
          <w:sz w:val="20"/>
        </w:rPr>
        <w:t xml:space="preserve"> in način ravnanja z viri sevanja, ki so izvzeti iz upravnega nadzora,</w:t>
      </w:r>
    </w:p>
    <w:p w14:paraId="01884EB1"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sz w:val="20"/>
        </w:rPr>
      </w:pPr>
      <w:r w:rsidRPr="002A08AF">
        <w:rPr>
          <w:rFonts w:cs="Arial"/>
          <w:sz w:val="20"/>
        </w:rPr>
        <w:t>sevalne dejavnosti, ki je ni potrebno priglasiti,</w:t>
      </w:r>
    </w:p>
    <w:p w14:paraId="653F952B"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sz w:val="20"/>
        </w:rPr>
      </w:pPr>
      <w:r w:rsidRPr="002A08AF">
        <w:rPr>
          <w:rFonts w:cs="Arial"/>
          <w:sz w:val="20"/>
        </w:rPr>
        <w:t xml:space="preserve">zahteve, ki jih morajo izpolnjevati naprave in oprema, ki sama ali zaradi sestavnih delov oddaja </w:t>
      </w:r>
      <w:hyperlink r:id="rId12" w:anchor="Ionizirajočesevanje" w:history="1">
        <w:r w:rsidRPr="002A08AF">
          <w:rPr>
            <w:rStyle w:val="Hiperpovezava"/>
            <w:rFonts w:cs="Arial"/>
            <w:color w:val="auto"/>
            <w:sz w:val="20"/>
            <w:u w:val="none"/>
          </w:rPr>
          <w:t>ionizirajoča sevanja</w:t>
        </w:r>
      </w:hyperlink>
      <w:r w:rsidRPr="002A08AF">
        <w:rPr>
          <w:rFonts w:cs="Arial"/>
          <w:sz w:val="20"/>
        </w:rPr>
        <w:t xml:space="preserve"> zaradi obratovanja pri električni napetosti večji od 5 kV, </w:t>
      </w:r>
    </w:p>
    <w:p w14:paraId="534A8DA7"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sz w:val="20"/>
        </w:rPr>
      </w:pPr>
      <w:r w:rsidRPr="002A08AF">
        <w:rPr>
          <w:rFonts w:cs="Arial"/>
          <w:sz w:val="20"/>
        </w:rPr>
        <w:t xml:space="preserve">merila za razvrščanje posameznih del v okviru izvajanja </w:t>
      </w:r>
      <w:hyperlink r:id="rId13" w:anchor="Sevalnadejavnost" w:history="1">
        <w:r w:rsidRPr="002A08AF">
          <w:rPr>
            <w:rStyle w:val="Hiperpovezava"/>
            <w:rFonts w:cs="Arial"/>
            <w:color w:val="auto"/>
            <w:sz w:val="20"/>
            <w:u w:val="none"/>
          </w:rPr>
          <w:t>sevalnih dejavnosti</w:t>
        </w:r>
      </w:hyperlink>
      <w:r w:rsidRPr="002A08AF">
        <w:rPr>
          <w:rFonts w:cs="Arial"/>
          <w:sz w:val="20"/>
        </w:rPr>
        <w:t xml:space="preserve">, pri katerih se uporabljajo </w:t>
      </w:r>
      <w:hyperlink r:id="rId14" w:anchor="Odprtivirsevanja" w:history="1">
        <w:r w:rsidRPr="002A08AF">
          <w:rPr>
            <w:rStyle w:val="Hiperpovezava"/>
            <w:rFonts w:cs="Arial"/>
            <w:color w:val="auto"/>
            <w:sz w:val="20"/>
            <w:u w:val="none"/>
          </w:rPr>
          <w:t>odprti viri sevanja</w:t>
        </w:r>
      </w:hyperlink>
      <w:r w:rsidRPr="002A08AF">
        <w:rPr>
          <w:rFonts w:cs="Arial"/>
          <w:sz w:val="20"/>
        </w:rPr>
        <w:t xml:space="preserve">, </w:t>
      </w:r>
    </w:p>
    <w:p w14:paraId="6E292EB6"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sz w:val="20"/>
        </w:rPr>
      </w:pPr>
      <w:r w:rsidRPr="002A08AF">
        <w:rPr>
          <w:rFonts w:cs="Arial"/>
          <w:sz w:val="20"/>
        </w:rPr>
        <w:t>merila za določitev visokoaktivnih virov sevanja,</w:t>
      </w:r>
    </w:p>
    <w:p w14:paraId="3CF1DD4D"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sz w:val="20"/>
        </w:rPr>
      </w:pPr>
      <w:hyperlink r:id="rId15" w:anchor="Ravniopustitve" w:history="1">
        <w:r w:rsidRPr="002A08AF">
          <w:rPr>
            <w:rStyle w:val="Hiperpovezava"/>
            <w:rFonts w:cs="Arial"/>
            <w:color w:val="auto"/>
            <w:sz w:val="20"/>
            <w:u w:val="none"/>
          </w:rPr>
          <w:t>ravni opustitve</w:t>
        </w:r>
      </w:hyperlink>
      <w:r w:rsidRPr="002A08AF">
        <w:rPr>
          <w:rFonts w:cs="Arial"/>
          <w:sz w:val="20"/>
        </w:rPr>
        <w:t xml:space="preserve"> in merila za pogojno opustitev nadzora, na podlagi katerih se lahko opusti nadzor nad radioaktivnimi snovmi, </w:t>
      </w:r>
    </w:p>
    <w:p w14:paraId="25C39D14"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i/>
          <w:sz w:val="20"/>
        </w:rPr>
      </w:pPr>
      <w:r w:rsidRPr="002A08AF">
        <w:rPr>
          <w:rFonts w:cs="Arial"/>
          <w:sz w:val="20"/>
        </w:rPr>
        <w:t>sevalne dejavnosti, za katere je potrebna registracija,</w:t>
      </w:r>
    </w:p>
    <w:p w14:paraId="5C6DD464"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i/>
          <w:sz w:val="20"/>
        </w:rPr>
      </w:pPr>
      <w:r w:rsidRPr="002A08AF">
        <w:rPr>
          <w:rFonts w:cs="Arial"/>
          <w:sz w:val="20"/>
        </w:rPr>
        <w:t xml:space="preserve">sevalne dejavnosti, za katerih izvajanje je treba pridobiti </w:t>
      </w:r>
      <w:hyperlink r:id="rId16" w:anchor="člen11" w:history="1">
        <w:r w:rsidRPr="002A08AF">
          <w:rPr>
            <w:rStyle w:val="Hiperpovezava"/>
            <w:rFonts w:cs="Arial"/>
            <w:color w:val="auto"/>
            <w:sz w:val="20"/>
            <w:u w:val="none"/>
          </w:rPr>
          <w:t>dovoljenje za izvajanje sevalne dejavnosti</w:t>
        </w:r>
      </w:hyperlink>
      <w:r w:rsidRPr="002A08AF">
        <w:rPr>
          <w:rFonts w:cs="Arial"/>
          <w:sz w:val="20"/>
        </w:rPr>
        <w:t xml:space="preserve">, </w:t>
      </w:r>
    </w:p>
    <w:p w14:paraId="7C79EF25"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i/>
          <w:sz w:val="20"/>
        </w:rPr>
      </w:pPr>
      <w:r w:rsidRPr="002A08AF">
        <w:rPr>
          <w:rFonts w:cs="Arial"/>
          <w:sz w:val="20"/>
        </w:rPr>
        <w:t>vrste virov sevanja, katere je treba pred uporabo le vpisati v register virov sevanja,</w:t>
      </w:r>
    </w:p>
    <w:p w14:paraId="6CD85114"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sz w:val="20"/>
        </w:rPr>
      </w:pPr>
      <w:r w:rsidRPr="002A08AF">
        <w:rPr>
          <w:rFonts w:cs="Arial"/>
          <w:sz w:val="20"/>
        </w:rPr>
        <w:t xml:space="preserve">vrste virov sevanja, za katere je treba pred uporabo pridobiti </w:t>
      </w:r>
      <w:hyperlink r:id="rId17" w:anchor="člen14" w:history="1">
        <w:r w:rsidRPr="002A08AF">
          <w:rPr>
            <w:rStyle w:val="Hiperpovezava"/>
            <w:rFonts w:cs="Arial"/>
            <w:color w:val="auto"/>
            <w:sz w:val="20"/>
            <w:u w:val="none"/>
          </w:rPr>
          <w:t>dovoljenje za uporabo</w:t>
        </w:r>
      </w:hyperlink>
      <w:r w:rsidRPr="002A08AF">
        <w:rPr>
          <w:rFonts w:cs="Arial"/>
          <w:sz w:val="20"/>
        </w:rPr>
        <w:t>,</w:t>
      </w:r>
    </w:p>
    <w:p w14:paraId="41AB692C"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sz w:val="20"/>
        </w:rPr>
      </w:pPr>
      <w:r w:rsidRPr="002A08AF">
        <w:rPr>
          <w:rFonts w:cs="Arial"/>
          <w:sz w:val="20"/>
        </w:rPr>
        <w:t xml:space="preserve">merila za razvrščanje objektov med </w:t>
      </w:r>
      <w:hyperlink r:id="rId18" w:anchor="Sevalniobjekt" w:history="1">
        <w:r w:rsidRPr="002A08AF">
          <w:rPr>
            <w:rStyle w:val="Hiperpovezava"/>
            <w:rFonts w:cs="Arial"/>
            <w:color w:val="auto"/>
            <w:sz w:val="20"/>
            <w:u w:val="none"/>
          </w:rPr>
          <w:t>sevalne objekte</w:t>
        </w:r>
      </w:hyperlink>
      <w:r w:rsidRPr="002A08AF">
        <w:rPr>
          <w:rFonts w:cs="Arial"/>
          <w:sz w:val="20"/>
        </w:rPr>
        <w:t xml:space="preserve"> in </w:t>
      </w:r>
      <w:hyperlink r:id="rId19" w:anchor="Manjpomembensevalniobjekt" w:history="1">
        <w:r w:rsidRPr="002A08AF">
          <w:rPr>
            <w:rStyle w:val="Hiperpovezava"/>
            <w:rFonts w:cs="Arial"/>
            <w:color w:val="auto"/>
            <w:sz w:val="20"/>
            <w:u w:val="none"/>
          </w:rPr>
          <w:t>manj pomembne sevalne objekte</w:t>
        </w:r>
      </w:hyperlink>
      <w:r w:rsidRPr="002A08AF">
        <w:rPr>
          <w:rFonts w:cs="Arial"/>
          <w:sz w:val="20"/>
        </w:rPr>
        <w:t>,</w:t>
      </w:r>
    </w:p>
    <w:p w14:paraId="67EE8F07"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sz w:val="20"/>
        </w:rPr>
      </w:pPr>
      <w:r w:rsidRPr="002A08AF">
        <w:rPr>
          <w:rFonts w:cs="Arial"/>
          <w:sz w:val="20"/>
        </w:rPr>
        <w:t>radioaktivne snovi, za katere veljajo ukrepi fizičnega varovanja in</w:t>
      </w:r>
    </w:p>
    <w:p w14:paraId="45F1FBC6" w14:textId="77777777" w:rsidR="002A08AF" w:rsidRPr="002A08AF" w:rsidRDefault="002A08AF" w:rsidP="002A08AF">
      <w:pPr>
        <w:widowControl/>
        <w:numPr>
          <w:ilvl w:val="0"/>
          <w:numId w:val="167"/>
        </w:numPr>
        <w:tabs>
          <w:tab w:val="clear" w:pos="360"/>
          <w:tab w:val="num" w:pos="720"/>
        </w:tabs>
        <w:spacing w:before="60" w:after="60"/>
        <w:ind w:left="714" w:hanging="357"/>
        <w:rPr>
          <w:rFonts w:cs="Arial"/>
          <w:i/>
          <w:sz w:val="20"/>
        </w:rPr>
      </w:pPr>
      <w:r w:rsidRPr="002A08AF">
        <w:rPr>
          <w:rFonts w:cs="Arial"/>
          <w:sz w:val="20"/>
        </w:rPr>
        <w:t xml:space="preserve">merila za časovno veljavnost dovoljenj za izvajanje sevalne dejavnosti, za uporabo vira sevanja in za obratovanje sevalnega in </w:t>
      </w:r>
      <w:hyperlink r:id="rId20" w:anchor="Jedrskiobjekt" w:history="1">
        <w:r w:rsidRPr="002A08AF">
          <w:rPr>
            <w:rStyle w:val="Hiperpovezava"/>
            <w:rFonts w:cs="Arial"/>
            <w:color w:val="auto"/>
            <w:sz w:val="20"/>
            <w:u w:val="none"/>
          </w:rPr>
          <w:t>jedrskega objekta</w:t>
        </w:r>
      </w:hyperlink>
      <w:r w:rsidRPr="002A08AF">
        <w:rPr>
          <w:rFonts w:cs="Arial"/>
          <w:sz w:val="20"/>
        </w:rPr>
        <w:t>.</w:t>
      </w:r>
    </w:p>
    <w:p w14:paraId="6F54BAE9" w14:textId="77777777" w:rsidR="002A08AF" w:rsidRPr="002A08AF" w:rsidRDefault="002A08AF" w:rsidP="002A08AF">
      <w:pPr>
        <w:spacing w:before="60" w:after="60"/>
        <w:rPr>
          <w:rFonts w:cs="Arial"/>
          <w:sz w:val="20"/>
        </w:rPr>
      </w:pPr>
    </w:p>
    <w:p w14:paraId="209370A3" w14:textId="77777777" w:rsidR="002A08AF" w:rsidRPr="002A08AF" w:rsidRDefault="002A08AF" w:rsidP="002A08AF">
      <w:pPr>
        <w:spacing w:before="60" w:after="60"/>
        <w:rPr>
          <w:rFonts w:cs="Arial"/>
          <w:i/>
          <w:sz w:val="20"/>
        </w:rPr>
      </w:pPr>
    </w:p>
    <w:p w14:paraId="5354D795" w14:textId="77777777" w:rsidR="002A08AF" w:rsidRPr="002A08AF" w:rsidRDefault="002A08AF" w:rsidP="002A08AF">
      <w:pPr>
        <w:pStyle w:val="SlogNaslov2NasrediniPred12ptPo12pt"/>
        <w:rPr>
          <w:rFonts w:ascii="Arial" w:hAnsi="Arial" w:cs="Arial"/>
          <w:sz w:val="20"/>
        </w:rPr>
      </w:pPr>
      <w:bookmarkStart w:id="7" w:name="_Toc441652579"/>
      <w:bookmarkStart w:id="8" w:name="_Toc441652744"/>
      <w:bookmarkStart w:id="9" w:name="_Toc441652812"/>
      <w:bookmarkStart w:id="10" w:name="_Toc441652945"/>
      <w:bookmarkStart w:id="11" w:name="_Toc441653007"/>
      <w:bookmarkStart w:id="12" w:name="_Toc441653068"/>
      <w:bookmarkStart w:id="13" w:name="_Toc441653195"/>
      <w:bookmarkStart w:id="14" w:name="_Toc441653656"/>
      <w:bookmarkStart w:id="15" w:name="_Toc441653715"/>
      <w:bookmarkStart w:id="16" w:name="_Toc441653774"/>
      <w:bookmarkStart w:id="17" w:name="_Toc441653832"/>
      <w:bookmarkStart w:id="18" w:name="_Toc441653890"/>
      <w:bookmarkStart w:id="19" w:name="_Toc442963961"/>
      <w:bookmarkStart w:id="20" w:name="_Toc441652580"/>
      <w:bookmarkStart w:id="21" w:name="_Toc441652745"/>
      <w:bookmarkStart w:id="22" w:name="_Toc441652813"/>
      <w:bookmarkStart w:id="23" w:name="_Toc441652946"/>
      <w:bookmarkStart w:id="24" w:name="_Toc441653008"/>
      <w:bookmarkStart w:id="25" w:name="_Toc441653069"/>
      <w:bookmarkStart w:id="26" w:name="_Toc441653196"/>
      <w:bookmarkStart w:id="27" w:name="_Toc441653657"/>
      <w:bookmarkStart w:id="28" w:name="_Toc441653716"/>
      <w:bookmarkStart w:id="29" w:name="_Toc441653775"/>
      <w:bookmarkStart w:id="30" w:name="_Toc441653833"/>
      <w:bookmarkStart w:id="31" w:name="_Toc441653891"/>
      <w:bookmarkStart w:id="32" w:name="_Toc442963962"/>
      <w:bookmarkStart w:id="33" w:name="_Toc170780587"/>
      <w:bookmarkStart w:id="34" w:name="_Toc170780588"/>
      <w:bookmarkStart w:id="35" w:name="_Toc170780589"/>
      <w:bookmarkStart w:id="36" w:name="_Toc170780590"/>
      <w:bookmarkStart w:id="37" w:name="_Toc438218501"/>
      <w:bookmarkStart w:id="38" w:name="_Toc44304834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2A08AF">
        <w:rPr>
          <w:rFonts w:ascii="Arial" w:hAnsi="Arial" w:cs="Arial"/>
          <w:sz w:val="20"/>
        </w:rPr>
        <w:t>člen</w:t>
      </w:r>
      <w:r w:rsidRPr="002A08AF">
        <w:rPr>
          <w:rFonts w:ascii="Arial" w:hAnsi="Arial" w:cs="Arial"/>
          <w:sz w:val="20"/>
        </w:rPr>
        <w:br/>
        <w:t>(izrazi)</w:t>
      </w:r>
      <w:bookmarkEnd w:id="38"/>
    </w:p>
    <w:p w14:paraId="78DF5C12" w14:textId="77777777" w:rsidR="002A08AF" w:rsidRPr="002A08AF" w:rsidRDefault="002A08AF" w:rsidP="002A08AF">
      <w:pPr>
        <w:widowControl/>
        <w:numPr>
          <w:ilvl w:val="0"/>
          <w:numId w:val="176"/>
        </w:numPr>
        <w:tabs>
          <w:tab w:val="clear" w:pos="360"/>
          <w:tab w:val="num" w:pos="426"/>
        </w:tabs>
        <w:spacing w:before="120" w:after="120"/>
        <w:ind w:left="426" w:hanging="426"/>
        <w:rPr>
          <w:rFonts w:cs="Arial"/>
          <w:sz w:val="20"/>
        </w:rPr>
      </w:pPr>
      <w:r w:rsidRPr="002A08AF">
        <w:rPr>
          <w:rFonts w:cs="Arial"/>
          <w:sz w:val="20"/>
        </w:rPr>
        <w:t>V tej uredbi uporabljeni izrazi imajo naslednji pomen:</w:t>
      </w:r>
    </w:p>
    <w:p w14:paraId="2BDC22CA" w14:textId="77777777" w:rsidR="002A08AF" w:rsidRPr="002A08AF" w:rsidRDefault="002A08AF" w:rsidP="002A08AF">
      <w:pPr>
        <w:widowControl/>
        <w:numPr>
          <w:ilvl w:val="0"/>
          <w:numId w:val="168"/>
        </w:numPr>
        <w:tabs>
          <w:tab w:val="clear" w:pos="720"/>
        </w:tabs>
        <w:spacing w:before="60" w:after="60"/>
        <w:ind w:left="357" w:hanging="357"/>
        <w:rPr>
          <w:rFonts w:cs="Arial"/>
          <w:sz w:val="20"/>
        </w:rPr>
      </w:pPr>
      <w:bookmarkStart w:id="39" w:name="hitrostdoze"/>
      <w:bookmarkEnd w:id="39"/>
      <w:r w:rsidRPr="002A08AF">
        <w:rPr>
          <w:rFonts w:cs="Arial"/>
          <w:sz w:val="20"/>
        </w:rPr>
        <w:t xml:space="preserve">hitrost doze je časovni odvod ustrezne </w:t>
      </w:r>
      <w:hyperlink r:id="rId21" w:anchor="Doza" w:history="1">
        <w:r w:rsidRPr="002A08AF">
          <w:rPr>
            <w:rStyle w:val="Hiperpovezava"/>
            <w:rFonts w:cs="Arial"/>
            <w:color w:val="auto"/>
            <w:sz w:val="20"/>
            <w:u w:val="none"/>
          </w:rPr>
          <w:t>doze</w:t>
        </w:r>
      </w:hyperlink>
      <w:r w:rsidRPr="002A08AF">
        <w:rPr>
          <w:rFonts w:cs="Arial"/>
          <w:sz w:val="20"/>
        </w:rPr>
        <w:t xml:space="preserve"> (</w:t>
      </w:r>
      <w:hyperlink r:id="rId22" w:anchor="absorbiranadoza" w:history="1">
        <w:r w:rsidRPr="002A08AF">
          <w:rPr>
            <w:rStyle w:val="Hiperpovezava"/>
            <w:rFonts w:cs="Arial"/>
            <w:color w:val="auto"/>
            <w:sz w:val="20"/>
            <w:u w:val="none"/>
          </w:rPr>
          <w:t>absorbirane</w:t>
        </w:r>
      </w:hyperlink>
      <w:r w:rsidRPr="002A08AF">
        <w:rPr>
          <w:rFonts w:cs="Arial"/>
          <w:sz w:val="20"/>
        </w:rPr>
        <w:t xml:space="preserve">, </w:t>
      </w:r>
      <w:hyperlink r:id="rId23" w:anchor="Ekvivalentnadoza" w:history="1">
        <w:r w:rsidRPr="002A08AF">
          <w:rPr>
            <w:rStyle w:val="Hiperpovezava"/>
            <w:rFonts w:cs="Arial"/>
            <w:color w:val="auto"/>
            <w:sz w:val="20"/>
            <w:u w:val="none"/>
          </w:rPr>
          <w:t>ekvivalentne</w:t>
        </w:r>
      </w:hyperlink>
      <w:r w:rsidRPr="002A08AF">
        <w:rPr>
          <w:rFonts w:cs="Arial"/>
          <w:sz w:val="20"/>
        </w:rPr>
        <w:t xml:space="preserve">, </w:t>
      </w:r>
      <w:hyperlink r:id="rId24" w:anchor="Efektivnadoza" w:history="1">
        <w:r w:rsidRPr="002A08AF">
          <w:rPr>
            <w:rStyle w:val="Hiperpovezava"/>
            <w:rFonts w:cs="Arial"/>
            <w:color w:val="auto"/>
            <w:sz w:val="20"/>
            <w:u w:val="none"/>
          </w:rPr>
          <w:t>efektivne</w:t>
        </w:r>
      </w:hyperlink>
      <w:r w:rsidRPr="002A08AF">
        <w:rPr>
          <w:rFonts w:cs="Arial"/>
          <w:sz w:val="20"/>
        </w:rPr>
        <w:t xml:space="preserve">, </w:t>
      </w:r>
      <w:hyperlink r:id="rId25" w:anchor="Predvidenaekvivalentnadoza" w:history="1">
        <w:r w:rsidRPr="002A08AF">
          <w:rPr>
            <w:rStyle w:val="Hiperpovezava"/>
            <w:rFonts w:cs="Arial"/>
            <w:color w:val="auto"/>
            <w:sz w:val="20"/>
            <w:u w:val="none"/>
          </w:rPr>
          <w:t>predvidene ekvivalentne</w:t>
        </w:r>
      </w:hyperlink>
      <w:r w:rsidRPr="002A08AF">
        <w:rPr>
          <w:rFonts w:cs="Arial"/>
          <w:sz w:val="20"/>
        </w:rPr>
        <w:t xml:space="preserve">, </w:t>
      </w:r>
      <w:hyperlink r:id="rId26" w:anchor="Predvidenaefektivnadoza" w:history="1">
        <w:r w:rsidRPr="002A08AF">
          <w:rPr>
            <w:rStyle w:val="Hiperpovezava"/>
            <w:rFonts w:cs="Arial"/>
            <w:color w:val="auto"/>
            <w:sz w:val="20"/>
            <w:u w:val="none"/>
          </w:rPr>
          <w:t>predvidene efektivne</w:t>
        </w:r>
      </w:hyperlink>
      <w:r w:rsidRPr="002A08AF">
        <w:rPr>
          <w:rFonts w:cs="Arial"/>
          <w:sz w:val="20"/>
        </w:rPr>
        <w:t>) ali njenih ekvivalentov (okoliški, smerni, osebni) in pomeni spremembo doze v enoti časa. Enota je Gy/s ali Sv/s;</w:t>
      </w:r>
    </w:p>
    <w:p w14:paraId="372F69CA" w14:textId="77777777" w:rsidR="002A08AF" w:rsidRPr="002A08AF" w:rsidRDefault="002A08AF" w:rsidP="002A08AF">
      <w:pPr>
        <w:widowControl/>
        <w:numPr>
          <w:ilvl w:val="0"/>
          <w:numId w:val="168"/>
        </w:numPr>
        <w:tabs>
          <w:tab w:val="clear" w:pos="720"/>
        </w:tabs>
        <w:spacing w:before="60" w:after="60"/>
        <w:ind w:left="357" w:hanging="357"/>
        <w:rPr>
          <w:rFonts w:cs="Arial"/>
          <w:sz w:val="20"/>
        </w:rPr>
      </w:pPr>
      <w:bookmarkStart w:id="40" w:name="pošiljanje"/>
      <w:bookmarkStart w:id="41" w:name="pristojniupravniorgan"/>
      <w:bookmarkEnd w:id="40"/>
      <w:bookmarkEnd w:id="41"/>
      <w:r w:rsidRPr="002A08AF">
        <w:rPr>
          <w:rFonts w:cs="Arial"/>
          <w:sz w:val="20"/>
        </w:rPr>
        <w:t xml:space="preserve">pristojni upravni organ sta </w:t>
      </w:r>
      <w:hyperlink r:id="rId27" w:anchor="URSJV" w:history="1">
        <w:r w:rsidRPr="002A08AF">
          <w:rPr>
            <w:rStyle w:val="Hiperpovezava"/>
            <w:rFonts w:cs="Arial"/>
            <w:color w:val="auto"/>
            <w:sz w:val="20"/>
            <w:u w:val="none"/>
          </w:rPr>
          <w:t>upravni organ, pristojen za jedrsko varnost</w:t>
        </w:r>
      </w:hyperlink>
      <w:r w:rsidRPr="002A08AF">
        <w:rPr>
          <w:rFonts w:cs="Arial"/>
          <w:sz w:val="20"/>
        </w:rPr>
        <w:t xml:space="preserve">, in </w:t>
      </w:r>
      <w:hyperlink r:id="rId28" w:anchor="URSVS" w:history="1">
        <w:r w:rsidRPr="002A08AF">
          <w:rPr>
            <w:rFonts w:cs="Arial"/>
            <w:sz w:val="20"/>
          </w:rPr>
          <w:t>upravni organ, pristojen za varstvo pred sevanji</w:t>
        </w:r>
      </w:hyperlink>
      <w:r w:rsidRPr="002A08AF">
        <w:rPr>
          <w:rFonts w:cs="Arial"/>
          <w:sz w:val="20"/>
        </w:rPr>
        <w:t xml:space="preserve">, če gre za uporabo radioaktivnih snovi ali naprav ter opreme, ki oddaja </w:t>
      </w:r>
      <w:hyperlink r:id="rId29" w:anchor="Ionizirajočesevanje" w:history="1">
        <w:r w:rsidRPr="002A08AF">
          <w:rPr>
            <w:rStyle w:val="Hiperpovezava"/>
            <w:rFonts w:cs="Arial"/>
            <w:color w:val="auto"/>
            <w:sz w:val="20"/>
            <w:u w:val="none"/>
          </w:rPr>
          <w:t>ionizirajoča sevanja</w:t>
        </w:r>
      </w:hyperlink>
      <w:r w:rsidRPr="002A08AF">
        <w:rPr>
          <w:rFonts w:cs="Arial"/>
          <w:sz w:val="20"/>
        </w:rPr>
        <w:t xml:space="preserve"> zaradi obratovanja pri električni napetosti večji od 5 kV, v zdravstvu ali veterinarstvu ali za izvajanje </w:t>
      </w:r>
      <w:hyperlink r:id="rId30" w:anchor="Sevalnadejavnost" w:history="1">
        <w:r w:rsidRPr="002A08AF">
          <w:rPr>
            <w:rStyle w:val="Hiperpovezava"/>
            <w:rFonts w:cs="Arial"/>
            <w:color w:val="auto"/>
            <w:sz w:val="20"/>
            <w:u w:val="none"/>
          </w:rPr>
          <w:t>sevalne dejavnosti</w:t>
        </w:r>
      </w:hyperlink>
      <w:r w:rsidRPr="002A08AF">
        <w:rPr>
          <w:rFonts w:cs="Arial"/>
          <w:sz w:val="20"/>
        </w:rPr>
        <w:t xml:space="preserve"> v zdravstvu ali veterinarstvu;</w:t>
      </w:r>
    </w:p>
    <w:p w14:paraId="30FA2C05" w14:textId="77777777" w:rsidR="002A08AF" w:rsidRPr="002A08AF" w:rsidRDefault="002A08AF" w:rsidP="002A08AF">
      <w:pPr>
        <w:widowControl/>
        <w:numPr>
          <w:ilvl w:val="0"/>
          <w:numId w:val="168"/>
        </w:numPr>
        <w:tabs>
          <w:tab w:val="clear" w:pos="720"/>
        </w:tabs>
        <w:spacing w:before="60" w:after="60"/>
        <w:ind w:left="357" w:hanging="357"/>
        <w:rPr>
          <w:rFonts w:cs="Arial"/>
          <w:sz w:val="20"/>
        </w:rPr>
      </w:pPr>
      <w:r w:rsidRPr="002A08AF">
        <w:rPr>
          <w:rFonts w:cs="Arial"/>
          <w:sz w:val="20"/>
        </w:rPr>
        <w:t>predmet splošne rabe je naprava ali predmet, v katerega so namenoma vgradili enega ali več radionuklidov ali so ti nastali z aktivacijo ali pa naprava ali predmet, ki oddaja ionizirajoče sevanje. Tak predmet je v prosti prodaji ali dostopen posameznikom iz prebivalstva brez posebnega upravnega nadzora med in po prodaji</w:t>
      </w:r>
      <w:r w:rsidRPr="002A08AF">
        <w:rPr>
          <w:rStyle w:val="Sprotnaopomba-sklic"/>
          <w:rFonts w:cs="Arial"/>
          <w:sz w:val="20"/>
        </w:rPr>
        <w:footnoteReference w:id="1"/>
      </w:r>
      <w:r w:rsidRPr="002A08AF">
        <w:rPr>
          <w:rFonts w:cs="Arial"/>
          <w:sz w:val="20"/>
        </w:rPr>
        <w:t>;</w:t>
      </w:r>
    </w:p>
    <w:p w14:paraId="08779A28" w14:textId="77777777" w:rsidR="002A08AF" w:rsidRPr="002A08AF" w:rsidRDefault="002A08AF" w:rsidP="002A08AF">
      <w:pPr>
        <w:widowControl/>
        <w:numPr>
          <w:ilvl w:val="0"/>
          <w:numId w:val="168"/>
        </w:numPr>
        <w:tabs>
          <w:tab w:val="clear" w:pos="720"/>
        </w:tabs>
        <w:spacing w:before="60" w:after="60"/>
        <w:ind w:left="357" w:hanging="357"/>
        <w:rPr>
          <w:rFonts w:cs="Arial"/>
          <w:sz w:val="20"/>
        </w:rPr>
      </w:pPr>
      <w:r w:rsidRPr="002A08AF">
        <w:rPr>
          <w:rStyle w:val="Sprotnaopomba-sklic"/>
          <w:rFonts w:cs="Arial"/>
          <w:sz w:val="20"/>
        </w:rPr>
        <w:footnoteReference w:id="2"/>
      </w:r>
      <w:bookmarkStart w:id="42" w:name="radiotoksičnost"/>
      <w:bookmarkEnd w:id="42"/>
      <w:r w:rsidRPr="002A08AF">
        <w:rPr>
          <w:rFonts w:cs="Arial"/>
          <w:sz w:val="20"/>
        </w:rPr>
        <w:t>radiotoksičnost je toksičnost zaradi ionizirajočega sevanja radionuklida in njegovih potomcev, ki se je vgradil v človekovo telo. Radiotoksičnost je povezana tako z radioaktivnimi lastnostmi radionuklida, kot tudi s fizikalnimi in kemičnimi lastnostmi elementa ter njegovim metabolizmom v telesu ali v organu, v katerega se vgradi;</w:t>
      </w:r>
    </w:p>
    <w:p w14:paraId="6F6197F1" w14:textId="77777777" w:rsidR="002A08AF" w:rsidRPr="002A08AF" w:rsidRDefault="002A08AF" w:rsidP="002A08AF">
      <w:pPr>
        <w:widowControl/>
        <w:numPr>
          <w:ilvl w:val="0"/>
          <w:numId w:val="168"/>
        </w:numPr>
        <w:tabs>
          <w:tab w:val="clear" w:pos="720"/>
        </w:tabs>
        <w:spacing w:before="60" w:after="60"/>
        <w:ind w:left="357" w:hanging="357"/>
        <w:rPr>
          <w:rFonts w:cs="Arial"/>
          <w:sz w:val="20"/>
        </w:rPr>
      </w:pPr>
      <w:bookmarkStart w:id="43" w:name="skupinskadoza"/>
      <w:bookmarkStart w:id="44" w:name="specifičnaaktivnost"/>
      <w:bookmarkEnd w:id="43"/>
      <w:bookmarkEnd w:id="44"/>
      <w:r w:rsidRPr="002A08AF">
        <w:rPr>
          <w:rFonts w:cs="Arial"/>
          <w:sz w:val="20"/>
        </w:rPr>
        <w:t xml:space="preserve">specifična aktivnost je </w:t>
      </w:r>
      <w:hyperlink r:id="rId31" w:anchor="aktivnost" w:history="1">
        <w:r w:rsidRPr="002A08AF">
          <w:rPr>
            <w:rStyle w:val="Hiperpovezava"/>
            <w:rFonts w:cs="Arial"/>
            <w:color w:val="auto"/>
            <w:sz w:val="20"/>
            <w:u w:val="none"/>
          </w:rPr>
          <w:t>aktivnost</w:t>
        </w:r>
      </w:hyperlink>
      <w:r w:rsidRPr="002A08AF">
        <w:rPr>
          <w:rFonts w:cs="Arial"/>
          <w:sz w:val="20"/>
        </w:rPr>
        <w:t xml:space="preserve"> snovi deljena z maso snovi;</w:t>
      </w:r>
    </w:p>
    <w:p w14:paraId="0E0EE739" w14:textId="77777777" w:rsidR="002A08AF" w:rsidRPr="002A08AF" w:rsidRDefault="002A08AF" w:rsidP="002A08AF">
      <w:pPr>
        <w:widowControl/>
        <w:numPr>
          <w:ilvl w:val="0"/>
          <w:numId w:val="168"/>
        </w:numPr>
        <w:tabs>
          <w:tab w:val="clear" w:pos="720"/>
        </w:tabs>
        <w:spacing w:before="60" w:after="60"/>
        <w:ind w:left="357" w:hanging="357"/>
        <w:rPr>
          <w:rFonts w:cs="Arial"/>
          <w:sz w:val="20"/>
        </w:rPr>
      </w:pPr>
      <w:bookmarkStart w:id="45" w:name="visokoaktivnivirsevanja"/>
      <w:bookmarkStart w:id="46" w:name="nevarnivirsevanja"/>
      <w:bookmarkEnd w:id="45"/>
      <w:bookmarkEnd w:id="46"/>
      <w:r w:rsidRPr="002A08AF">
        <w:rPr>
          <w:rFonts w:cs="Arial"/>
          <w:sz w:val="20"/>
        </w:rPr>
        <w:t xml:space="preserve">nevarni vir sevanja je vir sevanja kategorije 1, 2 ali 3, določen v </w:t>
      </w:r>
      <w:hyperlink w:anchor="tabela5" w:history="1">
        <w:r w:rsidRPr="002A08AF">
          <w:rPr>
            <w:rFonts w:cs="Arial"/>
            <w:sz w:val="20"/>
          </w:rPr>
          <w:t>tabeli 5</w:t>
        </w:r>
      </w:hyperlink>
      <w:r w:rsidRPr="002A08AF">
        <w:rPr>
          <w:rFonts w:cs="Arial"/>
          <w:sz w:val="20"/>
        </w:rPr>
        <w:t xml:space="preserve"> priloge te uredbe. Nevarni vir sevanja lahko povzroči trajne poškodbe ljudem, ki bi ravnali z njim, če ne bi upoštevali ukrepov varnosti in varovanja. </w:t>
      </w:r>
    </w:p>
    <w:p w14:paraId="6CC9341F" w14:textId="77777777" w:rsidR="002A08AF" w:rsidRPr="002A08AF" w:rsidRDefault="002A08AF" w:rsidP="002A08AF">
      <w:pPr>
        <w:widowControl/>
        <w:numPr>
          <w:ilvl w:val="0"/>
          <w:numId w:val="168"/>
        </w:numPr>
        <w:tabs>
          <w:tab w:val="clear" w:pos="720"/>
        </w:tabs>
        <w:spacing w:before="60" w:after="60"/>
        <w:ind w:left="357" w:hanging="357"/>
        <w:rPr>
          <w:rFonts w:cs="Arial"/>
          <w:sz w:val="20"/>
        </w:rPr>
      </w:pPr>
      <w:r w:rsidRPr="002A08AF">
        <w:rPr>
          <w:rFonts w:cs="Arial"/>
          <w:sz w:val="20"/>
        </w:rPr>
        <w:t>Zmerne količine materiala so količine materiala, ki so manjše od treh ton letno za posamezni objekt.</w:t>
      </w:r>
      <w:r w:rsidRPr="002A08AF">
        <w:rPr>
          <w:rStyle w:val="Sprotnaopomba-sklic"/>
          <w:rFonts w:cs="Arial"/>
          <w:sz w:val="20"/>
        </w:rPr>
        <w:t xml:space="preserve"> </w:t>
      </w:r>
      <w:r w:rsidRPr="002A08AF">
        <w:rPr>
          <w:rStyle w:val="Sprotnaopomba-sklic"/>
          <w:rFonts w:cs="Arial"/>
          <w:sz w:val="20"/>
        </w:rPr>
        <w:footnoteReference w:id="3"/>
      </w:r>
    </w:p>
    <w:p w14:paraId="7DE16EDC" w14:textId="77777777" w:rsidR="002A08AF" w:rsidRPr="002A08AF" w:rsidRDefault="002A08AF" w:rsidP="002A08AF">
      <w:pPr>
        <w:widowControl/>
        <w:numPr>
          <w:ilvl w:val="0"/>
          <w:numId w:val="176"/>
        </w:numPr>
        <w:tabs>
          <w:tab w:val="clear" w:pos="360"/>
          <w:tab w:val="num" w:pos="426"/>
        </w:tabs>
        <w:spacing w:before="120" w:after="120"/>
        <w:ind w:left="426" w:hanging="426"/>
        <w:rPr>
          <w:rFonts w:cs="Arial"/>
          <w:sz w:val="20"/>
        </w:rPr>
      </w:pPr>
      <w:r w:rsidRPr="002A08AF">
        <w:rPr>
          <w:rFonts w:cs="Arial"/>
          <w:sz w:val="20"/>
        </w:rPr>
        <w:t>Drugi izrazi, uporabljeni v tej uredbi, imajo enak pomen kakor izrazi, opredeljeni v zakonu, ki ureja varstvo pred ionizirajočimi sevanji in jedrsko varnost.</w:t>
      </w:r>
    </w:p>
    <w:p w14:paraId="4C66F9D0" w14:textId="77777777" w:rsidR="002A08AF" w:rsidRPr="002A08AF" w:rsidRDefault="002A08AF" w:rsidP="002A08AF">
      <w:pPr>
        <w:spacing w:before="120" w:after="120"/>
        <w:ind w:left="426"/>
        <w:rPr>
          <w:rFonts w:cs="Arial"/>
          <w:sz w:val="20"/>
        </w:rPr>
      </w:pPr>
    </w:p>
    <w:p w14:paraId="258A7F33" w14:textId="77777777" w:rsidR="002A08AF" w:rsidRPr="002A08AF" w:rsidRDefault="002A08AF" w:rsidP="002A08AF">
      <w:pPr>
        <w:pStyle w:val="Naslov1"/>
        <w:numPr>
          <w:ilvl w:val="0"/>
          <w:numId w:val="0"/>
        </w:numPr>
        <w:ind w:left="357"/>
        <w:jc w:val="left"/>
        <w:rPr>
          <w:rFonts w:cs="Arial"/>
          <w:sz w:val="20"/>
        </w:rPr>
      </w:pPr>
      <w:bookmarkStart w:id="47" w:name="_Toc170780592"/>
      <w:bookmarkStart w:id="48" w:name="_Toc170780593"/>
      <w:bookmarkStart w:id="49" w:name="_Toc438218502"/>
      <w:bookmarkEnd w:id="47"/>
      <w:bookmarkEnd w:id="48"/>
    </w:p>
    <w:p w14:paraId="4D3E8AD0" w14:textId="77777777" w:rsidR="002A08AF" w:rsidRPr="002A08AF" w:rsidRDefault="002A08AF" w:rsidP="002A08AF">
      <w:pPr>
        <w:pStyle w:val="Naslov1"/>
        <w:widowControl/>
        <w:numPr>
          <w:ilvl w:val="0"/>
          <w:numId w:val="191"/>
        </w:numPr>
        <w:tabs>
          <w:tab w:val="clear" w:pos="1361"/>
        </w:tabs>
        <w:spacing w:before="0" w:after="0"/>
        <w:jc w:val="center"/>
        <w:rPr>
          <w:rFonts w:cs="Arial"/>
          <w:sz w:val="20"/>
        </w:rPr>
      </w:pPr>
      <w:bookmarkStart w:id="50" w:name="_Toc443048344"/>
      <w:r w:rsidRPr="002A08AF">
        <w:rPr>
          <w:rFonts w:cs="Arial"/>
          <w:sz w:val="20"/>
        </w:rPr>
        <w:t>PRIGLASITEV NAMERE O IZVAJANJU SEVALNE DEJAVNOSTI IN UPORABI VIRA SEVANJA</w:t>
      </w:r>
      <w:bookmarkEnd w:id="49"/>
      <w:r w:rsidRPr="002A08AF">
        <w:rPr>
          <w:rFonts w:cs="Arial"/>
          <w:sz w:val="20"/>
        </w:rPr>
        <w:t xml:space="preserve"> IN POGOJI ZA IZVZETJE </w:t>
      </w:r>
      <w:r w:rsidRPr="002A08AF">
        <w:rPr>
          <w:rFonts w:cs="Arial"/>
          <w:sz w:val="20"/>
          <w:vertAlign w:val="superscript"/>
        </w:rPr>
        <w:footnoteReference w:id="4"/>
      </w:r>
      <w:bookmarkEnd w:id="50"/>
    </w:p>
    <w:p w14:paraId="73602BBF" w14:textId="77777777" w:rsidR="002A08AF" w:rsidRPr="002A08AF" w:rsidRDefault="002A08AF" w:rsidP="002A08AF">
      <w:pPr>
        <w:pStyle w:val="Naslov1"/>
        <w:numPr>
          <w:ilvl w:val="0"/>
          <w:numId w:val="0"/>
        </w:numPr>
        <w:ind w:left="360"/>
        <w:jc w:val="left"/>
        <w:rPr>
          <w:rFonts w:cs="Arial"/>
          <w:sz w:val="20"/>
        </w:rPr>
      </w:pPr>
    </w:p>
    <w:p w14:paraId="4B7B2497" w14:textId="77777777" w:rsidR="002A08AF" w:rsidRPr="002A08AF" w:rsidRDefault="002A08AF" w:rsidP="002A08AF">
      <w:pPr>
        <w:pStyle w:val="SlogNaslov2NasrediniPred12ptPo12pt"/>
        <w:rPr>
          <w:rFonts w:ascii="Arial" w:hAnsi="Arial" w:cs="Arial"/>
          <w:sz w:val="20"/>
        </w:rPr>
      </w:pPr>
      <w:bookmarkStart w:id="51" w:name="_Toc438218503"/>
      <w:bookmarkStart w:id="52" w:name="_Toc443048345"/>
      <w:bookmarkStart w:id="53" w:name="_Ref63132648"/>
      <w:bookmarkEnd w:id="51"/>
      <w:r w:rsidRPr="002A08AF">
        <w:rPr>
          <w:rFonts w:ascii="Arial" w:hAnsi="Arial" w:cs="Arial"/>
          <w:sz w:val="20"/>
        </w:rPr>
        <w:t>člen</w:t>
      </w:r>
      <w:r w:rsidRPr="002A08AF">
        <w:rPr>
          <w:rFonts w:ascii="Arial" w:hAnsi="Arial" w:cs="Arial"/>
          <w:sz w:val="20"/>
        </w:rPr>
        <w:br/>
        <w:t>(splošna merila za izvzetje)</w:t>
      </w:r>
    </w:p>
    <w:p w14:paraId="4E378567" w14:textId="77777777" w:rsidR="002A08AF" w:rsidRPr="002A08AF" w:rsidRDefault="002A08AF" w:rsidP="002A08AF">
      <w:pPr>
        <w:spacing w:before="120" w:after="120"/>
        <w:rPr>
          <w:rFonts w:cs="Arial"/>
          <w:sz w:val="20"/>
        </w:rPr>
      </w:pPr>
      <w:r w:rsidRPr="002A08AF">
        <w:rPr>
          <w:rFonts w:cs="Arial"/>
          <w:sz w:val="20"/>
        </w:rPr>
        <w:t>Sevalne dejavnosti ali uporabe vira sevanja ali opustitve nadzora ni treba priglasiti ali zanjo pridobiti dovoljenja, če so hkrati izpolnjeni naslednji pogoji:</w:t>
      </w:r>
      <w:r w:rsidRPr="002A08AF">
        <w:rPr>
          <w:rStyle w:val="Sprotnaopomba-sklic"/>
          <w:rFonts w:cs="Arial"/>
          <w:sz w:val="20"/>
        </w:rPr>
        <w:footnoteReference w:id="5"/>
      </w:r>
    </w:p>
    <w:p w14:paraId="4305A45F" w14:textId="77777777" w:rsidR="002A08AF" w:rsidRPr="002A08AF" w:rsidRDefault="002A08AF" w:rsidP="002A08AF">
      <w:pPr>
        <w:widowControl/>
        <w:numPr>
          <w:ilvl w:val="0"/>
          <w:numId w:val="177"/>
        </w:numPr>
        <w:tabs>
          <w:tab w:val="clear" w:pos="720"/>
        </w:tabs>
        <w:spacing w:before="120" w:after="120"/>
        <w:ind w:left="709" w:hanging="283"/>
        <w:rPr>
          <w:rFonts w:cs="Arial"/>
          <w:sz w:val="20"/>
        </w:rPr>
      </w:pPr>
      <w:r w:rsidRPr="002A08AF">
        <w:rPr>
          <w:rFonts w:cs="Arial"/>
          <w:sz w:val="20"/>
        </w:rPr>
        <w:t>tveganje za posameznike zaradi izpostavljenosti ionizirajočim sevanjem je tako majhno, da ni potrebe po upravnem nadzoru;</w:t>
      </w:r>
      <w:r w:rsidRPr="002A08AF">
        <w:rPr>
          <w:rStyle w:val="Sprotnaopomba-sklic"/>
          <w:rFonts w:cs="Arial"/>
          <w:sz w:val="20"/>
        </w:rPr>
        <w:footnoteReference w:id="6"/>
      </w:r>
    </w:p>
    <w:p w14:paraId="4A7FB630" w14:textId="77777777" w:rsidR="002A08AF" w:rsidRPr="002A08AF" w:rsidRDefault="002A08AF" w:rsidP="002A08AF">
      <w:pPr>
        <w:widowControl/>
        <w:numPr>
          <w:ilvl w:val="0"/>
          <w:numId w:val="177"/>
        </w:numPr>
        <w:tabs>
          <w:tab w:val="clear" w:pos="720"/>
        </w:tabs>
        <w:spacing w:before="120" w:after="120"/>
        <w:ind w:left="709" w:hanging="283"/>
        <w:rPr>
          <w:rFonts w:cs="Arial"/>
          <w:sz w:val="20"/>
        </w:rPr>
      </w:pPr>
      <w:r w:rsidRPr="002A08AF">
        <w:rPr>
          <w:rFonts w:cs="Arial"/>
          <w:sz w:val="20"/>
        </w:rPr>
        <w:t>dejavnost, ki je prepoznana kot upravičena in</w:t>
      </w:r>
      <w:r w:rsidRPr="002A08AF">
        <w:rPr>
          <w:rStyle w:val="Sprotnaopomba-sklic"/>
          <w:rFonts w:cs="Arial"/>
          <w:sz w:val="20"/>
        </w:rPr>
        <w:footnoteReference w:id="7"/>
      </w:r>
    </w:p>
    <w:p w14:paraId="207D3BF0" w14:textId="77777777" w:rsidR="002A08AF" w:rsidRPr="002A08AF" w:rsidRDefault="002A08AF" w:rsidP="002A08AF">
      <w:pPr>
        <w:widowControl/>
        <w:numPr>
          <w:ilvl w:val="0"/>
          <w:numId w:val="177"/>
        </w:numPr>
        <w:tabs>
          <w:tab w:val="clear" w:pos="720"/>
        </w:tabs>
        <w:spacing w:before="120" w:after="120"/>
        <w:ind w:left="709" w:hanging="283"/>
        <w:rPr>
          <w:rFonts w:cs="Arial"/>
          <w:sz w:val="20"/>
        </w:rPr>
      </w:pPr>
      <w:r w:rsidRPr="002A08AF">
        <w:rPr>
          <w:rFonts w:cs="Arial"/>
          <w:sz w:val="20"/>
        </w:rPr>
        <w:t>dejavnost je sama po sebi varna.</w:t>
      </w:r>
      <w:r w:rsidRPr="002A08AF">
        <w:rPr>
          <w:rStyle w:val="Sprotnaopomba-sklic"/>
          <w:rFonts w:cs="Arial"/>
          <w:sz w:val="20"/>
        </w:rPr>
        <w:footnoteReference w:id="8"/>
      </w:r>
    </w:p>
    <w:p w14:paraId="7F711A42" w14:textId="77777777" w:rsidR="002A08AF" w:rsidRPr="002A08AF" w:rsidRDefault="002A08AF" w:rsidP="002A08AF">
      <w:pPr>
        <w:pStyle w:val="SlogNaslov2NasrediniPred12ptPo12pt"/>
        <w:rPr>
          <w:rFonts w:ascii="Arial" w:hAnsi="Arial" w:cs="Arial"/>
          <w:sz w:val="20"/>
        </w:rPr>
      </w:pPr>
      <w:r w:rsidRPr="002A08AF">
        <w:rPr>
          <w:rFonts w:ascii="Arial" w:hAnsi="Arial" w:cs="Arial"/>
          <w:sz w:val="20"/>
        </w:rPr>
        <w:t>člen</w:t>
      </w:r>
      <w:r w:rsidRPr="002A08AF">
        <w:rPr>
          <w:rFonts w:ascii="Arial" w:hAnsi="Arial" w:cs="Arial"/>
          <w:sz w:val="20"/>
        </w:rPr>
        <w:br/>
        <w:t>(izvzete naprave)</w:t>
      </w:r>
    </w:p>
    <w:p w14:paraId="31095F65" w14:textId="77777777" w:rsidR="002A08AF" w:rsidRPr="002A08AF" w:rsidRDefault="002A08AF" w:rsidP="002A08AF">
      <w:pPr>
        <w:spacing w:before="120" w:after="120"/>
        <w:rPr>
          <w:rFonts w:cs="Arial"/>
          <w:sz w:val="20"/>
        </w:rPr>
      </w:pPr>
      <w:r w:rsidRPr="002A08AF">
        <w:rPr>
          <w:rFonts w:cs="Arial"/>
          <w:sz w:val="20"/>
        </w:rPr>
        <w:t>Šteje se, da so merila za izvzetje iz prejšnjega člena vselej izpolnjena, če sevalna dejavnost vključuje:</w:t>
      </w:r>
    </w:p>
    <w:p w14:paraId="4F9D84A0" w14:textId="77777777" w:rsidR="002A08AF" w:rsidRPr="002A08AF" w:rsidRDefault="002A08AF" w:rsidP="002A08AF">
      <w:pPr>
        <w:widowControl/>
        <w:numPr>
          <w:ilvl w:val="0"/>
          <w:numId w:val="177"/>
        </w:numPr>
        <w:tabs>
          <w:tab w:val="clear" w:pos="720"/>
        </w:tabs>
        <w:spacing w:before="120" w:after="120"/>
        <w:ind w:left="709" w:hanging="283"/>
        <w:rPr>
          <w:rFonts w:cs="Arial"/>
          <w:sz w:val="20"/>
        </w:rPr>
      </w:pPr>
      <w:r w:rsidRPr="002A08AF">
        <w:rPr>
          <w:rStyle w:val="Sprotnaopomba-sklic"/>
          <w:rFonts w:cs="Arial"/>
          <w:sz w:val="20"/>
        </w:rPr>
        <w:footnoteReference w:id="9"/>
      </w:r>
      <w:r w:rsidRPr="002A08AF">
        <w:rPr>
          <w:rFonts w:cs="Arial"/>
          <w:sz w:val="20"/>
        </w:rPr>
        <w:t xml:space="preserve">napravo, ki vsebuje </w:t>
      </w:r>
      <w:hyperlink r:id="rId32" w:anchor="Zaprtivirsevanja" w:history="1">
        <w:r w:rsidRPr="002A08AF">
          <w:rPr>
            <w:rFonts w:cs="Arial"/>
            <w:sz w:val="20"/>
          </w:rPr>
          <w:t>zaprti vir sevanj</w:t>
        </w:r>
      </w:hyperlink>
      <w:r w:rsidRPr="002A08AF">
        <w:rPr>
          <w:rFonts w:cs="Arial"/>
          <w:sz w:val="20"/>
        </w:rPr>
        <w:t xml:space="preserve">a in je tipsko odobrena v skladu z zakonom, ki ureja varstvo pred ionizirajočimi sevanji in jedrsko varnost, pri pogoju, da pri normalnem obratovanju </w:t>
      </w:r>
      <w:hyperlink w:anchor="hitrostdoze" w:history="1">
        <w:r w:rsidRPr="002A08AF">
          <w:rPr>
            <w:rFonts w:cs="Arial"/>
            <w:sz w:val="20"/>
          </w:rPr>
          <w:t>hitrost doze</w:t>
        </w:r>
      </w:hyperlink>
      <w:r w:rsidRPr="002A08AF">
        <w:rPr>
          <w:rFonts w:cs="Arial"/>
          <w:sz w:val="20"/>
        </w:rPr>
        <w:t xml:space="preserve"> ne presega 1 µSv/h na razdalji 10 cm od katerekoli dostopne površine naprave in je pristojni upravni organ določil ravnanje po prenehanju njene uporabe.</w:t>
      </w:r>
    </w:p>
    <w:p w14:paraId="68F5CD48" w14:textId="77777777" w:rsidR="002A08AF" w:rsidRPr="002A08AF" w:rsidRDefault="002A08AF" w:rsidP="002A08AF">
      <w:pPr>
        <w:widowControl/>
        <w:numPr>
          <w:ilvl w:val="0"/>
          <w:numId w:val="193"/>
        </w:numPr>
        <w:spacing w:before="120" w:after="120"/>
        <w:rPr>
          <w:rFonts w:cs="Arial"/>
          <w:sz w:val="20"/>
        </w:rPr>
      </w:pPr>
      <w:r w:rsidRPr="002A08AF">
        <w:rPr>
          <w:rStyle w:val="Sprotnaopomba-sklic"/>
          <w:rFonts w:cs="Arial"/>
          <w:sz w:val="20"/>
        </w:rPr>
        <w:footnoteReference w:id="10"/>
      </w:r>
      <w:r w:rsidRPr="002A08AF">
        <w:rPr>
          <w:rFonts w:cs="Arial"/>
          <w:sz w:val="20"/>
        </w:rPr>
        <w:t xml:space="preserve">električno napravo, ki je: </w:t>
      </w:r>
    </w:p>
    <w:p w14:paraId="38D13739" w14:textId="77777777" w:rsidR="002A08AF" w:rsidRPr="002A08AF" w:rsidRDefault="002A08AF" w:rsidP="002A08AF">
      <w:pPr>
        <w:widowControl/>
        <w:numPr>
          <w:ilvl w:val="1"/>
          <w:numId w:val="193"/>
        </w:numPr>
        <w:spacing w:before="120" w:after="120"/>
        <w:rPr>
          <w:rFonts w:cs="Arial"/>
          <w:sz w:val="20"/>
        </w:rPr>
      </w:pPr>
      <w:r w:rsidRPr="002A08AF">
        <w:rPr>
          <w:rFonts w:cs="Arial"/>
          <w:sz w:val="20"/>
        </w:rPr>
        <w:t xml:space="preserve">katodna cev, namenjena prikazovanju slik, ali druga električna naprava, ki deluje pri napetosti največ 30 kV ali je tipsko odobrena v skladu z zakonom, ki ureja varstvo pred ionizirajočimi sevanji in jedrsko varnost </w:t>
      </w:r>
      <w:r w:rsidRPr="002A08AF">
        <w:rPr>
          <w:rStyle w:val="Sprotnaopomba-sklic"/>
          <w:rFonts w:cs="Arial"/>
          <w:b/>
          <w:sz w:val="20"/>
        </w:rPr>
        <w:footnoteReference w:id="11"/>
      </w:r>
      <w:r w:rsidRPr="002A08AF">
        <w:rPr>
          <w:rFonts w:cs="Arial"/>
          <w:sz w:val="20"/>
        </w:rPr>
        <w:t xml:space="preserve">in </w:t>
      </w:r>
    </w:p>
    <w:p w14:paraId="4D40470B" w14:textId="77777777" w:rsidR="002A08AF" w:rsidRPr="002A08AF" w:rsidRDefault="002A08AF" w:rsidP="002A08AF">
      <w:pPr>
        <w:widowControl/>
        <w:numPr>
          <w:ilvl w:val="1"/>
          <w:numId w:val="193"/>
        </w:numPr>
        <w:spacing w:before="120" w:after="120"/>
        <w:rPr>
          <w:rFonts w:cs="Arial"/>
          <w:sz w:val="20"/>
        </w:rPr>
      </w:pPr>
      <w:r w:rsidRPr="002A08AF">
        <w:rPr>
          <w:rFonts w:cs="Arial"/>
          <w:sz w:val="20"/>
        </w:rPr>
        <w:t>pri normalnem obratovanju hitrost doze 10 cm od katerekoli dostopne površine naprave ne presega 1 µSv/h.</w:t>
      </w:r>
    </w:p>
    <w:p w14:paraId="35F259D2" w14:textId="77777777" w:rsidR="002A08AF" w:rsidRPr="002A08AF" w:rsidRDefault="002A08AF" w:rsidP="002A08AF">
      <w:pPr>
        <w:pStyle w:val="SlogNaslov2NasrediniPred12ptPo12pt"/>
        <w:rPr>
          <w:rFonts w:ascii="Arial" w:hAnsi="Arial" w:cs="Arial"/>
          <w:sz w:val="20"/>
        </w:rPr>
      </w:pPr>
      <w:r w:rsidRPr="002A08AF">
        <w:rPr>
          <w:rFonts w:ascii="Arial" w:hAnsi="Arial" w:cs="Arial"/>
          <w:sz w:val="20"/>
        </w:rPr>
        <w:t>člen</w:t>
      </w:r>
      <w:r w:rsidRPr="002A08AF">
        <w:rPr>
          <w:rFonts w:ascii="Arial" w:hAnsi="Arial" w:cs="Arial"/>
          <w:sz w:val="20"/>
        </w:rPr>
        <w:br/>
        <w:t>(ravni izvzetja radioaktivnih snovi)</w:t>
      </w:r>
    </w:p>
    <w:p w14:paraId="2D6CAB8D" w14:textId="77777777" w:rsidR="002A08AF" w:rsidRPr="002A08AF" w:rsidRDefault="002A08AF" w:rsidP="002A08AF">
      <w:pPr>
        <w:spacing w:before="120" w:after="120"/>
        <w:rPr>
          <w:rFonts w:cs="Arial"/>
          <w:sz w:val="20"/>
        </w:rPr>
      </w:pPr>
      <w:r w:rsidRPr="002A08AF">
        <w:rPr>
          <w:rFonts w:cs="Arial"/>
          <w:sz w:val="20"/>
        </w:rPr>
        <w:t xml:space="preserve">Šteje se, da so merila za izvzetje iz tretjega člena te uredbe vselej izpolnjena, če sevalna dejavnost vključuje: </w:t>
      </w:r>
    </w:p>
    <w:p w14:paraId="3CFE0708" w14:textId="77777777" w:rsidR="002A08AF" w:rsidRPr="002A08AF" w:rsidRDefault="002A08AF" w:rsidP="002A08AF">
      <w:pPr>
        <w:widowControl/>
        <w:numPr>
          <w:ilvl w:val="0"/>
          <w:numId w:val="194"/>
        </w:numPr>
        <w:spacing w:before="120" w:after="120"/>
        <w:ind w:left="709"/>
        <w:rPr>
          <w:rFonts w:cs="Arial"/>
          <w:sz w:val="20"/>
        </w:rPr>
      </w:pPr>
      <w:r w:rsidRPr="002A08AF">
        <w:rPr>
          <w:rStyle w:val="Sprotnaopomba-sklic"/>
          <w:rFonts w:cs="Arial"/>
          <w:sz w:val="20"/>
        </w:rPr>
        <w:footnoteReference w:id="12"/>
      </w:r>
      <w:r w:rsidRPr="002A08AF">
        <w:rPr>
          <w:rFonts w:cs="Arial"/>
          <w:sz w:val="20"/>
        </w:rPr>
        <w:t xml:space="preserve">radioaktivne snovi, katerih celotna aktivnost posameznega </w:t>
      </w:r>
      <w:r w:rsidRPr="002A08AF">
        <w:rPr>
          <w:rStyle w:val="Sprotnaopomba-sklic"/>
          <w:rFonts w:cs="Arial"/>
          <w:sz w:val="20"/>
        </w:rPr>
        <w:footnoteReference w:id="13"/>
      </w:r>
      <w:r w:rsidRPr="002A08AF">
        <w:rPr>
          <w:rFonts w:cs="Arial"/>
          <w:sz w:val="20"/>
        </w:rPr>
        <w:t>umetnega radionuklida v snovi ne presega ravni izvzetja, določenega v tretjem stolpcu tabele 3 iz priloge te uredbe</w:t>
      </w:r>
    </w:p>
    <w:p w14:paraId="78608A54" w14:textId="77777777" w:rsidR="002A08AF" w:rsidRPr="002A08AF" w:rsidRDefault="002A08AF" w:rsidP="002A08AF">
      <w:pPr>
        <w:widowControl/>
        <w:numPr>
          <w:ilvl w:val="0"/>
          <w:numId w:val="177"/>
        </w:numPr>
        <w:tabs>
          <w:tab w:val="clear" w:pos="720"/>
        </w:tabs>
        <w:spacing w:before="120" w:after="120"/>
        <w:ind w:left="709" w:hanging="283"/>
        <w:rPr>
          <w:rFonts w:cs="Arial"/>
          <w:sz w:val="20"/>
        </w:rPr>
      </w:pPr>
      <w:r w:rsidRPr="002A08AF">
        <w:rPr>
          <w:rStyle w:val="Sprotnaopomba-sklic"/>
          <w:rFonts w:cs="Arial"/>
          <w:sz w:val="20"/>
        </w:rPr>
        <w:footnoteReference w:id="14"/>
      </w:r>
      <w:r w:rsidRPr="002A08AF">
        <w:rPr>
          <w:rFonts w:cs="Arial"/>
          <w:sz w:val="20"/>
        </w:rPr>
        <w:t>radioaktivne snovi, v katerih specifična aktivnost posameznega umetnega radionuklida v snovi ne presega specifične aktivnosti, določene v tabeli 1 iz priloge te uredbe, in za naravne radionuklide v tabeli 2 iz priloge te uredbe.</w:t>
      </w:r>
    </w:p>
    <w:p w14:paraId="2AA7C336" w14:textId="77777777" w:rsidR="002A08AF" w:rsidRPr="002A08AF" w:rsidRDefault="002A08AF" w:rsidP="002A08AF">
      <w:pPr>
        <w:pStyle w:val="SlogNaslov2NasrediniPred12ptPo12pt"/>
        <w:rPr>
          <w:rFonts w:ascii="Arial" w:hAnsi="Arial" w:cs="Arial"/>
          <w:sz w:val="20"/>
        </w:rPr>
      </w:pPr>
      <w:r w:rsidRPr="002A08AF">
        <w:rPr>
          <w:rFonts w:ascii="Arial" w:hAnsi="Arial" w:cs="Arial"/>
          <w:sz w:val="20"/>
        </w:rPr>
        <w:t>člen</w:t>
      </w:r>
      <w:r w:rsidRPr="002A08AF">
        <w:rPr>
          <w:rFonts w:ascii="Arial" w:hAnsi="Arial" w:cs="Arial"/>
          <w:sz w:val="20"/>
        </w:rPr>
        <w:br/>
        <w:t>(izvzetje radioaktivnih snovi glede na njihove količine)</w:t>
      </w:r>
    </w:p>
    <w:p w14:paraId="00F8AA7D" w14:textId="77777777" w:rsidR="002A08AF" w:rsidRPr="002A08AF" w:rsidRDefault="002A08AF" w:rsidP="002A08AF">
      <w:pPr>
        <w:widowControl/>
        <w:numPr>
          <w:ilvl w:val="0"/>
          <w:numId w:val="197"/>
        </w:numPr>
        <w:spacing w:before="120" w:after="120"/>
        <w:ind w:left="426" w:hanging="426"/>
        <w:rPr>
          <w:rFonts w:cs="Arial"/>
          <w:sz w:val="20"/>
        </w:rPr>
      </w:pPr>
      <w:r w:rsidRPr="002A08AF">
        <w:rPr>
          <w:rFonts w:cs="Arial"/>
          <w:sz w:val="20"/>
        </w:rPr>
        <w:t>Za dejavnosti, ki vključujejo majhne količine radioaktivnih snovi ali nizke specifične aktivnosti, primerljive z vrednostmi za izvzetje iz Tabel 1, 2 ali 3 v prilogi te uredbe, se šteje, da izpolnjujejo merilo iz tretje alineje 3. člena te uredbe.</w:t>
      </w:r>
      <w:r w:rsidRPr="002A08AF">
        <w:rPr>
          <w:rStyle w:val="Sprotnaopomba-sklic"/>
          <w:rFonts w:cs="Arial"/>
          <w:sz w:val="20"/>
        </w:rPr>
        <w:footnoteReference w:id="15"/>
      </w:r>
    </w:p>
    <w:p w14:paraId="5EB135E8" w14:textId="77777777" w:rsidR="002A08AF" w:rsidRPr="002A08AF" w:rsidRDefault="002A08AF" w:rsidP="002A08AF">
      <w:pPr>
        <w:widowControl/>
        <w:numPr>
          <w:ilvl w:val="0"/>
          <w:numId w:val="197"/>
        </w:numPr>
        <w:spacing w:before="120" w:after="120"/>
        <w:ind w:left="426" w:hanging="426"/>
        <w:rPr>
          <w:rFonts w:cs="Arial"/>
          <w:sz w:val="20"/>
        </w:rPr>
      </w:pPr>
      <w:r w:rsidRPr="002A08AF">
        <w:rPr>
          <w:rFonts w:cs="Arial"/>
          <w:sz w:val="20"/>
        </w:rPr>
        <w:t>V dejavnostih, ki vključujejo radioaktivne snovi specifičnih aktivnosti, manjše od vrednosti za izvzetje iz Tabele 1 ali Tabele 3 v prilogi te uredbe, se šteje, da izpolnjujejo merilo iz prve alineje 3. člena te uredbe. To velja tudi za vrednosti iz Tabele 2, razen v primeru predelave ostankov gradbenih materialov ali v primeru posebnih izpostavljenosti, kot je v primeru pitne vode.</w:t>
      </w:r>
      <w:r w:rsidRPr="002A08AF">
        <w:rPr>
          <w:rStyle w:val="Sprotnaopomba-sklic"/>
          <w:rFonts w:cs="Arial"/>
          <w:sz w:val="20"/>
        </w:rPr>
        <w:footnoteReference w:id="16"/>
      </w:r>
    </w:p>
    <w:p w14:paraId="4F6DDD79" w14:textId="77777777" w:rsidR="002A08AF" w:rsidRPr="002A08AF" w:rsidRDefault="002A08AF" w:rsidP="002A08AF">
      <w:pPr>
        <w:widowControl/>
        <w:numPr>
          <w:ilvl w:val="0"/>
          <w:numId w:val="197"/>
        </w:numPr>
        <w:spacing w:before="120" w:after="120"/>
        <w:ind w:left="426" w:hanging="426"/>
        <w:rPr>
          <w:rFonts w:cs="Arial"/>
          <w:sz w:val="20"/>
        </w:rPr>
      </w:pPr>
      <w:r w:rsidRPr="002A08AF">
        <w:rPr>
          <w:rFonts w:cs="Arial"/>
          <w:sz w:val="20"/>
        </w:rPr>
        <w:t>V primeru zmernih količin materiala se za namen izvzetja za vrednosti specifičnih aktivnosti namesto vrednosti iz dela tabele 1 iz te uredbe uporabljajo vrednosti za specifično aktivnost iz drugega stolpca iz tabele 3 iz priloge te uredbe.</w:t>
      </w:r>
      <w:r w:rsidRPr="002A08AF">
        <w:rPr>
          <w:rStyle w:val="Sprotnaopomba-sklic"/>
          <w:rFonts w:cs="Arial"/>
          <w:sz w:val="20"/>
        </w:rPr>
        <w:t xml:space="preserve"> </w:t>
      </w:r>
      <w:r w:rsidRPr="002A08AF">
        <w:rPr>
          <w:rStyle w:val="Sprotnaopomba-sklic"/>
          <w:rFonts w:cs="Arial"/>
          <w:sz w:val="20"/>
        </w:rPr>
        <w:footnoteReference w:id="17"/>
      </w:r>
    </w:p>
    <w:p w14:paraId="44D6483E" w14:textId="77777777" w:rsidR="002A08AF" w:rsidRPr="002A08AF" w:rsidRDefault="002A08AF" w:rsidP="002A08AF">
      <w:pPr>
        <w:widowControl/>
        <w:numPr>
          <w:ilvl w:val="0"/>
          <w:numId w:val="197"/>
        </w:numPr>
        <w:spacing w:before="120" w:after="120"/>
        <w:ind w:left="426" w:hanging="426"/>
        <w:rPr>
          <w:rFonts w:cs="Arial"/>
          <w:sz w:val="20"/>
        </w:rPr>
      </w:pPr>
      <w:r w:rsidRPr="002A08AF">
        <w:rPr>
          <w:rFonts w:cs="Arial"/>
          <w:sz w:val="20"/>
        </w:rPr>
        <w:t>Vrednosti iz tretjega stolpca Tabele 3 te uredbe veljajo za celoten inventar radioaktivnih snovi, ki jih v katerem koli trenutku poseduje oseba ali podjetje v sklopu sevalne dejavnosti. Pristojni organ pa lahko te vrednosti uporablja tudi za manjše enote ali pakete, na primer za izvzetje prevoza ali skladiščenja izvzetih predmetov splošne rabe, če so izpolnjena splošna merila za izvzetje iz 3. člena te uredbe.</w:t>
      </w:r>
      <w:r w:rsidRPr="002A08AF">
        <w:rPr>
          <w:rStyle w:val="Sprotnaopomba-sklic"/>
          <w:rFonts w:cs="Arial"/>
          <w:sz w:val="20"/>
        </w:rPr>
        <w:footnoteReference w:id="18"/>
      </w:r>
    </w:p>
    <w:p w14:paraId="6B9E51D4" w14:textId="77777777" w:rsidR="002A08AF" w:rsidRPr="002A08AF" w:rsidRDefault="002A08AF" w:rsidP="002A08AF">
      <w:pPr>
        <w:pStyle w:val="SlogNaslov2NasrediniPred12ptPo12pt"/>
        <w:rPr>
          <w:rFonts w:ascii="Arial" w:hAnsi="Arial" w:cs="Arial"/>
          <w:sz w:val="20"/>
        </w:rPr>
      </w:pPr>
      <w:r w:rsidRPr="002A08AF">
        <w:rPr>
          <w:rFonts w:ascii="Arial" w:hAnsi="Arial" w:cs="Arial"/>
          <w:sz w:val="20"/>
        </w:rPr>
        <w:t>člen</w:t>
      </w:r>
      <w:r w:rsidRPr="002A08AF">
        <w:rPr>
          <w:rFonts w:ascii="Arial" w:hAnsi="Arial" w:cs="Arial"/>
          <w:sz w:val="20"/>
        </w:rPr>
        <w:br/>
        <w:t>(posebni primeri izvzetja radioaktivnih snovi)</w:t>
      </w:r>
    </w:p>
    <w:p w14:paraId="33B63404" w14:textId="77777777" w:rsidR="002A08AF" w:rsidRPr="002A08AF" w:rsidRDefault="002A08AF" w:rsidP="002A08AF">
      <w:pPr>
        <w:widowControl/>
        <w:numPr>
          <w:ilvl w:val="0"/>
          <w:numId w:val="199"/>
        </w:numPr>
        <w:spacing w:before="120" w:after="120"/>
        <w:ind w:left="426" w:hanging="426"/>
        <w:rPr>
          <w:rFonts w:cs="Arial"/>
          <w:sz w:val="20"/>
        </w:rPr>
      </w:pPr>
      <w:r w:rsidRPr="002A08AF">
        <w:rPr>
          <w:rFonts w:cs="Arial"/>
          <w:sz w:val="20"/>
        </w:rPr>
        <w:t xml:space="preserve">Za radionuklide, ki jih </w:t>
      </w:r>
      <w:hyperlink w:anchor="tabela1" w:history="1">
        <w:r w:rsidRPr="002A08AF">
          <w:rPr>
            <w:rFonts w:cs="Arial"/>
            <w:sz w:val="20"/>
          </w:rPr>
          <w:t>tabela 1</w:t>
        </w:r>
      </w:hyperlink>
      <w:r w:rsidRPr="002A08AF">
        <w:rPr>
          <w:rFonts w:cs="Arial"/>
          <w:sz w:val="20"/>
        </w:rPr>
        <w:t xml:space="preserve"> v prilogi te uredbe ne vsebuje, ravni izvzetja za aktivnosti in specifične aktivnosti določi pristojni upravni organ tako, da za njihove ravni izvzetja prevzame ravni izvzetja tistih radionuklidov iz tabel 1 v prilogi te uredbe, ki so po </w:t>
      </w:r>
      <w:hyperlink w:anchor="radiotoksičnost" w:history="1">
        <w:r w:rsidRPr="002A08AF">
          <w:rPr>
            <w:rFonts w:cs="Arial"/>
            <w:sz w:val="20"/>
          </w:rPr>
          <w:t>radiotoksičnosti</w:t>
        </w:r>
      </w:hyperlink>
      <w:r w:rsidRPr="002A08AF">
        <w:rPr>
          <w:rFonts w:cs="Arial"/>
          <w:sz w:val="20"/>
        </w:rPr>
        <w:t xml:space="preserve"> najbolj podobni tem radionuklidom.</w:t>
      </w:r>
      <w:r w:rsidRPr="002A08AF">
        <w:rPr>
          <w:rStyle w:val="Sprotnaopomba-sklic"/>
          <w:rFonts w:cs="Arial"/>
          <w:sz w:val="20"/>
        </w:rPr>
        <w:footnoteReference w:id="19"/>
      </w:r>
    </w:p>
    <w:p w14:paraId="6FF65CFC" w14:textId="77777777" w:rsidR="002A08AF" w:rsidRPr="002A08AF" w:rsidRDefault="002A08AF" w:rsidP="002A08AF">
      <w:pPr>
        <w:widowControl/>
        <w:numPr>
          <w:ilvl w:val="0"/>
          <w:numId w:val="199"/>
        </w:numPr>
        <w:spacing w:before="120" w:after="120"/>
        <w:ind w:left="426" w:hanging="426"/>
        <w:rPr>
          <w:rFonts w:cs="Arial"/>
          <w:sz w:val="20"/>
        </w:rPr>
      </w:pPr>
      <w:r w:rsidRPr="002A08AF">
        <w:rPr>
          <w:rFonts w:cs="Arial"/>
          <w:sz w:val="20"/>
        </w:rPr>
        <w:t xml:space="preserve">Kadar izvajanje sevalne dejavnosti vključuje materiale z različnimi umetnimi radionuklidi, je pogoj za izvzetje izpolnjen, če za radionuklide v radioaktivni snovi velja vsaj eden od naslednjih pogojev: </w:t>
      </w:r>
    </w:p>
    <w:p w14:paraId="595A2017" w14:textId="77777777" w:rsidR="002A08AF" w:rsidRPr="002A08AF" w:rsidRDefault="002A08AF" w:rsidP="002A08AF">
      <w:pPr>
        <w:rPr>
          <w:rFonts w:cs="Arial"/>
          <w:sz w:val="20"/>
        </w:rPr>
      </w:pPr>
    </w:p>
    <w:p w14:paraId="718DE599" w14:textId="77777777" w:rsidR="002A08AF" w:rsidRPr="002A08AF" w:rsidRDefault="002A08AF" w:rsidP="002A08AF">
      <w:pPr>
        <w:ind w:left="426"/>
        <w:jc w:val="center"/>
        <w:rPr>
          <w:rFonts w:cs="Arial"/>
          <w:sz w:val="20"/>
        </w:rPr>
      </w:pPr>
      <w:r w:rsidRPr="002A08AF">
        <w:rPr>
          <w:rFonts w:cs="Arial"/>
          <w:position w:val="-30"/>
          <w:sz w:val="20"/>
        </w:rPr>
        <w:object w:dxaOrig="1320" w:dyaOrig="680" w14:anchorId="3F059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9973" type="#_x0000_t75" style="width:66pt;height:33.75pt" o:ole="" fillcolor="window">
            <v:imagedata r:id="rId33" o:title=""/>
          </v:shape>
          <o:OLEObject Type="Embed" ProgID="Equation.3" ShapeID="_x0000_i9973" DrawAspect="Content" ObjectID="_1560855492" r:id="rId34"/>
        </w:object>
      </w:r>
      <w:r w:rsidRPr="002A08AF">
        <w:rPr>
          <w:rFonts w:cs="Arial"/>
          <w:sz w:val="20"/>
        </w:rPr>
        <w:t xml:space="preserve">         </w:t>
      </w:r>
    </w:p>
    <w:p w14:paraId="6BAE1737" w14:textId="77777777" w:rsidR="002A08AF" w:rsidRPr="002A08AF" w:rsidRDefault="002A08AF" w:rsidP="002A08AF">
      <w:pPr>
        <w:ind w:left="426"/>
        <w:rPr>
          <w:rFonts w:cs="Arial"/>
          <w:sz w:val="20"/>
        </w:rPr>
      </w:pPr>
      <w:r w:rsidRPr="002A08AF">
        <w:rPr>
          <w:rFonts w:cs="Arial"/>
          <w:sz w:val="20"/>
        </w:rPr>
        <w:t>ali</w:t>
      </w:r>
    </w:p>
    <w:p w14:paraId="10BD83E8" w14:textId="77777777" w:rsidR="002A08AF" w:rsidRPr="002A08AF" w:rsidRDefault="002A08AF" w:rsidP="002A08AF">
      <w:pPr>
        <w:ind w:left="426"/>
        <w:jc w:val="center"/>
        <w:rPr>
          <w:rFonts w:cs="Arial"/>
          <w:sz w:val="20"/>
        </w:rPr>
      </w:pPr>
    </w:p>
    <w:p w14:paraId="517A168C" w14:textId="77777777" w:rsidR="002A08AF" w:rsidRPr="002A08AF" w:rsidRDefault="002A08AF" w:rsidP="002A08AF">
      <w:pPr>
        <w:keepNext/>
        <w:ind w:left="426"/>
        <w:jc w:val="center"/>
        <w:rPr>
          <w:rFonts w:cs="Arial"/>
          <w:sz w:val="20"/>
        </w:rPr>
      </w:pPr>
      <w:r w:rsidRPr="002A08AF">
        <w:rPr>
          <w:rFonts w:cs="Arial"/>
          <w:position w:val="-30"/>
          <w:sz w:val="20"/>
        </w:rPr>
        <w:object w:dxaOrig="1160" w:dyaOrig="680" w14:anchorId="5378AE57">
          <v:shape id="_x0000_i9974" type="#_x0000_t75" style="width:57.75pt;height:33.75pt" o:ole="" fillcolor="window">
            <v:imagedata r:id="rId35" o:title=""/>
          </v:shape>
          <o:OLEObject Type="Embed" ProgID="Equation.3" ShapeID="_x0000_i9974" DrawAspect="Content" ObjectID="_1560855493" r:id="rId36"/>
        </w:object>
      </w:r>
      <w:r w:rsidRPr="002A08AF">
        <w:rPr>
          <w:rFonts w:cs="Arial"/>
          <w:sz w:val="20"/>
        </w:rPr>
        <w:t xml:space="preserve"> </w:t>
      </w:r>
    </w:p>
    <w:p w14:paraId="53BFECB3" w14:textId="77777777" w:rsidR="002A08AF" w:rsidRPr="002A08AF" w:rsidRDefault="002A08AF" w:rsidP="002A08AF">
      <w:pPr>
        <w:ind w:left="426"/>
        <w:rPr>
          <w:rFonts w:cs="Arial"/>
          <w:sz w:val="20"/>
        </w:rPr>
      </w:pPr>
      <w:r w:rsidRPr="002A08AF">
        <w:rPr>
          <w:rFonts w:cs="Arial"/>
          <w:sz w:val="20"/>
        </w:rPr>
        <w:t>kjer je:</w:t>
      </w:r>
    </w:p>
    <w:p w14:paraId="04E861D4" w14:textId="77777777" w:rsidR="002A08AF" w:rsidRPr="002A08AF" w:rsidRDefault="002A08AF" w:rsidP="002A08AF">
      <w:pPr>
        <w:rPr>
          <w:rFonts w:cs="Arial"/>
          <w:sz w:val="20"/>
        </w:rPr>
      </w:pPr>
    </w:p>
    <w:p w14:paraId="61FDAA7A" w14:textId="77777777" w:rsidR="002A08AF" w:rsidRPr="002A08AF" w:rsidRDefault="002A08AF" w:rsidP="002A08AF">
      <w:pPr>
        <w:widowControl/>
        <w:numPr>
          <w:ilvl w:val="0"/>
          <w:numId w:val="178"/>
        </w:numPr>
        <w:spacing w:before="60" w:after="60"/>
        <w:ind w:left="714" w:hanging="357"/>
        <w:jc w:val="left"/>
        <w:rPr>
          <w:rFonts w:cs="Arial"/>
          <w:sz w:val="20"/>
        </w:rPr>
      </w:pPr>
      <w:r w:rsidRPr="002A08AF">
        <w:rPr>
          <w:rFonts w:cs="Arial"/>
          <w:i/>
          <w:sz w:val="20"/>
        </w:rPr>
        <w:t>A</w:t>
      </w:r>
      <w:r w:rsidRPr="002A08AF">
        <w:rPr>
          <w:rFonts w:cs="Arial"/>
          <w:i/>
          <w:sz w:val="20"/>
          <w:vertAlign w:val="subscript"/>
        </w:rPr>
        <w:t xml:space="preserve">(i) </w:t>
      </w:r>
      <w:r w:rsidRPr="002A08AF">
        <w:rPr>
          <w:rFonts w:cs="Arial"/>
          <w:sz w:val="20"/>
        </w:rPr>
        <w:t xml:space="preserve"> aktivnost posameznega radionuklida,</w:t>
      </w:r>
    </w:p>
    <w:p w14:paraId="5B81E774" w14:textId="77777777" w:rsidR="002A08AF" w:rsidRPr="002A08AF" w:rsidRDefault="002A08AF" w:rsidP="002A08AF">
      <w:pPr>
        <w:widowControl/>
        <w:numPr>
          <w:ilvl w:val="0"/>
          <w:numId w:val="178"/>
        </w:numPr>
        <w:spacing w:before="60" w:after="60"/>
        <w:ind w:left="714" w:hanging="357"/>
        <w:jc w:val="left"/>
        <w:rPr>
          <w:rFonts w:cs="Arial"/>
          <w:sz w:val="20"/>
        </w:rPr>
      </w:pPr>
      <w:r w:rsidRPr="002A08AF">
        <w:rPr>
          <w:rFonts w:cs="Arial"/>
          <w:i/>
          <w:sz w:val="20"/>
        </w:rPr>
        <w:t>IVA</w:t>
      </w:r>
      <w:r w:rsidRPr="002A08AF">
        <w:rPr>
          <w:rFonts w:cs="Arial"/>
          <w:i/>
          <w:sz w:val="20"/>
          <w:vertAlign w:val="subscript"/>
        </w:rPr>
        <w:t>(i)</w:t>
      </w:r>
      <w:r w:rsidRPr="002A08AF">
        <w:rPr>
          <w:rFonts w:cs="Arial"/>
          <w:i/>
          <w:sz w:val="20"/>
        </w:rPr>
        <w:t xml:space="preserve"> </w:t>
      </w:r>
      <w:r w:rsidRPr="002A08AF">
        <w:rPr>
          <w:rFonts w:cs="Arial"/>
          <w:sz w:val="20"/>
        </w:rPr>
        <w:t>raven izvzetja za aktivnost posameznega radionuklida,</w:t>
      </w:r>
    </w:p>
    <w:p w14:paraId="219944E1" w14:textId="77777777" w:rsidR="002A08AF" w:rsidRPr="002A08AF" w:rsidRDefault="002A08AF" w:rsidP="002A08AF">
      <w:pPr>
        <w:widowControl/>
        <w:numPr>
          <w:ilvl w:val="0"/>
          <w:numId w:val="178"/>
        </w:numPr>
        <w:spacing w:before="60" w:after="60"/>
        <w:ind w:left="714" w:hanging="357"/>
        <w:jc w:val="left"/>
        <w:rPr>
          <w:rFonts w:cs="Arial"/>
          <w:sz w:val="20"/>
        </w:rPr>
      </w:pPr>
      <w:r w:rsidRPr="002A08AF">
        <w:rPr>
          <w:rFonts w:cs="Arial"/>
          <w:i/>
          <w:sz w:val="20"/>
        </w:rPr>
        <w:t>KA</w:t>
      </w:r>
      <w:r w:rsidRPr="002A08AF">
        <w:rPr>
          <w:rFonts w:cs="Arial"/>
          <w:i/>
          <w:sz w:val="20"/>
          <w:vertAlign w:val="subscript"/>
        </w:rPr>
        <w:t>(i)</w:t>
      </w:r>
      <w:r w:rsidRPr="002A08AF">
        <w:rPr>
          <w:rFonts w:cs="Arial"/>
          <w:sz w:val="20"/>
        </w:rPr>
        <w:t xml:space="preserve"> specifična aktivnost radionuklida in </w:t>
      </w:r>
    </w:p>
    <w:p w14:paraId="0FF42942" w14:textId="77777777" w:rsidR="002A08AF" w:rsidRPr="002A08AF" w:rsidRDefault="002A08AF" w:rsidP="002A08AF">
      <w:pPr>
        <w:widowControl/>
        <w:numPr>
          <w:ilvl w:val="0"/>
          <w:numId w:val="178"/>
        </w:numPr>
        <w:tabs>
          <w:tab w:val="num" w:pos="426"/>
        </w:tabs>
        <w:spacing w:before="60" w:after="120"/>
        <w:ind w:left="714" w:hanging="357"/>
        <w:jc w:val="left"/>
        <w:rPr>
          <w:rFonts w:cs="Arial"/>
          <w:i/>
          <w:sz w:val="20"/>
        </w:rPr>
      </w:pPr>
      <w:r w:rsidRPr="002A08AF">
        <w:rPr>
          <w:rFonts w:cs="Arial"/>
          <w:i/>
          <w:sz w:val="20"/>
        </w:rPr>
        <w:t xml:space="preserve">IVKA(i) </w:t>
      </w:r>
      <w:r w:rsidRPr="002A08AF">
        <w:rPr>
          <w:rFonts w:cs="Arial"/>
          <w:sz w:val="20"/>
        </w:rPr>
        <w:t>raven izvzetja za specifično aktivnost posameznega radionuklida</w:t>
      </w:r>
      <w:r w:rsidRPr="002A08AF">
        <w:rPr>
          <w:rFonts w:cs="Arial"/>
          <w:i/>
          <w:sz w:val="20"/>
        </w:rPr>
        <w:t>.</w:t>
      </w:r>
    </w:p>
    <w:p w14:paraId="24DF8153" w14:textId="77777777" w:rsidR="002A08AF" w:rsidRPr="002A08AF" w:rsidRDefault="002A08AF" w:rsidP="002A08AF">
      <w:pPr>
        <w:widowControl/>
        <w:numPr>
          <w:ilvl w:val="0"/>
          <w:numId w:val="199"/>
        </w:numPr>
        <w:spacing w:before="120" w:after="120"/>
        <w:ind w:left="426" w:hanging="426"/>
        <w:rPr>
          <w:rFonts w:cs="Arial"/>
          <w:sz w:val="20"/>
        </w:rPr>
      </w:pPr>
      <w:r w:rsidRPr="002A08AF">
        <w:rPr>
          <w:rFonts w:cs="Arial"/>
          <w:sz w:val="20"/>
        </w:rPr>
        <w:t>Kadar ni možno drugače, se pogoj iz prejšnjega odstavka preveri na podlagi najboljših ocen sestave zmesi radionuklidov. Vrednosti v Tabeli 2 veljajo posamezno za vsak radinuklid predhodnik. Za nekatere radionuklide v razpadni verigi, npr. Po-210 ali Pb-210, se lahko uporabijo višje vrednosti ob upoštevanju smernic Evropske skupnosti.</w:t>
      </w:r>
      <w:r w:rsidRPr="002A08AF">
        <w:rPr>
          <w:rStyle w:val="Sprotnaopomba-sklic"/>
          <w:rFonts w:cs="Arial"/>
          <w:sz w:val="20"/>
        </w:rPr>
        <w:footnoteReference w:id="20"/>
      </w:r>
    </w:p>
    <w:p w14:paraId="2D711768" w14:textId="77777777" w:rsidR="002A08AF" w:rsidRPr="002A08AF" w:rsidRDefault="002A08AF" w:rsidP="002A08AF">
      <w:pPr>
        <w:pStyle w:val="SlogNaslov2NasrediniPred12ptPo12pt"/>
        <w:rPr>
          <w:rFonts w:ascii="Arial" w:hAnsi="Arial" w:cs="Arial"/>
          <w:sz w:val="20"/>
        </w:rPr>
      </w:pPr>
      <w:r w:rsidRPr="002A08AF">
        <w:rPr>
          <w:rFonts w:ascii="Arial" w:hAnsi="Arial" w:cs="Arial"/>
          <w:sz w:val="20"/>
        </w:rPr>
        <w:t>člen</w:t>
      </w:r>
      <w:r w:rsidRPr="002A08AF">
        <w:rPr>
          <w:rFonts w:ascii="Arial" w:hAnsi="Arial" w:cs="Arial"/>
          <w:sz w:val="20"/>
        </w:rPr>
        <w:br/>
        <w:t>(prepoved uporabe ravni izvzetja)</w:t>
      </w:r>
    </w:p>
    <w:p w14:paraId="669BCAD8" w14:textId="77777777" w:rsidR="002A08AF" w:rsidRPr="002A08AF" w:rsidRDefault="002A08AF" w:rsidP="002A08AF">
      <w:pPr>
        <w:spacing w:before="120" w:after="120"/>
        <w:rPr>
          <w:rFonts w:cs="Arial"/>
          <w:sz w:val="20"/>
        </w:rPr>
      </w:pPr>
      <w:r w:rsidRPr="002A08AF">
        <w:rPr>
          <w:rFonts w:cs="Arial"/>
          <w:sz w:val="20"/>
        </w:rPr>
        <w:t>Vrednosti v Tabeli 2 v prilogi te uredbe se ne smejo uporabljati za izvzetje ostankov iz industrij, ki obdelujejo materiale, ki vključejejo naravne radionuklide in se ostanki vključujejo v gradbene materiale.</w:t>
      </w:r>
      <w:r w:rsidRPr="002A08AF">
        <w:rPr>
          <w:rStyle w:val="Sprotnaopomba-sklic"/>
          <w:rFonts w:cs="Arial"/>
          <w:sz w:val="20"/>
        </w:rPr>
        <w:footnoteReference w:id="21"/>
      </w:r>
    </w:p>
    <w:p w14:paraId="01C1A70D" w14:textId="77777777" w:rsidR="002A08AF" w:rsidRPr="002A08AF" w:rsidRDefault="002A08AF" w:rsidP="002A08AF">
      <w:pPr>
        <w:spacing w:before="120" w:after="120"/>
        <w:rPr>
          <w:rFonts w:cs="Arial"/>
          <w:sz w:val="20"/>
        </w:rPr>
      </w:pPr>
    </w:p>
    <w:p w14:paraId="7D324462" w14:textId="77777777" w:rsidR="002A08AF" w:rsidRPr="002A08AF" w:rsidRDefault="002A08AF" w:rsidP="002A08AF">
      <w:pPr>
        <w:pStyle w:val="SlogNaslov2NasrediniPred12ptPo12pt"/>
        <w:rPr>
          <w:rFonts w:ascii="Arial" w:hAnsi="Arial" w:cs="Arial"/>
          <w:sz w:val="20"/>
        </w:rPr>
      </w:pPr>
      <w:r w:rsidRPr="002A08AF">
        <w:rPr>
          <w:rFonts w:ascii="Arial" w:hAnsi="Arial" w:cs="Arial"/>
          <w:sz w:val="20"/>
        </w:rPr>
        <w:t>člen</w:t>
      </w:r>
      <w:r w:rsidRPr="002A08AF">
        <w:rPr>
          <w:rFonts w:ascii="Arial" w:hAnsi="Arial" w:cs="Arial"/>
          <w:sz w:val="20"/>
        </w:rPr>
        <w:br/>
        <w:t>(izvzetje na podlagi ocene varstva pred sevanji)</w:t>
      </w:r>
    </w:p>
    <w:p w14:paraId="0C765952" w14:textId="77777777" w:rsidR="002A08AF" w:rsidRPr="002A08AF" w:rsidRDefault="002A08AF" w:rsidP="002A08AF">
      <w:pPr>
        <w:widowControl/>
        <w:numPr>
          <w:ilvl w:val="0"/>
          <w:numId w:val="198"/>
        </w:numPr>
        <w:spacing w:before="120" w:after="120"/>
        <w:ind w:left="426" w:hanging="426"/>
        <w:rPr>
          <w:rFonts w:cs="Arial"/>
          <w:sz w:val="20"/>
        </w:rPr>
      </w:pPr>
      <w:r w:rsidRPr="002A08AF">
        <w:rPr>
          <w:rFonts w:cs="Arial"/>
          <w:sz w:val="20"/>
        </w:rPr>
        <w:t>Ne glede na določbo 3. člena te uredbe sevalne dejavnosti ali uporabe vira ali opustitve nadzora ni treba priglasiti, če iz ocene varstva pred sevanji izhaja, da zaradi izvajanja sevalne dejavnosti ali uporabe vira sevanja ali opustitve nadzora</w:t>
      </w:r>
      <w:r w:rsidRPr="002A08AF">
        <w:rPr>
          <w:rStyle w:val="Sprotnaopomba-sklic"/>
          <w:rFonts w:cs="Arial"/>
          <w:sz w:val="20"/>
        </w:rPr>
        <w:footnoteReference w:id="22"/>
      </w:r>
      <w:r w:rsidRPr="002A08AF">
        <w:rPr>
          <w:rFonts w:cs="Arial"/>
          <w:sz w:val="20"/>
        </w:rPr>
        <w:t>:</w:t>
      </w:r>
    </w:p>
    <w:p w14:paraId="334D509E" w14:textId="77777777" w:rsidR="002A08AF" w:rsidRPr="002A08AF" w:rsidRDefault="002A08AF" w:rsidP="002A08AF">
      <w:pPr>
        <w:widowControl/>
        <w:numPr>
          <w:ilvl w:val="0"/>
          <w:numId w:val="177"/>
        </w:numPr>
        <w:tabs>
          <w:tab w:val="clear" w:pos="720"/>
        </w:tabs>
        <w:spacing w:before="120" w:after="120"/>
        <w:ind w:left="709" w:hanging="283"/>
        <w:rPr>
          <w:rFonts w:cs="Arial"/>
          <w:sz w:val="20"/>
        </w:rPr>
      </w:pPr>
      <w:r w:rsidRPr="002A08AF">
        <w:rPr>
          <w:rFonts w:cs="Arial"/>
          <w:sz w:val="20"/>
        </w:rPr>
        <w:t>nobenega delavca ni treba obravnavati kot izpostavljenega delavca,</w:t>
      </w:r>
    </w:p>
    <w:p w14:paraId="381A8F39" w14:textId="77777777" w:rsidR="002A08AF" w:rsidRPr="002A08AF" w:rsidRDefault="002A08AF" w:rsidP="002A08AF">
      <w:pPr>
        <w:widowControl/>
        <w:numPr>
          <w:ilvl w:val="0"/>
          <w:numId w:val="177"/>
        </w:numPr>
        <w:tabs>
          <w:tab w:val="clear" w:pos="720"/>
        </w:tabs>
        <w:spacing w:before="120" w:after="120"/>
        <w:ind w:left="709" w:hanging="283"/>
        <w:rPr>
          <w:rFonts w:cs="Arial"/>
          <w:sz w:val="20"/>
        </w:rPr>
      </w:pPr>
      <w:r w:rsidRPr="002A08AF">
        <w:rPr>
          <w:rFonts w:cs="Arial"/>
          <w:sz w:val="20"/>
        </w:rPr>
        <w:t>pri uporabi umetnih radionuklidov efektivna doza, ki naj bi jo predvidoma prejel posameznik iz prebivalstva zaradi izvzete dejavnosti, ne bo večja od reda velikosti 10 μSv na leto</w:t>
      </w:r>
      <w:r w:rsidRPr="002A08AF">
        <w:rPr>
          <w:rStyle w:val="Sprotnaopomba-sklic"/>
          <w:rFonts w:cs="Arial"/>
          <w:sz w:val="20"/>
        </w:rPr>
        <w:footnoteReference w:id="23"/>
      </w:r>
      <w:r w:rsidRPr="002A08AF">
        <w:rPr>
          <w:rFonts w:cs="Arial"/>
          <w:sz w:val="20"/>
        </w:rPr>
        <w:t>,</w:t>
      </w:r>
    </w:p>
    <w:p w14:paraId="6DF53EAB" w14:textId="77777777" w:rsidR="002A08AF" w:rsidRPr="002A08AF" w:rsidRDefault="002A08AF" w:rsidP="002A08AF">
      <w:pPr>
        <w:widowControl/>
        <w:numPr>
          <w:ilvl w:val="0"/>
          <w:numId w:val="177"/>
        </w:numPr>
        <w:spacing w:before="120" w:after="120"/>
        <w:rPr>
          <w:rFonts w:cs="Arial"/>
          <w:sz w:val="20"/>
        </w:rPr>
      </w:pPr>
      <w:r w:rsidRPr="002A08AF">
        <w:rPr>
          <w:rFonts w:cs="Arial"/>
          <w:sz w:val="20"/>
        </w:rPr>
        <w:t>za naravne radionuklide povišana doza, ob upoštevanju prevladujočega sevanja iz okolja iz naravnih virov sevanja, ki jo lahko prejme posameznik zaradi izvzete dejavnosti, ne bo večja od 1 mSv na leto. Pri oceni doz za posameznike iz prebivalstva se upoštevajo tako poti izpostavljenosti prek atmosferskih ali tekočinskih izpustov kot tudi poti, ki izhajajo iz odlaganja ali predelave trdnih ostankov.</w:t>
      </w:r>
      <w:r w:rsidRPr="002A08AF">
        <w:rPr>
          <w:rStyle w:val="Sprotnaopomba-sklic"/>
          <w:rFonts w:cs="Arial"/>
          <w:sz w:val="20"/>
        </w:rPr>
        <w:footnoteReference w:id="24"/>
      </w:r>
      <w:r w:rsidRPr="002A08AF">
        <w:rPr>
          <w:rFonts w:cs="Arial"/>
          <w:sz w:val="20"/>
        </w:rPr>
        <w:t xml:space="preserve"> </w:t>
      </w:r>
    </w:p>
    <w:p w14:paraId="74721277" w14:textId="77777777" w:rsidR="002A08AF" w:rsidRPr="002A08AF" w:rsidRDefault="002A08AF" w:rsidP="002A08AF">
      <w:pPr>
        <w:widowControl/>
        <w:numPr>
          <w:ilvl w:val="0"/>
          <w:numId w:val="198"/>
        </w:numPr>
        <w:spacing w:before="120" w:after="120"/>
        <w:ind w:left="425" w:hanging="425"/>
        <w:rPr>
          <w:rFonts w:cs="Arial"/>
          <w:sz w:val="20"/>
        </w:rPr>
      </w:pPr>
      <w:r w:rsidRPr="002A08AF">
        <w:rPr>
          <w:rFonts w:cs="Arial"/>
          <w:sz w:val="20"/>
        </w:rPr>
        <w:t>Z radioaktivnimi snovmi, ki so bile izvzete iz upravnega nadzora na podlagi določil prejšnjega odstavka, je treba po prenehanju uporabe ravnati tako, kot je predvideno v oceni varstva pred sevanji.</w:t>
      </w:r>
    </w:p>
    <w:bookmarkEnd w:id="52"/>
    <w:bookmarkEnd w:id="53"/>
    <w:p w14:paraId="573B523F" w14:textId="77777777" w:rsidR="002A08AF" w:rsidRPr="002A08AF" w:rsidRDefault="002A08AF" w:rsidP="002A08AF">
      <w:pPr>
        <w:pStyle w:val="SlogNaslov2NasrediniPred12ptPo12pt"/>
        <w:rPr>
          <w:rFonts w:ascii="Arial" w:hAnsi="Arial" w:cs="Arial"/>
          <w:sz w:val="20"/>
        </w:rPr>
      </w:pPr>
      <w:r w:rsidRPr="002A08AF">
        <w:rPr>
          <w:rFonts w:ascii="Arial" w:hAnsi="Arial" w:cs="Arial"/>
          <w:sz w:val="20"/>
        </w:rPr>
        <w:t>člen</w:t>
      </w:r>
      <w:r w:rsidRPr="002A08AF">
        <w:rPr>
          <w:rFonts w:ascii="Arial" w:hAnsi="Arial" w:cs="Arial"/>
          <w:sz w:val="20"/>
        </w:rPr>
        <w:br/>
        <w:t>(odobritev uporabe predmetov splošne rabe)</w:t>
      </w:r>
      <w:r w:rsidRPr="002A08AF">
        <w:rPr>
          <w:rStyle w:val="Sprotnaopomba-sklic"/>
          <w:rFonts w:ascii="Arial" w:hAnsi="Arial" w:cs="Arial"/>
          <w:sz w:val="20"/>
        </w:rPr>
        <w:footnoteReference w:id="25"/>
      </w:r>
    </w:p>
    <w:p w14:paraId="19CF0DD6" w14:textId="77777777" w:rsidR="002A08AF" w:rsidRPr="002A08AF" w:rsidRDefault="002A08AF" w:rsidP="002A08AF">
      <w:pPr>
        <w:widowControl/>
        <w:numPr>
          <w:ilvl w:val="0"/>
          <w:numId w:val="180"/>
        </w:numPr>
        <w:jc w:val="left"/>
        <w:rPr>
          <w:rFonts w:cs="Arial"/>
          <w:sz w:val="20"/>
        </w:rPr>
      </w:pPr>
      <w:r w:rsidRPr="002A08AF">
        <w:rPr>
          <w:rFonts w:cs="Arial"/>
          <w:sz w:val="20"/>
        </w:rPr>
        <w:t>Proizvajalec, ki namerava proizvajati ali uvoznik, ki namerava uvažati predmete splošne rabe, katerih predvidena uporaba lahko pomeni novo vrsto dejavnosti, mora k vlogi za odobritev te nameravane proizvodnje ali uvoza priložiti informacije o:</w:t>
      </w:r>
    </w:p>
    <w:p w14:paraId="37528124" w14:textId="77777777" w:rsidR="002A08AF" w:rsidRPr="002A08AF" w:rsidRDefault="002A08AF" w:rsidP="002A08AF">
      <w:pPr>
        <w:widowControl/>
        <w:numPr>
          <w:ilvl w:val="0"/>
          <w:numId w:val="195"/>
        </w:numPr>
        <w:rPr>
          <w:rFonts w:cs="Arial"/>
          <w:sz w:val="20"/>
        </w:rPr>
      </w:pPr>
      <w:r w:rsidRPr="002A08AF">
        <w:rPr>
          <w:rFonts w:cs="Arial"/>
          <w:sz w:val="20"/>
        </w:rPr>
        <w:t>predvideni uporabi proizvoda;</w:t>
      </w:r>
    </w:p>
    <w:p w14:paraId="733116F8" w14:textId="77777777" w:rsidR="002A08AF" w:rsidRPr="002A08AF" w:rsidRDefault="002A08AF" w:rsidP="002A08AF">
      <w:pPr>
        <w:widowControl/>
        <w:numPr>
          <w:ilvl w:val="0"/>
          <w:numId w:val="195"/>
        </w:numPr>
        <w:rPr>
          <w:rFonts w:cs="Arial"/>
          <w:sz w:val="20"/>
        </w:rPr>
      </w:pPr>
      <w:r w:rsidRPr="002A08AF">
        <w:rPr>
          <w:rFonts w:cs="Arial"/>
          <w:sz w:val="20"/>
        </w:rPr>
        <w:t>tehničnih značilnosti proizvoda;</w:t>
      </w:r>
    </w:p>
    <w:p w14:paraId="3D4B2094" w14:textId="77777777" w:rsidR="002A08AF" w:rsidRPr="002A08AF" w:rsidRDefault="002A08AF" w:rsidP="002A08AF">
      <w:pPr>
        <w:widowControl/>
        <w:numPr>
          <w:ilvl w:val="0"/>
          <w:numId w:val="195"/>
        </w:numPr>
        <w:rPr>
          <w:rFonts w:cs="Arial"/>
          <w:sz w:val="20"/>
        </w:rPr>
      </w:pPr>
      <w:r w:rsidRPr="002A08AF">
        <w:rPr>
          <w:rFonts w:cs="Arial"/>
          <w:sz w:val="20"/>
        </w:rPr>
        <w:t>načinu vgradnje radioaktivnih snovi, če je predvidena njihova vgradnja v proizvod;</w:t>
      </w:r>
    </w:p>
    <w:p w14:paraId="062DAA9B" w14:textId="77777777" w:rsidR="002A08AF" w:rsidRPr="002A08AF" w:rsidRDefault="002A08AF" w:rsidP="002A08AF">
      <w:pPr>
        <w:widowControl/>
        <w:numPr>
          <w:ilvl w:val="0"/>
          <w:numId w:val="195"/>
        </w:numPr>
        <w:rPr>
          <w:rFonts w:cs="Arial"/>
          <w:sz w:val="20"/>
        </w:rPr>
      </w:pPr>
      <w:r w:rsidRPr="002A08AF">
        <w:rPr>
          <w:rFonts w:cs="Arial"/>
          <w:sz w:val="20"/>
        </w:rPr>
        <w:t>hitrostih doz na ustreznih razdaljah za uporabo proizvoda, vključno s hitrostmi doz na razdalji 0,1 m od katere koli dosegljive površine proizvoda;</w:t>
      </w:r>
    </w:p>
    <w:p w14:paraId="20F6B1CF" w14:textId="77777777" w:rsidR="002A08AF" w:rsidRPr="002A08AF" w:rsidRDefault="002A08AF" w:rsidP="002A08AF">
      <w:pPr>
        <w:widowControl/>
        <w:numPr>
          <w:ilvl w:val="0"/>
          <w:numId w:val="195"/>
        </w:numPr>
        <w:rPr>
          <w:rFonts w:cs="Arial"/>
          <w:sz w:val="20"/>
        </w:rPr>
      </w:pPr>
      <w:r w:rsidRPr="002A08AF">
        <w:rPr>
          <w:rFonts w:cs="Arial"/>
          <w:sz w:val="20"/>
        </w:rPr>
        <w:t>oceni varstva pred sevanji, iz katere so razvidne pričakovane doze za redne uporabnike proizvoda.</w:t>
      </w:r>
      <w:r w:rsidRPr="002A08AF">
        <w:rPr>
          <w:rStyle w:val="Sprotnaopomba-sklic"/>
          <w:rFonts w:cs="Arial"/>
          <w:sz w:val="20"/>
        </w:rPr>
        <w:footnoteReference w:id="26"/>
      </w:r>
    </w:p>
    <w:p w14:paraId="33102033" w14:textId="77777777" w:rsidR="002A08AF" w:rsidRPr="002A08AF" w:rsidRDefault="002A08AF" w:rsidP="002A08AF">
      <w:pPr>
        <w:widowControl/>
        <w:numPr>
          <w:ilvl w:val="0"/>
          <w:numId w:val="180"/>
        </w:numPr>
        <w:rPr>
          <w:rFonts w:cs="Arial"/>
          <w:sz w:val="20"/>
        </w:rPr>
      </w:pPr>
      <w:r w:rsidRPr="002A08AF">
        <w:rPr>
          <w:rFonts w:cs="Arial"/>
          <w:sz w:val="20"/>
        </w:rPr>
        <w:t>Pristojni organ v postopku odločanja o vlogi iz prejšnjega odstavka med drugim preveri, ali:</w:t>
      </w:r>
    </w:p>
    <w:p w14:paraId="0CB021BE" w14:textId="77777777" w:rsidR="002A08AF" w:rsidRPr="002A08AF" w:rsidRDefault="002A08AF" w:rsidP="002A08AF">
      <w:pPr>
        <w:widowControl/>
        <w:numPr>
          <w:ilvl w:val="0"/>
          <w:numId w:val="196"/>
        </w:numPr>
        <w:rPr>
          <w:rFonts w:cs="Arial"/>
          <w:sz w:val="20"/>
        </w:rPr>
      </w:pPr>
      <w:r w:rsidRPr="002A08AF">
        <w:rPr>
          <w:rFonts w:cs="Arial"/>
          <w:sz w:val="20"/>
        </w:rPr>
        <w:t>uporabnost obravnavanega predmeta splošne rabe upravičuje njegovo predvideno uporabo;</w:t>
      </w:r>
    </w:p>
    <w:p w14:paraId="5C0B2800" w14:textId="77777777" w:rsidR="002A08AF" w:rsidRPr="002A08AF" w:rsidRDefault="002A08AF" w:rsidP="002A08AF">
      <w:pPr>
        <w:widowControl/>
        <w:numPr>
          <w:ilvl w:val="0"/>
          <w:numId w:val="196"/>
        </w:numPr>
        <w:jc w:val="left"/>
        <w:rPr>
          <w:rFonts w:cs="Arial"/>
          <w:sz w:val="20"/>
        </w:rPr>
      </w:pPr>
      <w:r w:rsidRPr="002A08AF">
        <w:rPr>
          <w:rFonts w:cs="Arial"/>
          <w:sz w:val="20"/>
        </w:rPr>
        <w:t>zasnova predmeta splošne rabe zagotavlja zmanjšanje izpostavljenosti pri normalni uporabi ter verjetnost in posledice napačne rabe ali za naključno izpostavljenost na najmanjšo možno mero, oziroma ali je bi bilo treba določiti pogoje glede tehničnih in fizikalnih značilnosti predmeta splošne rabe;</w:t>
      </w:r>
    </w:p>
    <w:p w14:paraId="330A67C2" w14:textId="77777777" w:rsidR="002A08AF" w:rsidRPr="002A08AF" w:rsidRDefault="002A08AF" w:rsidP="002A08AF">
      <w:pPr>
        <w:widowControl/>
        <w:numPr>
          <w:ilvl w:val="0"/>
          <w:numId w:val="196"/>
        </w:numPr>
        <w:jc w:val="left"/>
        <w:rPr>
          <w:rFonts w:cs="Arial"/>
          <w:sz w:val="20"/>
        </w:rPr>
      </w:pPr>
      <w:r w:rsidRPr="002A08AF">
        <w:rPr>
          <w:rFonts w:cs="Arial"/>
          <w:sz w:val="20"/>
        </w:rPr>
        <w:t>je predmet splošne rabe zasnovan tako, da izpolnjuje merila za izvzetje ter, kadar je to smiselno, je že odobrenega tipa in ne zahteva posebnih previdnostnih ukrepov pri končnem odlaganju po prenehanju uporabe;</w:t>
      </w:r>
    </w:p>
    <w:p w14:paraId="313B5C90" w14:textId="77777777" w:rsidR="002A08AF" w:rsidRPr="002A08AF" w:rsidRDefault="002A08AF" w:rsidP="002A08AF">
      <w:pPr>
        <w:widowControl/>
        <w:numPr>
          <w:ilvl w:val="0"/>
          <w:numId w:val="196"/>
        </w:numPr>
        <w:jc w:val="left"/>
        <w:rPr>
          <w:rFonts w:cs="Arial"/>
          <w:sz w:val="20"/>
        </w:rPr>
      </w:pPr>
      <w:r w:rsidRPr="002A08AF">
        <w:rPr>
          <w:rFonts w:cs="Arial"/>
          <w:sz w:val="20"/>
        </w:rPr>
        <w:t>je proizvod ustrezno označen in ali je za potrošnika pripravljena ustrezna dokumentacija z navodili za pravilno uporabo in odlaganje po uporabi.</w:t>
      </w:r>
      <w:r w:rsidRPr="002A08AF">
        <w:rPr>
          <w:rStyle w:val="Sprotnaopomba-sklic"/>
          <w:rFonts w:cs="Arial"/>
          <w:sz w:val="20"/>
        </w:rPr>
        <w:footnoteReference w:id="27"/>
      </w:r>
    </w:p>
    <w:p w14:paraId="4D5AC70B" w14:textId="77777777" w:rsidR="002A08AF" w:rsidRPr="002A08AF" w:rsidRDefault="002A08AF" w:rsidP="002A08AF">
      <w:pPr>
        <w:rPr>
          <w:rFonts w:cs="Arial"/>
          <w:sz w:val="20"/>
        </w:rPr>
      </w:pPr>
    </w:p>
    <w:p w14:paraId="2E92DCD2" w14:textId="77777777" w:rsidR="002A08AF" w:rsidRPr="002A08AF" w:rsidRDefault="002A08AF" w:rsidP="002A08AF">
      <w:pPr>
        <w:pStyle w:val="SlogNaslov2NasrediniPred12ptPo12pt"/>
        <w:rPr>
          <w:rFonts w:ascii="Arial" w:hAnsi="Arial" w:cs="Arial"/>
          <w:sz w:val="20"/>
        </w:rPr>
      </w:pPr>
      <w:bookmarkStart w:id="54" w:name="člen4"/>
      <w:bookmarkStart w:id="55" w:name="_Toc438218504"/>
      <w:bookmarkStart w:id="56" w:name="_Toc443048348"/>
      <w:bookmarkEnd w:id="54"/>
      <w:bookmarkEnd w:id="55"/>
      <w:r w:rsidRPr="002A08AF">
        <w:rPr>
          <w:rFonts w:ascii="Arial" w:hAnsi="Arial" w:cs="Arial"/>
          <w:sz w:val="20"/>
        </w:rPr>
        <w:t>člen</w:t>
      </w:r>
      <w:r w:rsidRPr="002A08AF">
        <w:rPr>
          <w:rFonts w:ascii="Arial" w:hAnsi="Arial" w:cs="Arial"/>
          <w:sz w:val="20"/>
        </w:rPr>
        <w:br/>
        <w:t>(razredi dela)</w:t>
      </w:r>
      <w:bookmarkEnd w:id="56"/>
    </w:p>
    <w:p w14:paraId="532E2660" w14:textId="77777777" w:rsidR="002A08AF" w:rsidRPr="002A08AF" w:rsidRDefault="002A08AF" w:rsidP="002A08AF">
      <w:pPr>
        <w:widowControl/>
        <w:numPr>
          <w:ilvl w:val="0"/>
          <w:numId w:val="166"/>
        </w:numPr>
        <w:rPr>
          <w:rFonts w:cs="Arial"/>
          <w:sz w:val="20"/>
        </w:rPr>
      </w:pPr>
      <w:r w:rsidRPr="002A08AF">
        <w:rPr>
          <w:rFonts w:cs="Arial"/>
          <w:sz w:val="20"/>
        </w:rPr>
        <w:t xml:space="preserve">Za namen </w:t>
      </w:r>
      <w:hyperlink r:id="rId37" w:anchor="člen9" w:history="1">
        <w:r w:rsidRPr="002A08AF">
          <w:rPr>
            <w:rStyle w:val="Hiperpovezava"/>
            <w:rFonts w:cs="Arial"/>
            <w:color w:val="auto"/>
            <w:sz w:val="20"/>
            <w:u w:val="none"/>
          </w:rPr>
          <w:t>priglasitve</w:t>
        </w:r>
      </w:hyperlink>
      <w:r w:rsidRPr="002A08AF">
        <w:rPr>
          <w:rFonts w:cs="Arial"/>
          <w:sz w:val="20"/>
        </w:rPr>
        <w:t xml:space="preserve"> namere in izdaje </w:t>
      </w:r>
      <w:hyperlink r:id="rId38" w:anchor="člen11" w:history="1">
        <w:r w:rsidRPr="002A08AF">
          <w:rPr>
            <w:rStyle w:val="Hiperpovezava"/>
            <w:rFonts w:cs="Arial"/>
            <w:color w:val="auto"/>
            <w:sz w:val="20"/>
            <w:u w:val="none"/>
          </w:rPr>
          <w:t>dovoljenja za izvajanje sevalne dejavnosti</w:t>
        </w:r>
      </w:hyperlink>
      <w:r w:rsidRPr="002A08AF">
        <w:rPr>
          <w:rFonts w:cs="Arial"/>
          <w:sz w:val="20"/>
        </w:rPr>
        <w:t xml:space="preserve"> z uporabo </w:t>
      </w:r>
      <w:hyperlink r:id="rId39" w:anchor="Odprtivirsevanja" w:history="1">
        <w:r w:rsidRPr="002A08AF">
          <w:rPr>
            <w:rStyle w:val="Hiperpovezava"/>
            <w:rFonts w:cs="Arial"/>
            <w:color w:val="auto"/>
            <w:sz w:val="20"/>
            <w:u w:val="none"/>
          </w:rPr>
          <w:t>odprtega vira sevanja</w:t>
        </w:r>
      </w:hyperlink>
      <w:r w:rsidRPr="002A08AF">
        <w:rPr>
          <w:rFonts w:cs="Arial"/>
          <w:sz w:val="20"/>
        </w:rPr>
        <w:t xml:space="preserve"> se dela v okviru izvajanja teh </w:t>
      </w:r>
      <w:hyperlink r:id="rId40" w:anchor="Sevalnadejavnost" w:history="1">
        <w:r w:rsidRPr="002A08AF">
          <w:rPr>
            <w:rStyle w:val="Hiperpovezava"/>
            <w:rFonts w:cs="Arial"/>
            <w:color w:val="auto"/>
            <w:sz w:val="20"/>
            <w:u w:val="none"/>
          </w:rPr>
          <w:t>sevalnih dejavnosti</w:t>
        </w:r>
      </w:hyperlink>
      <w:r w:rsidRPr="002A08AF">
        <w:rPr>
          <w:rFonts w:cs="Arial"/>
          <w:sz w:val="20"/>
        </w:rPr>
        <w:t xml:space="preserve"> razvrstijo v tri razrede glede na:</w:t>
      </w:r>
    </w:p>
    <w:p w14:paraId="2C8312A8" w14:textId="77777777" w:rsidR="002A08AF" w:rsidRPr="002A08AF" w:rsidRDefault="002A08AF" w:rsidP="002A08AF">
      <w:pPr>
        <w:ind w:left="720"/>
        <w:rPr>
          <w:rFonts w:cs="Arial"/>
          <w:sz w:val="20"/>
        </w:rPr>
      </w:pPr>
    </w:p>
    <w:p w14:paraId="3B6F9272" w14:textId="77777777" w:rsidR="002A08AF" w:rsidRPr="002A08AF" w:rsidRDefault="002A08AF" w:rsidP="002A08AF">
      <w:pPr>
        <w:widowControl/>
        <w:numPr>
          <w:ilvl w:val="0"/>
          <w:numId w:val="165"/>
        </w:numPr>
        <w:tabs>
          <w:tab w:val="clear" w:pos="360"/>
          <w:tab w:val="num" w:pos="720"/>
        </w:tabs>
        <w:ind w:left="720"/>
        <w:jc w:val="left"/>
        <w:rPr>
          <w:rFonts w:cs="Arial"/>
          <w:sz w:val="20"/>
        </w:rPr>
      </w:pPr>
      <w:hyperlink r:id="rId41" w:anchor="aktivnost" w:history="1">
        <w:r w:rsidRPr="002A08AF">
          <w:rPr>
            <w:rStyle w:val="Hiperpovezava"/>
            <w:rFonts w:cs="Arial"/>
            <w:color w:val="auto"/>
            <w:sz w:val="20"/>
            <w:u w:val="none"/>
          </w:rPr>
          <w:t>aktivnost</w:t>
        </w:r>
      </w:hyperlink>
      <w:r w:rsidRPr="002A08AF">
        <w:rPr>
          <w:rFonts w:cs="Arial"/>
          <w:sz w:val="20"/>
        </w:rPr>
        <w:t xml:space="preserve"> radionuklida, ki se ga uporablja, in </w:t>
      </w:r>
    </w:p>
    <w:p w14:paraId="4251E9F8" w14:textId="77777777" w:rsidR="002A08AF" w:rsidRPr="002A08AF" w:rsidRDefault="002A08AF" w:rsidP="002A08AF">
      <w:pPr>
        <w:rPr>
          <w:rFonts w:cs="Arial"/>
          <w:sz w:val="20"/>
        </w:rPr>
      </w:pPr>
    </w:p>
    <w:p w14:paraId="5B899EAB" w14:textId="77777777" w:rsidR="002A08AF" w:rsidRPr="002A08AF" w:rsidRDefault="002A08AF" w:rsidP="002A08AF">
      <w:pPr>
        <w:widowControl/>
        <w:numPr>
          <w:ilvl w:val="0"/>
          <w:numId w:val="165"/>
        </w:numPr>
        <w:tabs>
          <w:tab w:val="clear" w:pos="360"/>
          <w:tab w:val="num" w:pos="720"/>
        </w:tabs>
        <w:ind w:left="720"/>
        <w:jc w:val="left"/>
        <w:rPr>
          <w:rFonts w:cs="Arial"/>
          <w:sz w:val="20"/>
        </w:rPr>
      </w:pPr>
      <w:r w:rsidRPr="002A08AF">
        <w:rPr>
          <w:rFonts w:cs="Arial"/>
          <w:sz w:val="20"/>
        </w:rPr>
        <w:t>način opravljanja dela z odprtim virom sevanja.</w:t>
      </w:r>
    </w:p>
    <w:p w14:paraId="4998DC37" w14:textId="77777777" w:rsidR="002A08AF" w:rsidRPr="002A08AF" w:rsidRDefault="002A08AF" w:rsidP="002A08AF">
      <w:pPr>
        <w:rPr>
          <w:rFonts w:cs="Arial"/>
          <w:sz w:val="20"/>
        </w:rPr>
      </w:pPr>
    </w:p>
    <w:p w14:paraId="0844F882" w14:textId="77777777" w:rsidR="002A08AF" w:rsidRPr="002A08AF" w:rsidRDefault="002A08AF" w:rsidP="002A08AF">
      <w:pPr>
        <w:widowControl/>
        <w:numPr>
          <w:ilvl w:val="0"/>
          <w:numId w:val="166"/>
        </w:numPr>
        <w:rPr>
          <w:rFonts w:cs="Arial"/>
          <w:sz w:val="20"/>
        </w:rPr>
      </w:pPr>
      <w:r w:rsidRPr="002A08AF">
        <w:rPr>
          <w:rFonts w:cs="Arial"/>
          <w:sz w:val="20"/>
        </w:rPr>
        <w:t>Posamezno delo v okviru izvajanja sevalnih dejavnosti z uporabo odprtega vira sevanja se razvrsti v posamezni razred iz prejšnjega odstavka na podlagi vrednosti za aktivnost odprtega vira sevanja iz naslednje tabele:</w:t>
      </w:r>
    </w:p>
    <w:p w14:paraId="58FE547D" w14:textId="77777777" w:rsidR="002A08AF" w:rsidRPr="002A08AF" w:rsidRDefault="002A08AF" w:rsidP="002A08AF">
      <w:pPr>
        <w:rPr>
          <w:rFonts w:cs="Arial"/>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2A08AF" w:rsidRPr="002A08AF" w14:paraId="4F96E26D" w14:textId="77777777" w:rsidTr="002A08AF">
        <w:trPr>
          <w:cantSplit/>
          <w:tblHeader/>
        </w:trPr>
        <w:tc>
          <w:tcPr>
            <w:tcW w:w="2303" w:type="dxa"/>
          </w:tcPr>
          <w:p w14:paraId="2FFC2145" w14:textId="77777777" w:rsidR="002A08AF" w:rsidRPr="002A08AF" w:rsidRDefault="002A08AF" w:rsidP="002A08AF">
            <w:pPr>
              <w:jc w:val="center"/>
              <w:rPr>
                <w:rFonts w:cs="Arial"/>
                <w:b/>
                <w:sz w:val="20"/>
              </w:rPr>
            </w:pPr>
          </w:p>
        </w:tc>
        <w:tc>
          <w:tcPr>
            <w:tcW w:w="6909" w:type="dxa"/>
            <w:gridSpan w:val="3"/>
          </w:tcPr>
          <w:p w14:paraId="76951015" w14:textId="77777777" w:rsidR="002A08AF" w:rsidRPr="002A08AF" w:rsidRDefault="002A08AF" w:rsidP="002A08AF">
            <w:pPr>
              <w:jc w:val="center"/>
              <w:rPr>
                <w:rFonts w:cs="Arial"/>
                <w:b/>
                <w:sz w:val="20"/>
              </w:rPr>
            </w:pPr>
            <w:r w:rsidRPr="002A08AF">
              <w:rPr>
                <w:rFonts w:cs="Arial"/>
                <w:b/>
                <w:sz w:val="20"/>
              </w:rPr>
              <w:t>Razred dela v okviru izvajanja sevalne dejavnosti z uporabo odprtega vira sevanja</w:t>
            </w:r>
          </w:p>
        </w:tc>
      </w:tr>
      <w:tr w:rsidR="002A08AF" w:rsidRPr="002A08AF" w14:paraId="54F6466D" w14:textId="77777777" w:rsidTr="002A08AF">
        <w:tc>
          <w:tcPr>
            <w:tcW w:w="2303" w:type="dxa"/>
          </w:tcPr>
          <w:p w14:paraId="6A793F8B" w14:textId="77777777" w:rsidR="002A08AF" w:rsidRPr="002A08AF" w:rsidRDefault="002A08AF" w:rsidP="002A08AF">
            <w:pPr>
              <w:jc w:val="center"/>
              <w:rPr>
                <w:rFonts w:cs="Arial"/>
                <w:sz w:val="20"/>
              </w:rPr>
            </w:pPr>
          </w:p>
        </w:tc>
        <w:tc>
          <w:tcPr>
            <w:tcW w:w="2303" w:type="dxa"/>
          </w:tcPr>
          <w:p w14:paraId="4887B06E" w14:textId="77777777" w:rsidR="002A08AF" w:rsidRPr="002A08AF" w:rsidRDefault="002A08AF" w:rsidP="002A08AF">
            <w:pPr>
              <w:jc w:val="center"/>
              <w:rPr>
                <w:rFonts w:cs="Arial"/>
                <w:sz w:val="20"/>
              </w:rPr>
            </w:pPr>
            <w:r w:rsidRPr="002A08AF">
              <w:rPr>
                <w:rFonts w:cs="Arial"/>
                <w:sz w:val="20"/>
              </w:rPr>
              <w:t>III</w:t>
            </w:r>
          </w:p>
        </w:tc>
        <w:tc>
          <w:tcPr>
            <w:tcW w:w="2303" w:type="dxa"/>
          </w:tcPr>
          <w:p w14:paraId="18884C3F" w14:textId="77777777" w:rsidR="002A08AF" w:rsidRPr="002A08AF" w:rsidRDefault="002A08AF" w:rsidP="002A08AF">
            <w:pPr>
              <w:jc w:val="center"/>
              <w:rPr>
                <w:rFonts w:cs="Arial"/>
                <w:sz w:val="20"/>
              </w:rPr>
            </w:pPr>
            <w:r w:rsidRPr="002A08AF">
              <w:rPr>
                <w:rFonts w:cs="Arial"/>
                <w:sz w:val="20"/>
              </w:rPr>
              <w:t>II</w:t>
            </w:r>
          </w:p>
        </w:tc>
        <w:tc>
          <w:tcPr>
            <w:tcW w:w="2303" w:type="dxa"/>
          </w:tcPr>
          <w:p w14:paraId="3FE1D006" w14:textId="77777777" w:rsidR="002A08AF" w:rsidRPr="002A08AF" w:rsidRDefault="002A08AF" w:rsidP="002A08AF">
            <w:pPr>
              <w:jc w:val="center"/>
              <w:rPr>
                <w:rFonts w:cs="Arial"/>
                <w:sz w:val="20"/>
              </w:rPr>
            </w:pPr>
            <w:r w:rsidRPr="002A08AF">
              <w:rPr>
                <w:rFonts w:cs="Arial"/>
                <w:sz w:val="20"/>
              </w:rPr>
              <w:t>I</w:t>
            </w:r>
          </w:p>
        </w:tc>
      </w:tr>
      <w:tr w:rsidR="002A08AF" w:rsidRPr="002A08AF" w14:paraId="5D6C41AF" w14:textId="77777777" w:rsidTr="002A08AF">
        <w:tc>
          <w:tcPr>
            <w:tcW w:w="2303" w:type="dxa"/>
          </w:tcPr>
          <w:p w14:paraId="06F8B20C" w14:textId="77777777" w:rsidR="002A08AF" w:rsidRPr="002A08AF" w:rsidRDefault="002A08AF" w:rsidP="002A08AF">
            <w:pPr>
              <w:jc w:val="center"/>
              <w:rPr>
                <w:rFonts w:cs="Arial"/>
                <w:sz w:val="20"/>
              </w:rPr>
            </w:pPr>
            <w:r w:rsidRPr="002A08AF">
              <w:rPr>
                <w:rStyle w:val="Sprotnaopomba-sklic"/>
                <w:rFonts w:cs="Arial"/>
                <w:b/>
                <w:sz w:val="20"/>
              </w:rPr>
              <w:footnoteReference w:id="28"/>
            </w:r>
            <w:r w:rsidRPr="002A08AF">
              <w:rPr>
                <w:rFonts w:cs="Arial"/>
                <w:b/>
                <w:sz w:val="20"/>
              </w:rPr>
              <w:t>Maksimalna skupna aktivnost s katero se ravna v katerem koli času</w:t>
            </w:r>
            <w:r w:rsidRPr="002A08AF">
              <w:rPr>
                <w:rFonts w:cs="Arial"/>
                <w:sz w:val="20"/>
              </w:rPr>
              <w:t xml:space="preserve"> </w:t>
            </w:r>
          </w:p>
        </w:tc>
        <w:tc>
          <w:tcPr>
            <w:tcW w:w="2303" w:type="dxa"/>
          </w:tcPr>
          <w:p w14:paraId="0DD31FCC" w14:textId="77777777" w:rsidR="002A08AF" w:rsidRPr="002A08AF" w:rsidRDefault="002A08AF" w:rsidP="002A08AF">
            <w:pPr>
              <w:jc w:val="center"/>
              <w:rPr>
                <w:rFonts w:cs="Arial"/>
                <w:sz w:val="20"/>
              </w:rPr>
            </w:pPr>
            <w:r w:rsidRPr="002A08AF">
              <w:rPr>
                <w:rFonts w:cs="Arial"/>
                <w:sz w:val="20"/>
              </w:rPr>
              <w:t xml:space="preserve">10 - kratna raven izvzetja* </w:t>
            </w:r>
          </w:p>
        </w:tc>
        <w:tc>
          <w:tcPr>
            <w:tcW w:w="2303" w:type="dxa"/>
          </w:tcPr>
          <w:p w14:paraId="777799BE" w14:textId="77777777" w:rsidR="002A08AF" w:rsidRPr="002A08AF" w:rsidRDefault="002A08AF" w:rsidP="002A08AF">
            <w:pPr>
              <w:jc w:val="center"/>
              <w:rPr>
                <w:rFonts w:cs="Arial"/>
                <w:sz w:val="20"/>
              </w:rPr>
            </w:pPr>
            <w:r w:rsidRPr="002A08AF">
              <w:rPr>
                <w:rFonts w:cs="Arial"/>
                <w:sz w:val="20"/>
              </w:rPr>
              <w:t>10.000 - kratna raven izvzetja*</w:t>
            </w:r>
          </w:p>
        </w:tc>
        <w:tc>
          <w:tcPr>
            <w:tcW w:w="2303" w:type="dxa"/>
          </w:tcPr>
          <w:p w14:paraId="4251F68C" w14:textId="77777777" w:rsidR="002A08AF" w:rsidRPr="002A08AF" w:rsidRDefault="002A08AF" w:rsidP="002A08AF">
            <w:pPr>
              <w:jc w:val="center"/>
              <w:rPr>
                <w:rFonts w:cs="Arial"/>
                <w:sz w:val="20"/>
              </w:rPr>
            </w:pPr>
            <w:r w:rsidRPr="002A08AF">
              <w:rPr>
                <w:rFonts w:cs="Arial"/>
                <w:sz w:val="20"/>
              </w:rPr>
              <w:t xml:space="preserve">več kot - 10.000 kratna raven izvzetja* </w:t>
            </w:r>
          </w:p>
        </w:tc>
      </w:tr>
    </w:tbl>
    <w:p w14:paraId="1D20B4D6" w14:textId="77777777" w:rsidR="002A08AF" w:rsidRPr="002A08AF" w:rsidRDefault="002A08AF" w:rsidP="002A08AF">
      <w:pPr>
        <w:rPr>
          <w:rFonts w:cs="Arial"/>
          <w:sz w:val="20"/>
        </w:rPr>
      </w:pPr>
      <w:r w:rsidRPr="002A08AF">
        <w:rPr>
          <w:rFonts w:cs="Arial"/>
          <w:sz w:val="20"/>
        </w:rPr>
        <w:t xml:space="preserve">*aktivnost iz tretjega stolpca </w:t>
      </w:r>
      <w:hyperlink w:anchor="tabela1" w:history="1">
        <w:r w:rsidRPr="002A08AF">
          <w:rPr>
            <w:rFonts w:cs="Arial"/>
            <w:sz w:val="20"/>
          </w:rPr>
          <w:t>tabele 3</w:t>
        </w:r>
      </w:hyperlink>
      <w:r w:rsidRPr="002A08AF">
        <w:rPr>
          <w:rFonts w:cs="Arial"/>
          <w:sz w:val="20"/>
        </w:rPr>
        <w:t xml:space="preserve"> v prilogi te uredbe</w:t>
      </w:r>
    </w:p>
    <w:p w14:paraId="0AC63C8E" w14:textId="77777777" w:rsidR="002A08AF" w:rsidRPr="002A08AF" w:rsidRDefault="002A08AF" w:rsidP="002A08AF">
      <w:pPr>
        <w:ind w:left="360"/>
        <w:rPr>
          <w:rFonts w:cs="Arial"/>
          <w:sz w:val="20"/>
        </w:rPr>
      </w:pPr>
    </w:p>
    <w:p w14:paraId="720DB9A6" w14:textId="77777777" w:rsidR="002A08AF" w:rsidRPr="002A08AF" w:rsidRDefault="002A08AF" w:rsidP="002A08AF">
      <w:pPr>
        <w:widowControl/>
        <w:numPr>
          <w:ilvl w:val="0"/>
          <w:numId w:val="166"/>
        </w:numPr>
        <w:rPr>
          <w:rFonts w:cs="Arial"/>
          <w:sz w:val="20"/>
        </w:rPr>
      </w:pPr>
      <w:r w:rsidRPr="002A08AF">
        <w:rPr>
          <w:rFonts w:cs="Arial"/>
          <w:sz w:val="20"/>
        </w:rPr>
        <w:t>Vrednosti za aktivnost odprtega vira sevanja iz tabele za razvrščanje dela v okviru izvajanja sevalnih dejavnosti z uporabo odprtega vira sevanja iz prejšnjega odstavka je treba glede na način opravljanja dela z odprtim virom sevanja pomnožiti z naslednjimi faktorji:</w:t>
      </w:r>
    </w:p>
    <w:p w14:paraId="1397F9A3" w14:textId="77777777" w:rsidR="002A08AF" w:rsidRPr="002A08AF" w:rsidRDefault="002A08AF" w:rsidP="002A08AF">
      <w:pPr>
        <w:ind w:left="360"/>
        <w:rPr>
          <w:rFonts w:cs="Arial"/>
          <w:sz w:val="20"/>
          <w:lang w:eastAsia="sl-SI"/>
        </w:rPr>
      </w:pPr>
    </w:p>
    <w:p w14:paraId="48509E15" w14:textId="77777777" w:rsidR="002A08AF" w:rsidRPr="002A08AF" w:rsidRDefault="002A08AF" w:rsidP="002A08AF">
      <w:pPr>
        <w:widowControl/>
        <w:numPr>
          <w:ilvl w:val="0"/>
          <w:numId w:val="165"/>
        </w:numPr>
        <w:tabs>
          <w:tab w:val="clear" w:pos="360"/>
          <w:tab w:val="num" w:pos="720"/>
          <w:tab w:val="num" w:pos="1068"/>
        </w:tabs>
        <w:ind w:left="720"/>
        <w:jc w:val="left"/>
        <w:rPr>
          <w:rFonts w:cs="Arial"/>
          <w:sz w:val="20"/>
          <w:lang w:eastAsia="sl-SI"/>
        </w:rPr>
      </w:pPr>
      <w:r w:rsidRPr="002A08AF">
        <w:rPr>
          <w:rFonts w:cs="Arial"/>
          <w:sz w:val="20"/>
          <w:lang w:eastAsia="sl-SI"/>
        </w:rPr>
        <w:t>krat 100 za shranjevanje,</w:t>
      </w:r>
    </w:p>
    <w:p w14:paraId="57CD6A7D" w14:textId="77777777" w:rsidR="002A08AF" w:rsidRPr="002A08AF" w:rsidRDefault="002A08AF" w:rsidP="002A08AF">
      <w:pPr>
        <w:tabs>
          <w:tab w:val="num" w:pos="1068"/>
        </w:tabs>
        <w:ind w:left="360"/>
        <w:rPr>
          <w:rFonts w:cs="Arial"/>
          <w:sz w:val="20"/>
          <w:lang w:eastAsia="sl-SI"/>
        </w:rPr>
      </w:pPr>
    </w:p>
    <w:p w14:paraId="7E7B1599" w14:textId="77777777" w:rsidR="002A08AF" w:rsidRPr="002A08AF" w:rsidRDefault="002A08AF" w:rsidP="002A08AF">
      <w:pPr>
        <w:widowControl/>
        <w:numPr>
          <w:ilvl w:val="0"/>
          <w:numId w:val="165"/>
        </w:numPr>
        <w:tabs>
          <w:tab w:val="clear" w:pos="360"/>
          <w:tab w:val="num" w:pos="720"/>
          <w:tab w:val="num" w:pos="1068"/>
        </w:tabs>
        <w:ind w:left="720"/>
        <w:jc w:val="left"/>
        <w:rPr>
          <w:rFonts w:cs="Arial"/>
          <w:sz w:val="20"/>
          <w:lang w:eastAsia="sl-SI"/>
        </w:rPr>
      </w:pPr>
      <w:r w:rsidRPr="002A08AF">
        <w:rPr>
          <w:rFonts w:cs="Arial"/>
          <w:sz w:val="20"/>
          <w:lang w:eastAsia="sl-SI"/>
        </w:rPr>
        <w:t>krat 10 za zelo enostavno delo s tekočinami,</w:t>
      </w:r>
    </w:p>
    <w:p w14:paraId="52F886C4" w14:textId="77777777" w:rsidR="002A08AF" w:rsidRPr="002A08AF" w:rsidRDefault="002A08AF" w:rsidP="002A08AF">
      <w:pPr>
        <w:tabs>
          <w:tab w:val="num" w:pos="1068"/>
        </w:tabs>
        <w:rPr>
          <w:rFonts w:cs="Arial"/>
          <w:sz w:val="20"/>
          <w:lang w:eastAsia="sl-SI"/>
        </w:rPr>
      </w:pPr>
    </w:p>
    <w:p w14:paraId="2356F488" w14:textId="77777777" w:rsidR="002A08AF" w:rsidRPr="002A08AF" w:rsidRDefault="002A08AF" w:rsidP="002A08AF">
      <w:pPr>
        <w:widowControl/>
        <w:numPr>
          <w:ilvl w:val="0"/>
          <w:numId w:val="165"/>
        </w:numPr>
        <w:tabs>
          <w:tab w:val="clear" w:pos="360"/>
          <w:tab w:val="num" w:pos="720"/>
          <w:tab w:val="num" w:pos="1068"/>
        </w:tabs>
        <w:ind w:left="720"/>
        <w:jc w:val="left"/>
        <w:rPr>
          <w:rFonts w:cs="Arial"/>
          <w:sz w:val="20"/>
          <w:lang w:eastAsia="sl-SI"/>
        </w:rPr>
      </w:pPr>
      <w:r w:rsidRPr="002A08AF">
        <w:rPr>
          <w:rFonts w:cs="Arial"/>
          <w:sz w:val="20"/>
          <w:lang w:eastAsia="sl-SI"/>
        </w:rPr>
        <w:t>krat 1 za običajno delo s kemikalijami,</w:t>
      </w:r>
    </w:p>
    <w:p w14:paraId="59EFCB63" w14:textId="77777777" w:rsidR="002A08AF" w:rsidRPr="002A08AF" w:rsidRDefault="002A08AF" w:rsidP="002A08AF">
      <w:pPr>
        <w:tabs>
          <w:tab w:val="num" w:pos="1068"/>
        </w:tabs>
        <w:rPr>
          <w:rFonts w:cs="Arial"/>
          <w:sz w:val="20"/>
          <w:lang w:eastAsia="sl-SI"/>
        </w:rPr>
      </w:pPr>
    </w:p>
    <w:p w14:paraId="5F5A87D4" w14:textId="77777777" w:rsidR="002A08AF" w:rsidRPr="002A08AF" w:rsidRDefault="002A08AF" w:rsidP="002A08AF">
      <w:pPr>
        <w:widowControl/>
        <w:numPr>
          <w:ilvl w:val="0"/>
          <w:numId w:val="165"/>
        </w:numPr>
        <w:tabs>
          <w:tab w:val="clear" w:pos="360"/>
          <w:tab w:val="num" w:pos="720"/>
          <w:tab w:val="num" w:pos="1068"/>
        </w:tabs>
        <w:ind w:left="720"/>
        <w:jc w:val="left"/>
        <w:rPr>
          <w:rFonts w:cs="Arial"/>
          <w:sz w:val="20"/>
          <w:lang w:eastAsia="sl-SI"/>
        </w:rPr>
      </w:pPr>
      <w:r w:rsidRPr="002A08AF">
        <w:rPr>
          <w:rStyle w:val="Sprotnaopomba-sklic"/>
          <w:rFonts w:cs="Arial"/>
          <w:sz w:val="20"/>
          <w:lang w:eastAsia="sl-SI"/>
        </w:rPr>
        <w:footnoteReference w:id="29"/>
      </w:r>
      <w:r w:rsidRPr="002A08AF">
        <w:rPr>
          <w:rFonts w:cs="Arial"/>
          <w:sz w:val="20"/>
          <w:lang w:eastAsia="sl-SI"/>
        </w:rPr>
        <w:t>krat 0,1 za kompleksno delo s tekočinami in delo s prašnimi snovmi.</w:t>
      </w:r>
    </w:p>
    <w:p w14:paraId="2F19BB50" w14:textId="77777777" w:rsidR="002A08AF" w:rsidRPr="002A08AF" w:rsidRDefault="002A08AF" w:rsidP="002A08AF">
      <w:pPr>
        <w:tabs>
          <w:tab w:val="num" w:pos="1068"/>
        </w:tabs>
        <w:rPr>
          <w:rFonts w:cs="Arial"/>
          <w:sz w:val="20"/>
          <w:lang w:eastAsia="sl-SI"/>
        </w:rPr>
      </w:pPr>
    </w:p>
    <w:p w14:paraId="0933CA1A" w14:textId="77777777" w:rsidR="002A08AF" w:rsidRPr="002A08AF" w:rsidRDefault="002A08AF" w:rsidP="002A08AF">
      <w:pPr>
        <w:rPr>
          <w:rFonts w:cs="Arial"/>
          <w:sz w:val="20"/>
        </w:rPr>
      </w:pPr>
    </w:p>
    <w:p w14:paraId="22DCF95A" w14:textId="77777777" w:rsidR="002A08AF" w:rsidRPr="002A08AF" w:rsidRDefault="002A08AF" w:rsidP="002A08AF">
      <w:pPr>
        <w:rPr>
          <w:rFonts w:cs="Arial"/>
          <w:sz w:val="20"/>
        </w:rPr>
      </w:pPr>
    </w:p>
    <w:p w14:paraId="1256A420" w14:textId="77777777" w:rsidR="002A08AF" w:rsidRPr="002A08AF" w:rsidRDefault="002A08AF" w:rsidP="002A08AF">
      <w:pPr>
        <w:rPr>
          <w:rFonts w:cs="Arial"/>
          <w:sz w:val="20"/>
        </w:rPr>
      </w:pPr>
    </w:p>
    <w:p w14:paraId="20E31C78" w14:textId="77777777" w:rsidR="002A08AF" w:rsidRPr="002A08AF" w:rsidRDefault="002A08AF" w:rsidP="002A08AF">
      <w:pPr>
        <w:pStyle w:val="Naslov1"/>
        <w:widowControl/>
        <w:numPr>
          <w:ilvl w:val="0"/>
          <w:numId w:val="191"/>
        </w:numPr>
        <w:tabs>
          <w:tab w:val="clear" w:pos="1361"/>
        </w:tabs>
        <w:spacing w:before="0" w:after="0"/>
        <w:jc w:val="center"/>
        <w:rPr>
          <w:rFonts w:cs="Arial"/>
          <w:sz w:val="20"/>
        </w:rPr>
      </w:pPr>
      <w:bookmarkStart w:id="57" w:name="_Toc441652585"/>
      <w:bookmarkStart w:id="58" w:name="_Toc441652750"/>
      <w:bookmarkStart w:id="59" w:name="_Toc441652818"/>
      <w:bookmarkStart w:id="60" w:name="_Toc441652951"/>
      <w:bookmarkStart w:id="61" w:name="_Toc441653013"/>
      <w:bookmarkStart w:id="62" w:name="_Toc441653074"/>
      <w:bookmarkStart w:id="63" w:name="_Toc441653201"/>
      <w:bookmarkStart w:id="64" w:name="_Toc441653662"/>
      <w:bookmarkStart w:id="65" w:name="_Toc441653721"/>
      <w:bookmarkStart w:id="66" w:name="_Toc441653780"/>
      <w:bookmarkStart w:id="67" w:name="_Toc441653838"/>
      <w:bookmarkStart w:id="68" w:name="_Toc441653896"/>
      <w:bookmarkStart w:id="69" w:name="_Toc442963967"/>
      <w:bookmarkStart w:id="70" w:name="_Toc443048349"/>
      <w:bookmarkEnd w:id="57"/>
      <w:bookmarkEnd w:id="58"/>
      <w:bookmarkEnd w:id="59"/>
      <w:bookmarkEnd w:id="60"/>
      <w:bookmarkEnd w:id="61"/>
      <w:bookmarkEnd w:id="62"/>
      <w:bookmarkEnd w:id="63"/>
      <w:bookmarkEnd w:id="64"/>
      <w:bookmarkEnd w:id="65"/>
      <w:bookmarkEnd w:id="66"/>
      <w:bookmarkEnd w:id="67"/>
      <w:bookmarkEnd w:id="68"/>
      <w:bookmarkEnd w:id="69"/>
      <w:r w:rsidRPr="002A08AF">
        <w:rPr>
          <w:rFonts w:cs="Arial"/>
          <w:sz w:val="20"/>
        </w:rPr>
        <w:t>OPUSTITEV NADZORA NAD RADIOAKTIVNIMI SNOVMI</w:t>
      </w:r>
      <w:bookmarkEnd w:id="70"/>
    </w:p>
    <w:p w14:paraId="43C7EDF4" w14:textId="77777777" w:rsidR="002A08AF" w:rsidRPr="002A08AF" w:rsidRDefault="002A08AF" w:rsidP="002A08AF">
      <w:pPr>
        <w:pStyle w:val="SlogNaslov2NasrediniPred12ptPo12pt"/>
        <w:rPr>
          <w:rFonts w:ascii="Arial" w:hAnsi="Arial" w:cs="Arial"/>
          <w:sz w:val="20"/>
        </w:rPr>
      </w:pPr>
      <w:bookmarkStart w:id="71" w:name="_Toc441652587"/>
      <w:bookmarkStart w:id="72" w:name="_Toc441652752"/>
      <w:bookmarkStart w:id="73" w:name="_Toc441652820"/>
      <w:bookmarkStart w:id="74" w:name="_Toc441652953"/>
      <w:bookmarkStart w:id="75" w:name="_Toc441653015"/>
      <w:bookmarkStart w:id="76" w:name="_Toc441653076"/>
      <w:bookmarkStart w:id="77" w:name="_Toc441653203"/>
      <w:bookmarkStart w:id="78" w:name="_Toc441653664"/>
      <w:bookmarkStart w:id="79" w:name="_Toc441653723"/>
      <w:bookmarkStart w:id="80" w:name="_Toc441653782"/>
      <w:bookmarkStart w:id="81" w:name="_Toc441653840"/>
      <w:bookmarkStart w:id="82" w:name="_Toc441653898"/>
      <w:bookmarkStart w:id="83" w:name="_Toc442963969"/>
      <w:bookmarkStart w:id="84" w:name="_Toc170780598"/>
      <w:bookmarkStart w:id="85" w:name="_Toc170780599"/>
      <w:bookmarkStart w:id="86" w:name="_Toc170780600"/>
      <w:bookmarkStart w:id="87" w:name="_Toc438218506"/>
      <w:bookmarkStart w:id="88" w:name="_Toc443048350"/>
      <w:bookmarkStart w:id="89" w:name="_Ref6313223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A08AF">
        <w:rPr>
          <w:rFonts w:ascii="Arial" w:hAnsi="Arial" w:cs="Arial"/>
          <w:sz w:val="20"/>
        </w:rPr>
        <w:t>člen</w:t>
      </w:r>
      <w:r w:rsidRPr="002A08AF">
        <w:rPr>
          <w:rFonts w:ascii="Arial" w:hAnsi="Arial" w:cs="Arial"/>
          <w:sz w:val="20"/>
        </w:rPr>
        <w:br/>
        <w:t>(brezpogojna opustitev nadzora)</w:t>
      </w:r>
      <w:bookmarkEnd w:id="88"/>
    </w:p>
    <w:p w14:paraId="6800729E" w14:textId="77777777" w:rsidR="002A08AF" w:rsidRPr="002A08AF" w:rsidRDefault="002A08AF" w:rsidP="002A08AF">
      <w:pPr>
        <w:widowControl/>
        <w:numPr>
          <w:ilvl w:val="0"/>
          <w:numId w:val="39"/>
        </w:numPr>
        <w:rPr>
          <w:rFonts w:cs="Arial"/>
          <w:sz w:val="20"/>
        </w:rPr>
      </w:pPr>
      <w:r w:rsidRPr="002A08AF">
        <w:rPr>
          <w:rFonts w:cs="Arial"/>
          <w:sz w:val="20"/>
        </w:rPr>
        <w:t xml:space="preserve">Nadzor nad </w:t>
      </w:r>
      <w:hyperlink r:id="rId42" w:anchor="Radioaktivnasnov" w:history="1">
        <w:r w:rsidRPr="002A08AF">
          <w:rPr>
            <w:rStyle w:val="Hiperpovezava"/>
            <w:rFonts w:cs="Arial"/>
            <w:color w:val="auto"/>
            <w:sz w:val="20"/>
            <w:u w:val="none"/>
          </w:rPr>
          <w:t>radioaktivno snovjo</w:t>
        </w:r>
      </w:hyperlink>
      <w:r w:rsidRPr="002A08AF">
        <w:rPr>
          <w:rFonts w:cs="Arial"/>
          <w:sz w:val="20"/>
        </w:rPr>
        <w:t xml:space="preserve"> preneha brez odločitve </w:t>
      </w:r>
      <w:hyperlink w:anchor="pristojniupravniorgan" w:history="1">
        <w:r w:rsidRPr="002A08AF">
          <w:rPr>
            <w:rStyle w:val="Hiperpovezava"/>
            <w:rFonts w:cs="Arial"/>
            <w:color w:val="auto"/>
            <w:sz w:val="20"/>
            <w:u w:val="none"/>
          </w:rPr>
          <w:t>pristojnega upravnega organa</w:t>
        </w:r>
      </w:hyperlink>
      <w:r w:rsidRPr="002A08AF">
        <w:rPr>
          <w:rFonts w:cs="Arial"/>
          <w:sz w:val="20"/>
        </w:rPr>
        <w:t xml:space="preserve">, če </w:t>
      </w:r>
      <w:r w:rsidRPr="002A08AF">
        <w:rPr>
          <w:rStyle w:val="Hiperpovezava"/>
          <w:rFonts w:cs="Arial"/>
          <w:color w:val="auto"/>
          <w:sz w:val="20"/>
          <w:u w:val="none"/>
        </w:rPr>
        <w:t>specifična aktivnost</w:t>
      </w:r>
      <w:r w:rsidRPr="002A08AF">
        <w:rPr>
          <w:rFonts w:cs="Arial"/>
          <w:sz w:val="20"/>
        </w:rPr>
        <w:t xml:space="preserve"> trdne radioaktivne snovi ne presega vrednosti iz drugega stolpca </w:t>
      </w:r>
      <w:r w:rsidRPr="002A08AF">
        <w:rPr>
          <w:rStyle w:val="Hiperpovezava"/>
          <w:rFonts w:cs="Arial"/>
          <w:color w:val="auto"/>
          <w:sz w:val="20"/>
          <w:u w:val="none"/>
        </w:rPr>
        <w:t>Tabel 1 ali 2</w:t>
      </w:r>
      <w:r w:rsidRPr="002A08AF">
        <w:rPr>
          <w:rFonts w:cs="Arial"/>
          <w:sz w:val="20"/>
        </w:rPr>
        <w:t xml:space="preserve"> v prilogi te uredbe.</w:t>
      </w:r>
      <w:r w:rsidRPr="002A08AF">
        <w:rPr>
          <w:rStyle w:val="Sprotnaopomba-sklic"/>
          <w:rFonts w:cs="Arial"/>
          <w:sz w:val="20"/>
        </w:rPr>
        <w:footnoteReference w:id="30"/>
      </w:r>
    </w:p>
    <w:p w14:paraId="743A1473" w14:textId="77777777" w:rsidR="002A08AF" w:rsidRPr="002A08AF" w:rsidRDefault="002A08AF" w:rsidP="002A08AF">
      <w:pPr>
        <w:rPr>
          <w:rFonts w:cs="Arial"/>
          <w:sz w:val="20"/>
        </w:rPr>
      </w:pPr>
    </w:p>
    <w:p w14:paraId="732F860C" w14:textId="77777777" w:rsidR="002A08AF" w:rsidRPr="002A08AF" w:rsidRDefault="002A08AF" w:rsidP="002A08AF">
      <w:pPr>
        <w:widowControl/>
        <w:numPr>
          <w:ilvl w:val="0"/>
          <w:numId w:val="39"/>
        </w:numPr>
        <w:rPr>
          <w:rFonts w:cs="Arial"/>
          <w:sz w:val="20"/>
        </w:rPr>
      </w:pPr>
      <w:r w:rsidRPr="002A08AF">
        <w:rPr>
          <w:rFonts w:cs="Arial"/>
          <w:sz w:val="20"/>
        </w:rPr>
        <w:t>Za radioaktivno snov, ki vsebuje več radionuklidov, preneha nadzor nad radioaktivno snovjo brez odločitve pristojnega upravnega organa, če je vsota kvocientov med specifično aktivnostjo posameznega radionuklida in ustrezno vrdnostjo iz Tabel 1 ali 2 v prilogi te uredbe manjša od 1.</w:t>
      </w:r>
    </w:p>
    <w:p w14:paraId="01366762" w14:textId="77777777" w:rsidR="002A08AF" w:rsidRPr="002A08AF" w:rsidRDefault="002A08AF" w:rsidP="002A08AF">
      <w:pPr>
        <w:ind w:left="360"/>
        <w:rPr>
          <w:rFonts w:cs="Arial"/>
          <w:sz w:val="20"/>
        </w:rPr>
      </w:pPr>
    </w:p>
    <w:p w14:paraId="1F28D92B" w14:textId="77777777" w:rsidR="002A08AF" w:rsidRPr="002A08AF" w:rsidRDefault="002A08AF" w:rsidP="002A08AF">
      <w:pPr>
        <w:pStyle w:val="Telobesedila"/>
        <w:widowControl/>
        <w:numPr>
          <w:ilvl w:val="0"/>
          <w:numId w:val="39"/>
        </w:numPr>
        <w:spacing w:after="0"/>
        <w:rPr>
          <w:rFonts w:cs="Arial"/>
          <w:sz w:val="20"/>
        </w:rPr>
      </w:pPr>
      <w:r w:rsidRPr="002A08AF">
        <w:rPr>
          <w:rFonts w:cs="Arial"/>
          <w:sz w:val="20"/>
        </w:rPr>
        <w:t>Za radionuklide, ki jih T</w:t>
      </w:r>
      <w:r w:rsidRPr="002A08AF">
        <w:rPr>
          <w:rStyle w:val="Hiperpovezava"/>
          <w:rFonts w:cs="Arial"/>
          <w:color w:val="auto"/>
          <w:sz w:val="20"/>
          <w:u w:val="none"/>
        </w:rPr>
        <w:t>abeli 1 in 2</w:t>
      </w:r>
      <w:r w:rsidRPr="002A08AF">
        <w:rPr>
          <w:rFonts w:cs="Arial"/>
          <w:sz w:val="20"/>
        </w:rPr>
        <w:t xml:space="preserve"> priloge te uredbe ne vsebujeta, ravni opustitve nadzora na zahtevo imetnika dovoljenja za izvajanje sevalne dejavnosti določi pristojni upravni organ tako, da za njihove ravni opustitve prevzame ravni opustitve tistih radionuklidov iz tabele 1 ali 2 priloge te uredbe, ki so po </w:t>
      </w:r>
      <w:hyperlink w:anchor="radiotoksičnost" w:history="1">
        <w:r w:rsidRPr="002A08AF">
          <w:rPr>
            <w:rStyle w:val="Hiperpovezava"/>
            <w:rFonts w:cs="Arial"/>
            <w:color w:val="auto"/>
            <w:sz w:val="20"/>
            <w:u w:val="none"/>
          </w:rPr>
          <w:t>radiotoksičnosti</w:t>
        </w:r>
      </w:hyperlink>
      <w:r w:rsidRPr="002A08AF">
        <w:rPr>
          <w:rFonts w:cs="Arial"/>
          <w:sz w:val="20"/>
        </w:rPr>
        <w:t xml:space="preserve"> najbolj podobni tem radionuklidom.</w:t>
      </w:r>
    </w:p>
    <w:p w14:paraId="7D2013CC" w14:textId="77777777" w:rsidR="002A08AF" w:rsidRPr="002A08AF" w:rsidRDefault="002A08AF" w:rsidP="002A08AF">
      <w:pPr>
        <w:pStyle w:val="Telobesedila"/>
        <w:rPr>
          <w:rFonts w:cs="Arial"/>
          <w:sz w:val="20"/>
        </w:rPr>
      </w:pPr>
    </w:p>
    <w:p w14:paraId="52A461E5" w14:textId="77777777" w:rsidR="002A08AF" w:rsidRPr="002A08AF" w:rsidRDefault="002A08AF" w:rsidP="002A08AF">
      <w:pPr>
        <w:widowControl/>
        <w:numPr>
          <w:ilvl w:val="0"/>
          <w:numId w:val="39"/>
        </w:numPr>
        <w:rPr>
          <w:rFonts w:cs="Arial"/>
          <w:sz w:val="20"/>
        </w:rPr>
      </w:pPr>
      <w:r w:rsidRPr="002A08AF">
        <w:rPr>
          <w:rFonts w:cs="Arial"/>
          <w:sz w:val="20"/>
        </w:rPr>
        <w:t>Vrednosti specifičnih aktivnosti v tabeli 1</w:t>
      </w:r>
      <w:r w:rsidRPr="002A08AF">
        <w:rPr>
          <w:rStyle w:val="Sprotnaopomba-sklic"/>
          <w:rFonts w:cs="Arial"/>
          <w:sz w:val="20"/>
        </w:rPr>
        <w:footnoteReference w:id="31"/>
      </w:r>
      <w:r w:rsidRPr="002A08AF">
        <w:rPr>
          <w:rFonts w:cs="Arial"/>
          <w:sz w:val="20"/>
        </w:rPr>
        <w:t xml:space="preserve"> in tabeli 2</w:t>
      </w:r>
      <w:r w:rsidRPr="002A08AF">
        <w:rPr>
          <w:rStyle w:val="Sprotnaopomba-sklic"/>
          <w:rFonts w:cs="Arial"/>
          <w:sz w:val="20"/>
        </w:rPr>
        <w:footnoteReference w:id="32"/>
      </w:r>
      <w:r w:rsidRPr="002A08AF">
        <w:rPr>
          <w:rFonts w:cs="Arial"/>
          <w:sz w:val="20"/>
        </w:rPr>
        <w:t xml:space="preserve"> v prilogi te uredbe veljajo tudi za opustitev nadzora nad trdnimi materiali, namenjenimi za ponovno uporabo, predelavo, običajno odlaganje ali sežiganje.</w:t>
      </w:r>
      <w:r w:rsidRPr="002A08AF">
        <w:rPr>
          <w:rStyle w:val="Sprotnaopomba-sklic"/>
          <w:rFonts w:cs="Arial"/>
          <w:sz w:val="20"/>
        </w:rPr>
        <w:footnoteReference w:id="33"/>
      </w:r>
      <w:r w:rsidRPr="002A08AF">
        <w:rPr>
          <w:rFonts w:cs="Arial"/>
          <w:sz w:val="20"/>
        </w:rPr>
        <w:t xml:space="preserve"> </w:t>
      </w:r>
    </w:p>
    <w:p w14:paraId="074C7C44" w14:textId="77777777" w:rsidR="002A08AF" w:rsidRPr="002A08AF" w:rsidRDefault="002A08AF" w:rsidP="002A08AF">
      <w:pPr>
        <w:pStyle w:val="Odstavekseznama"/>
        <w:rPr>
          <w:rFonts w:ascii="Arial" w:hAnsi="Arial" w:cs="Arial"/>
          <w:sz w:val="20"/>
        </w:rPr>
      </w:pPr>
    </w:p>
    <w:p w14:paraId="1C47E9AA" w14:textId="77777777" w:rsidR="002A08AF" w:rsidRPr="002A08AF" w:rsidRDefault="002A08AF" w:rsidP="002A08AF">
      <w:pPr>
        <w:rPr>
          <w:rFonts w:cs="Arial"/>
          <w:sz w:val="20"/>
        </w:rPr>
      </w:pPr>
    </w:p>
    <w:p w14:paraId="0DDBD1A3" w14:textId="77777777" w:rsidR="002A08AF" w:rsidRPr="002A08AF" w:rsidRDefault="002A08AF" w:rsidP="002A08AF">
      <w:pPr>
        <w:pStyle w:val="SlogNaslov2NasrediniPred12ptPo12pt"/>
        <w:rPr>
          <w:rFonts w:ascii="Arial" w:hAnsi="Arial" w:cs="Arial"/>
          <w:sz w:val="20"/>
        </w:rPr>
      </w:pPr>
      <w:bookmarkStart w:id="90" w:name="_Toc438218507"/>
      <w:bookmarkStart w:id="91" w:name="_Toc441652589"/>
      <w:bookmarkStart w:id="92" w:name="_Toc441652754"/>
      <w:bookmarkStart w:id="93" w:name="_Toc441652822"/>
      <w:bookmarkStart w:id="94" w:name="_Toc441652955"/>
      <w:bookmarkStart w:id="95" w:name="_Toc441653017"/>
      <w:bookmarkStart w:id="96" w:name="_Toc441653078"/>
      <w:bookmarkStart w:id="97" w:name="_Toc441653205"/>
      <w:bookmarkStart w:id="98" w:name="_Toc441653666"/>
      <w:bookmarkStart w:id="99" w:name="_Toc441653725"/>
      <w:bookmarkStart w:id="100" w:name="_Toc441653784"/>
      <w:bookmarkStart w:id="101" w:name="_Toc441653842"/>
      <w:bookmarkStart w:id="102" w:name="_Toc441653900"/>
      <w:bookmarkStart w:id="103" w:name="_Toc442963971"/>
      <w:bookmarkStart w:id="104" w:name="_Toc438218509"/>
      <w:bookmarkStart w:id="105" w:name="_Toc441652591"/>
      <w:bookmarkStart w:id="106" w:name="_Toc441652756"/>
      <w:bookmarkStart w:id="107" w:name="_Toc441652824"/>
      <w:bookmarkStart w:id="108" w:name="_Toc441652957"/>
      <w:bookmarkStart w:id="109" w:name="_Toc441653019"/>
      <w:bookmarkStart w:id="110" w:name="_Toc441653080"/>
      <w:bookmarkStart w:id="111" w:name="_Toc441653207"/>
      <w:bookmarkStart w:id="112" w:name="_Toc441653668"/>
      <w:bookmarkStart w:id="113" w:name="_Toc441653727"/>
      <w:bookmarkStart w:id="114" w:name="_Toc441653786"/>
      <w:bookmarkStart w:id="115" w:name="_Toc441653844"/>
      <w:bookmarkStart w:id="116" w:name="_Toc441653902"/>
      <w:bookmarkStart w:id="117" w:name="_Toc442963973"/>
      <w:bookmarkStart w:id="118" w:name="_Toc438218510"/>
      <w:bookmarkStart w:id="119" w:name="_Toc44304835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2A08AF">
        <w:rPr>
          <w:rFonts w:ascii="Arial" w:hAnsi="Arial" w:cs="Arial"/>
          <w:sz w:val="20"/>
        </w:rPr>
        <w:t>člen</w:t>
      </w:r>
      <w:r w:rsidRPr="002A08AF">
        <w:rPr>
          <w:rFonts w:ascii="Arial" w:hAnsi="Arial" w:cs="Arial"/>
          <w:sz w:val="20"/>
        </w:rPr>
        <w:br/>
        <w:t>(pogojna opustitev nadzora)</w:t>
      </w:r>
      <w:bookmarkEnd w:id="119"/>
    </w:p>
    <w:p w14:paraId="45061A81" w14:textId="77777777" w:rsidR="002A08AF" w:rsidRPr="002A08AF" w:rsidRDefault="002A08AF" w:rsidP="002A08AF">
      <w:pPr>
        <w:pStyle w:val="Telobesedila"/>
        <w:widowControl/>
        <w:numPr>
          <w:ilvl w:val="0"/>
          <w:numId w:val="164"/>
        </w:numPr>
        <w:spacing w:after="0"/>
        <w:rPr>
          <w:rFonts w:cs="Arial"/>
          <w:sz w:val="20"/>
        </w:rPr>
      </w:pPr>
      <w:hyperlink w:anchor="pristojniupravniorgan" w:history="1">
        <w:r w:rsidRPr="002A08AF">
          <w:rPr>
            <w:rStyle w:val="Hiperpovezava"/>
            <w:rFonts w:cs="Arial"/>
            <w:color w:val="auto"/>
            <w:sz w:val="20"/>
            <w:u w:val="none"/>
          </w:rPr>
          <w:t>Pristojni upravni organ</w:t>
        </w:r>
      </w:hyperlink>
      <w:r w:rsidRPr="002A08AF">
        <w:rPr>
          <w:rFonts w:cs="Arial"/>
          <w:sz w:val="20"/>
        </w:rPr>
        <w:t xml:space="preserve"> odloči o </w:t>
      </w:r>
      <w:r w:rsidRPr="002A08AF">
        <w:rPr>
          <w:rStyle w:val="Sprotnaopomba-sklic"/>
          <w:rFonts w:cs="Arial"/>
          <w:sz w:val="20"/>
        </w:rPr>
        <w:footnoteReference w:id="34"/>
      </w:r>
      <w:r w:rsidRPr="002A08AF">
        <w:rPr>
          <w:rFonts w:cs="Arial"/>
          <w:sz w:val="20"/>
        </w:rPr>
        <w:t xml:space="preserve">pogojni opustitvi nadzora nad </w:t>
      </w:r>
      <w:hyperlink r:id="rId43" w:anchor="Radioaktivnasnov" w:history="1">
        <w:r w:rsidRPr="002A08AF">
          <w:rPr>
            <w:rStyle w:val="Hiperpovezava"/>
            <w:rFonts w:cs="Arial"/>
            <w:color w:val="auto"/>
            <w:sz w:val="20"/>
            <w:u w:val="none"/>
          </w:rPr>
          <w:t>radioaktivno snovjo</w:t>
        </w:r>
      </w:hyperlink>
      <w:r w:rsidRPr="002A08AF">
        <w:rPr>
          <w:rFonts w:cs="Arial"/>
          <w:sz w:val="20"/>
        </w:rPr>
        <w:t>, če so izpolnjena splošna merila za opustitev iz tretjega člena te uredbe.</w:t>
      </w:r>
      <w:r w:rsidRPr="002A08AF">
        <w:rPr>
          <w:rStyle w:val="Sprotnaopomba-sklic"/>
          <w:rFonts w:cs="Arial"/>
          <w:sz w:val="20"/>
        </w:rPr>
        <w:footnoteReference w:id="35"/>
      </w:r>
    </w:p>
    <w:p w14:paraId="16339ADC" w14:textId="77777777" w:rsidR="002A08AF" w:rsidRPr="002A08AF" w:rsidRDefault="002A08AF" w:rsidP="002A08AF">
      <w:pPr>
        <w:pStyle w:val="Telobesedila"/>
        <w:ind w:left="360"/>
        <w:rPr>
          <w:rFonts w:cs="Arial"/>
          <w:sz w:val="20"/>
        </w:rPr>
      </w:pPr>
    </w:p>
    <w:p w14:paraId="54C8B526" w14:textId="77777777" w:rsidR="002A08AF" w:rsidRPr="002A08AF" w:rsidRDefault="002A08AF" w:rsidP="002A08AF">
      <w:pPr>
        <w:widowControl/>
        <w:numPr>
          <w:ilvl w:val="0"/>
          <w:numId w:val="164"/>
        </w:numPr>
        <w:rPr>
          <w:rFonts w:cs="Arial"/>
          <w:sz w:val="20"/>
        </w:rPr>
      </w:pPr>
      <w:r w:rsidRPr="002A08AF">
        <w:rPr>
          <w:rFonts w:cs="Arial"/>
          <w:sz w:val="20"/>
        </w:rPr>
        <w:t>Če gre v primeru iz prejšnjega odstavka za pogojno opustitev nadzora nad materiali, ki vsebujejo naravno prisotne radionuklide, nastale med izvajanjem dovoljenih sevalnih dejavnosti, v katerih so se naravni radionuklidi predelovali zaradi njihovih radioaktivnih, cepljivih ali oplodnih lastnosti, je treba pri odločanju upoštevati merila za opustitev nadzora iz šestega odstavka petega člena za umetne radionuklide.</w:t>
      </w:r>
      <w:r w:rsidRPr="002A08AF">
        <w:rPr>
          <w:rStyle w:val="Sprotnaopomba-sklic"/>
          <w:rFonts w:cs="Arial"/>
          <w:sz w:val="20"/>
        </w:rPr>
        <w:footnoteReference w:id="36"/>
      </w:r>
    </w:p>
    <w:p w14:paraId="32DA5ABB" w14:textId="77777777" w:rsidR="002A08AF" w:rsidRPr="002A08AF" w:rsidRDefault="002A08AF" w:rsidP="002A08AF">
      <w:pPr>
        <w:rPr>
          <w:rFonts w:cs="Arial"/>
          <w:sz w:val="20"/>
        </w:rPr>
      </w:pPr>
    </w:p>
    <w:p w14:paraId="7DD78F4C" w14:textId="77777777" w:rsidR="002A08AF" w:rsidRPr="002A08AF" w:rsidRDefault="002A08AF" w:rsidP="002A08AF">
      <w:pPr>
        <w:widowControl/>
        <w:numPr>
          <w:ilvl w:val="0"/>
          <w:numId w:val="164"/>
        </w:numPr>
        <w:rPr>
          <w:rFonts w:cs="Arial"/>
          <w:sz w:val="20"/>
        </w:rPr>
      </w:pPr>
      <w:r w:rsidRPr="002A08AF">
        <w:rPr>
          <w:rFonts w:cs="Arial"/>
          <w:sz w:val="20"/>
        </w:rPr>
        <w:t xml:space="preserve">Če se že pred začetkom uporabe </w:t>
      </w:r>
      <w:hyperlink r:id="rId44" w:anchor="Virsevanja" w:history="1">
        <w:r w:rsidRPr="002A08AF">
          <w:rPr>
            <w:rStyle w:val="Hiperpovezava"/>
            <w:rFonts w:cs="Arial"/>
            <w:color w:val="auto"/>
            <w:sz w:val="20"/>
            <w:u w:val="none"/>
          </w:rPr>
          <w:t>vira sevanja</w:t>
        </w:r>
      </w:hyperlink>
      <w:r w:rsidRPr="002A08AF">
        <w:rPr>
          <w:rFonts w:cs="Arial"/>
          <w:sz w:val="20"/>
        </w:rPr>
        <w:t xml:space="preserve"> predvideva opustitev nadzora nad </w:t>
      </w:r>
      <w:hyperlink r:id="rId45" w:anchor="Radioaktivnasnov" w:history="1">
        <w:r w:rsidRPr="002A08AF">
          <w:rPr>
            <w:rStyle w:val="Hiperpovezava"/>
            <w:rFonts w:cs="Arial"/>
            <w:color w:val="auto"/>
            <w:sz w:val="20"/>
            <w:u w:val="none"/>
          </w:rPr>
          <w:t>radioaktivnimi snovmi</w:t>
        </w:r>
      </w:hyperlink>
      <w:r w:rsidRPr="002A08AF">
        <w:rPr>
          <w:rFonts w:cs="Arial"/>
          <w:sz w:val="20"/>
        </w:rPr>
        <w:t xml:space="preserve"> po njihovi uporabi, se lahko zahtevo za opustitev nadzora vloži skupaj z </w:t>
      </w:r>
      <w:hyperlink r:id="rId46" w:anchor="člen15" w:history="1">
        <w:r w:rsidRPr="002A08AF">
          <w:rPr>
            <w:rStyle w:val="Hiperpovezava"/>
            <w:rFonts w:cs="Arial"/>
            <w:color w:val="auto"/>
            <w:sz w:val="20"/>
            <w:u w:val="none"/>
          </w:rPr>
          <w:t>vlogo za pridobitev dovoljenja za uporabo vira sevanja</w:t>
        </w:r>
      </w:hyperlink>
      <w:r w:rsidRPr="002A08AF">
        <w:rPr>
          <w:rFonts w:cs="Arial"/>
          <w:sz w:val="20"/>
        </w:rPr>
        <w:t xml:space="preserve"> ali dovoljenja za izvajanje sevalne dejavnosti.</w:t>
      </w:r>
    </w:p>
    <w:p w14:paraId="51A14EDE" w14:textId="77777777" w:rsidR="002A08AF" w:rsidRPr="002A08AF" w:rsidRDefault="002A08AF" w:rsidP="002A08AF">
      <w:pPr>
        <w:pStyle w:val="OdstavekSt"/>
        <w:rPr>
          <w:rFonts w:ascii="Arial" w:hAnsi="Arial" w:cs="Arial"/>
          <w:sz w:val="20"/>
        </w:rPr>
      </w:pPr>
    </w:p>
    <w:p w14:paraId="345B8905" w14:textId="77777777" w:rsidR="002A08AF" w:rsidRPr="002A08AF" w:rsidRDefault="002A08AF" w:rsidP="002A08AF">
      <w:pPr>
        <w:widowControl/>
        <w:numPr>
          <w:ilvl w:val="0"/>
          <w:numId w:val="164"/>
        </w:numPr>
        <w:spacing w:before="120" w:after="120"/>
        <w:rPr>
          <w:rFonts w:cs="Arial"/>
          <w:sz w:val="20"/>
        </w:rPr>
      </w:pPr>
      <w:r w:rsidRPr="002A08AF">
        <w:rPr>
          <w:rFonts w:cs="Arial"/>
          <w:sz w:val="20"/>
        </w:rPr>
        <w:t>Pristojni upravni organ lahko v postopku pogojne opustitve nadzora nad radioaktivno snovjo za posebne materiale ali posebne poti izpostavljenosti določi vrednosti, ki so višje od tistih, določenih v tabeli 1</w:t>
      </w:r>
      <w:r w:rsidRPr="002A08AF">
        <w:rPr>
          <w:rStyle w:val="Sprotnaopomba-sklic"/>
          <w:rFonts w:cs="Arial"/>
          <w:sz w:val="20"/>
        </w:rPr>
        <w:footnoteReference w:id="37"/>
      </w:r>
      <w:r w:rsidRPr="002A08AF">
        <w:rPr>
          <w:rFonts w:cs="Arial"/>
          <w:sz w:val="20"/>
        </w:rPr>
        <w:t xml:space="preserve"> in tabeli 2</w:t>
      </w:r>
      <w:r w:rsidRPr="002A08AF">
        <w:rPr>
          <w:rStyle w:val="Sprotnaopomba-sklic"/>
          <w:rFonts w:cs="Arial"/>
          <w:sz w:val="20"/>
        </w:rPr>
        <w:footnoteReference w:id="38"/>
      </w:r>
      <w:r w:rsidRPr="002A08AF">
        <w:rPr>
          <w:rFonts w:cs="Arial"/>
          <w:sz w:val="20"/>
        </w:rPr>
        <w:t xml:space="preserve"> v prilogi te uredbe, ob upoštevanju smernic </w:t>
      </w:r>
      <w:r w:rsidRPr="002A08AF">
        <w:rPr>
          <w:rStyle w:val="Sprotnaopomba-sklic"/>
          <w:rFonts w:cs="Arial"/>
          <w:sz w:val="20"/>
        </w:rPr>
        <w:footnoteReference w:id="39"/>
      </w:r>
      <w:r w:rsidRPr="002A08AF">
        <w:rPr>
          <w:rFonts w:cs="Arial"/>
          <w:sz w:val="20"/>
        </w:rPr>
        <w:t>Evropske skupnosti, vključno, kjer je to primerno, z dodatnimi zahtevami glede aktivnosti na površini ali zahtevami glede meritev materiala za določitev opustitev nadzora.</w:t>
      </w:r>
      <w:r w:rsidRPr="002A08AF">
        <w:rPr>
          <w:rStyle w:val="Sprotnaopomba-sklic"/>
          <w:rFonts w:cs="Arial"/>
          <w:sz w:val="20"/>
        </w:rPr>
        <w:footnoteReference w:id="40"/>
      </w:r>
      <w:r w:rsidRPr="002A08AF">
        <w:rPr>
          <w:rFonts w:cs="Arial"/>
          <w:sz w:val="20"/>
        </w:rPr>
        <w:t xml:space="preserve"> </w:t>
      </w:r>
    </w:p>
    <w:p w14:paraId="36A44DA6" w14:textId="77777777" w:rsidR="002A08AF" w:rsidRPr="002A08AF" w:rsidRDefault="002A08AF" w:rsidP="002A08AF">
      <w:pPr>
        <w:rPr>
          <w:rFonts w:cs="Arial"/>
          <w:sz w:val="20"/>
        </w:rPr>
      </w:pPr>
    </w:p>
    <w:p w14:paraId="5843A20F" w14:textId="77777777" w:rsidR="002A08AF" w:rsidRPr="002A08AF" w:rsidRDefault="002A08AF" w:rsidP="002A08AF">
      <w:pPr>
        <w:pStyle w:val="SlogNaslov2NasrediniPred12ptPo12pt"/>
        <w:rPr>
          <w:rFonts w:ascii="Arial" w:hAnsi="Arial" w:cs="Arial"/>
          <w:sz w:val="20"/>
        </w:rPr>
      </w:pPr>
      <w:bookmarkStart w:id="120" w:name="_Toc437872741"/>
      <w:bookmarkStart w:id="121" w:name="_Toc438218511"/>
      <w:bookmarkStart w:id="122" w:name="_Toc443048352"/>
      <w:bookmarkEnd w:id="120"/>
      <w:bookmarkEnd w:id="121"/>
      <w:r w:rsidRPr="002A08AF">
        <w:rPr>
          <w:rFonts w:ascii="Arial" w:hAnsi="Arial" w:cs="Arial"/>
          <w:sz w:val="20"/>
        </w:rPr>
        <w:t>člen</w:t>
      </w:r>
      <w:r w:rsidRPr="002A08AF">
        <w:rPr>
          <w:rFonts w:ascii="Arial" w:hAnsi="Arial" w:cs="Arial"/>
          <w:sz w:val="20"/>
        </w:rPr>
        <w:br/>
        <w:t>(evidence o opustitvi)</w:t>
      </w:r>
      <w:bookmarkEnd w:id="122"/>
    </w:p>
    <w:p w14:paraId="35AD019A" w14:textId="77777777" w:rsidR="002A08AF" w:rsidRPr="002A08AF" w:rsidRDefault="002A08AF" w:rsidP="002A08AF">
      <w:pPr>
        <w:widowControl/>
        <w:numPr>
          <w:ilvl w:val="0"/>
          <w:numId w:val="182"/>
        </w:numPr>
        <w:rPr>
          <w:rFonts w:cs="Arial"/>
          <w:sz w:val="20"/>
        </w:rPr>
      </w:pPr>
      <w:r w:rsidRPr="002A08AF">
        <w:rPr>
          <w:rFonts w:cs="Arial"/>
          <w:sz w:val="20"/>
        </w:rPr>
        <w:t>O opustitvi nadzora nad radioaktivnimi snovmi mora uporabnik vira sevanja voditi evidenco, ki vsebuje najmanj podatke o dnevu opustitve nadzora, količini radioaktivnih snovi in načinu ravnanja po opustitvi nadzora nad radioaktivnimi snovmi.</w:t>
      </w:r>
    </w:p>
    <w:p w14:paraId="492336DA" w14:textId="77777777" w:rsidR="002A08AF" w:rsidRPr="002A08AF" w:rsidRDefault="002A08AF" w:rsidP="002A08AF">
      <w:pPr>
        <w:rPr>
          <w:rFonts w:cs="Arial"/>
          <w:sz w:val="20"/>
        </w:rPr>
      </w:pPr>
    </w:p>
    <w:p w14:paraId="66FC3517" w14:textId="77777777" w:rsidR="002A08AF" w:rsidRPr="002A08AF" w:rsidRDefault="002A08AF" w:rsidP="002A08AF">
      <w:pPr>
        <w:widowControl/>
        <w:numPr>
          <w:ilvl w:val="0"/>
          <w:numId w:val="182"/>
        </w:numPr>
        <w:rPr>
          <w:rFonts w:cs="Arial"/>
          <w:sz w:val="20"/>
        </w:rPr>
      </w:pPr>
      <w:r w:rsidRPr="002A08AF">
        <w:rPr>
          <w:rFonts w:cs="Arial"/>
          <w:sz w:val="20"/>
        </w:rPr>
        <w:t>Pred opustitvijo nadzora nad radioaktivnimi snovmi mora uporabnik o nameravani opustitvi nadzora obvestiti pristojni upravni organ in dostaviti dokazila, iz katerih je razvidno, da so izpolnjeni pogoji za opustitev nadzora.</w:t>
      </w:r>
    </w:p>
    <w:p w14:paraId="748DA2C5" w14:textId="77777777" w:rsidR="002A08AF" w:rsidRPr="002A08AF" w:rsidRDefault="002A08AF" w:rsidP="002A08AF">
      <w:pPr>
        <w:rPr>
          <w:rFonts w:cs="Arial"/>
          <w:sz w:val="20"/>
        </w:rPr>
      </w:pPr>
    </w:p>
    <w:p w14:paraId="78AA6396" w14:textId="77777777" w:rsidR="002A08AF" w:rsidRPr="002A08AF" w:rsidRDefault="002A08AF" w:rsidP="002A08AF">
      <w:pPr>
        <w:rPr>
          <w:rFonts w:cs="Arial"/>
          <w:sz w:val="20"/>
        </w:rPr>
      </w:pPr>
      <w:bookmarkStart w:id="123" w:name="_Toc170780604"/>
      <w:bookmarkStart w:id="124" w:name="_Toc170780605"/>
      <w:bookmarkEnd w:id="123"/>
      <w:bookmarkEnd w:id="124"/>
    </w:p>
    <w:p w14:paraId="3BBB73CB" w14:textId="77777777" w:rsidR="002A08AF" w:rsidRPr="002A08AF" w:rsidRDefault="002A08AF" w:rsidP="002A08AF">
      <w:pPr>
        <w:rPr>
          <w:rFonts w:cs="Arial"/>
          <w:sz w:val="20"/>
        </w:rPr>
      </w:pPr>
    </w:p>
    <w:p w14:paraId="215607CB" w14:textId="77777777" w:rsidR="002A08AF" w:rsidRPr="002A08AF" w:rsidRDefault="002A08AF" w:rsidP="002A08AF">
      <w:pPr>
        <w:pStyle w:val="Naslov1"/>
        <w:widowControl/>
        <w:numPr>
          <w:ilvl w:val="0"/>
          <w:numId w:val="191"/>
        </w:numPr>
        <w:tabs>
          <w:tab w:val="clear" w:pos="1361"/>
        </w:tabs>
        <w:spacing w:before="0" w:after="0"/>
        <w:jc w:val="center"/>
        <w:rPr>
          <w:rFonts w:cs="Arial"/>
          <w:sz w:val="20"/>
        </w:rPr>
      </w:pPr>
      <w:bookmarkStart w:id="125" w:name="_Toc443048353"/>
      <w:r w:rsidRPr="002A08AF">
        <w:rPr>
          <w:rFonts w:cs="Arial"/>
          <w:sz w:val="20"/>
        </w:rPr>
        <w:t>VRSTE SEVALNIH DEJAVNOSTI, ZA KATERIH IZVAJANJE JE TREBA PRIDOBITI DOVOLJENJE</w:t>
      </w:r>
      <w:bookmarkEnd w:id="125"/>
    </w:p>
    <w:p w14:paraId="7C75B070" w14:textId="77777777" w:rsidR="002A08AF" w:rsidRPr="002A08AF" w:rsidRDefault="002A08AF" w:rsidP="002A08AF">
      <w:pPr>
        <w:pStyle w:val="SlogNaslov2NasrediniPred12ptPo12pt"/>
        <w:rPr>
          <w:rFonts w:ascii="Arial" w:hAnsi="Arial" w:cs="Arial"/>
          <w:sz w:val="20"/>
        </w:rPr>
      </w:pPr>
      <w:bookmarkStart w:id="126" w:name="_Toc441652760"/>
      <w:bookmarkStart w:id="127" w:name="_Toc441652828"/>
      <w:bookmarkStart w:id="128" w:name="_Toc441652961"/>
      <w:bookmarkStart w:id="129" w:name="_Toc441653023"/>
      <w:bookmarkStart w:id="130" w:name="_Toc441653084"/>
      <w:bookmarkStart w:id="131" w:name="_Toc441653211"/>
      <w:bookmarkStart w:id="132" w:name="_Toc441653672"/>
      <w:bookmarkStart w:id="133" w:name="_Toc441653731"/>
      <w:bookmarkStart w:id="134" w:name="_Toc441653790"/>
      <w:bookmarkStart w:id="135" w:name="_Toc441653848"/>
      <w:bookmarkStart w:id="136" w:name="_Toc441653906"/>
      <w:bookmarkStart w:id="137" w:name="_Toc442963977"/>
      <w:bookmarkStart w:id="138" w:name="_Toc438218513"/>
      <w:bookmarkStart w:id="139" w:name="_Toc443048354"/>
      <w:bookmarkEnd w:id="126"/>
      <w:bookmarkEnd w:id="127"/>
      <w:bookmarkEnd w:id="128"/>
      <w:bookmarkEnd w:id="129"/>
      <w:bookmarkEnd w:id="130"/>
      <w:bookmarkEnd w:id="131"/>
      <w:bookmarkEnd w:id="132"/>
      <w:bookmarkEnd w:id="133"/>
      <w:bookmarkEnd w:id="134"/>
      <w:bookmarkEnd w:id="135"/>
      <w:bookmarkEnd w:id="136"/>
      <w:bookmarkEnd w:id="137"/>
      <w:bookmarkEnd w:id="138"/>
      <w:r w:rsidRPr="002A08AF">
        <w:rPr>
          <w:rFonts w:ascii="Arial" w:hAnsi="Arial" w:cs="Arial"/>
          <w:sz w:val="20"/>
        </w:rPr>
        <w:t>člen</w:t>
      </w:r>
      <w:r w:rsidRPr="002A08AF">
        <w:rPr>
          <w:rFonts w:ascii="Arial" w:hAnsi="Arial" w:cs="Arial"/>
          <w:sz w:val="20"/>
        </w:rPr>
        <w:br/>
        <w:t>(dovoljenje za izvajanje sevalne dejavnosti)</w:t>
      </w:r>
      <w:bookmarkEnd w:id="139"/>
    </w:p>
    <w:p w14:paraId="49FEB3A5" w14:textId="77777777" w:rsidR="002A08AF" w:rsidRPr="002A08AF" w:rsidRDefault="002A08AF" w:rsidP="002A08AF">
      <w:pPr>
        <w:widowControl/>
        <w:numPr>
          <w:ilvl w:val="0"/>
          <w:numId w:val="36"/>
        </w:numPr>
        <w:rPr>
          <w:rFonts w:cs="Arial"/>
          <w:sz w:val="20"/>
        </w:rPr>
      </w:pPr>
      <w:r w:rsidRPr="002A08AF">
        <w:rPr>
          <w:rFonts w:cs="Arial"/>
          <w:sz w:val="20"/>
        </w:rPr>
        <w:t>Dovoljenje za izvajanje sevalne dejavnosti je treba pridobiti za:</w:t>
      </w:r>
    </w:p>
    <w:p w14:paraId="4B3E9DA1" w14:textId="77777777" w:rsidR="002A08AF" w:rsidRPr="002A08AF" w:rsidRDefault="002A08AF" w:rsidP="002A08AF">
      <w:pPr>
        <w:widowControl/>
        <w:numPr>
          <w:ilvl w:val="1"/>
          <w:numId w:val="179"/>
        </w:numPr>
        <w:spacing w:before="120"/>
        <w:rPr>
          <w:rFonts w:cs="Arial"/>
          <w:sz w:val="20"/>
        </w:rPr>
      </w:pPr>
      <w:r w:rsidRPr="002A08AF">
        <w:rPr>
          <w:rFonts w:cs="Arial"/>
          <w:sz w:val="20"/>
        </w:rPr>
        <w:t xml:space="preserve">vsako dejavnost, pri kateri se uporabljajo </w:t>
      </w:r>
      <w:hyperlink r:id="rId47" w:anchor="Virsevanja" w:history="1">
        <w:r w:rsidRPr="002A08AF">
          <w:rPr>
            <w:rFonts w:cs="Arial"/>
            <w:sz w:val="20"/>
          </w:rPr>
          <w:t>viri sevanj</w:t>
        </w:r>
      </w:hyperlink>
      <w:r w:rsidRPr="002A08AF">
        <w:rPr>
          <w:rFonts w:cs="Arial"/>
          <w:sz w:val="20"/>
        </w:rPr>
        <w:t xml:space="preserve">, razen za </w:t>
      </w:r>
      <w:hyperlink r:id="rId48" w:anchor="Radioaktivnasnov" w:history="1">
        <w:r w:rsidRPr="002A08AF">
          <w:rPr>
            <w:rFonts w:cs="Arial"/>
            <w:sz w:val="20"/>
          </w:rPr>
          <w:t>radioaktivne snovi</w:t>
        </w:r>
      </w:hyperlink>
      <w:r w:rsidRPr="002A08AF">
        <w:rPr>
          <w:rFonts w:cs="Arial"/>
          <w:sz w:val="20"/>
        </w:rPr>
        <w:t xml:space="preserve">, </w:t>
      </w:r>
      <w:hyperlink r:id="rId49" w:anchor="Zaprtivirsevanja" w:history="1">
        <w:r w:rsidRPr="002A08AF">
          <w:rPr>
            <w:rFonts w:cs="Arial"/>
            <w:sz w:val="20"/>
          </w:rPr>
          <w:t>zaprte vire sevanj</w:t>
        </w:r>
      </w:hyperlink>
      <w:r w:rsidRPr="002A08AF">
        <w:rPr>
          <w:rFonts w:cs="Arial"/>
          <w:sz w:val="20"/>
        </w:rPr>
        <w:t xml:space="preserve"> ali električne naprave iz prvega odstavka 4. člena te uredbe ter če so izpolnjena merila za opustitev ali izvzetje iz 3. člena te uredbe.</w:t>
      </w:r>
    </w:p>
    <w:p w14:paraId="3C31F76A" w14:textId="77777777" w:rsidR="002A08AF" w:rsidRPr="002A08AF" w:rsidRDefault="002A08AF" w:rsidP="002A08AF">
      <w:pPr>
        <w:widowControl/>
        <w:numPr>
          <w:ilvl w:val="1"/>
          <w:numId w:val="179"/>
        </w:numPr>
        <w:spacing w:before="120"/>
        <w:rPr>
          <w:rFonts w:cs="Arial"/>
          <w:sz w:val="20"/>
        </w:rPr>
      </w:pPr>
      <w:r w:rsidRPr="002A08AF">
        <w:rPr>
          <w:rFonts w:cs="Arial"/>
          <w:sz w:val="20"/>
        </w:rPr>
        <w:t>prevažanje radioaktivnih snovi, katerih aktivnost je enaka ali večja od aktivnosti za kategorijo 2 iz tabele 5 iz priloge te uredbe.</w:t>
      </w:r>
    </w:p>
    <w:p w14:paraId="63ED73C0" w14:textId="77777777" w:rsidR="002A08AF" w:rsidRPr="002A08AF" w:rsidRDefault="002A08AF" w:rsidP="002A08AF">
      <w:pPr>
        <w:widowControl/>
        <w:numPr>
          <w:ilvl w:val="1"/>
          <w:numId w:val="179"/>
        </w:numPr>
        <w:spacing w:before="120"/>
        <w:rPr>
          <w:rFonts w:cs="Arial"/>
          <w:sz w:val="20"/>
        </w:rPr>
      </w:pPr>
      <w:r w:rsidRPr="002A08AF">
        <w:rPr>
          <w:rStyle w:val="Sprotnaopomba-sklic"/>
          <w:rFonts w:cs="Arial"/>
          <w:sz w:val="20"/>
        </w:rPr>
        <w:footnoteReference w:id="41"/>
      </w:r>
      <w:r w:rsidRPr="002A08AF">
        <w:rPr>
          <w:rFonts w:cs="Arial"/>
          <w:sz w:val="20"/>
        </w:rPr>
        <w:t>prevažanje jedrskih snovi, katerih količina presega vrednosti, določene v tabeli 6 iz priloge te uredbe.</w:t>
      </w:r>
    </w:p>
    <w:p w14:paraId="277E6937" w14:textId="77777777" w:rsidR="002A08AF" w:rsidRPr="002A08AF" w:rsidRDefault="002A08AF" w:rsidP="002A08AF">
      <w:pPr>
        <w:widowControl/>
        <w:numPr>
          <w:ilvl w:val="0"/>
          <w:numId w:val="179"/>
        </w:numPr>
        <w:spacing w:before="120"/>
        <w:rPr>
          <w:rFonts w:cs="Arial"/>
          <w:sz w:val="20"/>
        </w:rPr>
      </w:pPr>
      <w:r w:rsidRPr="002A08AF">
        <w:rPr>
          <w:rFonts w:cs="Arial"/>
          <w:sz w:val="20"/>
        </w:rPr>
        <w:t>Ne glede na določbo prvega odstavka tega člena dovoljenja za izvajanje sevalne dejavnosti ni potrebno pridobiti za uporabo ionizacijskih javljalnikov požara, ki izpolnjujejo pogoje za uporabo ionizacijskih javljalnikov požara iz predpisa, ki ureja uporabo virov sevanja in izvajanje sevalne dejavnosti.</w:t>
      </w:r>
    </w:p>
    <w:p w14:paraId="37971C00" w14:textId="77777777" w:rsidR="002A08AF" w:rsidRPr="002A08AF" w:rsidRDefault="002A08AF" w:rsidP="002A08AF">
      <w:pPr>
        <w:pStyle w:val="Naslov1"/>
        <w:numPr>
          <w:ilvl w:val="0"/>
          <w:numId w:val="0"/>
        </w:numPr>
        <w:ind w:left="360"/>
        <w:jc w:val="left"/>
        <w:rPr>
          <w:rFonts w:cs="Arial"/>
          <w:sz w:val="20"/>
        </w:rPr>
      </w:pPr>
      <w:bookmarkStart w:id="140" w:name="_Toc441652596"/>
      <w:bookmarkStart w:id="141" w:name="_Toc441652762"/>
      <w:bookmarkStart w:id="142" w:name="_Toc441652830"/>
      <w:bookmarkStart w:id="143" w:name="_Toc441652963"/>
      <w:bookmarkStart w:id="144" w:name="_Toc441653025"/>
      <w:bookmarkStart w:id="145" w:name="_Toc441653086"/>
      <w:bookmarkStart w:id="146" w:name="_Toc441653213"/>
      <w:bookmarkStart w:id="147" w:name="_Toc441653674"/>
      <w:bookmarkStart w:id="148" w:name="_Toc441653733"/>
      <w:bookmarkStart w:id="149" w:name="_Toc441653792"/>
      <w:bookmarkStart w:id="150" w:name="_Toc441653850"/>
      <w:bookmarkStart w:id="151" w:name="_Toc441653908"/>
      <w:bookmarkStart w:id="152" w:name="_Toc442963979"/>
      <w:bookmarkStart w:id="153" w:name="_Toc441652597"/>
      <w:bookmarkStart w:id="154" w:name="_Toc441652763"/>
      <w:bookmarkStart w:id="155" w:name="_Toc441652831"/>
      <w:bookmarkStart w:id="156" w:name="_Toc441652964"/>
      <w:bookmarkStart w:id="157" w:name="_Toc441653026"/>
      <w:bookmarkStart w:id="158" w:name="_Toc441653087"/>
      <w:bookmarkStart w:id="159" w:name="_Toc441653214"/>
      <w:bookmarkStart w:id="160" w:name="_Toc441653675"/>
      <w:bookmarkStart w:id="161" w:name="_Toc441653734"/>
      <w:bookmarkStart w:id="162" w:name="_Toc441653793"/>
      <w:bookmarkStart w:id="163" w:name="_Toc441653851"/>
      <w:bookmarkStart w:id="164" w:name="_Toc441653909"/>
      <w:bookmarkStart w:id="165" w:name="_Toc442963980"/>
      <w:bookmarkStart w:id="166" w:name="_Toc170780608"/>
      <w:bookmarkStart w:id="167" w:name="_Toc43821851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3B1A0E9B" w14:textId="77777777" w:rsidR="002A08AF" w:rsidRPr="002A08AF" w:rsidRDefault="002A08AF" w:rsidP="002A08AF">
      <w:pPr>
        <w:rPr>
          <w:rFonts w:cs="Arial"/>
          <w:sz w:val="20"/>
        </w:rPr>
      </w:pPr>
    </w:p>
    <w:p w14:paraId="71AF2BA5" w14:textId="77777777" w:rsidR="002A08AF" w:rsidRPr="002A08AF" w:rsidRDefault="002A08AF" w:rsidP="002A08AF">
      <w:pPr>
        <w:pStyle w:val="Naslov1"/>
        <w:widowControl/>
        <w:numPr>
          <w:ilvl w:val="0"/>
          <w:numId w:val="191"/>
        </w:numPr>
        <w:tabs>
          <w:tab w:val="clear" w:pos="1361"/>
        </w:tabs>
        <w:spacing w:before="0" w:after="0"/>
        <w:jc w:val="center"/>
        <w:rPr>
          <w:rFonts w:cs="Arial"/>
          <w:sz w:val="20"/>
        </w:rPr>
      </w:pPr>
      <w:bookmarkStart w:id="168" w:name="_Toc443048355"/>
      <w:r w:rsidRPr="002A08AF">
        <w:rPr>
          <w:rFonts w:cs="Arial"/>
          <w:sz w:val="20"/>
        </w:rPr>
        <w:t>VRSTE VIROV SEVANJ, ZA KATERE JE TREBA PRIDOBITI DOVOLJENJE ALI JIH JE PRED UPORABO TREBA VPISATI V REGISTER VIROV SEVANJA</w:t>
      </w:r>
      <w:bookmarkEnd w:id="167"/>
      <w:bookmarkEnd w:id="168"/>
      <w:r w:rsidRPr="002A08AF">
        <w:rPr>
          <w:rFonts w:cs="Arial"/>
          <w:sz w:val="20"/>
        </w:rPr>
        <w:t xml:space="preserve"> </w:t>
      </w:r>
    </w:p>
    <w:p w14:paraId="682A42E3" w14:textId="77777777" w:rsidR="002A08AF" w:rsidRPr="002A08AF" w:rsidRDefault="002A08AF" w:rsidP="002A08AF">
      <w:pPr>
        <w:rPr>
          <w:rFonts w:cs="Arial"/>
          <w:sz w:val="20"/>
        </w:rPr>
      </w:pPr>
    </w:p>
    <w:p w14:paraId="3854F8AC" w14:textId="77777777" w:rsidR="002A08AF" w:rsidRPr="002A08AF" w:rsidRDefault="002A08AF" w:rsidP="002A08AF">
      <w:pPr>
        <w:pStyle w:val="SlogNaslov2NasrediniPred12ptPo12pt"/>
        <w:rPr>
          <w:rFonts w:ascii="Arial" w:hAnsi="Arial" w:cs="Arial"/>
          <w:sz w:val="20"/>
        </w:rPr>
      </w:pPr>
      <w:bookmarkStart w:id="169" w:name="_Toc438218515"/>
      <w:bookmarkStart w:id="170" w:name="_Toc443048356"/>
      <w:bookmarkEnd w:id="169"/>
      <w:r w:rsidRPr="002A08AF">
        <w:rPr>
          <w:rFonts w:ascii="Arial" w:hAnsi="Arial" w:cs="Arial"/>
          <w:sz w:val="20"/>
        </w:rPr>
        <w:t>člen</w:t>
      </w:r>
      <w:r w:rsidRPr="002A08AF">
        <w:rPr>
          <w:rFonts w:ascii="Arial" w:hAnsi="Arial" w:cs="Arial"/>
          <w:sz w:val="20"/>
        </w:rPr>
        <w:br/>
        <w:t>(dovoljenje za uporabo vira in vpis vira sevanja v register)</w:t>
      </w:r>
      <w:bookmarkEnd w:id="170"/>
    </w:p>
    <w:p w14:paraId="2ED4C224" w14:textId="77777777" w:rsidR="002A08AF" w:rsidRPr="002A08AF" w:rsidRDefault="002A08AF" w:rsidP="002A08AF">
      <w:pPr>
        <w:widowControl/>
        <w:numPr>
          <w:ilvl w:val="0"/>
          <w:numId w:val="37"/>
        </w:numPr>
        <w:rPr>
          <w:rFonts w:cs="Arial"/>
          <w:sz w:val="20"/>
        </w:rPr>
      </w:pPr>
      <w:hyperlink r:id="rId50" w:anchor="člen15" w:history="1">
        <w:r w:rsidRPr="002A08AF">
          <w:rPr>
            <w:rStyle w:val="Hiperpovezava"/>
            <w:rFonts w:cs="Arial"/>
            <w:color w:val="auto"/>
            <w:sz w:val="20"/>
            <w:u w:val="none"/>
          </w:rPr>
          <w:t>Dovoljenje za uporabo vira sevanja</w:t>
        </w:r>
      </w:hyperlink>
      <w:r w:rsidRPr="002A08AF">
        <w:rPr>
          <w:rFonts w:cs="Arial"/>
          <w:sz w:val="20"/>
        </w:rPr>
        <w:t xml:space="preserve"> je treba pridobiti za:</w:t>
      </w:r>
    </w:p>
    <w:p w14:paraId="3328A8E2" w14:textId="77777777" w:rsidR="002A08AF" w:rsidRPr="002A08AF" w:rsidRDefault="002A08AF" w:rsidP="002A08AF">
      <w:pPr>
        <w:rPr>
          <w:rFonts w:cs="Arial"/>
          <w:sz w:val="20"/>
        </w:rPr>
      </w:pPr>
    </w:p>
    <w:p w14:paraId="39E3BCB8" w14:textId="77777777" w:rsidR="002A08AF" w:rsidRPr="002A08AF" w:rsidRDefault="002A08AF" w:rsidP="002A08AF">
      <w:pPr>
        <w:widowControl/>
        <w:numPr>
          <w:ilvl w:val="0"/>
          <w:numId w:val="169"/>
        </w:numPr>
        <w:tabs>
          <w:tab w:val="clear" w:pos="785"/>
          <w:tab w:val="num" w:pos="709"/>
        </w:tabs>
        <w:ind w:left="709" w:hanging="284"/>
        <w:rPr>
          <w:rFonts w:cs="Arial"/>
          <w:sz w:val="20"/>
        </w:rPr>
      </w:pPr>
      <w:r w:rsidRPr="002A08AF">
        <w:rPr>
          <w:rFonts w:cs="Arial"/>
          <w:sz w:val="20"/>
        </w:rPr>
        <w:t>visokoaktivni vir sevanja, katerega aktivnost je določena v tabeli 4 v prilogi te uredbe</w:t>
      </w:r>
    </w:p>
    <w:p w14:paraId="70CBB7C8" w14:textId="77777777" w:rsidR="002A08AF" w:rsidRPr="002A08AF" w:rsidRDefault="002A08AF" w:rsidP="002A08AF">
      <w:pPr>
        <w:widowControl/>
        <w:numPr>
          <w:ilvl w:val="0"/>
          <w:numId w:val="169"/>
        </w:numPr>
        <w:spacing w:before="120"/>
        <w:rPr>
          <w:rFonts w:cs="Arial"/>
          <w:sz w:val="20"/>
        </w:rPr>
      </w:pPr>
      <w:r w:rsidRPr="002A08AF">
        <w:rPr>
          <w:rFonts w:cs="Arial"/>
          <w:sz w:val="20"/>
        </w:rPr>
        <w:t xml:space="preserve">rentgensko napravo, če je njena maksimalna napetost 160 kV ali več in iz ocene varstva pred sevanji izhaja, da tveganje sevalne dejavnosti s tako napravo ni zanemarljivo </w:t>
      </w:r>
    </w:p>
    <w:p w14:paraId="525664CC" w14:textId="77777777" w:rsidR="002A08AF" w:rsidRPr="002A08AF" w:rsidRDefault="002A08AF" w:rsidP="002A08AF">
      <w:pPr>
        <w:widowControl/>
        <w:numPr>
          <w:ilvl w:val="0"/>
          <w:numId w:val="169"/>
        </w:numPr>
        <w:spacing w:before="120"/>
        <w:rPr>
          <w:rFonts w:cs="Arial"/>
          <w:sz w:val="20"/>
        </w:rPr>
      </w:pPr>
      <w:r w:rsidRPr="002A08AF">
        <w:rPr>
          <w:rFonts w:cs="Arial"/>
          <w:sz w:val="20"/>
        </w:rPr>
        <w:t>URSVS</w:t>
      </w:r>
    </w:p>
    <w:p w14:paraId="5765CABD" w14:textId="77777777" w:rsidR="002A08AF" w:rsidRPr="002A08AF" w:rsidRDefault="002A08AF" w:rsidP="002A08AF">
      <w:pPr>
        <w:rPr>
          <w:rFonts w:cs="Arial"/>
          <w:sz w:val="20"/>
        </w:rPr>
      </w:pPr>
    </w:p>
    <w:p w14:paraId="771F8C53" w14:textId="77777777" w:rsidR="002A08AF" w:rsidRPr="002A08AF" w:rsidRDefault="002A08AF" w:rsidP="002A08AF">
      <w:pPr>
        <w:widowControl/>
        <w:numPr>
          <w:ilvl w:val="0"/>
          <w:numId w:val="37"/>
        </w:numPr>
        <w:rPr>
          <w:rFonts w:cs="Arial"/>
          <w:sz w:val="20"/>
        </w:rPr>
      </w:pPr>
      <w:r w:rsidRPr="002A08AF">
        <w:rPr>
          <w:rFonts w:cs="Arial"/>
          <w:sz w:val="20"/>
        </w:rPr>
        <w:t>Vir sevanja, ki ga je pred uporabo treba le vpisati v register virov sevanja:</w:t>
      </w:r>
    </w:p>
    <w:p w14:paraId="105739ED" w14:textId="77777777" w:rsidR="002A08AF" w:rsidRPr="002A08AF" w:rsidRDefault="002A08AF" w:rsidP="002A08AF">
      <w:pPr>
        <w:rPr>
          <w:rFonts w:cs="Arial"/>
          <w:sz w:val="20"/>
        </w:rPr>
      </w:pPr>
    </w:p>
    <w:p w14:paraId="7D55F09E" w14:textId="77777777" w:rsidR="002A08AF" w:rsidRPr="002A08AF" w:rsidRDefault="002A08AF" w:rsidP="002A08AF">
      <w:pPr>
        <w:widowControl/>
        <w:numPr>
          <w:ilvl w:val="0"/>
          <w:numId w:val="174"/>
        </w:numPr>
        <w:rPr>
          <w:rFonts w:cs="Arial"/>
          <w:sz w:val="20"/>
        </w:rPr>
      </w:pPr>
      <w:r w:rsidRPr="002A08AF">
        <w:rPr>
          <w:rFonts w:cs="Arial"/>
          <w:sz w:val="20"/>
        </w:rPr>
        <w:t>je vir sevanja, ki ne dosega meril iz prvega odstavka tega člena,</w:t>
      </w:r>
    </w:p>
    <w:p w14:paraId="64FCCE17" w14:textId="77777777" w:rsidR="002A08AF" w:rsidRPr="002A08AF" w:rsidRDefault="002A08AF" w:rsidP="002A08AF">
      <w:pPr>
        <w:rPr>
          <w:rFonts w:cs="Arial"/>
          <w:sz w:val="20"/>
        </w:rPr>
      </w:pPr>
    </w:p>
    <w:p w14:paraId="517B2963" w14:textId="77777777" w:rsidR="002A08AF" w:rsidRPr="002A08AF" w:rsidRDefault="002A08AF" w:rsidP="002A08AF">
      <w:pPr>
        <w:widowControl/>
        <w:numPr>
          <w:ilvl w:val="0"/>
          <w:numId w:val="174"/>
        </w:numPr>
        <w:rPr>
          <w:rFonts w:cs="Arial"/>
          <w:sz w:val="20"/>
        </w:rPr>
      </w:pPr>
      <w:r w:rsidRPr="002A08AF">
        <w:rPr>
          <w:rFonts w:cs="Arial"/>
          <w:sz w:val="20"/>
        </w:rPr>
        <w:t>URSVS………</w:t>
      </w:r>
    </w:p>
    <w:p w14:paraId="7CEF9D6B" w14:textId="77777777" w:rsidR="002A08AF" w:rsidRPr="002A08AF" w:rsidRDefault="002A08AF" w:rsidP="002A08AF">
      <w:pPr>
        <w:rPr>
          <w:rFonts w:cs="Arial"/>
          <w:sz w:val="20"/>
        </w:rPr>
      </w:pPr>
    </w:p>
    <w:p w14:paraId="0F7705A3" w14:textId="77777777" w:rsidR="002A08AF" w:rsidRPr="002A08AF" w:rsidRDefault="002A08AF" w:rsidP="002A08AF">
      <w:pPr>
        <w:widowControl/>
        <w:numPr>
          <w:ilvl w:val="0"/>
          <w:numId w:val="37"/>
        </w:numPr>
        <w:rPr>
          <w:rFonts w:cs="Arial"/>
          <w:sz w:val="20"/>
        </w:rPr>
      </w:pPr>
      <w:r w:rsidRPr="002A08AF">
        <w:rPr>
          <w:rFonts w:cs="Arial"/>
          <w:sz w:val="20"/>
        </w:rPr>
        <w:t xml:space="preserve">Na osnovi prejete vloge za vpis vira sevanja v register virov sevanja pristojni upravni organ imetniku vira sevanja izda izpisek iz registra virov sevanja. </w:t>
      </w:r>
    </w:p>
    <w:p w14:paraId="64200A1E" w14:textId="77777777" w:rsidR="002A08AF" w:rsidRPr="002A08AF" w:rsidRDefault="002A08AF" w:rsidP="002A08AF">
      <w:pPr>
        <w:ind w:left="360"/>
        <w:rPr>
          <w:rFonts w:cs="Arial"/>
          <w:sz w:val="20"/>
        </w:rPr>
      </w:pPr>
    </w:p>
    <w:p w14:paraId="3C30FAD0" w14:textId="77777777" w:rsidR="002A08AF" w:rsidRPr="002A08AF" w:rsidRDefault="002A08AF" w:rsidP="002A08AF">
      <w:pPr>
        <w:widowControl/>
        <w:numPr>
          <w:ilvl w:val="0"/>
          <w:numId w:val="37"/>
        </w:numPr>
        <w:rPr>
          <w:rFonts w:cs="Arial"/>
          <w:sz w:val="20"/>
        </w:rPr>
      </w:pPr>
      <w:r w:rsidRPr="002A08AF">
        <w:rPr>
          <w:rFonts w:cs="Arial"/>
          <w:sz w:val="20"/>
        </w:rPr>
        <w:t>Ob spremembah na viru sevanja je treba pred njegovo ponovno uporabo ponovno pridobiti dovoljenje za uporabo vira sevanja ali vpisati spremembe na viru sevanja v register virov sevanja, če:</w:t>
      </w:r>
    </w:p>
    <w:p w14:paraId="3E12D634" w14:textId="77777777" w:rsidR="002A08AF" w:rsidRPr="002A08AF" w:rsidRDefault="002A08AF" w:rsidP="002A08AF">
      <w:pPr>
        <w:rPr>
          <w:rFonts w:cs="Arial"/>
          <w:sz w:val="20"/>
        </w:rPr>
      </w:pPr>
    </w:p>
    <w:p w14:paraId="73B05E28" w14:textId="77777777" w:rsidR="002A08AF" w:rsidRPr="002A08AF" w:rsidRDefault="002A08AF" w:rsidP="002A08AF">
      <w:pPr>
        <w:widowControl/>
        <w:numPr>
          <w:ilvl w:val="0"/>
          <w:numId w:val="175"/>
        </w:numPr>
        <w:rPr>
          <w:rFonts w:cs="Arial"/>
          <w:sz w:val="20"/>
        </w:rPr>
      </w:pPr>
      <w:r w:rsidRPr="002A08AF">
        <w:rPr>
          <w:rFonts w:cs="Arial"/>
          <w:sz w:val="20"/>
        </w:rPr>
        <w:t>gre za poseg ali spremembo na viru sevanja, ki lahko vpliva na pogoje varstva pred ionizirajočimi sevanji;</w:t>
      </w:r>
    </w:p>
    <w:p w14:paraId="5019197E" w14:textId="77777777" w:rsidR="002A08AF" w:rsidRPr="002A08AF" w:rsidRDefault="002A08AF" w:rsidP="002A08AF">
      <w:pPr>
        <w:rPr>
          <w:rFonts w:cs="Arial"/>
          <w:sz w:val="20"/>
        </w:rPr>
      </w:pPr>
    </w:p>
    <w:p w14:paraId="6DF3E571" w14:textId="77777777" w:rsidR="002A08AF" w:rsidRPr="002A08AF" w:rsidRDefault="002A08AF" w:rsidP="002A08AF">
      <w:pPr>
        <w:widowControl/>
        <w:numPr>
          <w:ilvl w:val="0"/>
          <w:numId w:val="175"/>
        </w:numPr>
        <w:rPr>
          <w:rFonts w:cs="Arial"/>
          <w:sz w:val="20"/>
        </w:rPr>
      </w:pPr>
      <w:r w:rsidRPr="002A08AF">
        <w:rPr>
          <w:rFonts w:cs="Arial"/>
          <w:sz w:val="20"/>
        </w:rPr>
        <w:t xml:space="preserve">se vir sevanja, ki se uporablja kot nepremični vir, premesti v drug prostor istega objekta ali v drug objekt ali </w:t>
      </w:r>
    </w:p>
    <w:p w14:paraId="40B604C1" w14:textId="77777777" w:rsidR="002A08AF" w:rsidRPr="002A08AF" w:rsidRDefault="002A08AF" w:rsidP="002A08AF">
      <w:pPr>
        <w:rPr>
          <w:rFonts w:cs="Arial"/>
          <w:sz w:val="20"/>
        </w:rPr>
      </w:pPr>
    </w:p>
    <w:p w14:paraId="21E13EC0" w14:textId="77777777" w:rsidR="002A08AF" w:rsidRPr="002A08AF" w:rsidRDefault="002A08AF" w:rsidP="002A08AF">
      <w:pPr>
        <w:widowControl/>
        <w:numPr>
          <w:ilvl w:val="0"/>
          <w:numId w:val="175"/>
        </w:numPr>
        <w:rPr>
          <w:rFonts w:cs="Arial"/>
          <w:sz w:val="20"/>
        </w:rPr>
      </w:pPr>
      <w:r w:rsidRPr="002A08AF">
        <w:rPr>
          <w:rFonts w:cs="Arial"/>
          <w:sz w:val="20"/>
        </w:rPr>
        <w:t>je bila na rentgenski napravi zamenjana rentgenska cev, razen za rentgenske naprave, za katere je proizvajalec v tehnični dokumentaciji predvidel rutinsko menjavanje rentgenske cevi, ki jo izvede uporabnik te naprave.</w:t>
      </w:r>
    </w:p>
    <w:p w14:paraId="59310F09" w14:textId="77777777" w:rsidR="002A08AF" w:rsidRPr="002A08AF" w:rsidRDefault="002A08AF" w:rsidP="002A08AF">
      <w:pPr>
        <w:rPr>
          <w:rFonts w:cs="Arial"/>
          <w:sz w:val="20"/>
        </w:rPr>
      </w:pPr>
    </w:p>
    <w:p w14:paraId="4A1AAA74" w14:textId="77777777" w:rsidR="002A08AF" w:rsidRPr="002A08AF" w:rsidRDefault="002A08AF" w:rsidP="002A08AF">
      <w:pPr>
        <w:pStyle w:val="Naslov1"/>
        <w:widowControl/>
        <w:numPr>
          <w:ilvl w:val="0"/>
          <w:numId w:val="191"/>
        </w:numPr>
        <w:tabs>
          <w:tab w:val="clear" w:pos="1361"/>
        </w:tabs>
        <w:spacing w:before="0" w:after="0"/>
        <w:jc w:val="center"/>
        <w:rPr>
          <w:rFonts w:cs="Arial"/>
          <w:sz w:val="20"/>
        </w:rPr>
      </w:pPr>
      <w:bookmarkStart w:id="171" w:name="_Toc437872747"/>
      <w:bookmarkEnd w:id="171"/>
      <w:r w:rsidRPr="002A08AF">
        <w:rPr>
          <w:rFonts w:cs="Arial"/>
          <w:sz w:val="20"/>
        </w:rPr>
        <w:br w:type="page"/>
      </w:r>
      <w:bookmarkStart w:id="172" w:name="_Toc438218516"/>
      <w:bookmarkStart w:id="173" w:name="_Toc443048357"/>
      <w:r w:rsidRPr="002A08AF">
        <w:rPr>
          <w:rFonts w:cs="Arial"/>
          <w:sz w:val="20"/>
        </w:rPr>
        <w:t>MERILA ZA RAZVRŠČANJE OBJEKTOV MED SEVALNE OBJEKTE IN MANJ POMEMBNE SEVALNE OBJEKTE</w:t>
      </w:r>
      <w:bookmarkEnd w:id="172"/>
      <w:bookmarkEnd w:id="173"/>
    </w:p>
    <w:p w14:paraId="7C0A0A57" w14:textId="77777777" w:rsidR="002A08AF" w:rsidRPr="002A08AF" w:rsidRDefault="002A08AF" w:rsidP="002A08AF">
      <w:pPr>
        <w:rPr>
          <w:rFonts w:cs="Arial"/>
          <w:sz w:val="20"/>
        </w:rPr>
      </w:pPr>
    </w:p>
    <w:p w14:paraId="283BA285" w14:textId="77777777" w:rsidR="002A08AF" w:rsidRPr="002A08AF" w:rsidRDefault="002A08AF" w:rsidP="002A08AF">
      <w:pPr>
        <w:pStyle w:val="SlogNaslov2NasrediniPred12ptPo12pt"/>
        <w:rPr>
          <w:rFonts w:ascii="Arial" w:hAnsi="Arial" w:cs="Arial"/>
          <w:sz w:val="20"/>
        </w:rPr>
      </w:pPr>
      <w:bookmarkStart w:id="174" w:name="_Toc438218517"/>
      <w:bookmarkStart w:id="175" w:name="_Toc443048358"/>
      <w:bookmarkEnd w:id="174"/>
      <w:r w:rsidRPr="002A08AF">
        <w:rPr>
          <w:rFonts w:ascii="Arial" w:hAnsi="Arial" w:cs="Arial"/>
          <w:sz w:val="20"/>
        </w:rPr>
        <w:t>člen</w:t>
      </w:r>
      <w:r w:rsidRPr="002A08AF">
        <w:rPr>
          <w:rFonts w:ascii="Arial" w:hAnsi="Arial" w:cs="Arial"/>
          <w:sz w:val="20"/>
        </w:rPr>
        <w:br/>
        <w:t>(vrste objektov)</w:t>
      </w:r>
      <w:r w:rsidRPr="002A08AF">
        <w:rPr>
          <w:rStyle w:val="Sprotnaopomba-sklic"/>
          <w:rFonts w:ascii="Arial" w:hAnsi="Arial" w:cs="Arial"/>
          <w:sz w:val="20"/>
        </w:rPr>
        <w:footnoteReference w:id="42"/>
      </w:r>
      <w:bookmarkEnd w:id="175"/>
    </w:p>
    <w:p w14:paraId="12D685FC" w14:textId="77777777" w:rsidR="002A08AF" w:rsidRPr="002A08AF" w:rsidRDefault="002A08AF" w:rsidP="002A08AF">
      <w:pPr>
        <w:widowControl/>
        <w:numPr>
          <w:ilvl w:val="0"/>
          <w:numId w:val="38"/>
        </w:numPr>
        <w:tabs>
          <w:tab w:val="clear" w:pos="360"/>
        </w:tabs>
        <w:ind w:left="720"/>
        <w:rPr>
          <w:rFonts w:cs="Arial"/>
          <w:sz w:val="20"/>
        </w:rPr>
      </w:pPr>
      <w:r w:rsidRPr="002A08AF">
        <w:rPr>
          <w:rFonts w:cs="Arial"/>
          <w:sz w:val="20"/>
        </w:rPr>
        <w:t xml:space="preserve">Objekt se razvrsti med sevalne objekte, če se v njem: </w:t>
      </w:r>
    </w:p>
    <w:p w14:paraId="4ADEDAD4" w14:textId="77777777" w:rsidR="002A08AF" w:rsidRPr="002A08AF" w:rsidRDefault="002A08AF" w:rsidP="002A08AF">
      <w:pPr>
        <w:rPr>
          <w:rFonts w:cs="Arial"/>
          <w:sz w:val="20"/>
        </w:rPr>
      </w:pPr>
    </w:p>
    <w:p w14:paraId="627DDF64" w14:textId="77777777" w:rsidR="002A08AF" w:rsidRPr="002A08AF" w:rsidRDefault="002A08AF" w:rsidP="002A08AF">
      <w:pPr>
        <w:widowControl/>
        <w:numPr>
          <w:ilvl w:val="0"/>
          <w:numId w:val="170"/>
        </w:numPr>
        <w:rPr>
          <w:rFonts w:cs="Arial"/>
          <w:sz w:val="20"/>
        </w:rPr>
      </w:pPr>
      <w:r w:rsidRPr="002A08AF">
        <w:rPr>
          <w:rFonts w:cs="Arial"/>
          <w:sz w:val="20"/>
        </w:rPr>
        <w:t xml:space="preserve">proizvaja ali obdeluje </w:t>
      </w:r>
      <w:hyperlink r:id="rId51" w:anchor="Radioaktivnasnov" w:history="1">
        <w:r w:rsidRPr="002A08AF">
          <w:rPr>
            <w:rStyle w:val="Hiperpovezava"/>
            <w:rFonts w:cs="Arial"/>
            <w:color w:val="auto"/>
            <w:sz w:val="20"/>
            <w:u w:val="none"/>
          </w:rPr>
          <w:t>radioaktivne snovi</w:t>
        </w:r>
      </w:hyperlink>
      <w:r w:rsidRPr="002A08AF">
        <w:rPr>
          <w:rFonts w:cs="Arial"/>
          <w:sz w:val="20"/>
        </w:rPr>
        <w:t xml:space="preserve">, pri </w:t>
      </w:r>
      <w:bookmarkStart w:id="176" w:name="_Hlt52676189"/>
      <w:bookmarkEnd w:id="176"/>
      <w:r w:rsidRPr="002A08AF">
        <w:rPr>
          <w:rFonts w:cs="Arial"/>
          <w:sz w:val="20"/>
        </w:rPr>
        <w:t>čemer je možno, da bi to povzročilo čezmerno izpostavljenost posameznikov iz prebivalstva;</w:t>
      </w:r>
    </w:p>
    <w:p w14:paraId="11EFDA25" w14:textId="77777777" w:rsidR="002A08AF" w:rsidRPr="002A08AF" w:rsidRDefault="002A08AF" w:rsidP="002A08AF">
      <w:pPr>
        <w:ind w:left="425"/>
        <w:rPr>
          <w:rFonts w:cs="Arial"/>
          <w:sz w:val="20"/>
        </w:rPr>
      </w:pPr>
    </w:p>
    <w:p w14:paraId="3990769D" w14:textId="77777777" w:rsidR="002A08AF" w:rsidRPr="002A08AF" w:rsidRDefault="002A08AF" w:rsidP="002A08AF">
      <w:pPr>
        <w:widowControl/>
        <w:numPr>
          <w:ilvl w:val="0"/>
          <w:numId w:val="170"/>
        </w:numPr>
        <w:rPr>
          <w:rFonts w:cs="Arial"/>
          <w:sz w:val="20"/>
        </w:rPr>
      </w:pPr>
      <w:r w:rsidRPr="002A08AF">
        <w:rPr>
          <w:rFonts w:cs="Arial"/>
          <w:sz w:val="20"/>
        </w:rPr>
        <w:t>uporablja vire sevanja, razen pospeševalnikov, za obsevanje predmetov ali živil, ki na razdalji enega metra brez zaščite povzročajo hitrost doze večjo od 1 Sv/h;</w:t>
      </w:r>
    </w:p>
    <w:p w14:paraId="76232F36" w14:textId="77777777" w:rsidR="002A08AF" w:rsidRPr="002A08AF" w:rsidRDefault="002A08AF" w:rsidP="002A08AF">
      <w:pPr>
        <w:rPr>
          <w:rFonts w:cs="Arial"/>
          <w:sz w:val="20"/>
        </w:rPr>
      </w:pPr>
    </w:p>
    <w:p w14:paraId="3ED72414" w14:textId="77777777" w:rsidR="002A08AF" w:rsidRPr="002A08AF" w:rsidRDefault="002A08AF" w:rsidP="002A08AF">
      <w:pPr>
        <w:widowControl/>
        <w:numPr>
          <w:ilvl w:val="0"/>
          <w:numId w:val="170"/>
        </w:numPr>
        <w:rPr>
          <w:rFonts w:cs="Arial"/>
          <w:sz w:val="20"/>
        </w:rPr>
      </w:pPr>
      <w:r w:rsidRPr="002A08AF">
        <w:rPr>
          <w:rFonts w:cs="Arial"/>
          <w:sz w:val="20"/>
        </w:rPr>
        <w:t xml:space="preserve">uporablja </w:t>
      </w:r>
      <w:hyperlink r:id="rId52" w:anchor="Pospeševalnikdelcev" w:history="1">
        <w:r w:rsidRPr="002A08AF">
          <w:rPr>
            <w:rStyle w:val="Hiperpovezava"/>
            <w:rFonts w:cs="Arial"/>
            <w:color w:val="auto"/>
            <w:sz w:val="20"/>
            <w:u w:val="none"/>
          </w:rPr>
          <w:t>pospeševalnik</w:t>
        </w:r>
      </w:hyperlink>
      <w:r w:rsidRPr="002A08AF">
        <w:rPr>
          <w:rFonts w:cs="Arial"/>
          <w:sz w:val="20"/>
        </w:rPr>
        <w:t>, ki pospešuje delce na energijo višjo od 25 MeV.</w:t>
      </w:r>
    </w:p>
    <w:p w14:paraId="5E8FD7AC" w14:textId="77777777" w:rsidR="002A08AF" w:rsidRPr="002A08AF" w:rsidRDefault="002A08AF" w:rsidP="002A08AF">
      <w:pPr>
        <w:rPr>
          <w:rFonts w:cs="Arial"/>
          <w:sz w:val="20"/>
        </w:rPr>
      </w:pPr>
    </w:p>
    <w:p w14:paraId="4F51DB78" w14:textId="77777777" w:rsidR="002A08AF" w:rsidRPr="002A08AF" w:rsidRDefault="002A08AF" w:rsidP="002A08AF">
      <w:pPr>
        <w:widowControl/>
        <w:numPr>
          <w:ilvl w:val="0"/>
          <w:numId w:val="38"/>
        </w:numPr>
        <w:tabs>
          <w:tab w:val="clear" w:pos="360"/>
        </w:tabs>
        <w:ind w:left="720"/>
        <w:rPr>
          <w:rFonts w:cs="Arial"/>
          <w:sz w:val="20"/>
        </w:rPr>
      </w:pPr>
      <w:r w:rsidRPr="002A08AF">
        <w:rPr>
          <w:rFonts w:cs="Arial"/>
          <w:sz w:val="20"/>
        </w:rPr>
        <w:t xml:space="preserve">Objekt se razvrsti med </w:t>
      </w:r>
      <w:hyperlink r:id="rId53" w:anchor="Manjpomembensevalniobjekt" w:history="1">
        <w:r w:rsidRPr="002A08AF">
          <w:rPr>
            <w:rStyle w:val="Hiperpovezava"/>
            <w:rFonts w:cs="Arial"/>
            <w:color w:val="auto"/>
            <w:sz w:val="20"/>
            <w:u w:val="none"/>
          </w:rPr>
          <w:t>manj pomembne sevalne objekte</w:t>
        </w:r>
      </w:hyperlink>
      <w:r w:rsidRPr="002A08AF">
        <w:rPr>
          <w:rFonts w:cs="Arial"/>
          <w:sz w:val="20"/>
        </w:rPr>
        <w:t>, če se v njem:</w:t>
      </w:r>
    </w:p>
    <w:p w14:paraId="125D5959" w14:textId="77777777" w:rsidR="002A08AF" w:rsidRPr="002A08AF" w:rsidRDefault="002A08AF" w:rsidP="002A08AF">
      <w:pPr>
        <w:rPr>
          <w:rFonts w:cs="Arial"/>
          <w:sz w:val="20"/>
        </w:rPr>
      </w:pPr>
    </w:p>
    <w:p w14:paraId="22395B23" w14:textId="77777777" w:rsidR="002A08AF" w:rsidRPr="002A08AF" w:rsidRDefault="002A08AF" w:rsidP="002A08AF">
      <w:pPr>
        <w:widowControl/>
        <w:numPr>
          <w:ilvl w:val="0"/>
          <w:numId w:val="171"/>
        </w:numPr>
        <w:rPr>
          <w:rFonts w:cs="Arial"/>
          <w:sz w:val="20"/>
        </w:rPr>
      </w:pPr>
      <w:r w:rsidRPr="002A08AF">
        <w:rPr>
          <w:rFonts w:cs="Arial"/>
          <w:sz w:val="20"/>
        </w:rPr>
        <w:t>uporablja radioterapevtska naprava, kot je: pospeševalnik delcev do…., naprava z zaprtimi viri sevanja aktivnosti ali hitrosti doze do…., rentgenska naprava, če deluje pri napetostih večjih od 150 kV; URSVS!</w:t>
      </w:r>
    </w:p>
    <w:p w14:paraId="0D6A2336" w14:textId="77777777" w:rsidR="002A08AF" w:rsidRPr="002A08AF" w:rsidRDefault="002A08AF" w:rsidP="002A08AF">
      <w:pPr>
        <w:ind w:left="425"/>
        <w:rPr>
          <w:rFonts w:cs="Arial"/>
          <w:sz w:val="20"/>
        </w:rPr>
      </w:pPr>
    </w:p>
    <w:p w14:paraId="3BD58BC2" w14:textId="77777777" w:rsidR="002A08AF" w:rsidRPr="002A08AF" w:rsidRDefault="002A08AF" w:rsidP="002A08AF">
      <w:pPr>
        <w:widowControl/>
        <w:numPr>
          <w:ilvl w:val="0"/>
          <w:numId w:val="171"/>
        </w:numPr>
        <w:rPr>
          <w:rFonts w:cs="Arial"/>
          <w:sz w:val="20"/>
        </w:rPr>
      </w:pPr>
      <w:r w:rsidRPr="002A08AF">
        <w:rPr>
          <w:rStyle w:val="Sprotnaopomba-sklic"/>
          <w:rFonts w:cs="Arial"/>
          <w:sz w:val="20"/>
        </w:rPr>
        <w:footnoteReference w:id="43"/>
      </w:r>
      <w:r w:rsidRPr="002A08AF">
        <w:rPr>
          <w:rFonts w:cs="Arial"/>
          <w:sz w:val="20"/>
        </w:rPr>
        <w:t>uporablja pospeševalnik, ki pospešuje delce na energijo največ 25 MeV;</w:t>
      </w:r>
    </w:p>
    <w:p w14:paraId="0A5F73B6" w14:textId="77777777" w:rsidR="002A08AF" w:rsidRPr="002A08AF" w:rsidRDefault="002A08AF" w:rsidP="002A08AF">
      <w:pPr>
        <w:rPr>
          <w:rFonts w:cs="Arial"/>
          <w:sz w:val="20"/>
        </w:rPr>
      </w:pPr>
    </w:p>
    <w:p w14:paraId="0AE6C59E" w14:textId="77777777" w:rsidR="002A08AF" w:rsidRPr="002A08AF" w:rsidRDefault="002A08AF" w:rsidP="002A08AF">
      <w:pPr>
        <w:ind w:left="425"/>
        <w:rPr>
          <w:rFonts w:cs="Arial"/>
          <w:sz w:val="20"/>
        </w:rPr>
      </w:pPr>
    </w:p>
    <w:p w14:paraId="5237F03A" w14:textId="77777777" w:rsidR="002A08AF" w:rsidRPr="002A08AF" w:rsidRDefault="002A08AF" w:rsidP="002A08AF">
      <w:pPr>
        <w:ind w:left="425"/>
        <w:rPr>
          <w:rFonts w:cs="Arial"/>
          <w:sz w:val="20"/>
        </w:rPr>
      </w:pPr>
    </w:p>
    <w:p w14:paraId="4707B2E4" w14:textId="77777777" w:rsidR="002A08AF" w:rsidRPr="002A08AF" w:rsidRDefault="002A08AF" w:rsidP="002A08AF">
      <w:pPr>
        <w:ind w:left="425"/>
        <w:rPr>
          <w:rFonts w:cs="Arial"/>
          <w:sz w:val="20"/>
        </w:rPr>
      </w:pPr>
    </w:p>
    <w:p w14:paraId="0D66BC28" w14:textId="77777777" w:rsidR="002A08AF" w:rsidRPr="002A08AF" w:rsidRDefault="002A08AF" w:rsidP="002A08AF">
      <w:pPr>
        <w:pStyle w:val="Naslov1"/>
        <w:widowControl/>
        <w:numPr>
          <w:ilvl w:val="0"/>
          <w:numId w:val="191"/>
        </w:numPr>
        <w:tabs>
          <w:tab w:val="clear" w:pos="1361"/>
        </w:tabs>
        <w:spacing w:before="0" w:after="0"/>
        <w:jc w:val="center"/>
        <w:rPr>
          <w:rFonts w:cs="Arial"/>
          <w:sz w:val="20"/>
        </w:rPr>
      </w:pPr>
      <w:bookmarkStart w:id="177" w:name="_Toc170780613"/>
      <w:bookmarkStart w:id="178" w:name="_Toc443048359"/>
      <w:bookmarkEnd w:id="177"/>
      <w:r w:rsidRPr="002A08AF">
        <w:rPr>
          <w:rFonts w:cs="Arial"/>
          <w:sz w:val="20"/>
        </w:rPr>
        <w:t>RADIOAKTIVNE SNOVI, ZA KATERE VELJAJO UKREPI FIZIČNEGA VAROVANJA</w:t>
      </w:r>
      <w:bookmarkEnd w:id="178"/>
    </w:p>
    <w:p w14:paraId="394D1084" w14:textId="77777777" w:rsidR="002A08AF" w:rsidRPr="002A08AF" w:rsidRDefault="002A08AF" w:rsidP="002A08AF">
      <w:pPr>
        <w:pStyle w:val="SlogNaslov2NasrediniPred12ptPo12pt"/>
        <w:rPr>
          <w:rFonts w:ascii="Arial" w:hAnsi="Arial" w:cs="Arial"/>
          <w:sz w:val="20"/>
        </w:rPr>
      </w:pPr>
      <w:bookmarkStart w:id="179" w:name="_Toc441652603"/>
      <w:bookmarkStart w:id="180" w:name="_Toc441652769"/>
      <w:bookmarkStart w:id="181" w:name="_Toc441652837"/>
      <w:bookmarkStart w:id="182" w:name="_Toc441652970"/>
      <w:bookmarkStart w:id="183" w:name="_Toc441653032"/>
      <w:bookmarkStart w:id="184" w:name="_Toc441653093"/>
      <w:bookmarkStart w:id="185" w:name="_Toc441653220"/>
      <w:bookmarkStart w:id="186" w:name="_Toc441653681"/>
      <w:bookmarkStart w:id="187" w:name="_Toc441653740"/>
      <w:bookmarkStart w:id="188" w:name="_Toc441653799"/>
      <w:bookmarkStart w:id="189" w:name="_Toc441653857"/>
      <w:bookmarkStart w:id="190" w:name="_Toc441653915"/>
      <w:bookmarkStart w:id="191" w:name="_Toc442963986"/>
      <w:bookmarkStart w:id="192" w:name="_Toc443048360"/>
      <w:bookmarkEnd w:id="179"/>
      <w:bookmarkEnd w:id="180"/>
      <w:bookmarkEnd w:id="181"/>
      <w:bookmarkEnd w:id="182"/>
      <w:bookmarkEnd w:id="183"/>
      <w:bookmarkEnd w:id="184"/>
      <w:bookmarkEnd w:id="185"/>
      <w:bookmarkEnd w:id="186"/>
      <w:bookmarkEnd w:id="187"/>
      <w:bookmarkEnd w:id="188"/>
      <w:bookmarkEnd w:id="189"/>
      <w:bookmarkEnd w:id="190"/>
      <w:bookmarkEnd w:id="191"/>
      <w:r w:rsidRPr="002A08AF">
        <w:rPr>
          <w:rFonts w:ascii="Arial" w:hAnsi="Arial" w:cs="Arial"/>
          <w:sz w:val="20"/>
        </w:rPr>
        <w:t>člen</w:t>
      </w:r>
      <w:r w:rsidRPr="002A08AF">
        <w:rPr>
          <w:rFonts w:ascii="Arial" w:hAnsi="Arial" w:cs="Arial"/>
          <w:sz w:val="20"/>
        </w:rPr>
        <w:br/>
        <w:t>(fizično varovanje radioaktivnih snovi)</w:t>
      </w:r>
      <w:bookmarkStart w:id="193" w:name="_Toc437872751"/>
      <w:bookmarkStart w:id="194" w:name="_Toc438218519"/>
      <w:bookmarkStart w:id="195" w:name="_Toc438218520"/>
      <w:bookmarkEnd w:id="192"/>
      <w:bookmarkEnd w:id="193"/>
      <w:bookmarkEnd w:id="194"/>
      <w:bookmarkEnd w:id="195"/>
    </w:p>
    <w:p w14:paraId="5C7F6474" w14:textId="77777777" w:rsidR="002A08AF" w:rsidRPr="002A08AF" w:rsidRDefault="002A08AF" w:rsidP="002A08AF">
      <w:pPr>
        <w:widowControl/>
        <w:numPr>
          <w:ilvl w:val="0"/>
          <w:numId w:val="192"/>
        </w:numPr>
        <w:jc w:val="left"/>
        <w:rPr>
          <w:rFonts w:cs="Arial"/>
          <w:sz w:val="20"/>
        </w:rPr>
      </w:pPr>
      <w:r w:rsidRPr="002A08AF">
        <w:rPr>
          <w:rFonts w:cs="Arial"/>
          <w:sz w:val="20"/>
        </w:rPr>
        <w:t>Ukrepe fizičnega varovanja po predpisih, ki urejajo fizično varovanje, je treba izvajati za nevarne vire sevanja kategorije 1, določene v tabeli 5 priloge te uredbe.</w:t>
      </w:r>
    </w:p>
    <w:p w14:paraId="1E3DA171" w14:textId="77777777" w:rsidR="002A08AF" w:rsidRPr="002A08AF" w:rsidRDefault="002A08AF" w:rsidP="002A08AF">
      <w:pPr>
        <w:ind w:left="720"/>
        <w:rPr>
          <w:rFonts w:cs="Arial"/>
          <w:sz w:val="20"/>
        </w:rPr>
      </w:pPr>
    </w:p>
    <w:p w14:paraId="3D6723B9" w14:textId="77777777" w:rsidR="002A08AF" w:rsidRPr="002A08AF" w:rsidRDefault="002A08AF" w:rsidP="002A08AF">
      <w:pPr>
        <w:widowControl/>
        <w:numPr>
          <w:ilvl w:val="0"/>
          <w:numId w:val="192"/>
        </w:numPr>
        <w:jc w:val="left"/>
        <w:rPr>
          <w:rFonts w:cs="Arial"/>
          <w:sz w:val="20"/>
        </w:rPr>
      </w:pPr>
      <w:r w:rsidRPr="002A08AF">
        <w:rPr>
          <w:rFonts w:cs="Arial"/>
          <w:sz w:val="20"/>
        </w:rPr>
        <w:t xml:space="preserve">Ukrepe fizičnega varovanja po predpisih, ki urejajo fizično varovanje, je treba izvajati tudi, če se v objektu nahajajo nevarni viri sevanja z različnimi radionuklidi,  katerih vsota kvocientov med aktivnostjo posameznega radionuklida in vrednostmi, določenimi v tabeli 5 priloge te uredbe, je večja od 1. </w:t>
      </w:r>
    </w:p>
    <w:p w14:paraId="38D24879" w14:textId="77777777" w:rsidR="002A08AF" w:rsidRPr="002A08AF" w:rsidRDefault="002A08AF" w:rsidP="002A08AF">
      <w:pPr>
        <w:rPr>
          <w:rFonts w:cs="Arial"/>
          <w:sz w:val="20"/>
        </w:rPr>
      </w:pPr>
    </w:p>
    <w:p w14:paraId="763322BE" w14:textId="77777777" w:rsidR="002A08AF" w:rsidRPr="002A08AF" w:rsidRDefault="002A08AF" w:rsidP="002A08AF">
      <w:pPr>
        <w:pStyle w:val="Odstavekseznama"/>
        <w:rPr>
          <w:rFonts w:ascii="Arial" w:hAnsi="Arial" w:cs="Arial"/>
          <w:sz w:val="20"/>
        </w:rPr>
      </w:pPr>
      <w:bookmarkStart w:id="196" w:name="_Toc438218522"/>
      <w:bookmarkEnd w:id="196"/>
    </w:p>
    <w:p w14:paraId="22C8DC98" w14:textId="77777777" w:rsidR="002A08AF" w:rsidRPr="002A08AF" w:rsidRDefault="002A08AF" w:rsidP="002A08AF">
      <w:pPr>
        <w:rPr>
          <w:rFonts w:cs="Arial"/>
          <w:sz w:val="20"/>
        </w:rPr>
      </w:pPr>
    </w:p>
    <w:p w14:paraId="0EC37994" w14:textId="77777777" w:rsidR="002A08AF" w:rsidRPr="002A08AF" w:rsidRDefault="002A08AF" w:rsidP="002A08AF">
      <w:pPr>
        <w:rPr>
          <w:rFonts w:cs="Arial"/>
          <w:sz w:val="20"/>
        </w:rPr>
      </w:pPr>
    </w:p>
    <w:p w14:paraId="7C1BEBBE" w14:textId="77777777" w:rsidR="002A08AF" w:rsidRPr="002A08AF" w:rsidRDefault="002A08AF" w:rsidP="002A08AF">
      <w:pPr>
        <w:pStyle w:val="Odstavekseznama"/>
        <w:rPr>
          <w:rFonts w:ascii="Arial" w:hAnsi="Arial" w:cs="Arial"/>
          <w:sz w:val="20"/>
        </w:rPr>
      </w:pPr>
    </w:p>
    <w:p w14:paraId="562FD514" w14:textId="77777777" w:rsidR="002A08AF" w:rsidRPr="002A08AF" w:rsidRDefault="002A08AF" w:rsidP="002A08AF">
      <w:pPr>
        <w:pStyle w:val="Naslov1"/>
        <w:widowControl/>
        <w:numPr>
          <w:ilvl w:val="0"/>
          <w:numId w:val="191"/>
        </w:numPr>
        <w:tabs>
          <w:tab w:val="clear" w:pos="1361"/>
        </w:tabs>
        <w:spacing w:before="0" w:after="0"/>
        <w:jc w:val="center"/>
        <w:rPr>
          <w:rFonts w:cs="Arial"/>
          <w:sz w:val="20"/>
        </w:rPr>
      </w:pPr>
      <w:bookmarkStart w:id="197" w:name="_Toc438218523"/>
      <w:bookmarkStart w:id="198" w:name="_Toc441652608"/>
      <w:bookmarkStart w:id="199" w:name="_Toc441652774"/>
      <w:bookmarkStart w:id="200" w:name="_Toc441652842"/>
      <w:bookmarkStart w:id="201" w:name="_Toc441652975"/>
      <w:bookmarkStart w:id="202" w:name="_Toc441653037"/>
      <w:bookmarkStart w:id="203" w:name="_Toc441653098"/>
      <w:bookmarkStart w:id="204" w:name="_Toc441653225"/>
      <w:bookmarkStart w:id="205" w:name="_Toc441653685"/>
      <w:bookmarkStart w:id="206" w:name="_Toc441653744"/>
      <w:bookmarkStart w:id="207" w:name="_Toc441653803"/>
      <w:bookmarkStart w:id="208" w:name="_Toc441653861"/>
      <w:bookmarkStart w:id="209" w:name="_Toc441653919"/>
      <w:bookmarkStart w:id="210" w:name="_Toc442963990"/>
      <w:bookmarkStart w:id="211" w:name="_Toc438218524"/>
      <w:bookmarkStart w:id="212" w:name="_Toc44304836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2A08AF">
        <w:rPr>
          <w:rFonts w:cs="Arial"/>
          <w:sz w:val="20"/>
        </w:rPr>
        <w:t>MERILA ZA ČASOVNO VELJAVNOST DOVOLJENJ ZA IZVAJANJE SEVALNE DEJAVNOSTI, ZA UPORABO VIRA SEVANJA IN ZA OBRATOVANJE SEVALNEGA IN JEDRSKEGA OBJEKTA</w:t>
      </w:r>
      <w:bookmarkEnd w:id="211"/>
      <w:bookmarkEnd w:id="212"/>
      <w:r w:rsidRPr="002A08AF">
        <w:rPr>
          <w:rFonts w:cs="Arial"/>
          <w:sz w:val="20"/>
        </w:rPr>
        <w:t xml:space="preserve"> </w:t>
      </w:r>
    </w:p>
    <w:p w14:paraId="040E4041" w14:textId="77777777" w:rsidR="002A08AF" w:rsidRPr="002A08AF" w:rsidRDefault="002A08AF" w:rsidP="002A08AF">
      <w:pPr>
        <w:rPr>
          <w:rFonts w:cs="Arial"/>
          <w:sz w:val="20"/>
        </w:rPr>
      </w:pPr>
    </w:p>
    <w:p w14:paraId="31C3A4E0" w14:textId="77777777" w:rsidR="002A08AF" w:rsidRPr="002A08AF" w:rsidRDefault="002A08AF" w:rsidP="002A08AF">
      <w:pPr>
        <w:pStyle w:val="SlogNaslov2NasrediniPred12ptPo12pt"/>
        <w:rPr>
          <w:rFonts w:ascii="Arial" w:hAnsi="Arial" w:cs="Arial"/>
          <w:sz w:val="20"/>
        </w:rPr>
      </w:pPr>
      <w:bookmarkStart w:id="213" w:name="_Toc438218525"/>
      <w:bookmarkStart w:id="214" w:name="_Toc443048364"/>
      <w:bookmarkEnd w:id="213"/>
      <w:r w:rsidRPr="002A08AF">
        <w:rPr>
          <w:rFonts w:ascii="Arial" w:hAnsi="Arial" w:cs="Arial"/>
          <w:sz w:val="20"/>
        </w:rPr>
        <w:t>člen</w:t>
      </w:r>
      <w:r w:rsidRPr="002A08AF">
        <w:rPr>
          <w:rFonts w:ascii="Arial" w:hAnsi="Arial" w:cs="Arial"/>
          <w:sz w:val="20"/>
        </w:rPr>
        <w:br/>
        <w:t>(trajanje dovoljenja za sevalno dejavnost)</w:t>
      </w:r>
      <w:bookmarkEnd w:id="214"/>
    </w:p>
    <w:p w14:paraId="3999061C" w14:textId="77777777" w:rsidR="002A08AF" w:rsidRPr="002A08AF" w:rsidRDefault="002A08AF" w:rsidP="002A08AF">
      <w:pPr>
        <w:widowControl/>
        <w:numPr>
          <w:ilvl w:val="0"/>
          <w:numId w:val="181"/>
        </w:numPr>
        <w:rPr>
          <w:rFonts w:cs="Arial"/>
          <w:sz w:val="20"/>
        </w:rPr>
      </w:pPr>
      <w:hyperlink r:id="rId54" w:anchor="člen11" w:history="1">
        <w:r w:rsidRPr="002A08AF">
          <w:rPr>
            <w:rFonts w:cs="Arial"/>
            <w:sz w:val="20"/>
          </w:rPr>
          <w:t>Dovoljenje za izvajanje sevalne dejavnosti</w:t>
        </w:r>
      </w:hyperlink>
      <w:r w:rsidRPr="002A08AF">
        <w:rPr>
          <w:rFonts w:cs="Arial"/>
          <w:sz w:val="20"/>
        </w:rPr>
        <w:t xml:space="preserve"> se izda največ za predvideno obdobje trajanja dejavnosti, vendar ne več kot za 10 let. </w:t>
      </w:r>
    </w:p>
    <w:p w14:paraId="3E8C26C1" w14:textId="77777777" w:rsidR="002A08AF" w:rsidRPr="002A08AF" w:rsidRDefault="002A08AF" w:rsidP="002A08AF">
      <w:pPr>
        <w:rPr>
          <w:rFonts w:cs="Arial"/>
          <w:sz w:val="20"/>
        </w:rPr>
      </w:pPr>
    </w:p>
    <w:p w14:paraId="21B79800" w14:textId="77777777" w:rsidR="002A08AF" w:rsidRPr="002A08AF" w:rsidRDefault="002A08AF" w:rsidP="002A08AF">
      <w:pPr>
        <w:widowControl/>
        <w:numPr>
          <w:ilvl w:val="0"/>
          <w:numId w:val="181"/>
        </w:numPr>
        <w:rPr>
          <w:rFonts w:cs="Arial"/>
          <w:sz w:val="20"/>
        </w:rPr>
      </w:pPr>
      <w:r w:rsidRPr="002A08AF">
        <w:rPr>
          <w:rFonts w:cs="Arial"/>
          <w:sz w:val="20"/>
        </w:rPr>
        <w:t xml:space="preserve">Pri odločitvi o trajanju veljavnosti dovoljenja iz prejšnjega odstavka se upoštevajo predvsem podatki iz </w:t>
      </w:r>
      <w:hyperlink r:id="rId55" w:anchor="ocena24" w:history="1">
        <w:r w:rsidRPr="002A08AF">
          <w:rPr>
            <w:rStyle w:val="Hiperpovezava"/>
            <w:rFonts w:cs="Arial"/>
            <w:color w:val="auto"/>
            <w:sz w:val="20"/>
            <w:u w:val="none"/>
          </w:rPr>
          <w:t xml:space="preserve">ocene varstva pred sevanji </w:t>
        </w:r>
      </w:hyperlink>
      <w:r w:rsidRPr="002A08AF">
        <w:rPr>
          <w:rFonts w:cs="Arial"/>
          <w:sz w:val="20"/>
        </w:rPr>
        <w:t xml:space="preserve">in podatki iz programa radioloških posegov, če gre za </w:t>
      </w:r>
      <w:hyperlink r:id="rId56" w:anchor="Izpostavljenostionizirajočimsevanjem" w:history="1">
        <w:r w:rsidRPr="002A08AF">
          <w:rPr>
            <w:rStyle w:val="Hiperpovezava"/>
            <w:rFonts w:cs="Arial"/>
            <w:color w:val="auto"/>
            <w:sz w:val="20"/>
            <w:u w:val="none"/>
          </w:rPr>
          <w:t>izpostavljenost</w:t>
        </w:r>
      </w:hyperlink>
      <w:r w:rsidRPr="002A08AF">
        <w:rPr>
          <w:rFonts w:cs="Arial"/>
          <w:sz w:val="20"/>
        </w:rPr>
        <w:t xml:space="preserve"> v zdravstvu. </w:t>
      </w:r>
    </w:p>
    <w:p w14:paraId="1B4F0255" w14:textId="77777777" w:rsidR="002A08AF" w:rsidRPr="002A08AF" w:rsidRDefault="002A08AF" w:rsidP="002A08AF">
      <w:pPr>
        <w:rPr>
          <w:rFonts w:cs="Arial"/>
          <w:sz w:val="20"/>
        </w:rPr>
      </w:pPr>
    </w:p>
    <w:p w14:paraId="4119318C" w14:textId="77777777" w:rsidR="002A08AF" w:rsidRPr="002A08AF" w:rsidRDefault="002A08AF" w:rsidP="002A08AF">
      <w:pPr>
        <w:widowControl/>
        <w:numPr>
          <w:ilvl w:val="0"/>
          <w:numId w:val="181"/>
        </w:numPr>
        <w:rPr>
          <w:rFonts w:cs="Arial"/>
          <w:sz w:val="20"/>
        </w:rPr>
      </w:pPr>
      <w:r w:rsidRPr="002A08AF">
        <w:rPr>
          <w:rFonts w:cs="Arial"/>
          <w:sz w:val="20"/>
        </w:rPr>
        <w:t>Ob prvi izdaji dovoljenja za izvajanje sevalne dejavnosti se to dovoljenje izda največ za obdobje pet let.</w:t>
      </w:r>
    </w:p>
    <w:p w14:paraId="7E8EAA50" w14:textId="77777777" w:rsidR="002A08AF" w:rsidRPr="002A08AF" w:rsidRDefault="002A08AF" w:rsidP="002A08AF">
      <w:pPr>
        <w:pStyle w:val="SlogNaslov2NasrediniPred12ptPo12pt"/>
        <w:rPr>
          <w:rFonts w:ascii="Arial" w:hAnsi="Arial" w:cs="Arial"/>
          <w:sz w:val="20"/>
        </w:rPr>
      </w:pPr>
      <w:bookmarkStart w:id="215" w:name="_Toc441652611"/>
      <w:bookmarkStart w:id="216" w:name="_Toc441652777"/>
      <w:bookmarkStart w:id="217" w:name="_Toc441652845"/>
      <w:bookmarkStart w:id="218" w:name="_Toc441652978"/>
      <w:bookmarkStart w:id="219" w:name="_Toc441653040"/>
      <w:bookmarkStart w:id="220" w:name="_Toc441653101"/>
      <w:bookmarkStart w:id="221" w:name="_Toc441653228"/>
      <w:bookmarkStart w:id="222" w:name="_Toc441653688"/>
      <w:bookmarkStart w:id="223" w:name="_Toc441653747"/>
      <w:bookmarkStart w:id="224" w:name="_Toc441653806"/>
      <w:bookmarkStart w:id="225" w:name="_Toc441653864"/>
      <w:bookmarkStart w:id="226" w:name="_Toc441653922"/>
      <w:bookmarkStart w:id="227" w:name="_Toc442963993"/>
      <w:bookmarkStart w:id="228" w:name="_Toc170780616"/>
      <w:bookmarkStart w:id="229" w:name="_Toc438218526"/>
      <w:bookmarkStart w:id="230" w:name="_Toc44304836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2A08AF">
        <w:rPr>
          <w:rFonts w:ascii="Arial" w:hAnsi="Arial" w:cs="Arial"/>
          <w:sz w:val="20"/>
        </w:rPr>
        <w:t>člen</w:t>
      </w:r>
      <w:r w:rsidRPr="002A08AF">
        <w:rPr>
          <w:rFonts w:ascii="Arial" w:hAnsi="Arial" w:cs="Arial"/>
          <w:sz w:val="20"/>
        </w:rPr>
        <w:br/>
        <w:t>(trajanje dovoljenja za uporabo vira sevanja)</w:t>
      </w:r>
      <w:bookmarkEnd w:id="230"/>
    </w:p>
    <w:p w14:paraId="4228B2D4" w14:textId="77777777" w:rsidR="002A08AF" w:rsidRPr="002A08AF" w:rsidRDefault="002A08AF" w:rsidP="002A08AF">
      <w:pPr>
        <w:widowControl/>
        <w:numPr>
          <w:ilvl w:val="0"/>
          <w:numId w:val="172"/>
        </w:numPr>
        <w:rPr>
          <w:rFonts w:cs="Arial"/>
          <w:sz w:val="20"/>
        </w:rPr>
      </w:pPr>
      <w:hyperlink r:id="rId57" w:anchor="člen15" w:history="1">
        <w:r w:rsidRPr="002A08AF">
          <w:rPr>
            <w:rStyle w:val="Hiperpovezava"/>
            <w:rFonts w:cs="Arial"/>
            <w:color w:val="auto"/>
            <w:sz w:val="20"/>
            <w:u w:val="none"/>
          </w:rPr>
          <w:t>Dovoljenje za uporabo vira sevanja</w:t>
        </w:r>
      </w:hyperlink>
      <w:r w:rsidRPr="002A08AF">
        <w:rPr>
          <w:rFonts w:cs="Arial"/>
          <w:sz w:val="20"/>
        </w:rPr>
        <w:t xml:space="preserve"> se izda največ za predvideno obdobje uporabe vira sevanja, vendar ne več kot za 10 let. </w:t>
      </w:r>
    </w:p>
    <w:p w14:paraId="2E613AEB" w14:textId="77777777" w:rsidR="002A08AF" w:rsidRPr="002A08AF" w:rsidRDefault="002A08AF" w:rsidP="002A08AF">
      <w:pPr>
        <w:rPr>
          <w:rFonts w:cs="Arial"/>
          <w:sz w:val="20"/>
        </w:rPr>
      </w:pPr>
    </w:p>
    <w:p w14:paraId="631E2349" w14:textId="77777777" w:rsidR="002A08AF" w:rsidRPr="002A08AF" w:rsidRDefault="002A08AF" w:rsidP="002A08AF">
      <w:pPr>
        <w:widowControl/>
        <w:numPr>
          <w:ilvl w:val="0"/>
          <w:numId w:val="172"/>
        </w:numPr>
        <w:rPr>
          <w:rFonts w:cs="Arial"/>
          <w:sz w:val="20"/>
        </w:rPr>
      </w:pPr>
      <w:r w:rsidRPr="002A08AF">
        <w:rPr>
          <w:rFonts w:cs="Arial"/>
          <w:sz w:val="20"/>
        </w:rPr>
        <w:t xml:space="preserve">Pri odločitvi o obdobju uporabe </w:t>
      </w:r>
      <w:hyperlink r:id="rId58" w:anchor="Virsevanja" w:history="1">
        <w:r w:rsidRPr="002A08AF">
          <w:rPr>
            <w:rStyle w:val="Hiperpovezava"/>
            <w:rFonts w:cs="Arial"/>
            <w:color w:val="auto"/>
            <w:sz w:val="20"/>
            <w:u w:val="none"/>
          </w:rPr>
          <w:t>vira sevanja</w:t>
        </w:r>
      </w:hyperlink>
      <w:r w:rsidRPr="002A08AF">
        <w:rPr>
          <w:rFonts w:cs="Arial"/>
          <w:sz w:val="20"/>
        </w:rPr>
        <w:t xml:space="preserve"> iz prejšnjega odstavka se upoštevajo predvsem podatki iz </w:t>
      </w:r>
      <w:hyperlink r:id="rId59" w:anchor="ocena24" w:history="1">
        <w:r w:rsidRPr="002A08AF">
          <w:rPr>
            <w:rStyle w:val="Hiperpovezava"/>
            <w:rFonts w:cs="Arial"/>
            <w:color w:val="auto"/>
            <w:sz w:val="20"/>
            <w:u w:val="none"/>
          </w:rPr>
          <w:t>ocene varstva pred sevanji</w:t>
        </w:r>
      </w:hyperlink>
      <w:r w:rsidRPr="002A08AF">
        <w:rPr>
          <w:rFonts w:cs="Arial"/>
          <w:sz w:val="20"/>
        </w:rPr>
        <w:t xml:space="preserve">, priporočena življenjska doba vira sevanja, ki jo določi proizvajalec vira sevanja, </w:t>
      </w:r>
      <w:hyperlink r:id="rId60" w:anchor="aktivnost" w:history="1">
        <w:r w:rsidRPr="002A08AF">
          <w:rPr>
            <w:rStyle w:val="Hiperpovezava"/>
            <w:rFonts w:cs="Arial"/>
            <w:color w:val="auto"/>
            <w:sz w:val="20"/>
            <w:u w:val="none"/>
          </w:rPr>
          <w:t>aktivnost</w:t>
        </w:r>
      </w:hyperlink>
      <w:r w:rsidRPr="002A08AF">
        <w:rPr>
          <w:rFonts w:cs="Arial"/>
          <w:sz w:val="20"/>
        </w:rPr>
        <w:t xml:space="preserve"> vira sevanja, če gre za </w:t>
      </w:r>
      <w:hyperlink w:anchor="visokoaktivnivirsevanja" w:history="1">
        <w:r w:rsidRPr="002A08AF">
          <w:rPr>
            <w:rStyle w:val="Hiperpovezava"/>
            <w:rFonts w:cs="Arial"/>
            <w:color w:val="auto"/>
            <w:sz w:val="20"/>
            <w:u w:val="none"/>
          </w:rPr>
          <w:t>visokoaktivni vir sevanja</w:t>
        </w:r>
      </w:hyperlink>
      <w:r w:rsidRPr="002A08AF">
        <w:rPr>
          <w:rFonts w:cs="Arial"/>
          <w:sz w:val="20"/>
        </w:rPr>
        <w:t xml:space="preserve"> oziroma </w:t>
      </w:r>
      <w:hyperlink w:anchor="nevarnivirsevanja" w:history="1">
        <w:r w:rsidRPr="002A08AF">
          <w:rPr>
            <w:rStyle w:val="Hiperpovezava"/>
            <w:rFonts w:cs="Arial"/>
            <w:color w:val="auto"/>
            <w:sz w:val="20"/>
            <w:u w:val="none"/>
          </w:rPr>
          <w:t>nevarni vir sevanja</w:t>
        </w:r>
      </w:hyperlink>
      <w:r w:rsidRPr="002A08AF">
        <w:rPr>
          <w:rFonts w:cs="Arial"/>
          <w:sz w:val="20"/>
        </w:rPr>
        <w:t xml:space="preserve">, in podatki iz programa radioloških posegov, če gre za </w:t>
      </w:r>
      <w:hyperlink r:id="rId61" w:anchor="Izpostavljenostionizirajočimsevanjem" w:history="1">
        <w:r w:rsidRPr="002A08AF">
          <w:rPr>
            <w:rStyle w:val="Hiperpovezava"/>
            <w:rFonts w:cs="Arial"/>
            <w:color w:val="auto"/>
            <w:sz w:val="20"/>
            <w:u w:val="none"/>
          </w:rPr>
          <w:t>izpostavljenost</w:t>
        </w:r>
      </w:hyperlink>
      <w:r w:rsidRPr="002A08AF">
        <w:rPr>
          <w:rFonts w:cs="Arial"/>
          <w:sz w:val="20"/>
        </w:rPr>
        <w:t xml:space="preserve"> v zdravstvu.</w:t>
      </w:r>
    </w:p>
    <w:p w14:paraId="163C802A" w14:textId="77777777" w:rsidR="002A08AF" w:rsidRPr="002A08AF" w:rsidRDefault="002A08AF" w:rsidP="002A08AF">
      <w:pPr>
        <w:rPr>
          <w:rFonts w:cs="Arial"/>
          <w:sz w:val="20"/>
        </w:rPr>
      </w:pPr>
      <w:bookmarkStart w:id="231" w:name="_Toc438218528"/>
      <w:bookmarkStart w:id="232" w:name="_Toc438218529"/>
      <w:bookmarkStart w:id="233" w:name="_Toc438218530"/>
      <w:bookmarkStart w:id="234" w:name="_Toc438218531"/>
      <w:bookmarkStart w:id="235" w:name="_Toc438218532"/>
      <w:bookmarkEnd w:id="231"/>
      <w:bookmarkEnd w:id="232"/>
      <w:bookmarkEnd w:id="233"/>
      <w:bookmarkEnd w:id="234"/>
      <w:bookmarkEnd w:id="235"/>
    </w:p>
    <w:p w14:paraId="2A0D7A2A" w14:textId="77777777" w:rsidR="002A08AF" w:rsidRPr="002A08AF" w:rsidRDefault="002A08AF" w:rsidP="002A08AF">
      <w:pPr>
        <w:widowControl/>
        <w:numPr>
          <w:ilvl w:val="0"/>
          <w:numId w:val="172"/>
        </w:numPr>
        <w:rPr>
          <w:rFonts w:cs="Arial"/>
          <w:sz w:val="20"/>
        </w:rPr>
      </w:pPr>
      <w:hyperlink r:id="rId62" w:anchor="člen79" w:history="1">
        <w:r w:rsidRPr="002A08AF">
          <w:rPr>
            <w:rStyle w:val="Hiperpovezava"/>
            <w:rFonts w:cs="Arial"/>
            <w:color w:val="auto"/>
            <w:sz w:val="20"/>
            <w:u w:val="none"/>
          </w:rPr>
          <w:t>Dovoljenje za obratovanje sevalnega ali jedrskega objekta</w:t>
        </w:r>
      </w:hyperlink>
      <w:r w:rsidRPr="002A08AF">
        <w:rPr>
          <w:rFonts w:cs="Arial"/>
          <w:sz w:val="20"/>
        </w:rPr>
        <w:t xml:space="preserve"> se izda največ za predvideno obdobje obratovanja objekta, vendar ne več kot za 10 let. </w:t>
      </w:r>
    </w:p>
    <w:p w14:paraId="62146BDB" w14:textId="77777777" w:rsidR="002A08AF" w:rsidRPr="002A08AF" w:rsidRDefault="002A08AF" w:rsidP="002A08AF">
      <w:pPr>
        <w:rPr>
          <w:rFonts w:cs="Arial"/>
          <w:sz w:val="20"/>
        </w:rPr>
      </w:pPr>
    </w:p>
    <w:p w14:paraId="447A9F27" w14:textId="77777777" w:rsidR="002A08AF" w:rsidRPr="002A08AF" w:rsidRDefault="002A08AF" w:rsidP="002A08AF">
      <w:pPr>
        <w:widowControl/>
        <w:numPr>
          <w:ilvl w:val="0"/>
          <w:numId w:val="172"/>
        </w:numPr>
        <w:rPr>
          <w:rFonts w:cs="Arial"/>
          <w:sz w:val="20"/>
        </w:rPr>
      </w:pPr>
      <w:r w:rsidRPr="002A08AF">
        <w:rPr>
          <w:rFonts w:cs="Arial"/>
          <w:sz w:val="20"/>
        </w:rPr>
        <w:t xml:space="preserve">Pri odločitvi o obdobju obratovanja </w:t>
      </w:r>
      <w:hyperlink r:id="rId63" w:anchor="Sevalniobjekt" w:history="1">
        <w:r w:rsidRPr="002A08AF">
          <w:rPr>
            <w:rStyle w:val="Hiperpovezava"/>
            <w:rFonts w:cs="Arial"/>
            <w:color w:val="auto"/>
            <w:sz w:val="20"/>
            <w:u w:val="none"/>
          </w:rPr>
          <w:t>sevalnega</w:t>
        </w:r>
      </w:hyperlink>
      <w:r w:rsidRPr="002A08AF">
        <w:rPr>
          <w:rFonts w:cs="Arial"/>
          <w:sz w:val="20"/>
        </w:rPr>
        <w:t xml:space="preserve"> ali </w:t>
      </w:r>
      <w:hyperlink r:id="rId64" w:anchor="Jedrskiobjekt" w:history="1">
        <w:r w:rsidRPr="002A08AF">
          <w:rPr>
            <w:rStyle w:val="Hiperpovezava"/>
            <w:rFonts w:cs="Arial"/>
            <w:color w:val="auto"/>
            <w:sz w:val="20"/>
            <w:u w:val="none"/>
          </w:rPr>
          <w:t>jedrskega objekta</w:t>
        </w:r>
      </w:hyperlink>
      <w:r w:rsidRPr="002A08AF">
        <w:rPr>
          <w:rFonts w:cs="Arial"/>
          <w:sz w:val="20"/>
        </w:rPr>
        <w:t xml:space="preserve"> iz prejšnjega odstavka se upoštevajo predvsem podatki iz </w:t>
      </w:r>
      <w:hyperlink r:id="rId65" w:anchor="varnostnoporočilo" w:history="1">
        <w:r w:rsidRPr="002A08AF">
          <w:rPr>
            <w:rStyle w:val="Hiperpovezava"/>
            <w:rFonts w:cs="Arial"/>
            <w:color w:val="auto"/>
            <w:sz w:val="20"/>
            <w:u w:val="none"/>
          </w:rPr>
          <w:t>varnostnega poročila</w:t>
        </w:r>
      </w:hyperlink>
      <w:r w:rsidRPr="002A08AF">
        <w:rPr>
          <w:rFonts w:cs="Arial"/>
          <w:sz w:val="20"/>
        </w:rPr>
        <w:t>.</w:t>
      </w:r>
    </w:p>
    <w:p w14:paraId="2F3878E8" w14:textId="77777777" w:rsidR="002A08AF" w:rsidRPr="002A08AF" w:rsidRDefault="002A08AF" w:rsidP="002A08AF">
      <w:pPr>
        <w:rPr>
          <w:rFonts w:cs="Arial"/>
          <w:sz w:val="20"/>
        </w:rPr>
      </w:pPr>
    </w:p>
    <w:p w14:paraId="248318AD" w14:textId="77777777" w:rsidR="002A08AF" w:rsidRPr="002A08AF" w:rsidRDefault="002A08AF" w:rsidP="002A08AF">
      <w:pPr>
        <w:rPr>
          <w:rFonts w:cs="Arial"/>
          <w:sz w:val="20"/>
        </w:rPr>
      </w:pPr>
    </w:p>
    <w:p w14:paraId="545667C2" w14:textId="77777777" w:rsidR="002A08AF" w:rsidRPr="002A08AF" w:rsidRDefault="002A08AF" w:rsidP="002A08AF">
      <w:pPr>
        <w:pStyle w:val="SlogNaslov2NasrediniPred12ptPo12pt"/>
        <w:rPr>
          <w:rFonts w:ascii="Arial" w:hAnsi="Arial" w:cs="Arial"/>
          <w:sz w:val="20"/>
        </w:rPr>
      </w:pPr>
      <w:bookmarkStart w:id="236" w:name="_Toc441652613"/>
      <w:bookmarkStart w:id="237" w:name="_Toc441652779"/>
      <w:bookmarkStart w:id="238" w:name="_Toc441652847"/>
      <w:bookmarkStart w:id="239" w:name="_Toc441652980"/>
      <w:bookmarkStart w:id="240" w:name="_Toc441653042"/>
      <w:bookmarkStart w:id="241" w:name="_Toc441653103"/>
      <w:bookmarkStart w:id="242" w:name="_Toc441653230"/>
      <w:bookmarkStart w:id="243" w:name="_Toc441653690"/>
      <w:bookmarkStart w:id="244" w:name="_Toc441653749"/>
      <w:bookmarkStart w:id="245" w:name="_Toc441653808"/>
      <w:bookmarkStart w:id="246" w:name="_Toc441653866"/>
      <w:bookmarkStart w:id="247" w:name="_Toc441653924"/>
      <w:bookmarkStart w:id="248" w:name="_Toc442963995"/>
      <w:bookmarkStart w:id="249" w:name="_Toc438218533"/>
      <w:bookmarkStart w:id="250" w:name="_Toc443048366"/>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2A08AF">
        <w:rPr>
          <w:rFonts w:ascii="Arial" w:hAnsi="Arial" w:cs="Arial"/>
          <w:sz w:val="20"/>
        </w:rPr>
        <w:t>člen</w:t>
      </w:r>
      <w:r w:rsidRPr="002A08AF">
        <w:rPr>
          <w:rFonts w:ascii="Arial" w:hAnsi="Arial" w:cs="Arial"/>
          <w:sz w:val="20"/>
        </w:rPr>
        <w:br/>
        <w:t>(podaljšanje dovoljenja)</w:t>
      </w:r>
      <w:bookmarkEnd w:id="250"/>
    </w:p>
    <w:bookmarkStart w:id="251" w:name="_Toc438218534"/>
    <w:bookmarkEnd w:id="251"/>
    <w:p w14:paraId="11D75F30" w14:textId="77777777" w:rsidR="002A08AF" w:rsidRPr="002A08AF" w:rsidRDefault="002A08AF" w:rsidP="002A08AF">
      <w:pPr>
        <w:rPr>
          <w:rFonts w:cs="Arial"/>
          <w:sz w:val="20"/>
        </w:rPr>
      </w:pPr>
      <w:r w:rsidRPr="002A08AF">
        <w:rPr>
          <w:rFonts w:cs="Arial"/>
          <w:sz w:val="20"/>
        </w:rPr>
        <w:fldChar w:fldCharType="begin"/>
      </w:r>
      <w:r w:rsidRPr="002A08AF">
        <w:rPr>
          <w:rFonts w:cs="Arial"/>
          <w:sz w:val="20"/>
        </w:rPr>
        <w:instrText>HYPERLINK "E:\\Users\\Andrej\\AppData\\Users\\IgorO\\Users\\Andrej\\AppData\\Users\\IgorO\\Users\\IgorO\\AppData\\Roaming\\Microsoft\\Downloads\\ZVISJV.doc" \l "člen111"</w:instrText>
      </w:r>
      <w:r w:rsidRPr="002A08AF">
        <w:rPr>
          <w:rFonts w:cs="Arial"/>
          <w:sz w:val="20"/>
        </w:rPr>
        <w:fldChar w:fldCharType="separate"/>
      </w:r>
      <w:r w:rsidRPr="002A08AF">
        <w:rPr>
          <w:rStyle w:val="Hiperpovezava"/>
          <w:rFonts w:cs="Arial"/>
          <w:color w:val="auto"/>
          <w:sz w:val="20"/>
          <w:u w:val="none"/>
        </w:rPr>
        <w:t>Vloga za podaljšanje dovoljenja</w:t>
      </w:r>
      <w:r w:rsidRPr="002A08AF">
        <w:rPr>
          <w:rFonts w:cs="Arial"/>
          <w:sz w:val="20"/>
        </w:rPr>
        <w:fldChar w:fldCharType="end"/>
      </w:r>
      <w:r w:rsidRPr="002A08AF">
        <w:rPr>
          <w:rFonts w:cs="Arial"/>
          <w:sz w:val="20"/>
        </w:rPr>
        <w:t xml:space="preserve"> za izvajanje sevalne dejavnosti ali dovoljenja za uporabo vira sevanja se lahko vloži pri </w:t>
      </w:r>
      <w:hyperlink w:anchor="pristojniupravniorgan" w:history="1">
        <w:r w:rsidRPr="002A08AF">
          <w:rPr>
            <w:rStyle w:val="Hiperpovezava"/>
            <w:rFonts w:cs="Arial"/>
            <w:color w:val="auto"/>
            <w:sz w:val="20"/>
            <w:u w:val="none"/>
          </w:rPr>
          <w:t>pristojnem upravnem organu</w:t>
        </w:r>
      </w:hyperlink>
      <w:r w:rsidRPr="002A08AF">
        <w:rPr>
          <w:rFonts w:cs="Arial"/>
          <w:sz w:val="20"/>
        </w:rPr>
        <w:t xml:space="preserve"> praviloma ne prej kot dva meseca pred iztekom veljavnosti dovoljenja.</w:t>
      </w:r>
    </w:p>
    <w:p w14:paraId="0E6B6286" w14:textId="77777777" w:rsidR="002A08AF" w:rsidRPr="002A08AF" w:rsidRDefault="002A08AF" w:rsidP="002A08AF">
      <w:pPr>
        <w:pStyle w:val="Telobesedila"/>
        <w:rPr>
          <w:rFonts w:cs="Arial"/>
          <w:sz w:val="20"/>
        </w:rPr>
      </w:pPr>
    </w:p>
    <w:p w14:paraId="48AF56FE" w14:textId="77777777" w:rsidR="002A08AF" w:rsidRPr="002A08AF" w:rsidRDefault="002A08AF" w:rsidP="002A08AF">
      <w:pPr>
        <w:pStyle w:val="Telobesedila"/>
        <w:rPr>
          <w:rFonts w:cs="Arial"/>
          <w:sz w:val="20"/>
        </w:rPr>
      </w:pPr>
    </w:p>
    <w:p w14:paraId="09A91D7A" w14:textId="77777777" w:rsidR="002A08AF" w:rsidRPr="002A08AF" w:rsidRDefault="002A08AF" w:rsidP="002A08AF">
      <w:pPr>
        <w:pStyle w:val="Telobesedila"/>
        <w:rPr>
          <w:rFonts w:cs="Arial"/>
          <w:sz w:val="20"/>
        </w:rPr>
      </w:pPr>
    </w:p>
    <w:p w14:paraId="37DC8492" w14:textId="77777777" w:rsidR="002A08AF" w:rsidRPr="002A08AF" w:rsidRDefault="002A08AF" w:rsidP="002A08AF">
      <w:pPr>
        <w:pStyle w:val="Naslov1"/>
        <w:widowControl/>
        <w:numPr>
          <w:ilvl w:val="0"/>
          <w:numId w:val="191"/>
        </w:numPr>
        <w:tabs>
          <w:tab w:val="clear" w:pos="1361"/>
        </w:tabs>
        <w:spacing w:before="0" w:after="0"/>
        <w:jc w:val="center"/>
        <w:rPr>
          <w:rFonts w:cs="Arial"/>
          <w:sz w:val="20"/>
        </w:rPr>
      </w:pPr>
      <w:r w:rsidRPr="002A08AF" w:rsidDel="00731BFA">
        <w:rPr>
          <w:rFonts w:cs="Arial"/>
          <w:sz w:val="20"/>
        </w:rPr>
        <w:t xml:space="preserve"> </w:t>
      </w:r>
      <w:bookmarkStart w:id="252" w:name="_Toc441652615"/>
      <w:bookmarkStart w:id="253" w:name="_Toc441652781"/>
      <w:bookmarkStart w:id="254" w:name="_Toc441652849"/>
      <w:bookmarkStart w:id="255" w:name="_Toc441652982"/>
      <w:bookmarkStart w:id="256" w:name="_Toc441653044"/>
      <w:bookmarkStart w:id="257" w:name="_Toc441653105"/>
      <w:bookmarkStart w:id="258" w:name="_Toc441653232"/>
      <w:bookmarkStart w:id="259" w:name="_Toc441653692"/>
      <w:bookmarkStart w:id="260" w:name="_Toc441653751"/>
      <w:bookmarkStart w:id="261" w:name="_Toc441653810"/>
      <w:bookmarkStart w:id="262" w:name="_Toc441653868"/>
      <w:bookmarkStart w:id="263" w:name="_Toc441653926"/>
      <w:bookmarkStart w:id="264" w:name="_Toc442963997"/>
      <w:bookmarkStart w:id="265" w:name="_Toc42850719"/>
      <w:bookmarkStart w:id="266" w:name="_Toc53968237"/>
      <w:bookmarkStart w:id="267" w:name="_Toc438218535"/>
      <w:bookmarkStart w:id="268" w:name="_Toc443048367"/>
      <w:bookmarkEnd w:id="252"/>
      <w:bookmarkEnd w:id="253"/>
      <w:bookmarkEnd w:id="254"/>
      <w:bookmarkEnd w:id="255"/>
      <w:bookmarkEnd w:id="256"/>
      <w:bookmarkEnd w:id="257"/>
      <w:bookmarkEnd w:id="258"/>
      <w:bookmarkEnd w:id="259"/>
      <w:bookmarkEnd w:id="260"/>
      <w:bookmarkEnd w:id="261"/>
      <w:bookmarkEnd w:id="262"/>
      <w:bookmarkEnd w:id="263"/>
      <w:bookmarkEnd w:id="264"/>
      <w:r w:rsidRPr="002A08AF">
        <w:rPr>
          <w:rFonts w:cs="Arial"/>
          <w:sz w:val="20"/>
        </w:rPr>
        <w:t>P</w:t>
      </w:r>
      <w:bookmarkEnd w:id="265"/>
      <w:bookmarkEnd w:id="266"/>
      <w:r w:rsidRPr="002A08AF">
        <w:rPr>
          <w:rFonts w:cs="Arial"/>
          <w:sz w:val="20"/>
        </w:rPr>
        <w:t>REHODNE IN KONČNE DOLOČBE</w:t>
      </w:r>
      <w:bookmarkEnd w:id="267"/>
      <w:bookmarkEnd w:id="268"/>
    </w:p>
    <w:p w14:paraId="21D6B82C" w14:textId="77777777" w:rsidR="002A08AF" w:rsidRPr="002A08AF" w:rsidRDefault="002A08AF" w:rsidP="002A08AF">
      <w:pPr>
        <w:pStyle w:val="SlogNaslov2NasrediniPred12ptPo12pt"/>
        <w:rPr>
          <w:rFonts w:ascii="Arial" w:hAnsi="Arial" w:cs="Arial"/>
          <w:sz w:val="20"/>
        </w:rPr>
      </w:pPr>
      <w:bookmarkStart w:id="269" w:name="_Toc438218536"/>
      <w:bookmarkStart w:id="270" w:name="_Toc443048368"/>
      <w:bookmarkEnd w:id="269"/>
      <w:r w:rsidRPr="002A08AF">
        <w:rPr>
          <w:rFonts w:ascii="Arial" w:hAnsi="Arial" w:cs="Arial"/>
          <w:sz w:val="20"/>
        </w:rPr>
        <w:t>člen</w:t>
      </w:r>
      <w:r w:rsidRPr="002A08AF">
        <w:rPr>
          <w:rFonts w:ascii="Arial" w:hAnsi="Arial" w:cs="Arial"/>
          <w:sz w:val="20"/>
        </w:rPr>
        <w:br/>
        <w:t>(prenehanje veljavnosti)</w:t>
      </w:r>
      <w:bookmarkEnd w:id="270"/>
    </w:p>
    <w:p w14:paraId="45642F60" w14:textId="77777777" w:rsidR="002A08AF" w:rsidRPr="002A08AF" w:rsidRDefault="002A08AF" w:rsidP="002A08AF">
      <w:pPr>
        <w:rPr>
          <w:rFonts w:cs="Arial"/>
          <w:sz w:val="20"/>
        </w:rPr>
      </w:pPr>
      <w:r w:rsidRPr="002A08AF">
        <w:rPr>
          <w:rFonts w:cs="Arial"/>
          <w:sz w:val="20"/>
        </w:rPr>
        <w:t>Z dnem uveljavitve te uredbe se preneha uporabljati Uredba o sevalnih dejavnostih (Uradni list RS, št.</w:t>
      </w:r>
      <w:hyperlink r:id="rId66" w:tgtFrame="_blank" w:tooltip="Uredba o sevalnih dejavnostih" w:history="1">
        <w:r w:rsidRPr="002A08AF">
          <w:rPr>
            <w:rFonts w:cs="Arial"/>
            <w:sz w:val="20"/>
          </w:rPr>
          <w:t>48/04</w:t>
        </w:r>
      </w:hyperlink>
      <w:r w:rsidRPr="002A08AF">
        <w:rPr>
          <w:rFonts w:cs="Arial"/>
          <w:sz w:val="20"/>
        </w:rPr>
        <w:t xml:space="preserve">) in Uredba o spremembah in dopolnitvah Uredbe o sevalnih dejavnostih (Uradni list RS, št. 9/06) </w:t>
      </w:r>
    </w:p>
    <w:p w14:paraId="2F7A42FA" w14:textId="77777777" w:rsidR="002A08AF" w:rsidRPr="002A08AF" w:rsidRDefault="002A08AF" w:rsidP="002A08AF">
      <w:pPr>
        <w:pStyle w:val="HTML-oblikovano"/>
        <w:rPr>
          <w:rFonts w:ascii="Arial" w:hAnsi="Arial" w:cs="Arial"/>
        </w:rPr>
      </w:pPr>
    </w:p>
    <w:p w14:paraId="00684724" w14:textId="77777777" w:rsidR="002A08AF" w:rsidRPr="002A08AF" w:rsidRDefault="002A08AF" w:rsidP="002A08AF">
      <w:pPr>
        <w:pStyle w:val="SlogNaslov2NasrediniPred12ptPo12pt"/>
        <w:rPr>
          <w:rFonts w:ascii="Arial" w:hAnsi="Arial" w:cs="Arial"/>
          <w:sz w:val="20"/>
        </w:rPr>
      </w:pPr>
      <w:bookmarkStart w:id="271" w:name="_Toc442964001"/>
      <w:bookmarkStart w:id="272" w:name="_Toc442964003"/>
      <w:bookmarkStart w:id="273" w:name="_Toc442964004"/>
      <w:bookmarkStart w:id="274" w:name="_Toc170780622"/>
      <w:bookmarkStart w:id="275" w:name="_Toc438218537"/>
      <w:bookmarkStart w:id="276" w:name="_Toc441652618"/>
      <w:bookmarkStart w:id="277" w:name="_Toc441652784"/>
      <w:bookmarkStart w:id="278" w:name="_Toc441652852"/>
      <w:bookmarkStart w:id="279" w:name="_Toc441652985"/>
      <w:bookmarkStart w:id="280" w:name="_Toc441653047"/>
      <w:bookmarkStart w:id="281" w:name="_Toc441653108"/>
      <w:bookmarkStart w:id="282" w:name="_Toc441653235"/>
      <w:bookmarkStart w:id="283" w:name="_Toc441653695"/>
      <w:bookmarkStart w:id="284" w:name="_Toc441653754"/>
      <w:bookmarkStart w:id="285" w:name="_Toc441653813"/>
      <w:bookmarkStart w:id="286" w:name="_Toc441653871"/>
      <w:bookmarkStart w:id="287" w:name="_Toc441653929"/>
      <w:bookmarkStart w:id="288" w:name="_Toc442964005"/>
      <w:bookmarkStart w:id="289" w:name="_Toc441652619"/>
      <w:bookmarkStart w:id="290" w:name="_Toc441652785"/>
      <w:bookmarkStart w:id="291" w:name="_Toc441652853"/>
      <w:bookmarkStart w:id="292" w:name="_Toc441652986"/>
      <w:bookmarkStart w:id="293" w:name="_Toc441653048"/>
      <w:bookmarkStart w:id="294" w:name="_Toc441653109"/>
      <w:bookmarkStart w:id="295" w:name="_Toc441653236"/>
      <w:bookmarkStart w:id="296" w:name="_Toc441653696"/>
      <w:bookmarkStart w:id="297" w:name="_Toc441653755"/>
      <w:bookmarkStart w:id="298" w:name="_Toc441653814"/>
      <w:bookmarkStart w:id="299" w:name="_Toc441653872"/>
      <w:bookmarkStart w:id="300" w:name="_Toc441653930"/>
      <w:bookmarkStart w:id="301" w:name="_Toc442964006"/>
      <w:bookmarkStart w:id="302" w:name="_Toc441652620"/>
      <w:bookmarkStart w:id="303" w:name="_Toc441652786"/>
      <w:bookmarkStart w:id="304" w:name="_Toc441652854"/>
      <w:bookmarkStart w:id="305" w:name="_Toc441652987"/>
      <w:bookmarkStart w:id="306" w:name="_Toc441653049"/>
      <w:bookmarkStart w:id="307" w:name="_Toc441653110"/>
      <w:bookmarkStart w:id="308" w:name="_Toc441653237"/>
      <w:bookmarkStart w:id="309" w:name="_Toc441653697"/>
      <w:bookmarkStart w:id="310" w:name="_Toc441653756"/>
      <w:bookmarkStart w:id="311" w:name="_Toc441653815"/>
      <w:bookmarkStart w:id="312" w:name="_Toc441653873"/>
      <w:bookmarkStart w:id="313" w:name="_Toc441653931"/>
      <w:bookmarkStart w:id="314" w:name="_Toc442964007"/>
      <w:bookmarkStart w:id="315" w:name="_Toc441652621"/>
      <w:bookmarkStart w:id="316" w:name="_Toc441652787"/>
      <w:bookmarkStart w:id="317" w:name="_Toc441652855"/>
      <w:bookmarkStart w:id="318" w:name="_Toc441652988"/>
      <w:bookmarkStart w:id="319" w:name="_Toc441653050"/>
      <w:bookmarkStart w:id="320" w:name="_Toc441653111"/>
      <w:bookmarkStart w:id="321" w:name="_Toc441653238"/>
      <w:bookmarkStart w:id="322" w:name="_Toc441653698"/>
      <w:bookmarkStart w:id="323" w:name="_Toc441653757"/>
      <w:bookmarkStart w:id="324" w:name="_Toc441653816"/>
      <w:bookmarkStart w:id="325" w:name="_Toc441653874"/>
      <w:bookmarkStart w:id="326" w:name="_Toc441653932"/>
      <w:bookmarkStart w:id="327" w:name="_Toc442964008"/>
      <w:bookmarkStart w:id="328" w:name="_Toc441652622"/>
      <w:bookmarkStart w:id="329" w:name="_Toc441652788"/>
      <w:bookmarkStart w:id="330" w:name="_Toc441652856"/>
      <w:bookmarkStart w:id="331" w:name="_Toc441652989"/>
      <w:bookmarkStart w:id="332" w:name="_Toc441653051"/>
      <w:bookmarkStart w:id="333" w:name="_Toc441653112"/>
      <w:bookmarkStart w:id="334" w:name="_Toc441653239"/>
      <w:bookmarkStart w:id="335" w:name="_Toc441653699"/>
      <w:bookmarkStart w:id="336" w:name="_Toc441653758"/>
      <w:bookmarkStart w:id="337" w:name="_Toc441653817"/>
      <w:bookmarkStart w:id="338" w:name="_Toc441653875"/>
      <w:bookmarkStart w:id="339" w:name="_Toc441653933"/>
      <w:bookmarkStart w:id="340" w:name="_Toc442964009"/>
      <w:bookmarkStart w:id="341" w:name="_Toc441652623"/>
      <w:bookmarkStart w:id="342" w:name="_Toc441652789"/>
      <w:bookmarkStart w:id="343" w:name="_Toc441652857"/>
      <w:bookmarkStart w:id="344" w:name="_Toc441652990"/>
      <w:bookmarkStart w:id="345" w:name="_Toc441653052"/>
      <w:bookmarkStart w:id="346" w:name="_Toc441653113"/>
      <w:bookmarkStart w:id="347" w:name="_Toc441653240"/>
      <w:bookmarkStart w:id="348" w:name="_Toc441653700"/>
      <w:bookmarkStart w:id="349" w:name="_Toc441653759"/>
      <w:bookmarkStart w:id="350" w:name="_Toc441653818"/>
      <w:bookmarkStart w:id="351" w:name="_Toc441653876"/>
      <w:bookmarkStart w:id="352" w:name="_Toc441653934"/>
      <w:bookmarkStart w:id="353" w:name="_Toc442964010"/>
      <w:bookmarkStart w:id="354" w:name="_Toc441652624"/>
      <w:bookmarkStart w:id="355" w:name="_Toc441652790"/>
      <w:bookmarkStart w:id="356" w:name="_Toc441652858"/>
      <w:bookmarkStart w:id="357" w:name="_Toc441652991"/>
      <w:bookmarkStart w:id="358" w:name="_Toc441653053"/>
      <w:bookmarkStart w:id="359" w:name="_Toc441653114"/>
      <w:bookmarkStart w:id="360" w:name="_Toc441653241"/>
      <w:bookmarkStart w:id="361" w:name="_Toc441653701"/>
      <w:bookmarkStart w:id="362" w:name="_Toc441653760"/>
      <w:bookmarkStart w:id="363" w:name="_Toc441653819"/>
      <w:bookmarkStart w:id="364" w:name="_Toc441653877"/>
      <w:bookmarkStart w:id="365" w:name="_Toc441653935"/>
      <w:bookmarkStart w:id="366" w:name="_Toc442964011"/>
      <w:bookmarkStart w:id="367" w:name="_Toc441652626"/>
      <w:bookmarkStart w:id="368" w:name="_Toc441652792"/>
      <w:bookmarkStart w:id="369" w:name="_Toc441652860"/>
      <w:bookmarkStart w:id="370" w:name="_Toc441652993"/>
      <w:bookmarkStart w:id="371" w:name="_Toc441653055"/>
      <w:bookmarkStart w:id="372" w:name="_Toc441653116"/>
      <w:bookmarkStart w:id="373" w:name="_Toc441653243"/>
      <w:bookmarkStart w:id="374" w:name="_Toc441653703"/>
      <w:bookmarkStart w:id="375" w:name="_Toc441653762"/>
      <w:bookmarkStart w:id="376" w:name="_Toc441653821"/>
      <w:bookmarkStart w:id="377" w:name="_Toc441653879"/>
      <w:bookmarkStart w:id="378" w:name="_Toc441653937"/>
      <w:bookmarkStart w:id="379" w:name="_Toc442964013"/>
      <w:bookmarkStart w:id="380" w:name="_Toc443048369"/>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2A08AF">
        <w:rPr>
          <w:rFonts w:ascii="Arial" w:hAnsi="Arial" w:cs="Arial"/>
          <w:sz w:val="20"/>
        </w:rPr>
        <w:t>člen</w:t>
      </w:r>
      <w:r w:rsidRPr="002A08AF">
        <w:rPr>
          <w:rFonts w:ascii="Arial" w:hAnsi="Arial" w:cs="Arial"/>
          <w:sz w:val="20"/>
        </w:rPr>
        <w:br/>
        <w:t>(začetek veljavnosti)</w:t>
      </w:r>
      <w:bookmarkEnd w:id="380"/>
    </w:p>
    <w:p w14:paraId="3B7DED25" w14:textId="77777777" w:rsidR="002A08AF" w:rsidRPr="002A08AF" w:rsidRDefault="002A08AF" w:rsidP="002A08AF">
      <w:pPr>
        <w:rPr>
          <w:rFonts w:cs="Arial"/>
          <w:sz w:val="20"/>
        </w:rPr>
      </w:pPr>
      <w:r w:rsidRPr="002A08AF">
        <w:rPr>
          <w:rFonts w:cs="Arial"/>
          <w:sz w:val="20"/>
        </w:rPr>
        <w:t>Ta uredba začne veljati 15 dni po objavi v Uradnem listu Republike Slovenije.</w:t>
      </w:r>
    </w:p>
    <w:p w14:paraId="68FF7FB4" w14:textId="77777777" w:rsidR="002A08AF" w:rsidRPr="002A08AF" w:rsidRDefault="002A08AF" w:rsidP="002A08AF">
      <w:pPr>
        <w:rPr>
          <w:rFonts w:cs="Arial"/>
          <w:sz w:val="20"/>
        </w:rPr>
      </w:pPr>
    </w:p>
    <w:p w14:paraId="2CD30DC2" w14:textId="77777777" w:rsidR="002A08AF" w:rsidRPr="002A08AF" w:rsidRDefault="002A08AF" w:rsidP="002A08AF">
      <w:pPr>
        <w:rPr>
          <w:rFonts w:cs="Arial"/>
          <w:sz w:val="20"/>
        </w:rPr>
      </w:pPr>
    </w:p>
    <w:p w14:paraId="37C39E7F" w14:textId="77777777" w:rsidR="002A08AF" w:rsidRPr="002A08AF" w:rsidRDefault="002A08AF" w:rsidP="002A08AF">
      <w:pPr>
        <w:rPr>
          <w:rFonts w:cs="Arial"/>
          <w:sz w:val="20"/>
        </w:rPr>
      </w:pPr>
      <w:r w:rsidRPr="002A08AF">
        <w:rPr>
          <w:rFonts w:cs="Arial"/>
          <w:sz w:val="20"/>
        </w:rPr>
        <w:t>Št.: ............</w:t>
      </w:r>
    </w:p>
    <w:p w14:paraId="66A451DD" w14:textId="77777777" w:rsidR="002A08AF" w:rsidRPr="002A08AF" w:rsidRDefault="002A08AF" w:rsidP="002A08AF">
      <w:pPr>
        <w:rPr>
          <w:rFonts w:cs="Arial"/>
          <w:sz w:val="20"/>
        </w:rPr>
      </w:pPr>
    </w:p>
    <w:p w14:paraId="48E5826C" w14:textId="77777777" w:rsidR="002A08AF" w:rsidRPr="002A08AF" w:rsidRDefault="002A08AF" w:rsidP="002A08AF">
      <w:pPr>
        <w:rPr>
          <w:rFonts w:cs="Arial"/>
          <w:sz w:val="20"/>
        </w:rPr>
      </w:pPr>
      <w:r w:rsidRPr="002A08AF">
        <w:rPr>
          <w:rFonts w:cs="Arial"/>
          <w:sz w:val="20"/>
        </w:rPr>
        <w:t>Ljubljana, dne .....</w:t>
      </w:r>
    </w:p>
    <w:p w14:paraId="27C93BBB" w14:textId="77777777" w:rsidR="002A08AF" w:rsidRPr="002A08AF" w:rsidRDefault="002A08AF" w:rsidP="002A08AF">
      <w:pPr>
        <w:rPr>
          <w:rFonts w:cs="Arial"/>
          <w:sz w:val="20"/>
        </w:rPr>
      </w:pPr>
    </w:p>
    <w:p w14:paraId="6E054E3F" w14:textId="77777777" w:rsidR="002A08AF" w:rsidRPr="002A08AF" w:rsidRDefault="002A08AF" w:rsidP="002A08AF">
      <w:pPr>
        <w:rPr>
          <w:rFonts w:cs="Arial"/>
          <w:sz w:val="20"/>
        </w:rPr>
      </w:pPr>
      <w:r w:rsidRPr="002A08AF">
        <w:rPr>
          <w:rFonts w:cs="Arial"/>
          <w:sz w:val="20"/>
        </w:rPr>
        <w:t>EVA:  .......</w:t>
      </w:r>
    </w:p>
    <w:p w14:paraId="5C97B481" w14:textId="77777777" w:rsidR="002A08AF" w:rsidRPr="002A08AF" w:rsidRDefault="002A08AF" w:rsidP="002A08AF">
      <w:pPr>
        <w:rPr>
          <w:rFonts w:cs="Arial"/>
          <w:sz w:val="20"/>
        </w:rPr>
      </w:pPr>
      <w:r w:rsidRPr="002A08AF">
        <w:rPr>
          <w:rFonts w:cs="Arial"/>
          <w:sz w:val="20"/>
        </w:rPr>
        <w:t xml:space="preserve">                                                                                                            Vlada Republike Slovenije</w:t>
      </w:r>
    </w:p>
    <w:p w14:paraId="42F4AF2D" w14:textId="77777777" w:rsidR="002A08AF" w:rsidRPr="002A08AF" w:rsidRDefault="002A08AF" w:rsidP="002A08AF">
      <w:pPr>
        <w:rPr>
          <w:rFonts w:cs="Arial"/>
          <w:sz w:val="20"/>
        </w:rPr>
      </w:pPr>
      <w:r w:rsidRPr="002A08AF">
        <w:rPr>
          <w:rFonts w:cs="Arial"/>
          <w:sz w:val="20"/>
        </w:rPr>
        <w:t xml:space="preserve">                                                                                                                       dr. Miro Cerar</w:t>
      </w:r>
    </w:p>
    <w:p w14:paraId="6E11E185" w14:textId="3FF123EB" w:rsidR="002A08AF" w:rsidRPr="002A08AF" w:rsidRDefault="002A08AF" w:rsidP="002A08AF">
      <w:pPr>
        <w:rPr>
          <w:rFonts w:cs="Arial"/>
          <w:sz w:val="20"/>
        </w:rPr>
      </w:pPr>
      <w:r w:rsidRPr="002A08AF">
        <w:rPr>
          <w:rFonts w:cs="Arial"/>
          <w:sz w:val="20"/>
        </w:rPr>
        <w:t xml:space="preserve">                                                                                                                           Predsednik</w:t>
      </w:r>
    </w:p>
    <w:p w14:paraId="6F7A5C9A" w14:textId="77777777" w:rsidR="002A08AF" w:rsidRPr="002A08AF" w:rsidRDefault="002A08AF" w:rsidP="002A08AF">
      <w:pPr>
        <w:pStyle w:val="Kazalovsebine2"/>
        <w:rPr>
          <w:sz w:val="20"/>
          <w:szCs w:val="20"/>
        </w:rPr>
      </w:pPr>
    </w:p>
    <w:p w14:paraId="519D1524" w14:textId="77777777" w:rsidR="002A08AF" w:rsidRPr="002A08AF" w:rsidRDefault="002A08AF" w:rsidP="002A08AF">
      <w:pPr>
        <w:pStyle w:val="Kazalovsebine2"/>
        <w:rPr>
          <w:sz w:val="20"/>
          <w:szCs w:val="20"/>
        </w:rPr>
      </w:pPr>
    </w:p>
    <w:p w14:paraId="39BAFF02" w14:textId="443F75F5" w:rsidR="001657C3" w:rsidRPr="002A08AF" w:rsidRDefault="001657C3" w:rsidP="002A08AF">
      <w:pPr>
        <w:pStyle w:val="Kazalovsebine2"/>
        <w:rPr>
          <w:rStyle w:val="Hiperpovezava"/>
          <w:color w:val="auto"/>
          <w:sz w:val="20"/>
          <w:szCs w:val="20"/>
          <w:u w:val="none"/>
        </w:rPr>
      </w:pPr>
      <w:r w:rsidRPr="002A08AF">
        <w:rPr>
          <w:sz w:val="20"/>
          <w:szCs w:val="20"/>
        </w:rPr>
        <w:fldChar w:fldCharType="begin"/>
      </w:r>
      <w:r w:rsidRPr="002A08AF">
        <w:rPr>
          <w:sz w:val="20"/>
          <w:szCs w:val="20"/>
        </w:rPr>
        <w:instrText xml:space="preserve"> TOC \h \z \t "D/P - posebni D;2" </w:instrText>
      </w:r>
      <w:r w:rsidRPr="002A08AF">
        <w:rPr>
          <w:sz w:val="20"/>
          <w:szCs w:val="20"/>
        </w:rPr>
        <w:fldChar w:fldCharType="separate"/>
      </w:r>
    </w:p>
    <w:p w14:paraId="5B8A51D7" w14:textId="77777777" w:rsidR="00366F91" w:rsidRPr="002A08AF" w:rsidRDefault="00366F91" w:rsidP="00366F91">
      <w:pPr>
        <w:rPr>
          <w:rFonts w:cs="Arial"/>
          <w:sz w:val="20"/>
        </w:rPr>
      </w:pPr>
    </w:p>
    <w:p w14:paraId="4553A108" w14:textId="77777777" w:rsidR="00366F91" w:rsidRPr="002A08AF" w:rsidRDefault="00366F91" w:rsidP="00366F91">
      <w:pPr>
        <w:jc w:val="center"/>
        <w:rPr>
          <w:rFonts w:cs="Arial"/>
          <w:sz w:val="20"/>
        </w:rPr>
      </w:pPr>
    </w:p>
    <w:p w14:paraId="34559356" w14:textId="77777777" w:rsidR="00366F91" w:rsidRPr="002A08AF" w:rsidRDefault="00366F91" w:rsidP="00366F91">
      <w:pPr>
        <w:jc w:val="center"/>
        <w:rPr>
          <w:rFonts w:cs="Arial"/>
          <w:sz w:val="20"/>
        </w:rPr>
      </w:pPr>
    </w:p>
    <w:p w14:paraId="3DDD68EA" w14:textId="77777777" w:rsidR="00366F91" w:rsidRPr="002A08AF" w:rsidRDefault="00366F91" w:rsidP="005D7D4F">
      <w:pPr>
        <w:pStyle w:val="Naslov1"/>
        <w:widowControl/>
        <w:numPr>
          <w:ilvl w:val="0"/>
          <w:numId w:val="191"/>
        </w:numPr>
        <w:tabs>
          <w:tab w:val="clear" w:pos="1361"/>
        </w:tabs>
        <w:spacing w:before="0" w:after="0"/>
        <w:jc w:val="center"/>
        <w:rPr>
          <w:rFonts w:cs="Arial"/>
          <w:sz w:val="20"/>
        </w:rPr>
      </w:pPr>
      <w:bookmarkStart w:id="381" w:name="_Toc438218538"/>
      <w:r w:rsidRPr="002A08AF">
        <w:rPr>
          <w:rFonts w:cs="Arial"/>
          <w:sz w:val="20"/>
        </w:rPr>
        <w:br w:type="page"/>
      </w:r>
      <w:bookmarkStart w:id="382" w:name="_Toc443048370"/>
      <w:bookmarkEnd w:id="381"/>
      <w:r w:rsidRPr="002A08AF">
        <w:rPr>
          <w:rFonts w:cs="Arial"/>
          <w:sz w:val="20"/>
        </w:rPr>
        <w:t>PRILOGA</w:t>
      </w:r>
      <w:bookmarkEnd w:id="382"/>
    </w:p>
    <w:p w14:paraId="209314F8" w14:textId="77777777" w:rsidR="00366F91" w:rsidRPr="002A08AF" w:rsidRDefault="00366F91" w:rsidP="00366F91">
      <w:pPr>
        <w:rPr>
          <w:rFonts w:cs="Arial"/>
          <w:sz w:val="20"/>
        </w:rPr>
      </w:pPr>
    </w:p>
    <w:p w14:paraId="796D97AF" w14:textId="3BD412D6" w:rsidR="00366F91" w:rsidRPr="002A08AF" w:rsidRDefault="00366F91" w:rsidP="00164DD0">
      <w:pPr>
        <w:pStyle w:val="PETI"/>
        <w:ind w:left="2160" w:hanging="2160"/>
        <w:rPr>
          <w:rFonts w:ascii="Arial" w:hAnsi="Arial" w:cs="Arial"/>
          <w:sz w:val="20"/>
          <w:szCs w:val="20"/>
        </w:rPr>
      </w:pPr>
      <w:bookmarkStart w:id="383" w:name="_Toc443048371"/>
      <w:r w:rsidRPr="002A08AF">
        <w:rPr>
          <w:rFonts w:ascii="Arial" w:hAnsi="Arial" w:cs="Arial"/>
          <w:sz w:val="20"/>
          <w:szCs w:val="20"/>
        </w:rPr>
        <w:t>Tabela 1 :</w:t>
      </w:r>
      <w:r w:rsidRPr="002A08AF">
        <w:rPr>
          <w:rFonts w:ascii="Arial" w:hAnsi="Arial" w:cs="Arial"/>
          <w:sz w:val="20"/>
          <w:szCs w:val="20"/>
        </w:rPr>
        <w:tab/>
        <w:t>Vrednosti specifičnih aktivnosti za umetne tadionuklide za izvzetje ali odpravo nadzora za kakršno koli količino in vrsto materiala</w:t>
      </w:r>
      <w:bookmarkEnd w:id="383"/>
    </w:p>
    <w:p w14:paraId="7C61117A" w14:textId="77777777" w:rsidR="00366F91" w:rsidRPr="002A08AF" w:rsidRDefault="00366F91" w:rsidP="00366F91">
      <w:pPr>
        <w:spacing w:before="168" w:after="84"/>
        <w:rPr>
          <w:rFonts w:cs="Arial"/>
          <w:b/>
          <w:bCs/>
          <w:sz w:val="20"/>
        </w:rPr>
      </w:pPr>
      <w:r w:rsidRPr="002A08AF">
        <w:rPr>
          <w:rStyle w:val="Sprotnaopomba-sklic"/>
          <w:rFonts w:cs="Arial"/>
          <w:b/>
          <w:bCs/>
          <w:sz w:val="20"/>
        </w:rPr>
        <w:footnoteReference w:id="44"/>
      </w:r>
      <w:r w:rsidRPr="002A08AF">
        <w:rPr>
          <w:rFonts w:cs="Arial"/>
          <w:b/>
          <w:bCs/>
          <w:sz w:val="20"/>
        </w:rPr>
        <w:t xml:space="preserve"> </w:t>
      </w:r>
    </w:p>
    <w:tbl>
      <w:tblPr>
        <w:tblW w:w="208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1"/>
        <w:gridCol w:w="2017"/>
      </w:tblGrid>
      <w:tr w:rsidR="00164DD0" w:rsidRPr="002A08AF" w14:paraId="2D400C06" w14:textId="77777777" w:rsidTr="00366F91">
        <w:trPr>
          <w:tblHeader/>
          <w:tblCellSpacing w:w="0" w:type="dxa"/>
        </w:trPr>
        <w:tc>
          <w:tcPr>
            <w:tcW w:w="2150" w:type="pct"/>
          </w:tcPr>
          <w:p w14:paraId="32E86DBB" w14:textId="77777777" w:rsidR="00366F91" w:rsidRPr="002A08AF" w:rsidRDefault="00366F91" w:rsidP="00366F91">
            <w:pPr>
              <w:spacing w:before="42" w:after="42"/>
              <w:ind w:right="137"/>
              <w:jc w:val="center"/>
              <w:rPr>
                <w:rFonts w:cs="Arial"/>
                <w:b/>
                <w:bCs/>
                <w:sz w:val="20"/>
              </w:rPr>
            </w:pPr>
            <w:r w:rsidRPr="002A08AF">
              <w:rPr>
                <w:rFonts w:cs="Arial"/>
                <w:b/>
                <w:bCs/>
                <w:sz w:val="20"/>
              </w:rPr>
              <w:t>Radionuklid</w:t>
            </w:r>
          </w:p>
        </w:tc>
        <w:tc>
          <w:tcPr>
            <w:tcW w:w="2850" w:type="pct"/>
          </w:tcPr>
          <w:p w14:paraId="19C674E1" w14:textId="77777777" w:rsidR="00366F91" w:rsidRPr="002A08AF" w:rsidRDefault="00366F91" w:rsidP="00366F91">
            <w:pPr>
              <w:spacing w:before="42" w:after="42"/>
              <w:ind w:right="137"/>
              <w:jc w:val="center"/>
              <w:rPr>
                <w:rFonts w:cs="Arial"/>
                <w:b/>
                <w:bCs/>
                <w:sz w:val="20"/>
              </w:rPr>
            </w:pPr>
            <w:r w:rsidRPr="002A08AF">
              <w:rPr>
                <w:rFonts w:cs="Arial"/>
                <w:b/>
                <w:bCs/>
                <w:sz w:val="20"/>
              </w:rPr>
              <w:t>Specifična aktivnost</w:t>
            </w:r>
          </w:p>
          <w:p w14:paraId="6D7E9C53" w14:textId="77777777" w:rsidR="00366F91" w:rsidRPr="002A08AF" w:rsidRDefault="00366F91" w:rsidP="00366F91">
            <w:pPr>
              <w:spacing w:before="42" w:after="42"/>
              <w:ind w:right="137"/>
              <w:jc w:val="center"/>
              <w:rPr>
                <w:rFonts w:cs="Arial"/>
                <w:b/>
                <w:bCs/>
                <w:sz w:val="20"/>
              </w:rPr>
            </w:pPr>
            <w:r w:rsidRPr="002A08AF">
              <w:rPr>
                <w:rFonts w:cs="Arial"/>
                <w:b/>
                <w:bCs/>
                <w:sz w:val="20"/>
              </w:rPr>
              <w:t>(kBq kg</w:t>
            </w:r>
            <w:r w:rsidRPr="002A08AF">
              <w:rPr>
                <w:rFonts w:cs="Arial"/>
                <w:b/>
                <w:bCs/>
                <w:sz w:val="20"/>
                <w:vertAlign w:val="superscript"/>
              </w:rPr>
              <w:t>–1</w:t>
            </w:r>
            <w:r w:rsidRPr="002A08AF">
              <w:rPr>
                <w:rFonts w:cs="Arial"/>
                <w:b/>
                <w:bCs/>
                <w:sz w:val="20"/>
              </w:rPr>
              <w:t>)</w:t>
            </w:r>
          </w:p>
        </w:tc>
      </w:tr>
      <w:tr w:rsidR="00164DD0" w:rsidRPr="002A08AF" w14:paraId="10DFFF11" w14:textId="77777777" w:rsidTr="00366F91">
        <w:trPr>
          <w:tblCellSpacing w:w="0" w:type="dxa"/>
        </w:trPr>
        <w:tc>
          <w:tcPr>
            <w:tcW w:w="2150" w:type="pct"/>
          </w:tcPr>
          <w:p w14:paraId="0D19FD00" w14:textId="77777777" w:rsidR="00366F91" w:rsidRPr="002A08AF" w:rsidRDefault="00366F91" w:rsidP="00366F91">
            <w:pPr>
              <w:spacing w:before="42" w:after="42"/>
              <w:jc w:val="center"/>
              <w:rPr>
                <w:rFonts w:cs="Arial"/>
                <w:sz w:val="20"/>
              </w:rPr>
            </w:pPr>
            <w:r w:rsidRPr="002A08AF">
              <w:rPr>
                <w:rFonts w:cs="Arial"/>
                <w:sz w:val="20"/>
              </w:rPr>
              <w:t>H-3</w:t>
            </w:r>
          </w:p>
        </w:tc>
        <w:tc>
          <w:tcPr>
            <w:tcW w:w="2850" w:type="pct"/>
          </w:tcPr>
          <w:p w14:paraId="390BB308"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66215E71" w14:textId="77777777" w:rsidTr="00366F91">
        <w:trPr>
          <w:tblCellSpacing w:w="0" w:type="dxa"/>
        </w:trPr>
        <w:tc>
          <w:tcPr>
            <w:tcW w:w="2150" w:type="pct"/>
          </w:tcPr>
          <w:p w14:paraId="7C48FBC0" w14:textId="77777777" w:rsidR="00366F91" w:rsidRPr="002A08AF" w:rsidRDefault="00366F91" w:rsidP="00366F91">
            <w:pPr>
              <w:spacing w:before="42" w:after="42"/>
              <w:jc w:val="center"/>
              <w:rPr>
                <w:rFonts w:cs="Arial"/>
                <w:sz w:val="20"/>
              </w:rPr>
            </w:pPr>
            <w:r w:rsidRPr="002A08AF">
              <w:rPr>
                <w:rFonts w:cs="Arial"/>
                <w:sz w:val="20"/>
              </w:rPr>
              <w:t>Be-7</w:t>
            </w:r>
          </w:p>
        </w:tc>
        <w:tc>
          <w:tcPr>
            <w:tcW w:w="2850" w:type="pct"/>
          </w:tcPr>
          <w:p w14:paraId="16EEE705"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28E84B79" w14:textId="77777777" w:rsidTr="00366F91">
        <w:trPr>
          <w:tblCellSpacing w:w="0" w:type="dxa"/>
        </w:trPr>
        <w:tc>
          <w:tcPr>
            <w:tcW w:w="2150" w:type="pct"/>
          </w:tcPr>
          <w:p w14:paraId="2930F4A9" w14:textId="77777777" w:rsidR="00366F91" w:rsidRPr="002A08AF" w:rsidRDefault="00366F91" w:rsidP="00366F91">
            <w:pPr>
              <w:spacing w:before="42" w:after="42"/>
              <w:jc w:val="center"/>
              <w:rPr>
                <w:rFonts w:cs="Arial"/>
                <w:sz w:val="20"/>
              </w:rPr>
            </w:pPr>
            <w:r w:rsidRPr="002A08AF">
              <w:rPr>
                <w:rFonts w:cs="Arial"/>
                <w:sz w:val="20"/>
              </w:rPr>
              <w:t>C-14</w:t>
            </w:r>
          </w:p>
        </w:tc>
        <w:tc>
          <w:tcPr>
            <w:tcW w:w="2850" w:type="pct"/>
          </w:tcPr>
          <w:p w14:paraId="5626C88A"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78D2ADE0" w14:textId="77777777" w:rsidTr="00366F91">
        <w:trPr>
          <w:tblCellSpacing w:w="0" w:type="dxa"/>
        </w:trPr>
        <w:tc>
          <w:tcPr>
            <w:tcW w:w="2150" w:type="pct"/>
          </w:tcPr>
          <w:p w14:paraId="72A425AA" w14:textId="77777777" w:rsidR="00366F91" w:rsidRPr="002A08AF" w:rsidRDefault="00366F91" w:rsidP="00366F91">
            <w:pPr>
              <w:spacing w:before="42" w:after="42"/>
              <w:jc w:val="center"/>
              <w:rPr>
                <w:rFonts w:cs="Arial"/>
                <w:sz w:val="20"/>
              </w:rPr>
            </w:pPr>
            <w:r w:rsidRPr="002A08AF">
              <w:rPr>
                <w:rFonts w:cs="Arial"/>
                <w:sz w:val="20"/>
              </w:rPr>
              <w:t>F-18</w:t>
            </w:r>
          </w:p>
        </w:tc>
        <w:tc>
          <w:tcPr>
            <w:tcW w:w="2850" w:type="pct"/>
          </w:tcPr>
          <w:p w14:paraId="1E45DA41"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1C9C3FFE" w14:textId="77777777" w:rsidTr="00366F91">
        <w:trPr>
          <w:tblCellSpacing w:w="0" w:type="dxa"/>
        </w:trPr>
        <w:tc>
          <w:tcPr>
            <w:tcW w:w="2150" w:type="pct"/>
          </w:tcPr>
          <w:p w14:paraId="45656868" w14:textId="77777777" w:rsidR="00366F91" w:rsidRPr="002A08AF" w:rsidRDefault="00366F91" w:rsidP="00366F91">
            <w:pPr>
              <w:spacing w:before="42" w:after="42"/>
              <w:jc w:val="center"/>
              <w:rPr>
                <w:rFonts w:cs="Arial"/>
                <w:sz w:val="20"/>
              </w:rPr>
            </w:pPr>
            <w:r w:rsidRPr="002A08AF">
              <w:rPr>
                <w:rFonts w:cs="Arial"/>
                <w:sz w:val="20"/>
              </w:rPr>
              <w:t>Na-22</w:t>
            </w:r>
          </w:p>
        </w:tc>
        <w:tc>
          <w:tcPr>
            <w:tcW w:w="2850" w:type="pct"/>
          </w:tcPr>
          <w:p w14:paraId="5E632556"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74C86A78" w14:textId="77777777" w:rsidTr="00366F91">
        <w:trPr>
          <w:tblCellSpacing w:w="0" w:type="dxa"/>
        </w:trPr>
        <w:tc>
          <w:tcPr>
            <w:tcW w:w="2150" w:type="pct"/>
          </w:tcPr>
          <w:p w14:paraId="314FAE65" w14:textId="77777777" w:rsidR="00366F91" w:rsidRPr="002A08AF" w:rsidRDefault="00366F91" w:rsidP="00366F91">
            <w:pPr>
              <w:spacing w:before="42" w:after="42"/>
              <w:jc w:val="center"/>
              <w:rPr>
                <w:rFonts w:cs="Arial"/>
                <w:sz w:val="20"/>
              </w:rPr>
            </w:pPr>
            <w:r w:rsidRPr="002A08AF">
              <w:rPr>
                <w:rFonts w:cs="Arial"/>
                <w:sz w:val="20"/>
              </w:rPr>
              <w:t>Na-24</w:t>
            </w:r>
          </w:p>
        </w:tc>
        <w:tc>
          <w:tcPr>
            <w:tcW w:w="2850" w:type="pct"/>
          </w:tcPr>
          <w:p w14:paraId="58E2183B"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71D2BCF3" w14:textId="77777777" w:rsidTr="00366F91">
        <w:trPr>
          <w:tblCellSpacing w:w="0" w:type="dxa"/>
        </w:trPr>
        <w:tc>
          <w:tcPr>
            <w:tcW w:w="2150" w:type="pct"/>
          </w:tcPr>
          <w:p w14:paraId="47A97208" w14:textId="77777777" w:rsidR="00366F91" w:rsidRPr="002A08AF" w:rsidRDefault="00366F91" w:rsidP="00366F91">
            <w:pPr>
              <w:spacing w:before="42" w:after="42"/>
              <w:jc w:val="center"/>
              <w:rPr>
                <w:rFonts w:cs="Arial"/>
                <w:sz w:val="20"/>
              </w:rPr>
            </w:pPr>
            <w:r w:rsidRPr="002A08AF">
              <w:rPr>
                <w:rFonts w:cs="Arial"/>
                <w:sz w:val="20"/>
              </w:rPr>
              <w:t>Si-31</w:t>
            </w:r>
          </w:p>
        </w:tc>
        <w:tc>
          <w:tcPr>
            <w:tcW w:w="2850" w:type="pct"/>
          </w:tcPr>
          <w:p w14:paraId="4A88813C"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20DCC12A" w14:textId="77777777" w:rsidTr="00366F91">
        <w:trPr>
          <w:tblCellSpacing w:w="0" w:type="dxa"/>
        </w:trPr>
        <w:tc>
          <w:tcPr>
            <w:tcW w:w="2150" w:type="pct"/>
          </w:tcPr>
          <w:p w14:paraId="3CA7B488" w14:textId="77777777" w:rsidR="00366F91" w:rsidRPr="002A08AF" w:rsidRDefault="00366F91" w:rsidP="00366F91">
            <w:pPr>
              <w:spacing w:before="42" w:after="42"/>
              <w:jc w:val="center"/>
              <w:rPr>
                <w:rFonts w:cs="Arial"/>
                <w:sz w:val="20"/>
              </w:rPr>
            </w:pPr>
            <w:r w:rsidRPr="002A08AF">
              <w:rPr>
                <w:rFonts w:cs="Arial"/>
                <w:sz w:val="20"/>
              </w:rPr>
              <w:t>P-32</w:t>
            </w:r>
          </w:p>
        </w:tc>
        <w:tc>
          <w:tcPr>
            <w:tcW w:w="2850" w:type="pct"/>
          </w:tcPr>
          <w:p w14:paraId="08C5A1CC"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1D7A44AE" w14:textId="77777777" w:rsidTr="00366F91">
        <w:trPr>
          <w:tblCellSpacing w:w="0" w:type="dxa"/>
        </w:trPr>
        <w:tc>
          <w:tcPr>
            <w:tcW w:w="2150" w:type="pct"/>
          </w:tcPr>
          <w:p w14:paraId="4FEB289F" w14:textId="77777777" w:rsidR="00366F91" w:rsidRPr="002A08AF" w:rsidRDefault="00366F91" w:rsidP="00366F91">
            <w:pPr>
              <w:spacing w:before="42" w:after="42"/>
              <w:jc w:val="center"/>
              <w:rPr>
                <w:rFonts w:cs="Arial"/>
                <w:sz w:val="20"/>
              </w:rPr>
            </w:pPr>
            <w:r w:rsidRPr="002A08AF">
              <w:rPr>
                <w:rFonts w:cs="Arial"/>
                <w:sz w:val="20"/>
              </w:rPr>
              <w:t>P-33</w:t>
            </w:r>
          </w:p>
        </w:tc>
        <w:tc>
          <w:tcPr>
            <w:tcW w:w="2850" w:type="pct"/>
          </w:tcPr>
          <w:p w14:paraId="0B8236BA"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3CDFA609" w14:textId="77777777" w:rsidTr="00366F91">
        <w:trPr>
          <w:tblCellSpacing w:w="0" w:type="dxa"/>
        </w:trPr>
        <w:tc>
          <w:tcPr>
            <w:tcW w:w="2150" w:type="pct"/>
          </w:tcPr>
          <w:p w14:paraId="76A98925" w14:textId="77777777" w:rsidR="00366F91" w:rsidRPr="002A08AF" w:rsidRDefault="00366F91" w:rsidP="00366F91">
            <w:pPr>
              <w:spacing w:before="42" w:after="42"/>
              <w:jc w:val="center"/>
              <w:rPr>
                <w:rFonts w:cs="Arial"/>
                <w:sz w:val="20"/>
              </w:rPr>
            </w:pPr>
            <w:r w:rsidRPr="002A08AF">
              <w:rPr>
                <w:rFonts w:cs="Arial"/>
                <w:sz w:val="20"/>
              </w:rPr>
              <w:t>S-35</w:t>
            </w:r>
          </w:p>
        </w:tc>
        <w:tc>
          <w:tcPr>
            <w:tcW w:w="2850" w:type="pct"/>
          </w:tcPr>
          <w:p w14:paraId="60FF4AA6"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5A608B29" w14:textId="77777777" w:rsidTr="00366F91">
        <w:trPr>
          <w:tblCellSpacing w:w="0" w:type="dxa"/>
        </w:trPr>
        <w:tc>
          <w:tcPr>
            <w:tcW w:w="2150" w:type="pct"/>
          </w:tcPr>
          <w:p w14:paraId="6AF1780A" w14:textId="77777777" w:rsidR="00366F91" w:rsidRPr="002A08AF" w:rsidRDefault="00366F91" w:rsidP="00366F91">
            <w:pPr>
              <w:spacing w:before="42" w:after="42"/>
              <w:jc w:val="center"/>
              <w:rPr>
                <w:rFonts w:cs="Arial"/>
                <w:sz w:val="20"/>
              </w:rPr>
            </w:pPr>
            <w:r w:rsidRPr="002A08AF">
              <w:rPr>
                <w:rFonts w:cs="Arial"/>
                <w:sz w:val="20"/>
              </w:rPr>
              <w:t>Cl-36</w:t>
            </w:r>
          </w:p>
        </w:tc>
        <w:tc>
          <w:tcPr>
            <w:tcW w:w="2850" w:type="pct"/>
          </w:tcPr>
          <w:p w14:paraId="4C97107E"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61BFBC73" w14:textId="77777777" w:rsidTr="00366F91">
        <w:trPr>
          <w:tblCellSpacing w:w="0" w:type="dxa"/>
        </w:trPr>
        <w:tc>
          <w:tcPr>
            <w:tcW w:w="2150" w:type="pct"/>
          </w:tcPr>
          <w:p w14:paraId="44C7987C" w14:textId="77777777" w:rsidR="00366F91" w:rsidRPr="002A08AF" w:rsidRDefault="00366F91" w:rsidP="00366F91">
            <w:pPr>
              <w:spacing w:before="42" w:after="42"/>
              <w:jc w:val="center"/>
              <w:rPr>
                <w:rFonts w:cs="Arial"/>
                <w:sz w:val="20"/>
              </w:rPr>
            </w:pPr>
            <w:r w:rsidRPr="002A08AF">
              <w:rPr>
                <w:rFonts w:cs="Arial"/>
                <w:sz w:val="20"/>
              </w:rPr>
              <w:t>Cl-38</w:t>
            </w:r>
          </w:p>
        </w:tc>
        <w:tc>
          <w:tcPr>
            <w:tcW w:w="2850" w:type="pct"/>
          </w:tcPr>
          <w:p w14:paraId="383198CD"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32C4B9A7" w14:textId="77777777" w:rsidTr="00366F91">
        <w:trPr>
          <w:tblCellSpacing w:w="0" w:type="dxa"/>
        </w:trPr>
        <w:tc>
          <w:tcPr>
            <w:tcW w:w="2150" w:type="pct"/>
          </w:tcPr>
          <w:p w14:paraId="13AD68AA" w14:textId="77777777" w:rsidR="00366F91" w:rsidRPr="002A08AF" w:rsidRDefault="00366F91" w:rsidP="00366F91">
            <w:pPr>
              <w:spacing w:before="42" w:after="42"/>
              <w:jc w:val="center"/>
              <w:rPr>
                <w:rFonts w:cs="Arial"/>
                <w:sz w:val="20"/>
              </w:rPr>
            </w:pPr>
            <w:r w:rsidRPr="002A08AF">
              <w:rPr>
                <w:rFonts w:cs="Arial"/>
                <w:sz w:val="20"/>
              </w:rPr>
              <w:t>K-42</w:t>
            </w:r>
          </w:p>
        </w:tc>
        <w:tc>
          <w:tcPr>
            <w:tcW w:w="2850" w:type="pct"/>
          </w:tcPr>
          <w:p w14:paraId="7E94EFE9"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63C6575F" w14:textId="77777777" w:rsidTr="00366F91">
        <w:trPr>
          <w:tblCellSpacing w:w="0" w:type="dxa"/>
        </w:trPr>
        <w:tc>
          <w:tcPr>
            <w:tcW w:w="2150" w:type="pct"/>
          </w:tcPr>
          <w:p w14:paraId="401306D2" w14:textId="77777777" w:rsidR="00366F91" w:rsidRPr="002A08AF" w:rsidRDefault="00366F91" w:rsidP="00366F91">
            <w:pPr>
              <w:spacing w:before="42" w:after="42"/>
              <w:jc w:val="center"/>
              <w:rPr>
                <w:rFonts w:cs="Arial"/>
                <w:sz w:val="20"/>
              </w:rPr>
            </w:pPr>
            <w:r w:rsidRPr="002A08AF">
              <w:rPr>
                <w:rFonts w:cs="Arial"/>
                <w:sz w:val="20"/>
              </w:rPr>
              <w:t>K-43</w:t>
            </w:r>
          </w:p>
        </w:tc>
        <w:tc>
          <w:tcPr>
            <w:tcW w:w="2850" w:type="pct"/>
          </w:tcPr>
          <w:p w14:paraId="34F9873F"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4E31CB1" w14:textId="77777777" w:rsidTr="00366F91">
        <w:trPr>
          <w:tblCellSpacing w:w="0" w:type="dxa"/>
        </w:trPr>
        <w:tc>
          <w:tcPr>
            <w:tcW w:w="2150" w:type="pct"/>
          </w:tcPr>
          <w:p w14:paraId="4B12CF66" w14:textId="77777777" w:rsidR="00366F91" w:rsidRPr="002A08AF" w:rsidRDefault="00366F91" w:rsidP="00366F91">
            <w:pPr>
              <w:spacing w:before="42" w:after="42"/>
              <w:jc w:val="center"/>
              <w:rPr>
                <w:rFonts w:cs="Arial"/>
                <w:sz w:val="20"/>
              </w:rPr>
            </w:pPr>
            <w:r w:rsidRPr="002A08AF">
              <w:rPr>
                <w:rFonts w:cs="Arial"/>
                <w:sz w:val="20"/>
              </w:rPr>
              <w:t>Ca-45</w:t>
            </w:r>
          </w:p>
        </w:tc>
        <w:tc>
          <w:tcPr>
            <w:tcW w:w="2850" w:type="pct"/>
          </w:tcPr>
          <w:p w14:paraId="2BAB4782"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65430ACE" w14:textId="77777777" w:rsidTr="00366F91">
        <w:trPr>
          <w:tblCellSpacing w:w="0" w:type="dxa"/>
        </w:trPr>
        <w:tc>
          <w:tcPr>
            <w:tcW w:w="2150" w:type="pct"/>
          </w:tcPr>
          <w:p w14:paraId="77D0A3AA" w14:textId="77777777" w:rsidR="00366F91" w:rsidRPr="002A08AF" w:rsidRDefault="00366F91" w:rsidP="00366F91">
            <w:pPr>
              <w:spacing w:before="42" w:after="42"/>
              <w:jc w:val="center"/>
              <w:rPr>
                <w:rFonts w:cs="Arial"/>
                <w:sz w:val="20"/>
              </w:rPr>
            </w:pPr>
            <w:r w:rsidRPr="002A08AF">
              <w:rPr>
                <w:rFonts w:cs="Arial"/>
                <w:sz w:val="20"/>
              </w:rPr>
              <w:t>Ca-47</w:t>
            </w:r>
          </w:p>
        </w:tc>
        <w:tc>
          <w:tcPr>
            <w:tcW w:w="2850" w:type="pct"/>
          </w:tcPr>
          <w:p w14:paraId="1A23AA25"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223E32F5" w14:textId="77777777" w:rsidTr="00366F91">
        <w:trPr>
          <w:tblCellSpacing w:w="0" w:type="dxa"/>
        </w:trPr>
        <w:tc>
          <w:tcPr>
            <w:tcW w:w="2150" w:type="pct"/>
          </w:tcPr>
          <w:p w14:paraId="580277F9" w14:textId="77777777" w:rsidR="00366F91" w:rsidRPr="002A08AF" w:rsidRDefault="00366F91" w:rsidP="00366F91">
            <w:pPr>
              <w:spacing w:before="42" w:after="42"/>
              <w:jc w:val="center"/>
              <w:rPr>
                <w:rFonts w:cs="Arial"/>
                <w:sz w:val="20"/>
              </w:rPr>
            </w:pPr>
            <w:r w:rsidRPr="002A08AF">
              <w:rPr>
                <w:rFonts w:cs="Arial"/>
                <w:sz w:val="20"/>
              </w:rPr>
              <w:t>Sc-46</w:t>
            </w:r>
          </w:p>
        </w:tc>
        <w:tc>
          <w:tcPr>
            <w:tcW w:w="2850" w:type="pct"/>
          </w:tcPr>
          <w:p w14:paraId="71C15DF3"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34E72396" w14:textId="77777777" w:rsidTr="00366F91">
        <w:trPr>
          <w:tblCellSpacing w:w="0" w:type="dxa"/>
        </w:trPr>
        <w:tc>
          <w:tcPr>
            <w:tcW w:w="2150" w:type="pct"/>
          </w:tcPr>
          <w:p w14:paraId="4735A843" w14:textId="77777777" w:rsidR="00366F91" w:rsidRPr="002A08AF" w:rsidRDefault="00366F91" w:rsidP="00366F91">
            <w:pPr>
              <w:spacing w:before="42" w:after="42"/>
              <w:jc w:val="center"/>
              <w:rPr>
                <w:rFonts w:cs="Arial"/>
                <w:sz w:val="20"/>
              </w:rPr>
            </w:pPr>
            <w:r w:rsidRPr="002A08AF">
              <w:rPr>
                <w:rFonts w:cs="Arial"/>
                <w:sz w:val="20"/>
              </w:rPr>
              <w:t>Sc-47</w:t>
            </w:r>
          </w:p>
        </w:tc>
        <w:tc>
          <w:tcPr>
            <w:tcW w:w="2850" w:type="pct"/>
          </w:tcPr>
          <w:p w14:paraId="7084E236"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61562811" w14:textId="77777777" w:rsidTr="00366F91">
        <w:trPr>
          <w:tblCellSpacing w:w="0" w:type="dxa"/>
        </w:trPr>
        <w:tc>
          <w:tcPr>
            <w:tcW w:w="2150" w:type="pct"/>
          </w:tcPr>
          <w:p w14:paraId="224CEF9C" w14:textId="77777777" w:rsidR="00366F91" w:rsidRPr="002A08AF" w:rsidRDefault="00366F91" w:rsidP="00366F91">
            <w:pPr>
              <w:spacing w:before="42" w:after="42"/>
              <w:jc w:val="center"/>
              <w:rPr>
                <w:rFonts w:cs="Arial"/>
                <w:sz w:val="20"/>
              </w:rPr>
            </w:pPr>
            <w:r w:rsidRPr="002A08AF">
              <w:rPr>
                <w:rFonts w:cs="Arial"/>
                <w:sz w:val="20"/>
              </w:rPr>
              <w:t>Sc-48</w:t>
            </w:r>
          </w:p>
        </w:tc>
        <w:tc>
          <w:tcPr>
            <w:tcW w:w="2850" w:type="pct"/>
          </w:tcPr>
          <w:p w14:paraId="7C90FD66"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46419534" w14:textId="77777777" w:rsidTr="00366F91">
        <w:trPr>
          <w:tblCellSpacing w:w="0" w:type="dxa"/>
        </w:trPr>
        <w:tc>
          <w:tcPr>
            <w:tcW w:w="2150" w:type="pct"/>
          </w:tcPr>
          <w:p w14:paraId="414BF150" w14:textId="77777777" w:rsidR="00366F91" w:rsidRPr="002A08AF" w:rsidRDefault="00366F91" w:rsidP="00366F91">
            <w:pPr>
              <w:spacing w:before="42" w:after="42"/>
              <w:jc w:val="center"/>
              <w:rPr>
                <w:rFonts w:cs="Arial"/>
                <w:sz w:val="20"/>
              </w:rPr>
            </w:pPr>
            <w:r w:rsidRPr="002A08AF">
              <w:rPr>
                <w:rFonts w:cs="Arial"/>
                <w:sz w:val="20"/>
              </w:rPr>
              <w:t>V-48</w:t>
            </w:r>
          </w:p>
        </w:tc>
        <w:tc>
          <w:tcPr>
            <w:tcW w:w="2850" w:type="pct"/>
          </w:tcPr>
          <w:p w14:paraId="19755B70"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4FBDBE97" w14:textId="77777777" w:rsidTr="00366F91">
        <w:trPr>
          <w:tblCellSpacing w:w="0" w:type="dxa"/>
        </w:trPr>
        <w:tc>
          <w:tcPr>
            <w:tcW w:w="2150" w:type="pct"/>
          </w:tcPr>
          <w:p w14:paraId="5D05CA99" w14:textId="77777777" w:rsidR="00366F91" w:rsidRPr="002A08AF" w:rsidRDefault="00366F91" w:rsidP="00366F91">
            <w:pPr>
              <w:spacing w:before="42" w:after="42"/>
              <w:jc w:val="center"/>
              <w:rPr>
                <w:rFonts w:cs="Arial"/>
                <w:sz w:val="20"/>
              </w:rPr>
            </w:pPr>
            <w:r w:rsidRPr="002A08AF">
              <w:rPr>
                <w:rFonts w:cs="Arial"/>
                <w:sz w:val="20"/>
              </w:rPr>
              <w:t>Cr-51</w:t>
            </w:r>
          </w:p>
        </w:tc>
        <w:tc>
          <w:tcPr>
            <w:tcW w:w="2850" w:type="pct"/>
          </w:tcPr>
          <w:p w14:paraId="423A4033"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7AFA540B" w14:textId="77777777" w:rsidTr="00366F91">
        <w:trPr>
          <w:tblCellSpacing w:w="0" w:type="dxa"/>
        </w:trPr>
        <w:tc>
          <w:tcPr>
            <w:tcW w:w="2150" w:type="pct"/>
          </w:tcPr>
          <w:p w14:paraId="3D458D6F" w14:textId="77777777" w:rsidR="00366F91" w:rsidRPr="002A08AF" w:rsidRDefault="00366F91" w:rsidP="00366F91">
            <w:pPr>
              <w:spacing w:before="42" w:after="42"/>
              <w:jc w:val="center"/>
              <w:rPr>
                <w:rFonts w:cs="Arial"/>
                <w:sz w:val="20"/>
              </w:rPr>
            </w:pPr>
            <w:r w:rsidRPr="002A08AF">
              <w:rPr>
                <w:rFonts w:cs="Arial"/>
                <w:sz w:val="20"/>
              </w:rPr>
              <w:t>Mn-51</w:t>
            </w:r>
          </w:p>
        </w:tc>
        <w:tc>
          <w:tcPr>
            <w:tcW w:w="2850" w:type="pct"/>
          </w:tcPr>
          <w:p w14:paraId="304FA85A"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020FFB4" w14:textId="77777777" w:rsidTr="00366F91">
        <w:trPr>
          <w:tblCellSpacing w:w="0" w:type="dxa"/>
        </w:trPr>
        <w:tc>
          <w:tcPr>
            <w:tcW w:w="2150" w:type="pct"/>
          </w:tcPr>
          <w:p w14:paraId="7077118B" w14:textId="77777777" w:rsidR="00366F91" w:rsidRPr="002A08AF" w:rsidRDefault="00366F91" w:rsidP="00366F91">
            <w:pPr>
              <w:spacing w:before="42" w:after="42"/>
              <w:jc w:val="center"/>
              <w:rPr>
                <w:rFonts w:cs="Arial"/>
                <w:sz w:val="20"/>
              </w:rPr>
            </w:pPr>
            <w:r w:rsidRPr="002A08AF">
              <w:rPr>
                <w:rFonts w:cs="Arial"/>
                <w:sz w:val="20"/>
              </w:rPr>
              <w:t>Mn-52</w:t>
            </w:r>
          </w:p>
        </w:tc>
        <w:tc>
          <w:tcPr>
            <w:tcW w:w="2850" w:type="pct"/>
          </w:tcPr>
          <w:p w14:paraId="22E902E6"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25777D05" w14:textId="77777777" w:rsidTr="00366F91">
        <w:trPr>
          <w:tblCellSpacing w:w="0" w:type="dxa"/>
        </w:trPr>
        <w:tc>
          <w:tcPr>
            <w:tcW w:w="2150" w:type="pct"/>
          </w:tcPr>
          <w:p w14:paraId="6CFE8789" w14:textId="77777777" w:rsidR="00366F91" w:rsidRPr="002A08AF" w:rsidRDefault="00366F91" w:rsidP="00366F91">
            <w:pPr>
              <w:spacing w:before="42" w:after="42"/>
              <w:jc w:val="center"/>
              <w:rPr>
                <w:rFonts w:cs="Arial"/>
                <w:sz w:val="20"/>
              </w:rPr>
            </w:pPr>
            <w:r w:rsidRPr="002A08AF">
              <w:rPr>
                <w:rFonts w:cs="Arial"/>
                <w:sz w:val="20"/>
              </w:rPr>
              <w:t>Mn-52 m</w:t>
            </w:r>
          </w:p>
        </w:tc>
        <w:tc>
          <w:tcPr>
            <w:tcW w:w="2850" w:type="pct"/>
          </w:tcPr>
          <w:p w14:paraId="7BA2893A"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40B5D71B" w14:textId="77777777" w:rsidTr="00366F91">
        <w:trPr>
          <w:tblCellSpacing w:w="0" w:type="dxa"/>
        </w:trPr>
        <w:tc>
          <w:tcPr>
            <w:tcW w:w="2150" w:type="pct"/>
          </w:tcPr>
          <w:p w14:paraId="7403E189" w14:textId="77777777" w:rsidR="00366F91" w:rsidRPr="002A08AF" w:rsidRDefault="00366F91" w:rsidP="00366F91">
            <w:pPr>
              <w:spacing w:before="42" w:after="42"/>
              <w:jc w:val="center"/>
              <w:rPr>
                <w:rFonts w:cs="Arial"/>
                <w:sz w:val="20"/>
              </w:rPr>
            </w:pPr>
            <w:r w:rsidRPr="002A08AF">
              <w:rPr>
                <w:rFonts w:cs="Arial"/>
                <w:sz w:val="20"/>
              </w:rPr>
              <w:t>Mn-53</w:t>
            </w:r>
          </w:p>
        </w:tc>
        <w:tc>
          <w:tcPr>
            <w:tcW w:w="2850" w:type="pct"/>
          </w:tcPr>
          <w:p w14:paraId="53F031DD"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2CA645E4" w14:textId="77777777" w:rsidTr="00366F91">
        <w:trPr>
          <w:tblCellSpacing w:w="0" w:type="dxa"/>
        </w:trPr>
        <w:tc>
          <w:tcPr>
            <w:tcW w:w="2150" w:type="pct"/>
          </w:tcPr>
          <w:p w14:paraId="1B0A0F43" w14:textId="77777777" w:rsidR="00366F91" w:rsidRPr="002A08AF" w:rsidRDefault="00366F91" w:rsidP="00366F91">
            <w:pPr>
              <w:spacing w:before="42" w:after="42"/>
              <w:jc w:val="center"/>
              <w:rPr>
                <w:rFonts w:cs="Arial"/>
                <w:sz w:val="20"/>
              </w:rPr>
            </w:pPr>
            <w:r w:rsidRPr="002A08AF">
              <w:rPr>
                <w:rFonts w:cs="Arial"/>
                <w:sz w:val="20"/>
              </w:rPr>
              <w:t>Mn-54</w:t>
            </w:r>
          </w:p>
        </w:tc>
        <w:tc>
          <w:tcPr>
            <w:tcW w:w="2850" w:type="pct"/>
          </w:tcPr>
          <w:p w14:paraId="6BF838C1"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7AD16D70" w14:textId="77777777" w:rsidTr="00366F91">
        <w:trPr>
          <w:tblCellSpacing w:w="0" w:type="dxa"/>
        </w:trPr>
        <w:tc>
          <w:tcPr>
            <w:tcW w:w="2150" w:type="pct"/>
          </w:tcPr>
          <w:p w14:paraId="01D40663" w14:textId="77777777" w:rsidR="00366F91" w:rsidRPr="002A08AF" w:rsidRDefault="00366F91" w:rsidP="00366F91">
            <w:pPr>
              <w:spacing w:before="42" w:after="42"/>
              <w:jc w:val="center"/>
              <w:rPr>
                <w:rFonts w:cs="Arial"/>
                <w:sz w:val="20"/>
              </w:rPr>
            </w:pPr>
            <w:r w:rsidRPr="002A08AF">
              <w:rPr>
                <w:rFonts w:cs="Arial"/>
                <w:sz w:val="20"/>
              </w:rPr>
              <w:t>Mn-56</w:t>
            </w:r>
          </w:p>
        </w:tc>
        <w:tc>
          <w:tcPr>
            <w:tcW w:w="2850" w:type="pct"/>
          </w:tcPr>
          <w:p w14:paraId="3E05AD2D"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0CE23B5" w14:textId="77777777" w:rsidTr="00366F91">
        <w:trPr>
          <w:tblCellSpacing w:w="0" w:type="dxa"/>
        </w:trPr>
        <w:tc>
          <w:tcPr>
            <w:tcW w:w="2150" w:type="pct"/>
          </w:tcPr>
          <w:p w14:paraId="4F606D94" w14:textId="77777777" w:rsidR="00366F91" w:rsidRPr="002A08AF" w:rsidRDefault="00366F91" w:rsidP="00366F91">
            <w:pPr>
              <w:spacing w:before="42" w:after="42"/>
              <w:jc w:val="center"/>
              <w:rPr>
                <w:rFonts w:cs="Arial"/>
                <w:sz w:val="20"/>
              </w:rPr>
            </w:pPr>
            <w:r w:rsidRPr="002A08AF">
              <w:rPr>
                <w:rFonts w:cs="Arial"/>
                <w:sz w:val="20"/>
              </w:rPr>
              <w:t>Fe-52</w:t>
            </w:r>
            <w:r w:rsidRPr="002A08AF">
              <w:rPr>
                <w:rFonts w:cs="Arial"/>
                <w:sz w:val="20"/>
                <w:vertAlign w:val="superscript"/>
              </w:rPr>
              <w:t>*</w:t>
            </w:r>
            <w:r w:rsidRPr="002A08AF">
              <w:rPr>
                <w:rFonts w:cs="Arial"/>
                <w:sz w:val="20"/>
              </w:rPr>
              <w:t xml:space="preserve"> </w:t>
            </w:r>
          </w:p>
        </w:tc>
        <w:tc>
          <w:tcPr>
            <w:tcW w:w="2850" w:type="pct"/>
          </w:tcPr>
          <w:p w14:paraId="4158A566"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3363AD66" w14:textId="77777777" w:rsidTr="00366F91">
        <w:trPr>
          <w:tblCellSpacing w:w="0" w:type="dxa"/>
        </w:trPr>
        <w:tc>
          <w:tcPr>
            <w:tcW w:w="2150" w:type="pct"/>
          </w:tcPr>
          <w:p w14:paraId="7F3C8E92" w14:textId="77777777" w:rsidR="00366F91" w:rsidRPr="002A08AF" w:rsidRDefault="00366F91" w:rsidP="00366F91">
            <w:pPr>
              <w:spacing w:before="42" w:after="42"/>
              <w:jc w:val="center"/>
              <w:rPr>
                <w:rFonts w:cs="Arial"/>
                <w:sz w:val="20"/>
              </w:rPr>
            </w:pPr>
            <w:r w:rsidRPr="002A08AF">
              <w:rPr>
                <w:rFonts w:cs="Arial"/>
                <w:sz w:val="20"/>
              </w:rPr>
              <w:t>Fe-55</w:t>
            </w:r>
          </w:p>
        </w:tc>
        <w:tc>
          <w:tcPr>
            <w:tcW w:w="2850" w:type="pct"/>
          </w:tcPr>
          <w:p w14:paraId="5136839B"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7018A96C" w14:textId="77777777" w:rsidTr="00366F91">
        <w:trPr>
          <w:tblCellSpacing w:w="0" w:type="dxa"/>
        </w:trPr>
        <w:tc>
          <w:tcPr>
            <w:tcW w:w="2150" w:type="pct"/>
          </w:tcPr>
          <w:p w14:paraId="11FFDE9A" w14:textId="77777777" w:rsidR="00366F91" w:rsidRPr="002A08AF" w:rsidRDefault="00366F91" w:rsidP="00366F91">
            <w:pPr>
              <w:spacing w:before="42" w:after="42"/>
              <w:jc w:val="center"/>
              <w:rPr>
                <w:rFonts w:cs="Arial"/>
                <w:sz w:val="20"/>
              </w:rPr>
            </w:pPr>
            <w:r w:rsidRPr="002A08AF">
              <w:rPr>
                <w:rFonts w:cs="Arial"/>
                <w:sz w:val="20"/>
              </w:rPr>
              <w:t>Fe-59</w:t>
            </w:r>
          </w:p>
        </w:tc>
        <w:tc>
          <w:tcPr>
            <w:tcW w:w="2850" w:type="pct"/>
          </w:tcPr>
          <w:p w14:paraId="200B646F"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4ACD0389" w14:textId="77777777" w:rsidTr="00366F91">
        <w:trPr>
          <w:tblCellSpacing w:w="0" w:type="dxa"/>
        </w:trPr>
        <w:tc>
          <w:tcPr>
            <w:tcW w:w="2150" w:type="pct"/>
          </w:tcPr>
          <w:p w14:paraId="7D288FCA" w14:textId="77777777" w:rsidR="00366F91" w:rsidRPr="002A08AF" w:rsidRDefault="00366F91" w:rsidP="00366F91">
            <w:pPr>
              <w:spacing w:before="42" w:after="42"/>
              <w:jc w:val="center"/>
              <w:rPr>
                <w:rFonts w:cs="Arial"/>
                <w:sz w:val="20"/>
              </w:rPr>
            </w:pPr>
            <w:r w:rsidRPr="002A08AF">
              <w:rPr>
                <w:rFonts w:cs="Arial"/>
                <w:sz w:val="20"/>
              </w:rPr>
              <w:t>Co-55</w:t>
            </w:r>
          </w:p>
        </w:tc>
        <w:tc>
          <w:tcPr>
            <w:tcW w:w="2850" w:type="pct"/>
          </w:tcPr>
          <w:p w14:paraId="18212675"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5E389410" w14:textId="77777777" w:rsidTr="00366F91">
        <w:trPr>
          <w:tblCellSpacing w:w="0" w:type="dxa"/>
        </w:trPr>
        <w:tc>
          <w:tcPr>
            <w:tcW w:w="2150" w:type="pct"/>
          </w:tcPr>
          <w:p w14:paraId="360D7EFA" w14:textId="77777777" w:rsidR="00366F91" w:rsidRPr="002A08AF" w:rsidRDefault="00366F91" w:rsidP="00366F91">
            <w:pPr>
              <w:spacing w:before="42" w:after="42"/>
              <w:jc w:val="center"/>
              <w:rPr>
                <w:rFonts w:cs="Arial"/>
                <w:sz w:val="20"/>
              </w:rPr>
            </w:pPr>
            <w:r w:rsidRPr="002A08AF">
              <w:rPr>
                <w:rFonts w:cs="Arial"/>
                <w:sz w:val="20"/>
              </w:rPr>
              <w:t>Co-56</w:t>
            </w:r>
          </w:p>
        </w:tc>
        <w:tc>
          <w:tcPr>
            <w:tcW w:w="2850" w:type="pct"/>
          </w:tcPr>
          <w:p w14:paraId="3ECD1F5A"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6C636479" w14:textId="77777777" w:rsidTr="00366F91">
        <w:trPr>
          <w:tblCellSpacing w:w="0" w:type="dxa"/>
        </w:trPr>
        <w:tc>
          <w:tcPr>
            <w:tcW w:w="2150" w:type="pct"/>
          </w:tcPr>
          <w:p w14:paraId="3B9517E2" w14:textId="77777777" w:rsidR="00366F91" w:rsidRPr="002A08AF" w:rsidRDefault="00366F91" w:rsidP="00366F91">
            <w:pPr>
              <w:spacing w:before="42" w:after="42"/>
              <w:jc w:val="center"/>
              <w:rPr>
                <w:rFonts w:cs="Arial"/>
                <w:sz w:val="20"/>
              </w:rPr>
            </w:pPr>
            <w:r w:rsidRPr="002A08AF">
              <w:rPr>
                <w:rFonts w:cs="Arial"/>
                <w:sz w:val="20"/>
              </w:rPr>
              <w:t>Co-57</w:t>
            </w:r>
          </w:p>
        </w:tc>
        <w:tc>
          <w:tcPr>
            <w:tcW w:w="2850" w:type="pct"/>
          </w:tcPr>
          <w:p w14:paraId="61C20C6C"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33614B17" w14:textId="77777777" w:rsidTr="00366F91">
        <w:trPr>
          <w:tblCellSpacing w:w="0" w:type="dxa"/>
        </w:trPr>
        <w:tc>
          <w:tcPr>
            <w:tcW w:w="2150" w:type="pct"/>
          </w:tcPr>
          <w:p w14:paraId="3C125C9C" w14:textId="77777777" w:rsidR="00366F91" w:rsidRPr="002A08AF" w:rsidRDefault="00366F91" w:rsidP="00366F91">
            <w:pPr>
              <w:spacing w:before="42" w:after="42"/>
              <w:jc w:val="center"/>
              <w:rPr>
                <w:rFonts w:cs="Arial"/>
                <w:sz w:val="20"/>
              </w:rPr>
            </w:pPr>
            <w:r w:rsidRPr="002A08AF">
              <w:rPr>
                <w:rFonts w:cs="Arial"/>
                <w:sz w:val="20"/>
              </w:rPr>
              <w:t>Co-58</w:t>
            </w:r>
          </w:p>
        </w:tc>
        <w:tc>
          <w:tcPr>
            <w:tcW w:w="2850" w:type="pct"/>
          </w:tcPr>
          <w:p w14:paraId="2777A0D1"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5F22049A" w14:textId="77777777" w:rsidTr="00366F91">
        <w:trPr>
          <w:tblCellSpacing w:w="0" w:type="dxa"/>
        </w:trPr>
        <w:tc>
          <w:tcPr>
            <w:tcW w:w="2150" w:type="pct"/>
          </w:tcPr>
          <w:p w14:paraId="368A910A" w14:textId="77777777" w:rsidR="00366F91" w:rsidRPr="002A08AF" w:rsidRDefault="00366F91" w:rsidP="00366F91">
            <w:pPr>
              <w:spacing w:before="42" w:after="42"/>
              <w:jc w:val="center"/>
              <w:rPr>
                <w:rFonts w:cs="Arial"/>
                <w:sz w:val="20"/>
              </w:rPr>
            </w:pPr>
            <w:r w:rsidRPr="002A08AF">
              <w:rPr>
                <w:rFonts w:cs="Arial"/>
                <w:sz w:val="20"/>
              </w:rPr>
              <w:t>Co-58 m</w:t>
            </w:r>
          </w:p>
        </w:tc>
        <w:tc>
          <w:tcPr>
            <w:tcW w:w="2850" w:type="pct"/>
          </w:tcPr>
          <w:p w14:paraId="7CEB04BF" w14:textId="77777777" w:rsidR="00366F91" w:rsidRPr="002A08AF" w:rsidRDefault="00366F91" w:rsidP="00366F91">
            <w:pPr>
              <w:spacing w:before="42" w:after="42"/>
              <w:ind w:right="137"/>
              <w:jc w:val="center"/>
              <w:rPr>
                <w:rFonts w:cs="Arial"/>
                <w:sz w:val="20"/>
              </w:rPr>
            </w:pPr>
            <w:r w:rsidRPr="002A08AF">
              <w:rPr>
                <w:rFonts w:cs="Arial"/>
                <w:sz w:val="20"/>
              </w:rPr>
              <w:t>10000</w:t>
            </w:r>
          </w:p>
        </w:tc>
      </w:tr>
      <w:tr w:rsidR="00164DD0" w:rsidRPr="002A08AF" w14:paraId="654256E3" w14:textId="77777777" w:rsidTr="00366F91">
        <w:trPr>
          <w:tblCellSpacing w:w="0" w:type="dxa"/>
        </w:trPr>
        <w:tc>
          <w:tcPr>
            <w:tcW w:w="2150" w:type="pct"/>
          </w:tcPr>
          <w:p w14:paraId="37177378" w14:textId="77777777" w:rsidR="00366F91" w:rsidRPr="002A08AF" w:rsidRDefault="00366F91" w:rsidP="00366F91">
            <w:pPr>
              <w:spacing w:before="42" w:after="42"/>
              <w:jc w:val="center"/>
              <w:rPr>
                <w:rFonts w:cs="Arial"/>
                <w:sz w:val="20"/>
              </w:rPr>
            </w:pPr>
            <w:r w:rsidRPr="002A08AF">
              <w:rPr>
                <w:rFonts w:cs="Arial"/>
                <w:sz w:val="20"/>
              </w:rPr>
              <w:t>Co-60</w:t>
            </w:r>
          </w:p>
        </w:tc>
        <w:tc>
          <w:tcPr>
            <w:tcW w:w="2850" w:type="pct"/>
          </w:tcPr>
          <w:p w14:paraId="19B58F2C"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47B4C602" w14:textId="77777777" w:rsidTr="00366F91">
        <w:trPr>
          <w:tblCellSpacing w:w="0" w:type="dxa"/>
        </w:trPr>
        <w:tc>
          <w:tcPr>
            <w:tcW w:w="2150" w:type="pct"/>
          </w:tcPr>
          <w:p w14:paraId="3D0C1C61" w14:textId="77777777" w:rsidR="00366F91" w:rsidRPr="002A08AF" w:rsidRDefault="00366F91" w:rsidP="00366F91">
            <w:pPr>
              <w:spacing w:before="42" w:after="42"/>
              <w:jc w:val="center"/>
              <w:rPr>
                <w:rFonts w:cs="Arial"/>
                <w:sz w:val="20"/>
              </w:rPr>
            </w:pPr>
            <w:r w:rsidRPr="002A08AF">
              <w:rPr>
                <w:rFonts w:cs="Arial"/>
                <w:sz w:val="20"/>
              </w:rPr>
              <w:t>Co-60 m</w:t>
            </w:r>
          </w:p>
        </w:tc>
        <w:tc>
          <w:tcPr>
            <w:tcW w:w="2850" w:type="pct"/>
          </w:tcPr>
          <w:p w14:paraId="14A98DE2"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19C5B420" w14:textId="77777777" w:rsidTr="00366F91">
        <w:trPr>
          <w:tblCellSpacing w:w="0" w:type="dxa"/>
        </w:trPr>
        <w:tc>
          <w:tcPr>
            <w:tcW w:w="2150" w:type="pct"/>
          </w:tcPr>
          <w:p w14:paraId="7D1D0953" w14:textId="77777777" w:rsidR="00366F91" w:rsidRPr="002A08AF" w:rsidRDefault="00366F91" w:rsidP="00366F91">
            <w:pPr>
              <w:spacing w:before="42" w:after="42"/>
              <w:jc w:val="center"/>
              <w:rPr>
                <w:rFonts w:cs="Arial"/>
                <w:sz w:val="20"/>
              </w:rPr>
            </w:pPr>
            <w:r w:rsidRPr="002A08AF">
              <w:rPr>
                <w:rFonts w:cs="Arial"/>
                <w:sz w:val="20"/>
              </w:rPr>
              <w:t>Co-61</w:t>
            </w:r>
          </w:p>
        </w:tc>
        <w:tc>
          <w:tcPr>
            <w:tcW w:w="2850" w:type="pct"/>
          </w:tcPr>
          <w:p w14:paraId="5DFBA3BF"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6C054746" w14:textId="77777777" w:rsidTr="00366F91">
        <w:trPr>
          <w:tblCellSpacing w:w="0" w:type="dxa"/>
        </w:trPr>
        <w:tc>
          <w:tcPr>
            <w:tcW w:w="2150" w:type="pct"/>
          </w:tcPr>
          <w:p w14:paraId="509BEC04" w14:textId="77777777" w:rsidR="00366F91" w:rsidRPr="002A08AF" w:rsidRDefault="00366F91" w:rsidP="00366F91">
            <w:pPr>
              <w:spacing w:before="42" w:after="42"/>
              <w:jc w:val="center"/>
              <w:rPr>
                <w:rFonts w:cs="Arial"/>
                <w:sz w:val="20"/>
              </w:rPr>
            </w:pPr>
            <w:r w:rsidRPr="002A08AF">
              <w:rPr>
                <w:rFonts w:cs="Arial"/>
                <w:sz w:val="20"/>
              </w:rPr>
              <w:t>Co-62 m</w:t>
            </w:r>
          </w:p>
        </w:tc>
        <w:tc>
          <w:tcPr>
            <w:tcW w:w="2850" w:type="pct"/>
          </w:tcPr>
          <w:p w14:paraId="08BA3EBB"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15AC45D1" w14:textId="77777777" w:rsidTr="00366F91">
        <w:trPr>
          <w:tblCellSpacing w:w="0" w:type="dxa"/>
        </w:trPr>
        <w:tc>
          <w:tcPr>
            <w:tcW w:w="2150" w:type="pct"/>
          </w:tcPr>
          <w:p w14:paraId="218C433D" w14:textId="77777777" w:rsidR="00366F91" w:rsidRPr="002A08AF" w:rsidRDefault="00366F91" w:rsidP="00366F91">
            <w:pPr>
              <w:spacing w:before="42" w:after="42"/>
              <w:jc w:val="center"/>
              <w:rPr>
                <w:rFonts w:cs="Arial"/>
                <w:sz w:val="20"/>
              </w:rPr>
            </w:pPr>
            <w:r w:rsidRPr="002A08AF">
              <w:rPr>
                <w:rFonts w:cs="Arial"/>
                <w:sz w:val="20"/>
              </w:rPr>
              <w:t>Ni-59</w:t>
            </w:r>
          </w:p>
        </w:tc>
        <w:tc>
          <w:tcPr>
            <w:tcW w:w="2850" w:type="pct"/>
          </w:tcPr>
          <w:p w14:paraId="1CFC49EA"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1B8C3117" w14:textId="77777777" w:rsidTr="00366F91">
        <w:trPr>
          <w:tblCellSpacing w:w="0" w:type="dxa"/>
        </w:trPr>
        <w:tc>
          <w:tcPr>
            <w:tcW w:w="2150" w:type="pct"/>
          </w:tcPr>
          <w:p w14:paraId="0CFF120F" w14:textId="77777777" w:rsidR="00366F91" w:rsidRPr="002A08AF" w:rsidRDefault="00366F91" w:rsidP="00366F91">
            <w:pPr>
              <w:spacing w:before="42" w:after="42"/>
              <w:jc w:val="center"/>
              <w:rPr>
                <w:rFonts w:cs="Arial"/>
                <w:sz w:val="20"/>
              </w:rPr>
            </w:pPr>
            <w:r w:rsidRPr="002A08AF">
              <w:rPr>
                <w:rFonts w:cs="Arial"/>
                <w:sz w:val="20"/>
              </w:rPr>
              <w:t>Ni-63</w:t>
            </w:r>
          </w:p>
        </w:tc>
        <w:tc>
          <w:tcPr>
            <w:tcW w:w="2850" w:type="pct"/>
          </w:tcPr>
          <w:p w14:paraId="30648698"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3CE2DDD" w14:textId="77777777" w:rsidTr="00366F91">
        <w:trPr>
          <w:tblCellSpacing w:w="0" w:type="dxa"/>
        </w:trPr>
        <w:tc>
          <w:tcPr>
            <w:tcW w:w="2150" w:type="pct"/>
          </w:tcPr>
          <w:p w14:paraId="6C43F7D9" w14:textId="77777777" w:rsidR="00366F91" w:rsidRPr="002A08AF" w:rsidRDefault="00366F91" w:rsidP="00366F91">
            <w:pPr>
              <w:spacing w:before="42" w:after="42"/>
              <w:jc w:val="center"/>
              <w:rPr>
                <w:rFonts w:cs="Arial"/>
                <w:sz w:val="20"/>
              </w:rPr>
            </w:pPr>
            <w:r w:rsidRPr="002A08AF">
              <w:rPr>
                <w:rFonts w:cs="Arial"/>
                <w:sz w:val="20"/>
              </w:rPr>
              <w:t>Ni-65</w:t>
            </w:r>
          </w:p>
        </w:tc>
        <w:tc>
          <w:tcPr>
            <w:tcW w:w="2850" w:type="pct"/>
          </w:tcPr>
          <w:p w14:paraId="06883E64"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166E0322" w14:textId="77777777" w:rsidTr="00366F91">
        <w:trPr>
          <w:tblCellSpacing w:w="0" w:type="dxa"/>
        </w:trPr>
        <w:tc>
          <w:tcPr>
            <w:tcW w:w="2150" w:type="pct"/>
          </w:tcPr>
          <w:p w14:paraId="07C23F38" w14:textId="77777777" w:rsidR="00366F91" w:rsidRPr="002A08AF" w:rsidRDefault="00366F91" w:rsidP="00366F91">
            <w:pPr>
              <w:spacing w:before="42" w:after="42"/>
              <w:jc w:val="center"/>
              <w:rPr>
                <w:rFonts w:cs="Arial"/>
                <w:sz w:val="20"/>
              </w:rPr>
            </w:pPr>
            <w:r w:rsidRPr="002A08AF">
              <w:rPr>
                <w:rFonts w:cs="Arial"/>
                <w:sz w:val="20"/>
              </w:rPr>
              <w:t>Cu-64</w:t>
            </w:r>
          </w:p>
        </w:tc>
        <w:tc>
          <w:tcPr>
            <w:tcW w:w="2850" w:type="pct"/>
          </w:tcPr>
          <w:p w14:paraId="42000935"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6C1C18FD" w14:textId="77777777" w:rsidTr="00366F91">
        <w:trPr>
          <w:tblCellSpacing w:w="0" w:type="dxa"/>
        </w:trPr>
        <w:tc>
          <w:tcPr>
            <w:tcW w:w="2150" w:type="pct"/>
          </w:tcPr>
          <w:p w14:paraId="157AF0C4" w14:textId="77777777" w:rsidR="00366F91" w:rsidRPr="002A08AF" w:rsidRDefault="00366F91" w:rsidP="00366F91">
            <w:pPr>
              <w:spacing w:before="42" w:after="42"/>
              <w:jc w:val="center"/>
              <w:rPr>
                <w:rFonts w:cs="Arial"/>
                <w:sz w:val="20"/>
              </w:rPr>
            </w:pPr>
            <w:r w:rsidRPr="002A08AF">
              <w:rPr>
                <w:rFonts w:cs="Arial"/>
                <w:sz w:val="20"/>
              </w:rPr>
              <w:t>Zn-65</w:t>
            </w:r>
          </w:p>
        </w:tc>
        <w:tc>
          <w:tcPr>
            <w:tcW w:w="2850" w:type="pct"/>
          </w:tcPr>
          <w:p w14:paraId="287358A2"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191DFF9D" w14:textId="77777777" w:rsidTr="00366F91">
        <w:trPr>
          <w:tblCellSpacing w:w="0" w:type="dxa"/>
        </w:trPr>
        <w:tc>
          <w:tcPr>
            <w:tcW w:w="2150" w:type="pct"/>
          </w:tcPr>
          <w:p w14:paraId="0CF78F75" w14:textId="77777777" w:rsidR="00366F91" w:rsidRPr="002A08AF" w:rsidRDefault="00366F91" w:rsidP="00366F91">
            <w:pPr>
              <w:spacing w:before="42" w:after="42"/>
              <w:jc w:val="center"/>
              <w:rPr>
                <w:rFonts w:cs="Arial"/>
                <w:sz w:val="20"/>
              </w:rPr>
            </w:pPr>
            <w:r w:rsidRPr="002A08AF">
              <w:rPr>
                <w:rFonts w:cs="Arial"/>
                <w:sz w:val="20"/>
              </w:rPr>
              <w:t>Zn-69</w:t>
            </w:r>
          </w:p>
        </w:tc>
        <w:tc>
          <w:tcPr>
            <w:tcW w:w="2850" w:type="pct"/>
          </w:tcPr>
          <w:p w14:paraId="10474490"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682AF0E2" w14:textId="77777777" w:rsidTr="00366F91">
        <w:trPr>
          <w:tblCellSpacing w:w="0" w:type="dxa"/>
        </w:trPr>
        <w:tc>
          <w:tcPr>
            <w:tcW w:w="2150" w:type="pct"/>
          </w:tcPr>
          <w:p w14:paraId="2EE3DF76" w14:textId="77777777" w:rsidR="00366F91" w:rsidRPr="002A08AF" w:rsidRDefault="00366F91" w:rsidP="00366F91">
            <w:pPr>
              <w:spacing w:before="42" w:after="42"/>
              <w:jc w:val="center"/>
              <w:rPr>
                <w:rFonts w:cs="Arial"/>
                <w:sz w:val="20"/>
              </w:rPr>
            </w:pPr>
            <w:r w:rsidRPr="002A08AF">
              <w:rPr>
                <w:rFonts w:cs="Arial"/>
                <w:sz w:val="20"/>
              </w:rPr>
              <w:t>Zn-69 m</w:t>
            </w:r>
            <w:r w:rsidRPr="002A08AF">
              <w:rPr>
                <w:rFonts w:cs="Arial"/>
                <w:sz w:val="20"/>
                <w:vertAlign w:val="superscript"/>
              </w:rPr>
              <w:t>*</w:t>
            </w:r>
          </w:p>
        </w:tc>
        <w:tc>
          <w:tcPr>
            <w:tcW w:w="2850" w:type="pct"/>
          </w:tcPr>
          <w:p w14:paraId="770078E5"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37AF70BE" w14:textId="77777777" w:rsidTr="00366F91">
        <w:trPr>
          <w:tblCellSpacing w:w="0" w:type="dxa"/>
        </w:trPr>
        <w:tc>
          <w:tcPr>
            <w:tcW w:w="2150" w:type="pct"/>
          </w:tcPr>
          <w:p w14:paraId="52680C81" w14:textId="77777777" w:rsidR="00366F91" w:rsidRPr="002A08AF" w:rsidRDefault="00366F91" w:rsidP="00366F91">
            <w:pPr>
              <w:spacing w:before="42" w:after="42"/>
              <w:jc w:val="center"/>
              <w:rPr>
                <w:rFonts w:cs="Arial"/>
                <w:sz w:val="20"/>
              </w:rPr>
            </w:pPr>
            <w:r w:rsidRPr="002A08AF">
              <w:rPr>
                <w:rFonts w:cs="Arial"/>
                <w:sz w:val="20"/>
              </w:rPr>
              <w:t>Ga-72</w:t>
            </w:r>
          </w:p>
        </w:tc>
        <w:tc>
          <w:tcPr>
            <w:tcW w:w="2850" w:type="pct"/>
          </w:tcPr>
          <w:p w14:paraId="7CB49B1C"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3DE69F5A" w14:textId="77777777" w:rsidTr="00366F91">
        <w:trPr>
          <w:tblCellSpacing w:w="0" w:type="dxa"/>
        </w:trPr>
        <w:tc>
          <w:tcPr>
            <w:tcW w:w="2150" w:type="pct"/>
          </w:tcPr>
          <w:p w14:paraId="6084EE55" w14:textId="77777777" w:rsidR="00366F91" w:rsidRPr="002A08AF" w:rsidRDefault="00366F91" w:rsidP="00366F91">
            <w:pPr>
              <w:spacing w:before="42" w:after="42"/>
              <w:jc w:val="center"/>
              <w:rPr>
                <w:rFonts w:cs="Arial"/>
                <w:sz w:val="20"/>
              </w:rPr>
            </w:pPr>
            <w:r w:rsidRPr="002A08AF">
              <w:rPr>
                <w:rFonts w:cs="Arial"/>
                <w:sz w:val="20"/>
              </w:rPr>
              <w:t>Ge-71</w:t>
            </w:r>
          </w:p>
        </w:tc>
        <w:tc>
          <w:tcPr>
            <w:tcW w:w="2850" w:type="pct"/>
          </w:tcPr>
          <w:p w14:paraId="66B80D64" w14:textId="77777777" w:rsidR="00366F91" w:rsidRPr="002A08AF" w:rsidRDefault="00366F91" w:rsidP="00366F91">
            <w:pPr>
              <w:spacing w:before="42" w:after="42"/>
              <w:ind w:right="137"/>
              <w:jc w:val="center"/>
              <w:rPr>
                <w:rFonts w:cs="Arial"/>
                <w:sz w:val="20"/>
              </w:rPr>
            </w:pPr>
            <w:r w:rsidRPr="002A08AF">
              <w:rPr>
                <w:rFonts w:cs="Arial"/>
                <w:sz w:val="20"/>
              </w:rPr>
              <w:t>10000</w:t>
            </w:r>
          </w:p>
        </w:tc>
      </w:tr>
      <w:tr w:rsidR="00164DD0" w:rsidRPr="002A08AF" w14:paraId="785C4B3C" w14:textId="77777777" w:rsidTr="00366F91">
        <w:trPr>
          <w:tblCellSpacing w:w="0" w:type="dxa"/>
        </w:trPr>
        <w:tc>
          <w:tcPr>
            <w:tcW w:w="2150" w:type="pct"/>
          </w:tcPr>
          <w:p w14:paraId="537C1A5C" w14:textId="77777777" w:rsidR="00366F91" w:rsidRPr="002A08AF" w:rsidRDefault="00366F91" w:rsidP="00366F91">
            <w:pPr>
              <w:spacing w:before="42" w:after="42"/>
              <w:jc w:val="center"/>
              <w:rPr>
                <w:rFonts w:cs="Arial"/>
                <w:sz w:val="20"/>
              </w:rPr>
            </w:pPr>
            <w:r w:rsidRPr="002A08AF">
              <w:rPr>
                <w:rFonts w:cs="Arial"/>
                <w:sz w:val="20"/>
              </w:rPr>
              <w:t>As-73</w:t>
            </w:r>
          </w:p>
        </w:tc>
        <w:tc>
          <w:tcPr>
            <w:tcW w:w="2850" w:type="pct"/>
          </w:tcPr>
          <w:p w14:paraId="5B0C0D04"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0A85F4AF" w14:textId="77777777" w:rsidTr="00366F91">
        <w:trPr>
          <w:tblCellSpacing w:w="0" w:type="dxa"/>
        </w:trPr>
        <w:tc>
          <w:tcPr>
            <w:tcW w:w="2150" w:type="pct"/>
          </w:tcPr>
          <w:p w14:paraId="07BF3583" w14:textId="77777777" w:rsidR="00366F91" w:rsidRPr="002A08AF" w:rsidRDefault="00366F91" w:rsidP="00366F91">
            <w:pPr>
              <w:spacing w:before="42" w:after="42"/>
              <w:jc w:val="center"/>
              <w:rPr>
                <w:rFonts w:cs="Arial"/>
                <w:sz w:val="20"/>
              </w:rPr>
            </w:pPr>
            <w:r w:rsidRPr="002A08AF">
              <w:rPr>
                <w:rFonts w:cs="Arial"/>
                <w:sz w:val="20"/>
              </w:rPr>
              <w:t>As-74</w:t>
            </w:r>
          </w:p>
        </w:tc>
        <w:tc>
          <w:tcPr>
            <w:tcW w:w="2850" w:type="pct"/>
          </w:tcPr>
          <w:p w14:paraId="4D7487AE"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2EE222BB" w14:textId="77777777" w:rsidTr="00366F91">
        <w:trPr>
          <w:tblCellSpacing w:w="0" w:type="dxa"/>
        </w:trPr>
        <w:tc>
          <w:tcPr>
            <w:tcW w:w="2150" w:type="pct"/>
          </w:tcPr>
          <w:p w14:paraId="50088237" w14:textId="77777777" w:rsidR="00366F91" w:rsidRPr="002A08AF" w:rsidRDefault="00366F91" w:rsidP="00366F91">
            <w:pPr>
              <w:spacing w:before="42" w:after="42"/>
              <w:jc w:val="center"/>
              <w:rPr>
                <w:rFonts w:cs="Arial"/>
                <w:sz w:val="20"/>
              </w:rPr>
            </w:pPr>
            <w:r w:rsidRPr="002A08AF">
              <w:rPr>
                <w:rFonts w:cs="Arial"/>
                <w:sz w:val="20"/>
              </w:rPr>
              <w:t>As-76</w:t>
            </w:r>
          </w:p>
        </w:tc>
        <w:tc>
          <w:tcPr>
            <w:tcW w:w="2850" w:type="pct"/>
          </w:tcPr>
          <w:p w14:paraId="71784B00"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12D47475" w14:textId="77777777" w:rsidTr="00366F91">
        <w:trPr>
          <w:tblCellSpacing w:w="0" w:type="dxa"/>
        </w:trPr>
        <w:tc>
          <w:tcPr>
            <w:tcW w:w="2150" w:type="pct"/>
          </w:tcPr>
          <w:p w14:paraId="345B30C8" w14:textId="77777777" w:rsidR="00366F91" w:rsidRPr="002A08AF" w:rsidRDefault="00366F91" w:rsidP="00366F91">
            <w:pPr>
              <w:spacing w:before="42" w:after="42"/>
              <w:jc w:val="center"/>
              <w:rPr>
                <w:rFonts w:cs="Arial"/>
                <w:sz w:val="20"/>
              </w:rPr>
            </w:pPr>
            <w:r w:rsidRPr="002A08AF">
              <w:rPr>
                <w:rFonts w:cs="Arial"/>
                <w:sz w:val="20"/>
              </w:rPr>
              <w:t>As-77</w:t>
            </w:r>
          </w:p>
        </w:tc>
        <w:tc>
          <w:tcPr>
            <w:tcW w:w="2850" w:type="pct"/>
          </w:tcPr>
          <w:p w14:paraId="296B421F"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6EE27C9C" w14:textId="77777777" w:rsidTr="00366F91">
        <w:trPr>
          <w:tblCellSpacing w:w="0" w:type="dxa"/>
        </w:trPr>
        <w:tc>
          <w:tcPr>
            <w:tcW w:w="2150" w:type="pct"/>
          </w:tcPr>
          <w:p w14:paraId="7B847422" w14:textId="77777777" w:rsidR="00366F91" w:rsidRPr="002A08AF" w:rsidRDefault="00366F91" w:rsidP="00366F91">
            <w:pPr>
              <w:spacing w:before="42" w:after="42"/>
              <w:jc w:val="center"/>
              <w:rPr>
                <w:rFonts w:cs="Arial"/>
                <w:sz w:val="20"/>
              </w:rPr>
            </w:pPr>
            <w:r w:rsidRPr="002A08AF">
              <w:rPr>
                <w:rFonts w:cs="Arial"/>
                <w:sz w:val="20"/>
              </w:rPr>
              <w:t>Se-75</w:t>
            </w:r>
          </w:p>
        </w:tc>
        <w:tc>
          <w:tcPr>
            <w:tcW w:w="2850" w:type="pct"/>
          </w:tcPr>
          <w:p w14:paraId="23682F12"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7BC58227" w14:textId="77777777" w:rsidTr="00366F91">
        <w:trPr>
          <w:tblCellSpacing w:w="0" w:type="dxa"/>
        </w:trPr>
        <w:tc>
          <w:tcPr>
            <w:tcW w:w="2150" w:type="pct"/>
          </w:tcPr>
          <w:p w14:paraId="01D359EC" w14:textId="77777777" w:rsidR="00366F91" w:rsidRPr="002A08AF" w:rsidRDefault="00366F91" w:rsidP="00366F91">
            <w:pPr>
              <w:spacing w:before="42" w:after="42"/>
              <w:jc w:val="center"/>
              <w:rPr>
                <w:rFonts w:cs="Arial"/>
                <w:sz w:val="20"/>
              </w:rPr>
            </w:pPr>
            <w:r w:rsidRPr="002A08AF">
              <w:rPr>
                <w:rFonts w:cs="Arial"/>
                <w:sz w:val="20"/>
              </w:rPr>
              <w:t>Br-82</w:t>
            </w:r>
          </w:p>
        </w:tc>
        <w:tc>
          <w:tcPr>
            <w:tcW w:w="2850" w:type="pct"/>
          </w:tcPr>
          <w:p w14:paraId="242D5FEB"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70EECC38" w14:textId="77777777" w:rsidTr="00366F91">
        <w:trPr>
          <w:tblCellSpacing w:w="0" w:type="dxa"/>
        </w:trPr>
        <w:tc>
          <w:tcPr>
            <w:tcW w:w="2150" w:type="pct"/>
          </w:tcPr>
          <w:p w14:paraId="631F0375" w14:textId="77777777" w:rsidR="00366F91" w:rsidRPr="002A08AF" w:rsidRDefault="00366F91" w:rsidP="00366F91">
            <w:pPr>
              <w:spacing w:before="42" w:after="42"/>
              <w:jc w:val="center"/>
              <w:rPr>
                <w:rFonts w:cs="Arial"/>
                <w:sz w:val="20"/>
              </w:rPr>
            </w:pPr>
            <w:r w:rsidRPr="002A08AF">
              <w:rPr>
                <w:rFonts w:cs="Arial"/>
                <w:sz w:val="20"/>
              </w:rPr>
              <w:t>Rb-86</w:t>
            </w:r>
          </w:p>
        </w:tc>
        <w:tc>
          <w:tcPr>
            <w:tcW w:w="2850" w:type="pct"/>
          </w:tcPr>
          <w:p w14:paraId="37D491EC"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46B49871" w14:textId="77777777" w:rsidTr="00366F91">
        <w:trPr>
          <w:tblCellSpacing w:w="0" w:type="dxa"/>
        </w:trPr>
        <w:tc>
          <w:tcPr>
            <w:tcW w:w="2150" w:type="pct"/>
          </w:tcPr>
          <w:p w14:paraId="141D771C" w14:textId="77777777" w:rsidR="00366F91" w:rsidRPr="002A08AF" w:rsidRDefault="00366F91" w:rsidP="00366F91">
            <w:pPr>
              <w:spacing w:before="42" w:after="42"/>
              <w:jc w:val="center"/>
              <w:rPr>
                <w:rFonts w:cs="Arial"/>
                <w:sz w:val="20"/>
              </w:rPr>
            </w:pPr>
            <w:r w:rsidRPr="002A08AF">
              <w:rPr>
                <w:rFonts w:cs="Arial"/>
                <w:sz w:val="20"/>
              </w:rPr>
              <w:t>Sr-85</w:t>
            </w:r>
          </w:p>
        </w:tc>
        <w:tc>
          <w:tcPr>
            <w:tcW w:w="2850" w:type="pct"/>
          </w:tcPr>
          <w:p w14:paraId="496F1CE7"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7686AFC5" w14:textId="77777777" w:rsidTr="00366F91">
        <w:trPr>
          <w:tblCellSpacing w:w="0" w:type="dxa"/>
        </w:trPr>
        <w:tc>
          <w:tcPr>
            <w:tcW w:w="2150" w:type="pct"/>
          </w:tcPr>
          <w:p w14:paraId="19490EAE" w14:textId="77777777" w:rsidR="00366F91" w:rsidRPr="002A08AF" w:rsidRDefault="00366F91" w:rsidP="00366F91">
            <w:pPr>
              <w:spacing w:before="42" w:after="42"/>
              <w:jc w:val="center"/>
              <w:rPr>
                <w:rFonts w:cs="Arial"/>
                <w:sz w:val="20"/>
              </w:rPr>
            </w:pPr>
            <w:r w:rsidRPr="002A08AF">
              <w:rPr>
                <w:rFonts w:cs="Arial"/>
                <w:sz w:val="20"/>
              </w:rPr>
              <w:t>Sr-85 m</w:t>
            </w:r>
          </w:p>
        </w:tc>
        <w:tc>
          <w:tcPr>
            <w:tcW w:w="2850" w:type="pct"/>
          </w:tcPr>
          <w:p w14:paraId="22C4E4B5"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6B114EDE" w14:textId="77777777" w:rsidTr="00366F91">
        <w:trPr>
          <w:tblCellSpacing w:w="0" w:type="dxa"/>
        </w:trPr>
        <w:tc>
          <w:tcPr>
            <w:tcW w:w="2150" w:type="pct"/>
          </w:tcPr>
          <w:p w14:paraId="2812055D" w14:textId="77777777" w:rsidR="00366F91" w:rsidRPr="002A08AF" w:rsidRDefault="00366F91" w:rsidP="00366F91">
            <w:pPr>
              <w:spacing w:before="42" w:after="42"/>
              <w:jc w:val="center"/>
              <w:rPr>
                <w:rFonts w:cs="Arial"/>
                <w:sz w:val="20"/>
              </w:rPr>
            </w:pPr>
            <w:r w:rsidRPr="002A08AF">
              <w:rPr>
                <w:rFonts w:cs="Arial"/>
                <w:sz w:val="20"/>
              </w:rPr>
              <w:t>Sr-87 m</w:t>
            </w:r>
          </w:p>
        </w:tc>
        <w:tc>
          <w:tcPr>
            <w:tcW w:w="2850" w:type="pct"/>
          </w:tcPr>
          <w:p w14:paraId="566490BC"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5BC0BE7C" w14:textId="77777777" w:rsidTr="00366F91">
        <w:trPr>
          <w:tblCellSpacing w:w="0" w:type="dxa"/>
        </w:trPr>
        <w:tc>
          <w:tcPr>
            <w:tcW w:w="2150" w:type="pct"/>
          </w:tcPr>
          <w:p w14:paraId="120B7AEF" w14:textId="77777777" w:rsidR="00366F91" w:rsidRPr="002A08AF" w:rsidRDefault="00366F91" w:rsidP="00366F91">
            <w:pPr>
              <w:spacing w:before="42" w:after="42"/>
              <w:jc w:val="center"/>
              <w:rPr>
                <w:rFonts w:cs="Arial"/>
                <w:sz w:val="20"/>
              </w:rPr>
            </w:pPr>
            <w:r w:rsidRPr="002A08AF">
              <w:rPr>
                <w:rFonts w:cs="Arial"/>
                <w:sz w:val="20"/>
              </w:rPr>
              <w:t>Sr-89</w:t>
            </w:r>
          </w:p>
        </w:tc>
        <w:tc>
          <w:tcPr>
            <w:tcW w:w="2850" w:type="pct"/>
          </w:tcPr>
          <w:p w14:paraId="5D77E609"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3E73EA0D" w14:textId="77777777" w:rsidTr="00366F91">
        <w:trPr>
          <w:tblCellSpacing w:w="0" w:type="dxa"/>
        </w:trPr>
        <w:tc>
          <w:tcPr>
            <w:tcW w:w="2150" w:type="pct"/>
          </w:tcPr>
          <w:p w14:paraId="0C588560" w14:textId="77777777" w:rsidR="00366F91" w:rsidRPr="002A08AF" w:rsidRDefault="00366F91" w:rsidP="00366F91">
            <w:pPr>
              <w:spacing w:before="42" w:after="42"/>
              <w:jc w:val="center"/>
              <w:rPr>
                <w:rFonts w:cs="Arial"/>
                <w:sz w:val="20"/>
              </w:rPr>
            </w:pPr>
            <w:r w:rsidRPr="002A08AF">
              <w:rPr>
                <w:rFonts w:cs="Arial"/>
                <w:sz w:val="20"/>
              </w:rPr>
              <w:t>Sr-90</w:t>
            </w:r>
            <w:r w:rsidRPr="002A08AF">
              <w:rPr>
                <w:rFonts w:cs="Arial"/>
                <w:sz w:val="20"/>
                <w:vertAlign w:val="superscript"/>
              </w:rPr>
              <w:t>*</w:t>
            </w:r>
          </w:p>
        </w:tc>
        <w:tc>
          <w:tcPr>
            <w:tcW w:w="2850" w:type="pct"/>
          </w:tcPr>
          <w:p w14:paraId="3B015DB0"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0E425EA7" w14:textId="77777777" w:rsidTr="00366F91">
        <w:trPr>
          <w:tblCellSpacing w:w="0" w:type="dxa"/>
        </w:trPr>
        <w:tc>
          <w:tcPr>
            <w:tcW w:w="2150" w:type="pct"/>
          </w:tcPr>
          <w:p w14:paraId="7FE6C8A4" w14:textId="77777777" w:rsidR="00366F91" w:rsidRPr="002A08AF" w:rsidRDefault="00366F91" w:rsidP="00366F91">
            <w:pPr>
              <w:spacing w:before="42" w:after="42"/>
              <w:jc w:val="center"/>
              <w:rPr>
                <w:rFonts w:cs="Arial"/>
                <w:sz w:val="20"/>
              </w:rPr>
            </w:pPr>
            <w:r w:rsidRPr="002A08AF">
              <w:rPr>
                <w:rFonts w:cs="Arial"/>
                <w:sz w:val="20"/>
              </w:rPr>
              <w:t>Sr-91</w:t>
            </w:r>
            <w:r w:rsidRPr="002A08AF">
              <w:rPr>
                <w:rFonts w:cs="Arial"/>
                <w:sz w:val="20"/>
                <w:vertAlign w:val="superscript"/>
              </w:rPr>
              <w:t>*</w:t>
            </w:r>
          </w:p>
        </w:tc>
        <w:tc>
          <w:tcPr>
            <w:tcW w:w="2850" w:type="pct"/>
          </w:tcPr>
          <w:p w14:paraId="53AC2633"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7589AE9" w14:textId="77777777" w:rsidTr="00366F91">
        <w:trPr>
          <w:tblCellSpacing w:w="0" w:type="dxa"/>
        </w:trPr>
        <w:tc>
          <w:tcPr>
            <w:tcW w:w="2150" w:type="pct"/>
          </w:tcPr>
          <w:p w14:paraId="2335E444" w14:textId="77777777" w:rsidR="00366F91" w:rsidRPr="002A08AF" w:rsidRDefault="00366F91" w:rsidP="00366F91">
            <w:pPr>
              <w:spacing w:before="42" w:after="42"/>
              <w:jc w:val="center"/>
              <w:rPr>
                <w:rFonts w:cs="Arial"/>
                <w:sz w:val="20"/>
              </w:rPr>
            </w:pPr>
            <w:r w:rsidRPr="002A08AF">
              <w:rPr>
                <w:rFonts w:cs="Arial"/>
                <w:sz w:val="20"/>
              </w:rPr>
              <w:t>Sr-92</w:t>
            </w:r>
          </w:p>
        </w:tc>
        <w:tc>
          <w:tcPr>
            <w:tcW w:w="2850" w:type="pct"/>
          </w:tcPr>
          <w:p w14:paraId="6582D600"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52F6031D" w14:textId="77777777" w:rsidTr="00366F91">
        <w:trPr>
          <w:tblCellSpacing w:w="0" w:type="dxa"/>
        </w:trPr>
        <w:tc>
          <w:tcPr>
            <w:tcW w:w="2150" w:type="pct"/>
          </w:tcPr>
          <w:p w14:paraId="4D3BBF79" w14:textId="77777777" w:rsidR="00366F91" w:rsidRPr="002A08AF" w:rsidRDefault="00366F91" w:rsidP="00366F91">
            <w:pPr>
              <w:spacing w:before="42" w:after="42"/>
              <w:jc w:val="center"/>
              <w:rPr>
                <w:rFonts w:cs="Arial"/>
                <w:sz w:val="20"/>
              </w:rPr>
            </w:pPr>
            <w:r w:rsidRPr="002A08AF">
              <w:rPr>
                <w:rFonts w:cs="Arial"/>
                <w:sz w:val="20"/>
              </w:rPr>
              <w:t>Y-90</w:t>
            </w:r>
          </w:p>
        </w:tc>
        <w:tc>
          <w:tcPr>
            <w:tcW w:w="2850" w:type="pct"/>
          </w:tcPr>
          <w:p w14:paraId="082D7534"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2BDE5293" w14:textId="77777777" w:rsidTr="00366F91">
        <w:trPr>
          <w:tblCellSpacing w:w="0" w:type="dxa"/>
        </w:trPr>
        <w:tc>
          <w:tcPr>
            <w:tcW w:w="2150" w:type="pct"/>
          </w:tcPr>
          <w:p w14:paraId="42E2445B" w14:textId="77777777" w:rsidR="00366F91" w:rsidRPr="002A08AF" w:rsidRDefault="00366F91" w:rsidP="00366F91">
            <w:pPr>
              <w:spacing w:before="42" w:after="42"/>
              <w:jc w:val="center"/>
              <w:rPr>
                <w:rFonts w:cs="Arial"/>
                <w:sz w:val="20"/>
              </w:rPr>
            </w:pPr>
            <w:r w:rsidRPr="002A08AF">
              <w:rPr>
                <w:rFonts w:cs="Arial"/>
                <w:sz w:val="20"/>
              </w:rPr>
              <w:t>Y-91</w:t>
            </w:r>
          </w:p>
        </w:tc>
        <w:tc>
          <w:tcPr>
            <w:tcW w:w="2850" w:type="pct"/>
          </w:tcPr>
          <w:p w14:paraId="7D652235" w14:textId="77777777" w:rsidR="00366F91" w:rsidRPr="002A08AF" w:rsidRDefault="00366F91" w:rsidP="00366F91">
            <w:pPr>
              <w:spacing w:before="42" w:after="42"/>
              <w:ind w:right="137"/>
              <w:jc w:val="center"/>
              <w:rPr>
                <w:rFonts w:cs="Arial"/>
                <w:sz w:val="20"/>
              </w:rPr>
            </w:pPr>
            <w:r w:rsidRPr="002A08AF">
              <w:rPr>
                <w:rFonts w:cs="Arial"/>
                <w:sz w:val="20"/>
              </w:rPr>
              <w:t>Y100</w:t>
            </w:r>
          </w:p>
        </w:tc>
      </w:tr>
      <w:tr w:rsidR="00164DD0" w:rsidRPr="002A08AF" w14:paraId="1FC5B3EF" w14:textId="77777777" w:rsidTr="00366F91">
        <w:trPr>
          <w:tblCellSpacing w:w="0" w:type="dxa"/>
        </w:trPr>
        <w:tc>
          <w:tcPr>
            <w:tcW w:w="2150" w:type="pct"/>
          </w:tcPr>
          <w:p w14:paraId="0B12AD0B" w14:textId="77777777" w:rsidR="00366F91" w:rsidRPr="002A08AF" w:rsidRDefault="00366F91" w:rsidP="00366F91">
            <w:pPr>
              <w:spacing w:before="42" w:after="42"/>
              <w:jc w:val="center"/>
              <w:rPr>
                <w:rFonts w:cs="Arial"/>
                <w:sz w:val="20"/>
              </w:rPr>
            </w:pPr>
            <w:r w:rsidRPr="002A08AF">
              <w:rPr>
                <w:rFonts w:cs="Arial"/>
                <w:sz w:val="20"/>
              </w:rPr>
              <w:t>Y-91 m</w:t>
            </w:r>
          </w:p>
        </w:tc>
        <w:tc>
          <w:tcPr>
            <w:tcW w:w="2850" w:type="pct"/>
          </w:tcPr>
          <w:p w14:paraId="66853817"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F204B3C" w14:textId="77777777" w:rsidTr="00366F91">
        <w:trPr>
          <w:tblCellSpacing w:w="0" w:type="dxa"/>
        </w:trPr>
        <w:tc>
          <w:tcPr>
            <w:tcW w:w="2150" w:type="pct"/>
          </w:tcPr>
          <w:p w14:paraId="7E9488AD" w14:textId="77777777" w:rsidR="00366F91" w:rsidRPr="002A08AF" w:rsidRDefault="00366F91" w:rsidP="00366F91">
            <w:pPr>
              <w:spacing w:before="42" w:after="42"/>
              <w:jc w:val="center"/>
              <w:rPr>
                <w:rFonts w:cs="Arial"/>
                <w:sz w:val="20"/>
              </w:rPr>
            </w:pPr>
            <w:r w:rsidRPr="002A08AF">
              <w:rPr>
                <w:rFonts w:cs="Arial"/>
                <w:sz w:val="20"/>
              </w:rPr>
              <w:t>Y-92</w:t>
            </w:r>
          </w:p>
        </w:tc>
        <w:tc>
          <w:tcPr>
            <w:tcW w:w="2850" w:type="pct"/>
          </w:tcPr>
          <w:p w14:paraId="234C3F2C"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7BD4A1C4" w14:textId="77777777" w:rsidTr="00366F91">
        <w:trPr>
          <w:tblCellSpacing w:w="0" w:type="dxa"/>
        </w:trPr>
        <w:tc>
          <w:tcPr>
            <w:tcW w:w="2150" w:type="pct"/>
          </w:tcPr>
          <w:p w14:paraId="54F304E0" w14:textId="77777777" w:rsidR="00366F91" w:rsidRPr="002A08AF" w:rsidRDefault="00366F91" w:rsidP="00366F91">
            <w:pPr>
              <w:spacing w:before="42" w:after="42"/>
              <w:jc w:val="center"/>
              <w:rPr>
                <w:rFonts w:cs="Arial"/>
                <w:sz w:val="20"/>
              </w:rPr>
            </w:pPr>
            <w:r w:rsidRPr="002A08AF">
              <w:rPr>
                <w:rFonts w:cs="Arial"/>
                <w:sz w:val="20"/>
              </w:rPr>
              <w:t>Y-93</w:t>
            </w:r>
          </w:p>
        </w:tc>
        <w:tc>
          <w:tcPr>
            <w:tcW w:w="2850" w:type="pct"/>
          </w:tcPr>
          <w:p w14:paraId="0A0EFB8A"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46288CF3" w14:textId="77777777" w:rsidTr="00366F91">
        <w:trPr>
          <w:tblCellSpacing w:w="0" w:type="dxa"/>
        </w:trPr>
        <w:tc>
          <w:tcPr>
            <w:tcW w:w="2150" w:type="pct"/>
          </w:tcPr>
          <w:p w14:paraId="274EC4BB" w14:textId="77777777" w:rsidR="00366F91" w:rsidRPr="002A08AF" w:rsidRDefault="00366F91" w:rsidP="00366F91">
            <w:pPr>
              <w:spacing w:before="42" w:after="42"/>
              <w:jc w:val="center"/>
              <w:rPr>
                <w:rFonts w:cs="Arial"/>
                <w:sz w:val="20"/>
              </w:rPr>
            </w:pPr>
            <w:r w:rsidRPr="002A08AF">
              <w:rPr>
                <w:rFonts w:cs="Arial"/>
                <w:sz w:val="20"/>
              </w:rPr>
              <w:t>Zr-93</w:t>
            </w:r>
          </w:p>
        </w:tc>
        <w:tc>
          <w:tcPr>
            <w:tcW w:w="2850" w:type="pct"/>
          </w:tcPr>
          <w:p w14:paraId="13DDFC66"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A50A239" w14:textId="77777777" w:rsidTr="00366F91">
        <w:trPr>
          <w:tblCellSpacing w:w="0" w:type="dxa"/>
        </w:trPr>
        <w:tc>
          <w:tcPr>
            <w:tcW w:w="2150" w:type="pct"/>
          </w:tcPr>
          <w:p w14:paraId="1CB43373" w14:textId="77777777" w:rsidR="00366F91" w:rsidRPr="002A08AF" w:rsidRDefault="00366F91" w:rsidP="00366F91">
            <w:pPr>
              <w:spacing w:before="42" w:after="42"/>
              <w:jc w:val="center"/>
              <w:rPr>
                <w:rFonts w:cs="Arial"/>
                <w:sz w:val="20"/>
              </w:rPr>
            </w:pPr>
            <w:r w:rsidRPr="002A08AF">
              <w:rPr>
                <w:rFonts w:cs="Arial"/>
                <w:sz w:val="20"/>
              </w:rPr>
              <w:t>Zr-95</w:t>
            </w:r>
            <w:r w:rsidRPr="002A08AF">
              <w:rPr>
                <w:rFonts w:cs="Arial"/>
                <w:sz w:val="20"/>
                <w:vertAlign w:val="superscript"/>
              </w:rPr>
              <w:t>*</w:t>
            </w:r>
          </w:p>
        </w:tc>
        <w:tc>
          <w:tcPr>
            <w:tcW w:w="2850" w:type="pct"/>
          </w:tcPr>
          <w:p w14:paraId="48268F34"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212726A4" w14:textId="77777777" w:rsidTr="00366F91">
        <w:trPr>
          <w:tblCellSpacing w:w="0" w:type="dxa"/>
        </w:trPr>
        <w:tc>
          <w:tcPr>
            <w:tcW w:w="2150" w:type="pct"/>
          </w:tcPr>
          <w:p w14:paraId="526C2080" w14:textId="77777777" w:rsidR="00366F91" w:rsidRPr="002A08AF" w:rsidRDefault="00366F91" w:rsidP="00366F91">
            <w:pPr>
              <w:spacing w:before="42" w:after="42"/>
              <w:jc w:val="center"/>
              <w:rPr>
                <w:rFonts w:cs="Arial"/>
                <w:sz w:val="20"/>
              </w:rPr>
            </w:pPr>
            <w:r w:rsidRPr="002A08AF">
              <w:rPr>
                <w:rFonts w:cs="Arial"/>
                <w:sz w:val="20"/>
              </w:rPr>
              <w:t>Zr-97</w:t>
            </w:r>
            <w:r w:rsidRPr="002A08AF">
              <w:rPr>
                <w:rFonts w:cs="Arial"/>
                <w:sz w:val="20"/>
                <w:vertAlign w:val="superscript"/>
              </w:rPr>
              <w:t>*</w:t>
            </w:r>
          </w:p>
        </w:tc>
        <w:tc>
          <w:tcPr>
            <w:tcW w:w="2850" w:type="pct"/>
          </w:tcPr>
          <w:p w14:paraId="1927A665"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5079DF48" w14:textId="77777777" w:rsidTr="00366F91">
        <w:trPr>
          <w:tblCellSpacing w:w="0" w:type="dxa"/>
        </w:trPr>
        <w:tc>
          <w:tcPr>
            <w:tcW w:w="2150" w:type="pct"/>
          </w:tcPr>
          <w:p w14:paraId="76023306" w14:textId="77777777" w:rsidR="00366F91" w:rsidRPr="002A08AF" w:rsidRDefault="00366F91" w:rsidP="00366F91">
            <w:pPr>
              <w:spacing w:before="42" w:after="42"/>
              <w:jc w:val="center"/>
              <w:rPr>
                <w:rFonts w:cs="Arial"/>
                <w:sz w:val="20"/>
              </w:rPr>
            </w:pPr>
            <w:r w:rsidRPr="002A08AF">
              <w:rPr>
                <w:rFonts w:cs="Arial"/>
                <w:sz w:val="20"/>
              </w:rPr>
              <w:t>Nb-93 m</w:t>
            </w:r>
          </w:p>
        </w:tc>
        <w:tc>
          <w:tcPr>
            <w:tcW w:w="2850" w:type="pct"/>
          </w:tcPr>
          <w:p w14:paraId="4D6C5807"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28A4E606" w14:textId="77777777" w:rsidTr="00366F91">
        <w:trPr>
          <w:tblCellSpacing w:w="0" w:type="dxa"/>
        </w:trPr>
        <w:tc>
          <w:tcPr>
            <w:tcW w:w="2150" w:type="pct"/>
          </w:tcPr>
          <w:p w14:paraId="6E77A5B8" w14:textId="77777777" w:rsidR="00366F91" w:rsidRPr="002A08AF" w:rsidRDefault="00366F91" w:rsidP="00366F91">
            <w:pPr>
              <w:spacing w:before="42" w:after="42"/>
              <w:jc w:val="center"/>
              <w:rPr>
                <w:rFonts w:cs="Arial"/>
                <w:sz w:val="20"/>
              </w:rPr>
            </w:pPr>
            <w:r w:rsidRPr="002A08AF">
              <w:rPr>
                <w:rFonts w:cs="Arial"/>
                <w:sz w:val="20"/>
              </w:rPr>
              <w:t>Nb-94</w:t>
            </w:r>
          </w:p>
        </w:tc>
        <w:tc>
          <w:tcPr>
            <w:tcW w:w="2850" w:type="pct"/>
          </w:tcPr>
          <w:p w14:paraId="7F1D7881"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63DF1BC3" w14:textId="77777777" w:rsidTr="00366F91">
        <w:trPr>
          <w:tblCellSpacing w:w="0" w:type="dxa"/>
        </w:trPr>
        <w:tc>
          <w:tcPr>
            <w:tcW w:w="2150" w:type="pct"/>
          </w:tcPr>
          <w:p w14:paraId="59194314" w14:textId="77777777" w:rsidR="00366F91" w:rsidRPr="002A08AF" w:rsidRDefault="00366F91" w:rsidP="00366F91">
            <w:pPr>
              <w:spacing w:before="42" w:after="42"/>
              <w:jc w:val="center"/>
              <w:rPr>
                <w:rFonts w:cs="Arial"/>
                <w:sz w:val="20"/>
              </w:rPr>
            </w:pPr>
            <w:r w:rsidRPr="002A08AF">
              <w:rPr>
                <w:rFonts w:cs="Arial"/>
                <w:sz w:val="20"/>
              </w:rPr>
              <w:t>Nb-95</w:t>
            </w:r>
          </w:p>
        </w:tc>
        <w:tc>
          <w:tcPr>
            <w:tcW w:w="2850" w:type="pct"/>
          </w:tcPr>
          <w:p w14:paraId="392F3A5F"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7128B34B" w14:textId="77777777" w:rsidTr="00366F91">
        <w:trPr>
          <w:tblCellSpacing w:w="0" w:type="dxa"/>
        </w:trPr>
        <w:tc>
          <w:tcPr>
            <w:tcW w:w="2150" w:type="pct"/>
          </w:tcPr>
          <w:p w14:paraId="0138EC19" w14:textId="77777777" w:rsidR="00366F91" w:rsidRPr="002A08AF" w:rsidRDefault="00366F91" w:rsidP="00366F91">
            <w:pPr>
              <w:spacing w:before="42" w:after="42"/>
              <w:jc w:val="center"/>
              <w:rPr>
                <w:rFonts w:cs="Arial"/>
                <w:sz w:val="20"/>
              </w:rPr>
            </w:pPr>
            <w:r w:rsidRPr="002A08AF">
              <w:rPr>
                <w:rFonts w:cs="Arial"/>
                <w:sz w:val="20"/>
              </w:rPr>
              <w:t>Nb-97</w:t>
            </w:r>
            <w:r w:rsidRPr="002A08AF">
              <w:rPr>
                <w:rFonts w:cs="Arial"/>
                <w:sz w:val="20"/>
                <w:vertAlign w:val="superscript"/>
              </w:rPr>
              <w:t>*</w:t>
            </w:r>
          </w:p>
        </w:tc>
        <w:tc>
          <w:tcPr>
            <w:tcW w:w="2850" w:type="pct"/>
          </w:tcPr>
          <w:p w14:paraId="7FC62FE7"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7CE9921E" w14:textId="77777777" w:rsidTr="00366F91">
        <w:trPr>
          <w:tblCellSpacing w:w="0" w:type="dxa"/>
        </w:trPr>
        <w:tc>
          <w:tcPr>
            <w:tcW w:w="2150" w:type="pct"/>
          </w:tcPr>
          <w:p w14:paraId="41732BB9" w14:textId="77777777" w:rsidR="00366F91" w:rsidRPr="002A08AF" w:rsidRDefault="00366F91" w:rsidP="00366F91">
            <w:pPr>
              <w:spacing w:before="42" w:after="42"/>
              <w:jc w:val="center"/>
              <w:rPr>
                <w:rFonts w:cs="Arial"/>
                <w:sz w:val="20"/>
              </w:rPr>
            </w:pPr>
            <w:r w:rsidRPr="002A08AF">
              <w:rPr>
                <w:rFonts w:cs="Arial"/>
                <w:sz w:val="20"/>
              </w:rPr>
              <w:t>Nb-98</w:t>
            </w:r>
          </w:p>
        </w:tc>
        <w:tc>
          <w:tcPr>
            <w:tcW w:w="2850" w:type="pct"/>
          </w:tcPr>
          <w:p w14:paraId="7A612C33"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7523F96" w14:textId="77777777" w:rsidTr="00366F91">
        <w:trPr>
          <w:tblCellSpacing w:w="0" w:type="dxa"/>
        </w:trPr>
        <w:tc>
          <w:tcPr>
            <w:tcW w:w="2150" w:type="pct"/>
          </w:tcPr>
          <w:p w14:paraId="279770D3" w14:textId="77777777" w:rsidR="00366F91" w:rsidRPr="002A08AF" w:rsidRDefault="00366F91" w:rsidP="00366F91">
            <w:pPr>
              <w:spacing w:before="42" w:after="42"/>
              <w:jc w:val="center"/>
              <w:rPr>
                <w:rFonts w:cs="Arial"/>
                <w:sz w:val="20"/>
              </w:rPr>
            </w:pPr>
            <w:r w:rsidRPr="002A08AF">
              <w:rPr>
                <w:rFonts w:cs="Arial"/>
                <w:sz w:val="20"/>
              </w:rPr>
              <w:t>Mo-90</w:t>
            </w:r>
          </w:p>
        </w:tc>
        <w:tc>
          <w:tcPr>
            <w:tcW w:w="2850" w:type="pct"/>
          </w:tcPr>
          <w:p w14:paraId="77D02617"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58C1F7B0" w14:textId="77777777" w:rsidTr="00366F91">
        <w:trPr>
          <w:tblCellSpacing w:w="0" w:type="dxa"/>
        </w:trPr>
        <w:tc>
          <w:tcPr>
            <w:tcW w:w="2150" w:type="pct"/>
          </w:tcPr>
          <w:p w14:paraId="795E2173" w14:textId="77777777" w:rsidR="00366F91" w:rsidRPr="002A08AF" w:rsidRDefault="00366F91" w:rsidP="00366F91">
            <w:pPr>
              <w:spacing w:before="42" w:after="42"/>
              <w:jc w:val="center"/>
              <w:rPr>
                <w:rFonts w:cs="Arial"/>
                <w:sz w:val="20"/>
              </w:rPr>
            </w:pPr>
            <w:r w:rsidRPr="002A08AF">
              <w:rPr>
                <w:rFonts w:cs="Arial"/>
                <w:sz w:val="20"/>
              </w:rPr>
              <w:t>Mo-93</w:t>
            </w:r>
          </w:p>
        </w:tc>
        <w:tc>
          <w:tcPr>
            <w:tcW w:w="2850" w:type="pct"/>
          </w:tcPr>
          <w:p w14:paraId="2B362F51"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CF1EA6D" w14:textId="77777777" w:rsidTr="00366F91">
        <w:trPr>
          <w:tblCellSpacing w:w="0" w:type="dxa"/>
        </w:trPr>
        <w:tc>
          <w:tcPr>
            <w:tcW w:w="2150" w:type="pct"/>
          </w:tcPr>
          <w:p w14:paraId="2447FCCC" w14:textId="77777777" w:rsidR="00366F91" w:rsidRPr="002A08AF" w:rsidRDefault="00366F91" w:rsidP="00366F91">
            <w:pPr>
              <w:spacing w:before="42" w:after="42"/>
              <w:jc w:val="center"/>
              <w:rPr>
                <w:rFonts w:cs="Arial"/>
                <w:sz w:val="20"/>
              </w:rPr>
            </w:pPr>
            <w:r w:rsidRPr="002A08AF">
              <w:rPr>
                <w:rFonts w:cs="Arial"/>
                <w:sz w:val="20"/>
              </w:rPr>
              <w:t>Mo-99</w:t>
            </w:r>
            <w:r w:rsidRPr="002A08AF">
              <w:rPr>
                <w:rFonts w:cs="Arial"/>
                <w:sz w:val="20"/>
                <w:vertAlign w:val="superscript"/>
              </w:rPr>
              <w:t>*</w:t>
            </w:r>
          </w:p>
        </w:tc>
        <w:tc>
          <w:tcPr>
            <w:tcW w:w="2850" w:type="pct"/>
          </w:tcPr>
          <w:p w14:paraId="78B9DA20"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74BBAC39" w14:textId="77777777" w:rsidTr="00366F91">
        <w:trPr>
          <w:tblCellSpacing w:w="0" w:type="dxa"/>
        </w:trPr>
        <w:tc>
          <w:tcPr>
            <w:tcW w:w="2150" w:type="pct"/>
          </w:tcPr>
          <w:p w14:paraId="37BB012F" w14:textId="77777777" w:rsidR="00366F91" w:rsidRPr="002A08AF" w:rsidRDefault="00366F91" w:rsidP="00366F91">
            <w:pPr>
              <w:spacing w:before="42" w:after="42"/>
              <w:jc w:val="center"/>
              <w:rPr>
                <w:rFonts w:cs="Arial"/>
                <w:sz w:val="20"/>
              </w:rPr>
            </w:pPr>
            <w:r w:rsidRPr="002A08AF">
              <w:rPr>
                <w:rFonts w:cs="Arial"/>
                <w:sz w:val="20"/>
              </w:rPr>
              <w:t>Mo-101</w:t>
            </w:r>
            <w:r w:rsidRPr="002A08AF">
              <w:rPr>
                <w:rFonts w:cs="Arial"/>
                <w:sz w:val="20"/>
                <w:vertAlign w:val="superscript"/>
              </w:rPr>
              <w:t>*</w:t>
            </w:r>
          </w:p>
        </w:tc>
        <w:tc>
          <w:tcPr>
            <w:tcW w:w="2850" w:type="pct"/>
          </w:tcPr>
          <w:p w14:paraId="1C293AA6"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56D6A9F1" w14:textId="77777777" w:rsidTr="00366F91">
        <w:trPr>
          <w:tblCellSpacing w:w="0" w:type="dxa"/>
        </w:trPr>
        <w:tc>
          <w:tcPr>
            <w:tcW w:w="2150" w:type="pct"/>
          </w:tcPr>
          <w:p w14:paraId="5ECAF034" w14:textId="77777777" w:rsidR="00366F91" w:rsidRPr="002A08AF" w:rsidRDefault="00366F91" w:rsidP="00366F91">
            <w:pPr>
              <w:spacing w:before="42" w:after="42"/>
              <w:jc w:val="center"/>
              <w:rPr>
                <w:rFonts w:cs="Arial"/>
                <w:sz w:val="20"/>
              </w:rPr>
            </w:pPr>
            <w:r w:rsidRPr="002A08AF">
              <w:rPr>
                <w:rFonts w:cs="Arial"/>
                <w:sz w:val="20"/>
              </w:rPr>
              <w:t>Tc-96</w:t>
            </w:r>
          </w:p>
        </w:tc>
        <w:tc>
          <w:tcPr>
            <w:tcW w:w="2850" w:type="pct"/>
          </w:tcPr>
          <w:p w14:paraId="2A6DF181"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62B9460F" w14:textId="77777777" w:rsidTr="00366F91">
        <w:trPr>
          <w:tblCellSpacing w:w="0" w:type="dxa"/>
        </w:trPr>
        <w:tc>
          <w:tcPr>
            <w:tcW w:w="2150" w:type="pct"/>
          </w:tcPr>
          <w:p w14:paraId="044278B7" w14:textId="77777777" w:rsidR="00366F91" w:rsidRPr="002A08AF" w:rsidRDefault="00366F91" w:rsidP="00366F91">
            <w:pPr>
              <w:spacing w:before="42" w:after="42"/>
              <w:jc w:val="center"/>
              <w:rPr>
                <w:rFonts w:cs="Arial"/>
                <w:sz w:val="20"/>
              </w:rPr>
            </w:pPr>
            <w:r w:rsidRPr="002A08AF">
              <w:rPr>
                <w:rFonts w:cs="Arial"/>
                <w:sz w:val="20"/>
              </w:rPr>
              <w:t>Tc-96 m</w:t>
            </w:r>
          </w:p>
        </w:tc>
        <w:tc>
          <w:tcPr>
            <w:tcW w:w="2850" w:type="pct"/>
          </w:tcPr>
          <w:p w14:paraId="051DC91E"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219BB84B" w14:textId="77777777" w:rsidTr="00366F91">
        <w:trPr>
          <w:tblCellSpacing w:w="0" w:type="dxa"/>
        </w:trPr>
        <w:tc>
          <w:tcPr>
            <w:tcW w:w="2150" w:type="pct"/>
          </w:tcPr>
          <w:p w14:paraId="78C19632" w14:textId="77777777" w:rsidR="00366F91" w:rsidRPr="002A08AF" w:rsidRDefault="00366F91" w:rsidP="00366F91">
            <w:pPr>
              <w:spacing w:before="42" w:after="42"/>
              <w:jc w:val="center"/>
              <w:rPr>
                <w:rFonts w:cs="Arial"/>
                <w:sz w:val="20"/>
              </w:rPr>
            </w:pPr>
            <w:r w:rsidRPr="002A08AF">
              <w:rPr>
                <w:rFonts w:cs="Arial"/>
                <w:sz w:val="20"/>
              </w:rPr>
              <w:t>Tc-97</w:t>
            </w:r>
          </w:p>
        </w:tc>
        <w:tc>
          <w:tcPr>
            <w:tcW w:w="2850" w:type="pct"/>
          </w:tcPr>
          <w:p w14:paraId="35ABF9D2"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50F6DF2C" w14:textId="77777777" w:rsidTr="00366F91">
        <w:trPr>
          <w:tblCellSpacing w:w="0" w:type="dxa"/>
        </w:trPr>
        <w:tc>
          <w:tcPr>
            <w:tcW w:w="2150" w:type="pct"/>
          </w:tcPr>
          <w:p w14:paraId="6DF9E844" w14:textId="77777777" w:rsidR="00366F91" w:rsidRPr="002A08AF" w:rsidRDefault="00366F91" w:rsidP="00366F91">
            <w:pPr>
              <w:spacing w:before="42" w:after="42"/>
              <w:jc w:val="center"/>
              <w:rPr>
                <w:rFonts w:cs="Arial"/>
                <w:sz w:val="20"/>
              </w:rPr>
            </w:pPr>
            <w:r w:rsidRPr="002A08AF">
              <w:rPr>
                <w:rFonts w:cs="Arial"/>
                <w:sz w:val="20"/>
              </w:rPr>
              <w:t>Tc-97 m</w:t>
            </w:r>
          </w:p>
        </w:tc>
        <w:tc>
          <w:tcPr>
            <w:tcW w:w="2850" w:type="pct"/>
          </w:tcPr>
          <w:p w14:paraId="27505C6F"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1738FC17" w14:textId="77777777" w:rsidTr="00366F91">
        <w:trPr>
          <w:tblCellSpacing w:w="0" w:type="dxa"/>
        </w:trPr>
        <w:tc>
          <w:tcPr>
            <w:tcW w:w="2150" w:type="pct"/>
          </w:tcPr>
          <w:p w14:paraId="29DC7473" w14:textId="77777777" w:rsidR="00366F91" w:rsidRPr="002A08AF" w:rsidRDefault="00366F91" w:rsidP="00366F91">
            <w:pPr>
              <w:spacing w:before="42" w:after="42"/>
              <w:jc w:val="center"/>
              <w:rPr>
                <w:rFonts w:cs="Arial"/>
                <w:sz w:val="20"/>
              </w:rPr>
            </w:pPr>
            <w:r w:rsidRPr="002A08AF">
              <w:rPr>
                <w:rFonts w:cs="Arial"/>
                <w:sz w:val="20"/>
              </w:rPr>
              <w:t>Tc-99</w:t>
            </w:r>
          </w:p>
        </w:tc>
        <w:tc>
          <w:tcPr>
            <w:tcW w:w="2850" w:type="pct"/>
          </w:tcPr>
          <w:p w14:paraId="096C34F9"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14A9C1D1" w14:textId="77777777" w:rsidTr="00366F91">
        <w:trPr>
          <w:tblCellSpacing w:w="0" w:type="dxa"/>
        </w:trPr>
        <w:tc>
          <w:tcPr>
            <w:tcW w:w="2150" w:type="pct"/>
          </w:tcPr>
          <w:p w14:paraId="002BCAB6" w14:textId="77777777" w:rsidR="00366F91" w:rsidRPr="002A08AF" w:rsidRDefault="00366F91" w:rsidP="00366F91">
            <w:pPr>
              <w:spacing w:before="42" w:after="42"/>
              <w:jc w:val="center"/>
              <w:rPr>
                <w:rFonts w:cs="Arial"/>
                <w:sz w:val="20"/>
              </w:rPr>
            </w:pPr>
            <w:r w:rsidRPr="002A08AF">
              <w:rPr>
                <w:rFonts w:cs="Arial"/>
                <w:sz w:val="20"/>
              </w:rPr>
              <w:t>Tc-99 m</w:t>
            </w:r>
          </w:p>
        </w:tc>
        <w:tc>
          <w:tcPr>
            <w:tcW w:w="2850" w:type="pct"/>
          </w:tcPr>
          <w:p w14:paraId="2B0C5F1E"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299C3325" w14:textId="77777777" w:rsidTr="00366F91">
        <w:trPr>
          <w:tblCellSpacing w:w="0" w:type="dxa"/>
        </w:trPr>
        <w:tc>
          <w:tcPr>
            <w:tcW w:w="2150" w:type="pct"/>
          </w:tcPr>
          <w:p w14:paraId="4F7D2E77" w14:textId="77777777" w:rsidR="00366F91" w:rsidRPr="002A08AF" w:rsidRDefault="00366F91" w:rsidP="00366F91">
            <w:pPr>
              <w:spacing w:before="42" w:after="42"/>
              <w:jc w:val="center"/>
              <w:rPr>
                <w:rFonts w:cs="Arial"/>
                <w:sz w:val="20"/>
              </w:rPr>
            </w:pPr>
            <w:r w:rsidRPr="002A08AF">
              <w:rPr>
                <w:rFonts w:cs="Arial"/>
                <w:sz w:val="20"/>
              </w:rPr>
              <w:t>Ru-97</w:t>
            </w:r>
          </w:p>
        </w:tc>
        <w:tc>
          <w:tcPr>
            <w:tcW w:w="2850" w:type="pct"/>
          </w:tcPr>
          <w:p w14:paraId="106C6646"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ACA864B" w14:textId="77777777" w:rsidTr="00366F91">
        <w:trPr>
          <w:tblCellSpacing w:w="0" w:type="dxa"/>
        </w:trPr>
        <w:tc>
          <w:tcPr>
            <w:tcW w:w="2150" w:type="pct"/>
          </w:tcPr>
          <w:p w14:paraId="6862D041" w14:textId="77777777" w:rsidR="00366F91" w:rsidRPr="002A08AF" w:rsidRDefault="00366F91" w:rsidP="00366F91">
            <w:pPr>
              <w:spacing w:before="42" w:after="42"/>
              <w:jc w:val="center"/>
              <w:rPr>
                <w:rFonts w:cs="Arial"/>
                <w:sz w:val="20"/>
              </w:rPr>
            </w:pPr>
            <w:r w:rsidRPr="002A08AF">
              <w:rPr>
                <w:rFonts w:cs="Arial"/>
                <w:sz w:val="20"/>
              </w:rPr>
              <w:t>Ru-103</w:t>
            </w:r>
            <w:r w:rsidRPr="002A08AF">
              <w:rPr>
                <w:rFonts w:cs="Arial"/>
                <w:sz w:val="20"/>
                <w:vertAlign w:val="superscript"/>
              </w:rPr>
              <w:t>*</w:t>
            </w:r>
          </w:p>
        </w:tc>
        <w:tc>
          <w:tcPr>
            <w:tcW w:w="2850" w:type="pct"/>
          </w:tcPr>
          <w:p w14:paraId="31DC4832"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42059478" w14:textId="77777777" w:rsidTr="00366F91">
        <w:trPr>
          <w:tblCellSpacing w:w="0" w:type="dxa"/>
        </w:trPr>
        <w:tc>
          <w:tcPr>
            <w:tcW w:w="2150" w:type="pct"/>
          </w:tcPr>
          <w:p w14:paraId="768EED2B" w14:textId="77777777" w:rsidR="00366F91" w:rsidRPr="002A08AF" w:rsidRDefault="00366F91" w:rsidP="00366F91">
            <w:pPr>
              <w:spacing w:before="42" w:after="42"/>
              <w:jc w:val="center"/>
              <w:rPr>
                <w:rFonts w:cs="Arial"/>
                <w:sz w:val="20"/>
              </w:rPr>
            </w:pPr>
            <w:r w:rsidRPr="002A08AF">
              <w:rPr>
                <w:rFonts w:cs="Arial"/>
                <w:sz w:val="20"/>
              </w:rPr>
              <w:t>Ru-105</w:t>
            </w:r>
            <w:r w:rsidRPr="002A08AF">
              <w:rPr>
                <w:rFonts w:cs="Arial"/>
                <w:sz w:val="20"/>
                <w:vertAlign w:val="superscript"/>
              </w:rPr>
              <w:t>*</w:t>
            </w:r>
          </w:p>
        </w:tc>
        <w:tc>
          <w:tcPr>
            <w:tcW w:w="2850" w:type="pct"/>
          </w:tcPr>
          <w:p w14:paraId="642D899F"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17C6455" w14:textId="77777777" w:rsidTr="00366F91">
        <w:trPr>
          <w:tblCellSpacing w:w="0" w:type="dxa"/>
        </w:trPr>
        <w:tc>
          <w:tcPr>
            <w:tcW w:w="2150" w:type="pct"/>
          </w:tcPr>
          <w:p w14:paraId="6B1D9529" w14:textId="77777777" w:rsidR="00366F91" w:rsidRPr="002A08AF" w:rsidRDefault="00366F91" w:rsidP="00366F91">
            <w:pPr>
              <w:spacing w:before="42" w:after="42"/>
              <w:jc w:val="center"/>
              <w:rPr>
                <w:rFonts w:cs="Arial"/>
                <w:sz w:val="20"/>
              </w:rPr>
            </w:pPr>
            <w:r w:rsidRPr="002A08AF">
              <w:rPr>
                <w:rFonts w:cs="Arial"/>
                <w:sz w:val="20"/>
              </w:rPr>
              <w:t>Ru-106</w:t>
            </w:r>
            <w:r w:rsidRPr="002A08AF">
              <w:rPr>
                <w:rFonts w:cs="Arial"/>
                <w:sz w:val="20"/>
                <w:vertAlign w:val="superscript"/>
              </w:rPr>
              <w:t>*</w:t>
            </w:r>
          </w:p>
        </w:tc>
        <w:tc>
          <w:tcPr>
            <w:tcW w:w="2850" w:type="pct"/>
          </w:tcPr>
          <w:p w14:paraId="68F0305E"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2169EF61" w14:textId="77777777" w:rsidTr="00366F91">
        <w:trPr>
          <w:tblCellSpacing w:w="0" w:type="dxa"/>
        </w:trPr>
        <w:tc>
          <w:tcPr>
            <w:tcW w:w="2150" w:type="pct"/>
          </w:tcPr>
          <w:p w14:paraId="7C21F714" w14:textId="77777777" w:rsidR="00366F91" w:rsidRPr="002A08AF" w:rsidRDefault="00366F91" w:rsidP="00366F91">
            <w:pPr>
              <w:spacing w:before="42" w:after="42"/>
              <w:jc w:val="center"/>
              <w:rPr>
                <w:rFonts w:cs="Arial"/>
                <w:sz w:val="20"/>
              </w:rPr>
            </w:pPr>
            <w:r w:rsidRPr="002A08AF">
              <w:rPr>
                <w:rFonts w:cs="Arial"/>
                <w:sz w:val="20"/>
              </w:rPr>
              <w:t>Rh-103 m</w:t>
            </w:r>
          </w:p>
        </w:tc>
        <w:tc>
          <w:tcPr>
            <w:tcW w:w="2850" w:type="pct"/>
          </w:tcPr>
          <w:p w14:paraId="3E10B12D" w14:textId="77777777" w:rsidR="00366F91" w:rsidRPr="002A08AF" w:rsidRDefault="00366F91" w:rsidP="00366F91">
            <w:pPr>
              <w:spacing w:before="42" w:after="42"/>
              <w:ind w:right="137"/>
              <w:jc w:val="center"/>
              <w:rPr>
                <w:rFonts w:cs="Arial"/>
                <w:sz w:val="20"/>
              </w:rPr>
            </w:pPr>
            <w:r w:rsidRPr="002A08AF">
              <w:rPr>
                <w:rFonts w:cs="Arial"/>
                <w:sz w:val="20"/>
              </w:rPr>
              <w:t>10000</w:t>
            </w:r>
          </w:p>
        </w:tc>
      </w:tr>
      <w:tr w:rsidR="00164DD0" w:rsidRPr="002A08AF" w14:paraId="1F66D131" w14:textId="77777777" w:rsidTr="00366F91">
        <w:trPr>
          <w:tblCellSpacing w:w="0" w:type="dxa"/>
        </w:trPr>
        <w:tc>
          <w:tcPr>
            <w:tcW w:w="2150" w:type="pct"/>
          </w:tcPr>
          <w:p w14:paraId="78112285" w14:textId="77777777" w:rsidR="00366F91" w:rsidRPr="002A08AF" w:rsidRDefault="00366F91" w:rsidP="00366F91">
            <w:pPr>
              <w:spacing w:before="42" w:after="42"/>
              <w:jc w:val="center"/>
              <w:rPr>
                <w:rFonts w:cs="Arial"/>
                <w:sz w:val="20"/>
              </w:rPr>
            </w:pPr>
            <w:r w:rsidRPr="002A08AF">
              <w:rPr>
                <w:rFonts w:cs="Arial"/>
                <w:sz w:val="20"/>
              </w:rPr>
              <w:t>Rh-105</w:t>
            </w:r>
          </w:p>
        </w:tc>
        <w:tc>
          <w:tcPr>
            <w:tcW w:w="2850" w:type="pct"/>
          </w:tcPr>
          <w:p w14:paraId="446630B1"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1A3CF25" w14:textId="77777777" w:rsidTr="00366F91">
        <w:trPr>
          <w:tblCellSpacing w:w="0" w:type="dxa"/>
        </w:trPr>
        <w:tc>
          <w:tcPr>
            <w:tcW w:w="2150" w:type="pct"/>
          </w:tcPr>
          <w:p w14:paraId="467404F0" w14:textId="77777777" w:rsidR="00366F91" w:rsidRPr="002A08AF" w:rsidRDefault="00366F91" w:rsidP="00366F91">
            <w:pPr>
              <w:spacing w:before="42" w:after="42"/>
              <w:jc w:val="center"/>
              <w:rPr>
                <w:rFonts w:cs="Arial"/>
                <w:sz w:val="20"/>
              </w:rPr>
            </w:pPr>
            <w:r w:rsidRPr="002A08AF">
              <w:rPr>
                <w:rFonts w:cs="Arial"/>
                <w:sz w:val="20"/>
              </w:rPr>
              <w:t>Pd-103</w:t>
            </w:r>
            <w:r w:rsidRPr="002A08AF">
              <w:rPr>
                <w:rFonts w:cs="Arial"/>
                <w:sz w:val="20"/>
                <w:vertAlign w:val="superscript"/>
              </w:rPr>
              <w:t>*</w:t>
            </w:r>
          </w:p>
        </w:tc>
        <w:tc>
          <w:tcPr>
            <w:tcW w:w="2850" w:type="pct"/>
          </w:tcPr>
          <w:p w14:paraId="6BEE579B"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305DF1DB" w14:textId="77777777" w:rsidTr="00366F91">
        <w:trPr>
          <w:tblCellSpacing w:w="0" w:type="dxa"/>
        </w:trPr>
        <w:tc>
          <w:tcPr>
            <w:tcW w:w="2150" w:type="pct"/>
          </w:tcPr>
          <w:p w14:paraId="744E7F67" w14:textId="77777777" w:rsidR="00366F91" w:rsidRPr="002A08AF" w:rsidRDefault="00366F91" w:rsidP="00366F91">
            <w:pPr>
              <w:spacing w:before="42" w:after="42"/>
              <w:jc w:val="center"/>
              <w:rPr>
                <w:rFonts w:cs="Arial"/>
                <w:sz w:val="20"/>
              </w:rPr>
            </w:pPr>
            <w:r w:rsidRPr="002A08AF">
              <w:rPr>
                <w:rFonts w:cs="Arial"/>
                <w:sz w:val="20"/>
              </w:rPr>
              <w:t>Pd-109</w:t>
            </w:r>
            <w:r w:rsidRPr="002A08AF">
              <w:rPr>
                <w:rFonts w:cs="Arial"/>
                <w:sz w:val="20"/>
                <w:vertAlign w:val="superscript"/>
              </w:rPr>
              <w:t>*</w:t>
            </w:r>
          </w:p>
        </w:tc>
        <w:tc>
          <w:tcPr>
            <w:tcW w:w="2850" w:type="pct"/>
          </w:tcPr>
          <w:p w14:paraId="027A7EC5"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050236D" w14:textId="77777777" w:rsidTr="00366F91">
        <w:trPr>
          <w:tblCellSpacing w:w="0" w:type="dxa"/>
        </w:trPr>
        <w:tc>
          <w:tcPr>
            <w:tcW w:w="2150" w:type="pct"/>
          </w:tcPr>
          <w:p w14:paraId="1F14316F" w14:textId="77777777" w:rsidR="00366F91" w:rsidRPr="002A08AF" w:rsidRDefault="00366F91" w:rsidP="00366F91">
            <w:pPr>
              <w:spacing w:before="42" w:after="42"/>
              <w:jc w:val="center"/>
              <w:rPr>
                <w:rFonts w:cs="Arial"/>
                <w:sz w:val="20"/>
              </w:rPr>
            </w:pPr>
            <w:r w:rsidRPr="002A08AF">
              <w:rPr>
                <w:rFonts w:cs="Arial"/>
                <w:sz w:val="20"/>
              </w:rPr>
              <w:t>Ag-105</w:t>
            </w:r>
          </w:p>
        </w:tc>
        <w:tc>
          <w:tcPr>
            <w:tcW w:w="2850" w:type="pct"/>
          </w:tcPr>
          <w:p w14:paraId="64B935C1"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5D8F0B6A" w14:textId="77777777" w:rsidTr="00366F91">
        <w:trPr>
          <w:tblCellSpacing w:w="0" w:type="dxa"/>
        </w:trPr>
        <w:tc>
          <w:tcPr>
            <w:tcW w:w="2150" w:type="pct"/>
          </w:tcPr>
          <w:p w14:paraId="0D6BDF2C" w14:textId="77777777" w:rsidR="00366F91" w:rsidRPr="002A08AF" w:rsidRDefault="00366F91" w:rsidP="00366F91">
            <w:pPr>
              <w:spacing w:before="42" w:after="42"/>
              <w:jc w:val="center"/>
              <w:rPr>
                <w:rFonts w:cs="Arial"/>
                <w:sz w:val="20"/>
              </w:rPr>
            </w:pPr>
            <w:r w:rsidRPr="002A08AF">
              <w:rPr>
                <w:rFonts w:cs="Arial"/>
                <w:sz w:val="20"/>
              </w:rPr>
              <w:t>Ag-110 m</w:t>
            </w:r>
            <w:r w:rsidRPr="002A08AF">
              <w:rPr>
                <w:rFonts w:cs="Arial"/>
                <w:sz w:val="20"/>
                <w:vertAlign w:val="superscript"/>
              </w:rPr>
              <w:t>*</w:t>
            </w:r>
          </w:p>
        </w:tc>
        <w:tc>
          <w:tcPr>
            <w:tcW w:w="2850" w:type="pct"/>
          </w:tcPr>
          <w:p w14:paraId="7E5D54E7"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28DB30C5" w14:textId="77777777" w:rsidTr="00366F91">
        <w:trPr>
          <w:tblCellSpacing w:w="0" w:type="dxa"/>
        </w:trPr>
        <w:tc>
          <w:tcPr>
            <w:tcW w:w="2150" w:type="pct"/>
          </w:tcPr>
          <w:p w14:paraId="53B5D81E" w14:textId="77777777" w:rsidR="00366F91" w:rsidRPr="002A08AF" w:rsidRDefault="00366F91" w:rsidP="00366F91">
            <w:pPr>
              <w:spacing w:before="42" w:after="42"/>
              <w:jc w:val="center"/>
              <w:rPr>
                <w:rFonts w:cs="Arial"/>
                <w:sz w:val="20"/>
              </w:rPr>
            </w:pPr>
            <w:r w:rsidRPr="002A08AF">
              <w:rPr>
                <w:rFonts w:cs="Arial"/>
                <w:sz w:val="20"/>
              </w:rPr>
              <w:t>Ag-111</w:t>
            </w:r>
          </w:p>
        </w:tc>
        <w:tc>
          <w:tcPr>
            <w:tcW w:w="2850" w:type="pct"/>
          </w:tcPr>
          <w:p w14:paraId="0230E559"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5E8496EB" w14:textId="77777777" w:rsidTr="00366F91">
        <w:trPr>
          <w:tblCellSpacing w:w="0" w:type="dxa"/>
        </w:trPr>
        <w:tc>
          <w:tcPr>
            <w:tcW w:w="2150" w:type="pct"/>
          </w:tcPr>
          <w:p w14:paraId="7BEABA33" w14:textId="77777777" w:rsidR="00366F91" w:rsidRPr="002A08AF" w:rsidRDefault="00366F91" w:rsidP="00366F91">
            <w:pPr>
              <w:spacing w:before="42" w:after="42"/>
              <w:jc w:val="center"/>
              <w:rPr>
                <w:rFonts w:cs="Arial"/>
                <w:sz w:val="20"/>
              </w:rPr>
            </w:pPr>
            <w:r w:rsidRPr="002A08AF">
              <w:rPr>
                <w:rFonts w:cs="Arial"/>
                <w:sz w:val="20"/>
              </w:rPr>
              <w:t>Cd-109</w:t>
            </w:r>
            <w:r w:rsidRPr="002A08AF">
              <w:rPr>
                <w:rFonts w:cs="Arial"/>
                <w:sz w:val="20"/>
                <w:vertAlign w:val="superscript"/>
              </w:rPr>
              <w:t>*</w:t>
            </w:r>
          </w:p>
        </w:tc>
        <w:tc>
          <w:tcPr>
            <w:tcW w:w="2850" w:type="pct"/>
          </w:tcPr>
          <w:p w14:paraId="76F6360D"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4573B257" w14:textId="77777777" w:rsidTr="00366F91">
        <w:trPr>
          <w:tblCellSpacing w:w="0" w:type="dxa"/>
        </w:trPr>
        <w:tc>
          <w:tcPr>
            <w:tcW w:w="2150" w:type="pct"/>
          </w:tcPr>
          <w:p w14:paraId="1F9E9B80" w14:textId="77777777" w:rsidR="00366F91" w:rsidRPr="002A08AF" w:rsidRDefault="00366F91" w:rsidP="00366F91">
            <w:pPr>
              <w:spacing w:before="42" w:after="42"/>
              <w:jc w:val="center"/>
              <w:rPr>
                <w:rFonts w:cs="Arial"/>
                <w:sz w:val="20"/>
              </w:rPr>
            </w:pPr>
            <w:r w:rsidRPr="002A08AF">
              <w:rPr>
                <w:rFonts w:cs="Arial"/>
                <w:sz w:val="20"/>
              </w:rPr>
              <w:t>Cd-115</w:t>
            </w:r>
            <w:r w:rsidRPr="002A08AF">
              <w:rPr>
                <w:rFonts w:cs="Arial"/>
                <w:sz w:val="20"/>
                <w:vertAlign w:val="superscript"/>
              </w:rPr>
              <w:t>*</w:t>
            </w:r>
          </w:p>
        </w:tc>
        <w:tc>
          <w:tcPr>
            <w:tcW w:w="2850" w:type="pct"/>
          </w:tcPr>
          <w:p w14:paraId="22C04715"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2890EA9" w14:textId="77777777" w:rsidTr="00366F91">
        <w:trPr>
          <w:tblCellSpacing w:w="0" w:type="dxa"/>
        </w:trPr>
        <w:tc>
          <w:tcPr>
            <w:tcW w:w="2150" w:type="pct"/>
          </w:tcPr>
          <w:p w14:paraId="028D98EA" w14:textId="77777777" w:rsidR="00366F91" w:rsidRPr="002A08AF" w:rsidRDefault="00366F91" w:rsidP="00366F91">
            <w:pPr>
              <w:spacing w:before="42" w:after="42"/>
              <w:jc w:val="center"/>
              <w:rPr>
                <w:rFonts w:cs="Arial"/>
                <w:sz w:val="20"/>
              </w:rPr>
            </w:pPr>
            <w:r w:rsidRPr="002A08AF">
              <w:rPr>
                <w:rFonts w:cs="Arial"/>
                <w:sz w:val="20"/>
              </w:rPr>
              <w:t>Cd-115 m</w:t>
            </w:r>
            <w:r w:rsidRPr="002A08AF">
              <w:rPr>
                <w:rFonts w:cs="Arial"/>
                <w:sz w:val="20"/>
                <w:vertAlign w:val="superscript"/>
              </w:rPr>
              <w:t>*</w:t>
            </w:r>
          </w:p>
        </w:tc>
        <w:tc>
          <w:tcPr>
            <w:tcW w:w="2850" w:type="pct"/>
          </w:tcPr>
          <w:p w14:paraId="0D2FEC4D"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989E270" w14:textId="77777777" w:rsidTr="00366F91">
        <w:trPr>
          <w:tblCellSpacing w:w="0" w:type="dxa"/>
        </w:trPr>
        <w:tc>
          <w:tcPr>
            <w:tcW w:w="2150" w:type="pct"/>
          </w:tcPr>
          <w:p w14:paraId="5F0414D8" w14:textId="77777777" w:rsidR="00366F91" w:rsidRPr="002A08AF" w:rsidRDefault="00366F91" w:rsidP="00366F91">
            <w:pPr>
              <w:spacing w:before="42" w:after="42"/>
              <w:jc w:val="center"/>
              <w:rPr>
                <w:rFonts w:cs="Arial"/>
                <w:sz w:val="20"/>
              </w:rPr>
            </w:pPr>
            <w:r w:rsidRPr="002A08AF">
              <w:rPr>
                <w:rFonts w:cs="Arial"/>
                <w:sz w:val="20"/>
              </w:rPr>
              <w:t>In-111</w:t>
            </w:r>
          </w:p>
        </w:tc>
        <w:tc>
          <w:tcPr>
            <w:tcW w:w="2850" w:type="pct"/>
          </w:tcPr>
          <w:p w14:paraId="3AA07A8A"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71136C86" w14:textId="77777777" w:rsidTr="00366F91">
        <w:trPr>
          <w:tblCellSpacing w:w="0" w:type="dxa"/>
        </w:trPr>
        <w:tc>
          <w:tcPr>
            <w:tcW w:w="2150" w:type="pct"/>
          </w:tcPr>
          <w:p w14:paraId="79C0C883" w14:textId="77777777" w:rsidR="00366F91" w:rsidRPr="002A08AF" w:rsidRDefault="00366F91" w:rsidP="00366F91">
            <w:pPr>
              <w:spacing w:before="42" w:after="42"/>
              <w:jc w:val="center"/>
              <w:rPr>
                <w:rFonts w:cs="Arial"/>
                <w:sz w:val="20"/>
              </w:rPr>
            </w:pPr>
            <w:r w:rsidRPr="002A08AF">
              <w:rPr>
                <w:rFonts w:cs="Arial"/>
                <w:sz w:val="20"/>
              </w:rPr>
              <w:t>In-113 m</w:t>
            </w:r>
          </w:p>
        </w:tc>
        <w:tc>
          <w:tcPr>
            <w:tcW w:w="2850" w:type="pct"/>
          </w:tcPr>
          <w:p w14:paraId="73D94405"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ECB5D2F" w14:textId="77777777" w:rsidTr="00366F91">
        <w:trPr>
          <w:tblCellSpacing w:w="0" w:type="dxa"/>
        </w:trPr>
        <w:tc>
          <w:tcPr>
            <w:tcW w:w="2150" w:type="pct"/>
          </w:tcPr>
          <w:p w14:paraId="11374280" w14:textId="77777777" w:rsidR="00366F91" w:rsidRPr="002A08AF" w:rsidRDefault="00366F91" w:rsidP="00366F91">
            <w:pPr>
              <w:spacing w:before="42" w:after="42"/>
              <w:jc w:val="center"/>
              <w:rPr>
                <w:rFonts w:cs="Arial"/>
                <w:sz w:val="20"/>
              </w:rPr>
            </w:pPr>
            <w:r w:rsidRPr="002A08AF">
              <w:rPr>
                <w:rFonts w:cs="Arial"/>
                <w:sz w:val="20"/>
              </w:rPr>
              <w:t>In-114 m</w:t>
            </w:r>
            <w:r w:rsidRPr="002A08AF">
              <w:rPr>
                <w:rFonts w:cs="Arial"/>
                <w:sz w:val="20"/>
                <w:vertAlign w:val="superscript"/>
              </w:rPr>
              <w:t>*</w:t>
            </w:r>
          </w:p>
        </w:tc>
        <w:tc>
          <w:tcPr>
            <w:tcW w:w="2850" w:type="pct"/>
          </w:tcPr>
          <w:p w14:paraId="0FFED8AF"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2827791" w14:textId="77777777" w:rsidTr="00366F91">
        <w:trPr>
          <w:tblCellSpacing w:w="0" w:type="dxa"/>
        </w:trPr>
        <w:tc>
          <w:tcPr>
            <w:tcW w:w="2150" w:type="pct"/>
          </w:tcPr>
          <w:p w14:paraId="1AC2A2FA" w14:textId="77777777" w:rsidR="00366F91" w:rsidRPr="002A08AF" w:rsidRDefault="00366F91" w:rsidP="00366F91">
            <w:pPr>
              <w:spacing w:before="42" w:after="42"/>
              <w:jc w:val="center"/>
              <w:rPr>
                <w:rFonts w:cs="Arial"/>
                <w:sz w:val="20"/>
              </w:rPr>
            </w:pPr>
            <w:r w:rsidRPr="002A08AF">
              <w:rPr>
                <w:rFonts w:cs="Arial"/>
                <w:sz w:val="20"/>
              </w:rPr>
              <w:t>In-115 m</w:t>
            </w:r>
          </w:p>
        </w:tc>
        <w:tc>
          <w:tcPr>
            <w:tcW w:w="2850" w:type="pct"/>
          </w:tcPr>
          <w:p w14:paraId="37F30E90"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7008BD4C" w14:textId="77777777" w:rsidTr="00366F91">
        <w:trPr>
          <w:tblCellSpacing w:w="0" w:type="dxa"/>
        </w:trPr>
        <w:tc>
          <w:tcPr>
            <w:tcW w:w="2150" w:type="pct"/>
          </w:tcPr>
          <w:p w14:paraId="6231B391" w14:textId="77777777" w:rsidR="00366F91" w:rsidRPr="002A08AF" w:rsidRDefault="00366F91" w:rsidP="00366F91">
            <w:pPr>
              <w:spacing w:before="42" w:after="42"/>
              <w:jc w:val="center"/>
              <w:rPr>
                <w:rFonts w:cs="Arial"/>
                <w:sz w:val="20"/>
              </w:rPr>
            </w:pPr>
            <w:r w:rsidRPr="002A08AF">
              <w:rPr>
                <w:rFonts w:cs="Arial"/>
                <w:sz w:val="20"/>
              </w:rPr>
              <w:t>Sn-113</w:t>
            </w:r>
            <w:r w:rsidRPr="002A08AF">
              <w:rPr>
                <w:rFonts w:cs="Arial"/>
                <w:sz w:val="20"/>
                <w:vertAlign w:val="superscript"/>
              </w:rPr>
              <w:t>*</w:t>
            </w:r>
          </w:p>
        </w:tc>
        <w:tc>
          <w:tcPr>
            <w:tcW w:w="2850" w:type="pct"/>
          </w:tcPr>
          <w:p w14:paraId="27C29CDE"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61207418" w14:textId="77777777" w:rsidTr="00366F91">
        <w:trPr>
          <w:tblCellSpacing w:w="0" w:type="dxa"/>
        </w:trPr>
        <w:tc>
          <w:tcPr>
            <w:tcW w:w="2150" w:type="pct"/>
          </w:tcPr>
          <w:p w14:paraId="1A5305D9" w14:textId="77777777" w:rsidR="00366F91" w:rsidRPr="002A08AF" w:rsidRDefault="00366F91" w:rsidP="00366F91">
            <w:pPr>
              <w:spacing w:before="42" w:after="42"/>
              <w:jc w:val="center"/>
              <w:rPr>
                <w:rFonts w:cs="Arial"/>
                <w:sz w:val="20"/>
              </w:rPr>
            </w:pPr>
            <w:r w:rsidRPr="002A08AF">
              <w:rPr>
                <w:rFonts w:cs="Arial"/>
                <w:sz w:val="20"/>
              </w:rPr>
              <w:t>Sn-125</w:t>
            </w:r>
          </w:p>
        </w:tc>
        <w:tc>
          <w:tcPr>
            <w:tcW w:w="2850" w:type="pct"/>
          </w:tcPr>
          <w:p w14:paraId="7E140568"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5BAFC5C9" w14:textId="77777777" w:rsidTr="00366F91">
        <w:trPr>
          <w:tblCellSpacing w:w="0" w:type="dxa"/>
        </w:trPr>
        <w:tc>
          <w:tcPr>
            <w:tcW w:w="2150" w:type="pct"/>
          </w:tcPr>
          <w:p w14:paraId="3512ACBD" w14:textId="77777777" w:rsidR="00366F91" w:rsidRPr="002A08AF" w:rsidRDefault="00366F91" w:rsidP="00366F91">
            <w:pPr>
              <w:spacing w:before="42" w:after="42"/>
              <w:jc w:val="center"/>
              <w:rPr>
                <w:rFonts w:cs="Arial"/>
                <w:sz w:val="20"/>
              </w:rPr>
            </w:pPr>
            <w:r w:rsidRPr="002A08AF">
              <w:rPr>
                <w:rFonts w:cs="Arial"/>
                <w:sz w:val="20"/>
              </w:rPr>
              <w:t>Sb-122</w:t>
            </w:r>
          </w:p>
        </w:tc>
        <w:tc>
          <w:tcPr>
            <w:tcW w:w="2850" w:type="pct"/>
          </w:tcPr>
          <w:p w14:paraId="28799758"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091B7B4" w14:textId="77777777" w:rsidTr="00366F91">
        <w:trPr>
          <w:tblCellSpacing w:w="0" w:type="dxa"/>
        </w:trPr>
        <w:tc>
          <w:tcPr>
            <w:tcW w:w="2150" w:type="pct"/>
          </w:tcPr>
          <w:p w14:paraId="0143A06B" w14:textId="77777777" w:rsidR="00366F91" w:rsidRPr="002A08AF" w:rsidRDefault="00366F91" w:rsidP="00366F91">
            <w:pPr>
              <w:spacing w:before="42" w:after="42"/>
              <w:jc w:val="center"/>
              <w:rPr>
                <w:rFonts w:cs="Arial"/>
                <w:sz w:val="20"/>
              </w:rPr>
            </w:pPr>
            <w:r w:rsidRPr="002A08AF">
              <w:rPr>
                <w:rFonts w:cs="Arial"/>
                <w:sz w:val="20"/>
              </w:rPr>
              <w:t>Sb-124</w:t>
            </w:r>
          </w:p>
        </w:tc>
        <w:tc>
          <w:tcPr>
            <w:tcW w:w="2850" w:type="pct"/>
          </w:tcPr>
          <w:p w14:paraId="1A6DC7AB"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711D5A4E" w14:textId="77777777" w:rsidTr="00366F91">
        <w:trPr>
          <w:tblCellSpacing w:w="0" w:type="dxa"/>
        </w:trPr>
        <w:tc>
          <w:tcPr>
            <w:tcW w:w="2150" w:type="pct"/>
          </w:tcPr>
          <w:p w14:paraId="7141256E" w14:textId="77777777" w:rsidR="00366F91" w:rsidRPr="002A08AF" w:rsidRDefault="00366F91" w:rsidP="00366F91">
            <w:pPr>
              <w:spacing w:before="42" w:after="42"/>
              <w:jc w:val="center"/>
              <w:rPr>
                <w:rFonts w:cs="Arial"/>
                <w:sz w:val="20"/>
              </w:rPr>
            </w:pPr>
            <w:r w:rsidRPr="002A08AF">
              <w:rPr>
                <w:rFonts w:cs="Arial"/>
                <w:sz w:val="20"/>
              </w:rPr>
              <w:t>Sb-125</w:t>
            </w:r>
            <w:r w:rsidRPr="002A08AF">
              <w:rPr>
                <w:rFonts w:cs="Arial"/>
                <w:sz w:val="20"/>
                <w:vertAlign w:val="superscript"/>
              </w:rPr>
              <w:t>*</w:t>
            </w:r>
          </w:p>
        </w:tc>
        <w:tc>
          <w:tcPr>
            <w:tcW w:w="2850" w:type="pct"/>
          </w:tcPr>
          <w:p w14:paraId="6B45D586"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01B51829" w14:textId="77777777" w:rsidTr="00366F91">
        <w:trPr>
          <w:tblCellSpacing w:w="0" w:type="dxa"/>
        </w:trPr>
        <w:tc>
          <w:tcPr>
            <w:tcW w:w="2150" w:type="pct"/>
          </w:tcPr>
          <w:p w14:paraId="0E1E6072" w14:textId="77777777" w:rsidR="00366F91" w:rsidRPr="002A08AF" w:rsidRDefault="00366F91" w:rsidP="00366F91">
            <w:pPr>
              <w:spacing w:before="42" w:after="42"/>
              <w:jc w:val="center"/>
              <w:rPr>
                <w:rFonts w:cs="Arial"/>
                <w:sz w:val="20"/>
              </w:rPr>
            </w:pPr>
            <w:r w:rsidRPr="002A08AF">
              <w:rPr>
                <w:rFonts w:cs="Arial"/>
                <w:sz w:val="20"/>
              </w:rPr>
              <w:t>Te-123 m</w:t>
            </w:r>
          </w:p>
        </w:tc>
        <w:tc>
          <w:tcPr>
            <w:tcW w:w="2850" w:type="pct"/>
          </w:tcPr>
          <w:p w14:paraId="3E669D80"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5F1823C1" w14:textId="77777777" w:rsidTr="00366F91">
        <w:trPr>
          <w:tblCellSpacing w:w="0" w:type="dxa"/>
        </w:trPr>
        <w:tc>
          <w:tcPr>
            <w:tcW w:w="2150" w:type="pct"/>
          </w:tcPr>
          <w:p w14:paraId="1B6C9C83" w14:textId="77777777" w:rsidR="00366F91" w:rsidRPr="002A08AF" w:rsidRDefault="00366F91" w:rsidP="00366F91">
            <w:pPr>
              <w:spacing w:before="42" w:after="42"/>
              <w:jc w:val="center"/>
              <w:rPr>
                <w:rFonts w:cs="Arial"/>
                <w:sz w:val="20"/>
              </w:rPr>
            </w:pPr>
            <w:r w:rsidRPr="002A08AF">
              <w:rPr>
                <w:rFonts w:cs="Arial"/>
                <w:sz w:val="20"/>
              </w:rPr>
              <w:t>Te-125 m</w:t>
            </w:r>
          </w:p>
        </w:tc>
        <w:tc>
          <w:tcPr>
            <w:tcW w:w="2850" w:type="pct"/>
          </w:tcPr>
          <w:p w14:paraId="30BD093D"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7FAFE60B" w14:textId="77777777" w:rsidTr="00366F91">
        <w:trPr>
          <w:tblCellSpacing w:w="0" w:type="dxa"/>
        </w:trPr>
        <w:tc>
          <w:tcPr>
            <w:tcW w:w="2150" w:type="pct"/>
          </w:tcPr>
          <w:p w14:paraId="3C207E9A" w14:textId="77777777" w:rsidR="00366F91" w:rsidRPr="002A08AF" w:rsidRDefault="00366F91" w:rsidP="00366F91">
            <w:pPr>
              <w:spacing w:before="42" w:after="42"/>
              <w:jc w:val="center"/>
              <w:rPr>
                <w:rFonts w:cs="Arial"/>
                <w:sz w:val="20"/>
              </w:rPr>
            </w:pPr>
            <w:r w:rsidRPr="002A08AF">
              <w:rPr>
                <w:rFonts w:cs="Arial"/>
                <w:sz w:val="20"/>
              </w:rPr>
              <w:t>Te-127</w:t>
            </w:r>
          </w:p>
        </w:tc>
        <w:tc>
          <w:tcPr>
            <w:tcW w:w="2850" w:type="pct"/>
          </w:tcPr>
          <w:p w14:paraId="45A5AB78"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7DDA5293" w14:textId="77777777" w:rsidTr="00366F91">
        <w:trPr>
          <w:tblCellSpacing w:w="0" w:type="dxa"/>
        </w:trPr>
        <w:tc>
          <w:tcPr>
            <w:tcW w:w="2150" w:type="pct"/>
          </w:tcPr>
          <w:p w14:paraId="1A1930D4" w14:textId="77777777" w:rsidR="00366F91" w:rsidRPr="002A08AF" w:rsidRDefault="00366F91" w:rsidP="00366F91">
            <w:pPr>
              <w:spacing w:before="42" w:after="42"/>
              <w:jc w:val="center"/>
              <w:rPr>
                <w:rFonts w:cs="Arial"/>
                <w:sz w:val="20"/>
              </w:rPr>
            </w:pPr>
            <w:r w:rsidRPr="002A08AF">
              <w:rPr>
                <w:rFonts w:cs="Arial"/>
                <w:sz w:val="20"/>
              </w:rPr>
              <w:t>Te-127 m</w:t>
            </w:r>
            <w:r w:rsidRPr="002A08AF">
              <w:rPr>
                <w:rFonts w:cs="Arial"/>
                <w:sz w:val="20"/>
                <w:vertAlign w:val="superscript"/>
              </w:rPr>
              <w:t>*</w:t>
            </w:r>
          </w:p>
        </w:tc>
        <w:tc>
          <w:tcPr>
            <w:tcW w:w="2850" w:type="pct"/>
          </w:tcPr>
          <w:p w14:paraId="5373002B"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49FB880A" w14:textId="77777777" w:rsidTr="00366F91">
        <w:trPr>
          <w:tblCellSpacing w:w="0" w:type="dxa"/>
        </w:trPr>
        <w:tc>
          <w:tcPr>
            <w:tcW w:w="2150" w:type="pct"/>
          </w:tcPr>
          <w:p w14:paraId="3B9ED341" w14:textId="77777777" w:rsidR="00366F91" w:rsidRPr="002A08AF" w:rsidRDefault="00366F91" w:rsidP="00366F91">
            <w:pPr>
              <w:spacing w:before="42" w:after="42"/>
              <w:jc w:val="center"/>
              <w:rPr>
                <w:rFonts w:cs="Arial"/>
                <w:sz w:val="20"/>
              </w:rPr>
            </w:pPr>
            <w:r w:rsidRPr="002A08AF">
              <w:rPr>
                <w:rFonts w:cs="Arial"/>
                <w:sz w:val="20"/>
              </w:rPr>
              <w:t>Te-129</w:t>
            </w:r>
          </w:p>
        </w:tc>
        <w:tc>
          <w:tcPr>
            <w:tcW w:w="2850" w:type="pct"/>
          </w:tcPr>
          <w:p w14:paraId="571B3636"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43166CD0" w14:textId="77777777" w:rsidTr="00366F91">
        <w:trPr>
          <w:tblCellSpacing w:w="0" w:type="dxa"/>
        </w:trPr>
        <w:tc>
          <w:tcPr>
            <w:tcW w:w="2150" w:type="pct"/>
          </w:tcPr>
          <w:p w14:paraId="519EB9FA" w14:textId="77777777" w:rsidR="00366F91" w:rsidRPr="002A08AF" w:rsidRDefault="00366F91" w:rsidP="00366F91">
            <w:pPr>
              <w:spacing w:before="42" w:after="42"/>
              <w:jc w:val="center"/>
              <w:rPr>
                <w:rFonts w:cs="Arial"/>
                <w:sz w:val="20"/>
              </w:rPr>
            </w:pPr>
            <w:r w:rsidRPr="002A08AF">
              <w:rPr>
                <w:rFonts w:cs="Arial"/>
                <w:sz w:val="20"/>
              </w:rPr>
              <w:t>Te-129 m</w:t>
            </w:r>
            <w:r w:rsidRPr="002A08AF">
              <w:rPr>
                <w:rFonts w:cs="Arial"/>
                <w:sz w:val="20"/>
                <w:vertAlign w:val="superscript"/>
              </w:rPr>
              <w:t>*</w:t>
            </w:r>
          </w:p>
        </w:tc>
        <w:tc>
          <w:tcPr>
            <w:tcW w:w="2850" w:type="pct"/>
          </w:tcPr>
          <w:p w14:paraId="51519D90"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74B5CB61" w14:textId="77777777" w:rsidTr="00366F91">
        <w:trPr>
          <w:tblCellSpacing w:w="0" w:type="dxa"/>
        </w:trPr>
        <w:tc>
          <w:tcPr>
            <w:tcW w:w="2150" w:type="pct"/>
          </w:tcPr>
          <w:p w14:paraId="4E5936B0" w14:textId="77777777" w:rsidR="00366F91" w:rsidRPr="002A08AF" w:rsidRDefault="00366F91" w:rsidP="00366F91">
            <w:pPr>
              <w:spacing w:before="42" w:after="42"/>
              <w:jc w:val="center"/>
              <w:rPr>
                <w:rFonts w:cs="Arial"/>
                <w:sz w:val="20"/>
              </w:rPr>
            </w:pPr>
            <w:r w:rsidRPr="002A08AF">
              <w:rPr>
                <w:rFonts w:cs="Arial"/>
                <w:sz w:val="20"/>
              </w:rPr>
              <w:t>Te-131</w:t>
            </w:r>
          </w:p>
        </w:tc>
        <w:tc>
          <w:tcPr>
            <w:tcW w:w="2850" w:type="pct"/>
          </w:tcPr>
          <w:p w14:paraId="4F93D095"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1BEAA5B0" w14:textId="77777777" w:rsidTr="00366F91">
        <w:trPr>
          <w:tblCellSpacing w:w="0" w:type="dxa"/>
        </w:trPr>
        <w:tc>
          <w:tcPr>
            <w:tcW w:w="2150" w:type="pct"/>
          </w:tcPr>
          <w:p w14:paraId="7D482D9D" w14:textId="77777777" w:rsidR="00366F91" w:rsidRPr="002A08AF" w:rsidRDefault="00366F91" w:rsidP="00366F91">
            <w:pPr>
              <w:spacing w:before="42" w:after="42"/>
              <w:jc w:val="center"/>
              <w:rPr>
                <w:rFonts w:cs="Arial"/>
                <w:sz w:val="20"/>
              </w:rPr>
            </w:pPr>
            <w:r w:rsidRPr="002A08AF">
              <w:rPr>
                <w:rFonts w:cs="Arial"/>
                <w:sz w:val="20"/>
              </w:rPr>
              <w:t>Te-131 m</w:t>
            </w:r>
            <w:r w:rsidRPr="002A08AF">
              <w:rPr>
                <w:rFonts w:cs="Arial"/>
                <w:sz w:val="20"/>
                <w:vertAlign w:val="superscript"/>
              </w:rPr>
              <w:t>*</w:t>
            </w:r>
          </w:p>
        </w:tc>
        <w:tc>
          <w:tcPr>
            <w:tcW w:w="2850" w:type="pct"/>
          </w:tcPr>
          <w:p w14:paraId="550AD718"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273398B0" w14:textId="77777777" w:rsidTr="00366F91">
        <w:trPr>
          <w:tblCellSpacing w:w="0" w:type="dxa"/>
        </w:trPr>
        <w:tc>
          <w:tcPr>
            <w:tcW w:w="2150" w:type="pct"/>
          </w:tcPr>
          <w:p w14:paraId="13E30EFB" w14:textId="77777777" w:rsidR="00366F91" w:rsidRPr="002A08AF" w:rsidRDefault="00366F91" w:rsidP="00366F91">
            <w:pPr>
              <w:spacing w:before="42" w:after="42"/>
              <w:jc w:val="center"/>
              <w:rPr>
                <w:rFonts w:cs="Arial"/>
                <w:sz w:val="20"/>
              </w:rPr>
            </w:pPr>
            <w:r w:rsidRPr="002A08AF">
              <w:rPr>
                <w:rFonts w:cs="Arial"/>
                <w:sz w:val="20"/>
              </w:rPr>
              <w:t>Te-132</w:t>
            </w:r>
            <w:r w:rsidRPr="002A08AF">
              <w:rPr>
                <w:rFonts w:cs="Arial"/>
                <w:sz w:val="20"/>
                <w:vertAlign w:val="superscript"/>
              </w:rPr>
              <w:t>*</w:t>
            </w:r>
          </w:p>
        </w:tc>
        <w:tc>
          <w:tcPr>
            <w:tcW w:w="2850" w:type="pct"/>
          </w:tcPr>
          <w:p w14:paraId="08C275F3"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4823BCF2" w14:textId="77777777" w:rsidTr="00366F91">
        <w:trPr>
          <w:tblCellSpacing w:w="0" w:type="dxa"/>
        </w:trPr>
        <w:tc>
          <w:tcPr>
            <w:tcW w:w="2150" w:type="pct"/>
          </w:tcPr>
          <w:p w14:paraId="01754E44" w14:textId="77777777" w:rsidR="00366F91" w:rsidRPr="002A08AF" w:rsidRDefault="00366F91" w:rsidP="00366F91">
            <w:pPr>
              <w:spacing w:before="42" w:after="42"/>
              <w:jc w:val="center"/>
              <w:rPr>
                <w:rFonts w:cs="Arial"/>
                <w:sz w:val="20"/>
              </w:rPr>
            </w:pPr>
            <w:r w:rsidRPr="002A08AF">
              <w:rPr>
                <w:rFonts w:cs="Arial"/>
                <w:sz w:val="20"/>
              </w:rPr>
              <w:t>Te-133</w:t>
            </w:r>
          </w:p>
        </w:tc>
        <w:tc>
          <w:tcPr>
            <w:tcW w:w="2850" w:type="pct"/>
          </w:tcPr>
          <w:p w14:paraId="0C482E45"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4C59ADD" w14:textId="77777777" w:rsidTr="00366F91">
        <w:trPr>
          <w:tblCellSpacing w:w="0" w:type="dxa"/>
        </w:trPr>
        <w:tc>
          <w:tcPr>
            <w:tcW w:w="2150" w:type="pct"/>
          </w:tcPr>
          <w:p w14:paraId="1E1477E1" w14:textId="77777777" w:rsidR="00366F91" w:rsidRPr="002A08AF" w:rsidRDefault="00366F91" w:rsidP="00366F91">
            <w:pPr>
              <w:spacing w:before="42" w:after="42"/>
              <w:jc w:val="center"/>
              <w:rPr>
                <w:rFonts w:cs="Arial"/>
                <w:sz w:val="20"/>
              </w:rPr>
            </w:pPr>
            <w:r w:rsidRPr="002A08AF">
              <w:rPr>
                <w:rFonts w:cs="Arial"/>
                <w:sz w:val="20"/>
              </w:rPr>
              <w:t>Te-133 m</w:t>
            </w:r>
          </w:p>
        </w:tc>
        <w:tc>
          <w:tcPr>
            <w:tcW w:w="2850" w:type="pct"/>
          </w:tcPr>
          <w:p w14:paraId="1247BA5F"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21570DC" w14:textId="77777777" w:rsidTr="00366F91">
        <w:trPr>
          <w:tblCellSpacing w:w="0" w:type="dxa"/>
        </w:trPr>
        <w:tc>
          <w:tcPr>
            <w:tcW w:w="2150" w:type="pct"/>
          </w:tcPr>
          <w:p w14:paraId="0BD2EDA6" w14:textId="77777777" w:rsidR="00366F91" w:rsidRPr="002A08AF" w:rsidRDefault="00366F91" w:rsidP="00366F91">
            <w:pPr>
              <w:spacing w:before="42" w:after="42"/>
              <w:jc w:val="center"/>
              <w:rPr>
                <w:rFonts w:cs="Arial"/>
                <w:sz w:val="20"/>
              </w:rPr>
            </w:pPr>
            <w:r w:rsidRPr="002A08AF">
              <w:rPr>
                <w:rFonts w:cs="Arial"/>
                <w:sz w:val="20"/>
              </w:rPr>
              <w:t>Te-134</w:t>
            </w:r>
          </w:p>
        </w:tc>
        <w:tc>
          <w:tcPr>
            <w:tcW w:w="2850" w:type="pct"/>
          </w:tcPr>
          <w:p w14:paraId="35F3B938"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40147D62" w14:textId="77777777" w:rsidTr="00366F91">
        <w:trPr>
          <w:tblCellSpacing w:w="0" w:type="dxa"/>
        </w:trPr>
        <w:tc>
          <w:tcPr>
            <w:tcW w:w="2150" w:type="pct"/>
          </w:tcPr>
          <w:p w14:paraId="6B9787C1" w14:textId="77777777" w:rsidR="00366F91" w:rsidRPr="002A08AF" w:rsidRDefault="00366F91" w:rsidP="00366F91">
            <w:pPr>
              <w:spacing w:before="42" w:after="42"/>
              <w:jc w:val="center"/>
              <w:rPr>
                <w:rFonts w:cs="Arial"/>
                <w:sz w:val="20"/>
              </w:rPr>
            </w:pPr>
            <w:r w:rsidRPr="002A08AF">
              <w:rPr>
                <w:rFonts w:cs="Arial"/>
                <w:sz w:val="20"/>
              </w:rPr>
              <w:t>I-123</w:t>
            </w:r>
          </w:p>
        </w:tc>
        <w:tc>
          <w:tcPr>
            <w:tcW w:w="2850" w:type="pct"/>
          </w:tcPr>
          <w:p w14:paraId="2F3FDD2B"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1801D388" w14:textId="77777777" w:rsidTr="00366F91">
        <w:trPr>
          <w:tblCellSpacing w:w="0" w:type="dxa"/>
        </w:trPr>
        <w:tc>
          <w:tcPr>
            <w:tcW w:w="2150" w:type="pct"/>
          </w:tcPr>
          <w:p w14:paraId="6D1AEC5E" w14:textId="77777777" w:rsidR="00366F91" w:rsidRPr="002A08AF" w:rsidRDefault="00366F91" w:rsidP="00366F91">
            <w:pPr>
              <w:spacing w:before="42" w:after="42"/>
              <w:jc w:val="center"/>
              <w:rPr>
                <w:rFonts w:cs="Arial"/>
                <w:sz w:val="20"/>
              </w:rPr>
            </w:pPr>
            <w:r w:rsidRPr="002A08AF">
              <w:rPr>
                <w:rFonts w:cs="Arial"/>
                <w:sz w:val="20"/>
              </w:rPr>
              <w:t>I-125</w:t>
            </w:r>
          </w:p>
        </w:tc>
        <w:tc>
          <w:tcPr>
            <w:tcW w:w="2850" w:type="pct"/>
          </w:tcPr>
          <w:p w14:paraId="3CEAD533"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E188866" w14:textId="77777777" w:rsidTr="00366F91">
        <w:trPr>
          <w:tblCellSpacing w:w="0" w:type="dxa"/>
        </w:trPr>
        <w:tc>
          <w:tcPr>
            <w:tcW w:w="2150" w:type="pct"/>
          </w:tcPr>
          <w:p w14:paraId="191CBF42" w14:textId="77777777" w:rsidR="00366F91" w:rsidRPr="002A08AF" w:rsidRDefault="00366F91" w:rsidP="00366F91">
            <w:pPr>
              <w:spacing w:before="42" w:after="42"/>
              <w:jc w:val="center"/>
              <w:rPr>
                <w:rFonts w:cs="Arial"/>
                <w:sz w:val="20"/>
              </w:rPr>
            </w:pPr>
            <w:r w:rsidRPr="002A08AF">
              <w:rPr>
                <w:rFonts w:cs="Arial"/>
                <w:sz w:val="20"/>
              </w:rPr>
              <w:t>I-126</w:t>
            </w:r>
          </w:p>
        </w:tc>
        <w:tc>
          <w:tcPr>
            <w:tcW w:w="2850" w:type="pct"/>
          </w:tcPr>
          <w:p w14:paraId="7EE1F8F3"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31273CD" w14:textId="77777777" w:rsidTr="00366F91">
        <w:trPr>
          <w:tblCellSpacing w:w="0" w:type="dxa"/>
        </w:trPr>
        <w:tc>
          <w:tcPr>
            <w:tcW w:w="2150" w:type="pct"/>
          </w:tcPr>
          <w:p w14:paraId="4E35904A" w14:textId="77777777" w:rsidR="00366F91" w:rsidRPr="002A08AF" w:rsidRDefault="00366F91" w:rsidP="00366F91">
            <w:pPr>
              <w:spacing w:before="42" w:after="42"/>
              <w:jc w:val="center"/>
              <w:rPr>
                <w:rFonts w:cs="Arial"/>
                <w:sz w:val="20"/>
              </w:rPr>
            </w:pPr>
            <w:r w:rsidRPr="002A08AF">
              <w:rPr>
                <w:rFonts w:cs="Arial"/>
                <w:sz w:val="20"/>
              </w:rPr>
              <w:t>I-129</w:t>
            </w:r>
          </w:p>
        </w:tc>
        <w:tc>
          <w:tcPr>
            <w:tcW w:w="2850" w:type="pct"/>
          </w:tcPr>
          <w:p w14:paraId="77ED3B8C" w14:textId="77777777" w:rsidR="00366F91" w:rsidRPr="002A08AF" w:rsidRDefault="00366F91" w:rsidP="00366F91">
            <w:pPr>
              <w:spacing w:before="42" w:after="42"/>
              <w:ind w:right="137"/>
              <w:jc w:val="center"/>
              <w:rPr>
                <w:rFonts w:cs="Arial"/>
                <w:sz w:val="20"/>
              </w:rPr>
            </w:pPr>
            <w:r w:rsidRPr="002A08AF">
              <w:rPr>
                <w:rFonts w:cs="Arial"/>
                <w:sz w:val="20"/>
              </w:rPr>
              <w:t>0,01</w:t>
            </w:r>
          </w:p>
        </w:tc>
      </w:tr>
      <w:tr w:rsidR="00164DD0" w:rsidRPr="002A08AF" w14:paraId="6E9CF229" w14:textId="77777777" w:rsidTr="00366F91">
        <w:trPr>
          <w:tblCellSpacing w:w="0" w:type="dxa"/>
        </w:trPr>
        <w:tc>
          <w:tcPr>
            <w:tcW w:w="2150" w:type="pct"/>
          </w:tcPr>
          <w:p w14:paraId="55F168BF" w14:textId="77777777" w:rsidR="00366F91" w:rsidRPr="002A08AF" w:rsidRDefault="00366F91" w:rsidP="00366F91">
            <w:pPr>
              <w:spacing w:before="42" w:after="42"/>
              <w:jc w:val="center"/>
              <w:rPr>
                <w:rFonts w:cs="Arial"/>
                <w:sz w:val="20"/>
              </w:rPr>
            </w:pPr>
            <w:r w:rsidRPr="002A08AF">
              <w:rPr>
                <w:rFonts w:cs="Arial"/>
                <w:sz w:val="20"/>
              </w:rPr>
              <w:t>I-130</w:t>
            </w:r>
          </w:p>
        </w:tc>
        <w:tc>
          <w:tcPr>
            <w:tcW w:w="2850" w:type="pct"/>
          </w:tcPr>
          <w:p w14:paraId="294C4918"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7211FA88" w14:textId="77777777" w:rsidTr="00366F91">
        <w:trPr>
          <w:tblCellSpacing w:w="0" w:type="dxa"/>
        </w:trPr>
        <w:tc>
          <w:tcPr>
            <w:tcW w:w="2150" w:type="pct"/>
          </w:tcPr>
          <w:p w14:paraId="160303EF" w14:textId="77777777" w:rsidR="00366F91" w:rsidRPr="002A08AF" w:rsidRDefault="00366F91" w:rsidP="00366F91">
            <w:pPr>
              <w:spacing w:before="42" w:after="42"/>
              <w:jc w:val="center"/>
              <w:rPr>
                <w:rFonts w:cs="Arial"/>
                <w:sz w:val="20"/>
              </w:rPr>
            </w:pPr>
            <w:r w:rsidRPr="002A08AF">
              <w:rPr>
                <w:rFonts w:cs="Arial"/>
                <w:sz w:val="20"/>
              </w:rPr>
              <w:t>I-131</w:t>
            </w:r>
          </w:p>
        </w:tc>
        <w:tc>
          <w:tcPr>
            <w:tcW w:w="2850" w:type="pct"/>
          </w:tcPr>
          <w:p w14:paraId="0CBAB72D"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304E8B4" w14:textId="77777777" w:rsidTr="00366F91">
        <w:trPr>
          <w:tblCellSpacing w:w="0" w:type="dxa"/>
        </w:trPr>
        <w:tc>
          <w:tcPr>
            <w:tcW w:w="2150" w:type="pct"/>
          </w:tcPr>
          <w:p w14:paraId="36C534A9" w14:textId="77777777" w:rsidR="00366F91" w:rsidRPr="002A08AF" w:rsidRDefault="00366F91" w:rsidP="00366F91">
            <w:pPr>
              <w:spacing w:before="42" w:after="42"/>
              <w:jc w:val="center"/>
              <w:rPr>
                <w:rFonts w:cs="Arial"/>
                <w:sz w:val="20"/>
              </w:rPr>
            </w:pPr>
            <w:r w:rsidRPr="002A08AF">
              <w:rPr>
                <w:rFonts w:cs="Arial"/>
                <w:sz w:val="20"/>
              </w:rPr>
              <w:t>I-132</w:t>
            </w:r>
          </w:p>
        </w:tc>
        <w:tc>
          <w:tcPr>
            <w:tcW w:w="2850" w:type="pct"/>
          </w:tcPr>
          <w:p w14:paraId="4681F79C"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1013E391" w14:textId="77777777" w:rsidTr="00366F91">
        <w:trPr>
          <w:tblCellSpacing w:w="0" w:type="dxa"/>
        </w:trPr>
        <w:tc>
          <w:tcPr>
            <w:tcW w:w="2150" w:type="pct"/>
          </w:tcPr>
          <w:p w14:paraId="6E5FEA60" w14:textId="77777777" w:rsidR="00366F91" w:rsidRPr="002A08AF" w:rsidRDefault="00366F91" w:rsidP="00366F91">
            <w:pPr>
              <w:spacing w:before="42" w:after="42"/>
              <w:jc w:val="center"/>
              <w:rPr>
                <w:rFonts w:cs="Arial"/>
                <w:sz w:val="20"/>
              </w:rPr>
            </w:pPr>
            <w:r w:rsidRPr="002A08AF">
              <w:rPr>
                <w:rFonts w:cs="Arial"/>
                <w:sz w:val="20"/>
              </w:rPr>
              <w:t>I-133</w:t>
            </w:r>
          </w:p>
        </w:tc>
        <w:tc>
          <w:tcPr>
            <w:tcW w:w="2850" w:type="pct"/>
          </w:tcPr>
          <w:p w14:paraId="70AF4C6D"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1F12FFF9" w14:textId="77777777" w:rsidTr="00366F91">
        <w:trPr>
          <w:tblCellSpacing w:w="0" w:type="dxa"/>
        </w:trPr>
        <w:tc>
          <w:tcPr>
            <w:tcW w:w="2150" w:type="pct"/>
          </w:tcPr>
          <w:p w14:paraId="660DEFCA" w14:textId="77777777" w:rsidR="00366F91" w:rsidRPr="002A08AF" w:rsidRDefault="00366F91" w:rsidP="00366F91">
            <w:pPr>
              <w:spacing w:before="42" w:after="42"/>
              <w:jc w:val="center"/>
              <w:rPr>
                <w:rFonts w:cs="Arial"/>
                <w:sz w:val="20"/>
              </w:rPr>
            </w:pPr>
            <w:r w:rsidRPr="002A08AF">
              <w:rPr>
                <w:rFonts w:cs="Arial"/>
                <w:sz w:val="20"/>
              </w:rPr>
              <w:t>I-134</w:t>
            </w:r>
          </w:p>
        </w:tc>
        <w:tc>
          <w:tcPr>
            <w:tcW w:w="2850" w:type="pct"/>
          </w:tcPr>
          <w:p w14:paraId="3FB5087A"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5CBCDAD3" w14:textId="77777777" w:rsidTr="00366F91">
        <w:trPr>
          <w:tblCellSpacing w:w="0" w:type="dxa"/>
        </w:trPr>
        <w:tc>
          <w:tcPr>
            <w:tcW w:w="2150" w:type="pct"/>
          </w:tcPr>
          <w:p w14:paraId="36F2AA28" w14:textId="77777777" w:rsidR="00366F91" w:rsidRPr="002A08AF" w:rsidRDefault="00366F91" w:rsidP="00366F91">
            <w:pPr>
              <w:spacing w:before="42" w:after="42"/>
              <w:jc w:val="center"/>
              <w:rPr>
                <w:rFonts w:cs="Arial"/>
                <w:sz w:val="20"/>
              </w:rPr>
            </w:pPr>
            <w:r w:rsidRPr="002A08AF">
              <w:rPr>
                <w:rFonts w:cs="Arial"/>
                <w:sz w:val="20"/>
              </w:rPr>
              <w:t>I-135</w:t>
            </w:r>
          </w:p>
        </w:tc>
        <w:tc>
          <w:tcPr>
            <w:tcW w:w="2850" w:type="pct"/>
          </w:tcPr>
          <w:p w14:paraId="16768AF0"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3D37413E" w14:textId="77777777" w:rsidTr="00366F91">
        <w:trPr>
          <w:tblCellSpacing w:w="0" w:type="dxa"/>
        </w:trPr>
        <w:tc>
          <w:tcPr>
            <w:tcW w:w="2150" w:type="pct"/>
          </w:tcPr>
          <w:p w14:paraId="5423AEFC" w14:textId="77777777" w:rsidR="00366F91" w:rsidRPr="002A08AF" w:rsidRDefault="00366F91" w:rsidP="00366F91">
            <w:pPr>
              <w:spacing w:before="42" w:after="42"/>
              <w:jc w:val="center"/>
              <w:rPr>
                <w:rFonts w:cs="Arial"/>
                <w:sz w:val="20"/>
              </w:rPr>
            </w:pPr>
            <w:r w:rsidRPr="002A08AF">
              <w:rPr>
                <w:rFonts w:cs="Arial"/>
                <w:sz w:val="20"/>
              </w:rPr>
              <w:t>Cs-129</w:t>
            </w:r>
          </w:p>
        </w:tc>
        <w:tc>
          <w:tcPr>
            <w:tcW w:w="2850" w:type="pct"/>
          </w:tcPr>
          <w:p w14:paraId="77FCEDAF"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39776BEE" w14:textId="77777777" w:rsidTr="00366F91">
        <w:trPr>
          <w:tblCellSpacing w:w="0" w:type="dxa"/>
        </w:trPr>
        <w:tc>
          <w:tcPr>
            <w:tcW w:w="2150" w:type="pct"/>
          </w:tcPr>
          <w:p w14:paraId="0BCECC4E" w14:textId="77777777" w:rsidR="00366F91" w:rsidRPr="002A08AF" w:rsidRDefault="00366F91" w:rsidP="00366F91">
            <w:pPr>
              <w:spacing w:before="42" w:after="42"/>
              <w:jc w:val="center"/>
              <w:rPr>
                <w:rFonts w:cs="Arial"/>
                <w:sz w:val="20"/>
              </w:rPr>
            </w:pPr>
            <w:r w:rsidRPr="002A08AF">
              <w:rPr>
                <w:rFonts w:cs="Arial"/>
                <w:sz w:val="20"/>
              </w:rPr>
              <w:t>Cs-131</w:t>
            </w:r>
          </w:p>
        </w:tc>
        <w:tc>
          <w:tcPr>
            <w:tcW w:w="2850" w:type="pct"/>
          </w:tcPr>
          <w:p w14:paraId="17808B94"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764D6C71" w14:textId="77777777" w:rsidTr="00366F91">
        <w:trPr>
          <w:tblCellSpacing w:w="0" w:type="dxa"/>
        </w:trPr>
        <w:tc>
          <w:tcPr>
            <w:tcW w:w="2150" w:type="pct"/>
          </w:tcPr>
          <w:p w14:paraId="35746805" w14:textId="77777777" w:rsidR="00366F91" w:rsidRPr="002A08AF" w:rsidRDefault="00366F91" w:rsidP="00366F91">
            <w:pPr>
              <w:spacing w:before="42" w:after="42"/>
              <w:jc w:val="center"/>
              <w:rPr>
                <w:rFonts w:cs="Arial"/>
                <w:sz w:val="20"/>
              </w:rPr>
            </w:pPr>
            <w:r w:rsidRPr="002A08AF">
              <w:rPr>
                <w:rFonts w:cs="Arial"/>
                <w:sz w:val="20"/>
              </w:rPr>
              <w:t>Cs-132</w:t>
            </w:r>
          </w:p>
        </w:tc>
        <w:tc>
          <w:tcPr>
            <w:tcW w:w="2850" w:type="pct"/>
          </w:tcPr>
          <w:p w14:paraId="4DC76A7F"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2F8BC644" w14:textId="77777777" w:rsidTr="00366F91">
        <w:trPr>
          <w:tblCellSpacing w:w="0" w:type="dxa"/>
        </w:trPr>
        <w:tc>
          <w:tcPr>
            <w:tcW w:w="2150" w:type="pct"/>
          </w:tcPr>
          <w:p w14:paraId="134610E2" w14:textId="77777777" w:rsidR="00366F91" w:rsidRPr="002A08AF" w:rsidRDefault="00366F91" w:rsidP="00366F91">
            <w:pPr>
              <w:spacing w:before="42" w:after="42"/>
              <w:jc w:val="center"/>
              <w:rPr>
                <w:rFonts w:cs="Arial"/>
                <w:sz w:val="20"/>
              </w:rPr>
            </w:pPr>
            <w:r w:rsidRPr="002A08AF">
              <w:rPr>
                <w:rFonts w:cs="Arial"/>
                <w:sz w:val="20"/>
              </w:rPr>
              <w:t>Cs-134</w:t>
            </w:r>
          </w:p>
        </w:tc>
        <w:tc>
          <w:tcPr>
            <w:tcW w:w="2850" w:type="pct"/>
          </w:tcPr>
          <w:p w14:paraId="02025BE3"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21BB0CC8" w14:textId="77777777" w:rsidTr="00366F91">
        <w:trPr>
          <w:tblCellSpacing w:w="0" w:type="dxa"/>
        </w:trPr>
        <w:tc>
          <w:tcPr>
            <w:tcW w:w="2150" w:type="pct"/>
          </w:tcPr>
          <w:p w14:paraId="2041FE64" w14:textId="77777777" w:rsidR="00366F91" w:rsidRPr="002A08AF" w:rsidRDefault="00366F91" w:rsidP="00366F91">
            <w:pPr>
              <w:spacing w:before="42" w:after="42"/>
              <w:jc w:val="center"/>
              <w:rPr>
                <w:rFonts w:cs="Arial"/>
                <w:sz w:val="20"/>
              </w:rPr>
            </w:pPr>
            <w:r w:rsidRPr="002A08AF">
              <w:rPr>
                <w:rFonts w:cs="Arial"/>
                <w:sz w:val="20"/>
              </w:rPr>
              <w:t>Cs-134 m</w:t>
            </w:r>
          </w:p>
        </w:tc>
        <w:tc>
          <w:tcPr>
            <w:tcW w:w="2850" w:type="pct"/>
          </w:tcPr>
          <w:p w14:paraId="1EC90B16"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6879CAAC" w14:textId="77777777" w:rsidTr="00366F91">
        <w:trPr>
          <w:tblCellSpacing w:w="0" w:type="dxa"/>
        </w:trPr>
        <w:tc>
          <w:tcPr>
            <w:tcW w:w="2150" w:type="pct"/>
          </w:tcPr>
          <w:p w14:paraId="1FE61A91" w14:textId="77777777" w:rsidR="00366F91" w:rsidRPr="002A08AF" w:rsidRDefault="00366F91" w:rsidP="00366F91">
            <w:pPr>
              <w:spacing w:before="42" w:after="42"/>
              <w:jc w:val="center"/>
              <w:rPr>
                <w:rFonts w:cs="Arial"/>
                <w:sz w:val="20"/>
              </w:rPr>
            </w:pPr>
            <w:r w:rsidRPr="002A08AF">
              <w:rPr>
                <w:rFonts w:cs="Arial"/>
                <w:sz w:val="20"/>
              </w:rPr>
              <w:t>Cs-135</w:t>
            </w:r>
          </w:p>
        </w:tc>
        <w:tc>
          <w:tcPr>
            <w:tcW w:w="2850" w:type="pct"/>
          </w:tcPr>
          <w:p w14:paraId="5995F235"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0EAABF78" w14:textId="77777777" w:rsidTr="00366F91">
        <w:trPr>
          <w:tblCellSpacing w:w="0" w:type="dxa"/>
        </w:trPr>
        <w:tc>
          <w:tcPr>
            <w:tcW w:w="2150" w:type="pct"/>
          </w:tcPr>
          <w:p w14:paraId="23610626" w14:textId="77777777" w:rsidR="00366F91" w:rsidRPr="002A08AF" w:rsidRDefault="00366F91" w:rsidP="00366F91">
            <w:pPr>
              <w:spacing w:before="42" w:after="42"/>
              <w:jc w:val="center"/>
              <w:rPr>
                <w:rFonts w:cs="Arial"/>
                <w:sz w:val="20"/>
              </w:rPr>
            </w:pPr>
            <w:r w:rsidRPr="002A08AF">
              <w:rPr>
                <w:rFonts w:cs="Arial"/>
                <w:sz w:val="20"/>
              </w:rPr>
              <w:t>Cs-136</w:t>
            </w:r>
          </w:p>
        </w:tc>
        <w:tc>
          <w:tcPr>
            <w:tcW w:w="2850" w:type="pct"/>
          </w:tcPr>
          <w:p w14:paraId="5C35953A"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6FA96412" w14:textId="77777777" w:rsidTr="00366F91">
        <w:trPr>
          <w:tblCellSpacing w:w="0" w:type="dxa"/>
        </w:trPr>
        <w:tc>
          <w:tcPr>
            <w:tcW w:w="2150" w:type="pct"/>
          </w:tcPr>
          <w:p w14:paraId="47801990" w14:textId="77777777" w:rsidR="00366F91" w:rsidRPr="002A08AF" w:rsidRDefault="00366F91" w:rsidP="00366F91">
            <w:pPr>
              <w:spacing w:before="42" w:after="42"/>
              <w:jc w:val="center"/>
              <w:rPr>
                <w:rFonts w:cs="Arial"/>
                <w:sz w:val="20"/>
              </w:rPr>
            </w:pPr>
            <w:r w:rsidRPr="002A08AF">
              <w:rPr>
                <w:rFonts w:cs="Arial"/>
                <w:sz w:val="20"/>
              </w:rPr>
              <w:t>Cs-137</w:t>
            </w:r>
            <w:r w:rsidRPr="002A08AF">
              <w:rPr>
                <w:rFonts w:cs="Arial"/>
                <w:sz w:val="20"/>
                <w:vertAlign w:val="superscript"/>
              </w:rPr>
              <w:t>*</w:t>
            </w:r>
          </w:p>
        </w:tc>
        <w:tc>
          <w:tcPr>
            <w:tcW w:w="2850" w:type="pct"/>
          </w:tcPr>
          <w:p w14:paraId="18618148"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3E600A50" w14:textId="77777777" w:rsidTr="00366F91">
        <w:trPr>
          <w:tblCellSpacing w:w="0" w:type="dxa"/>
        </w:trPr>
        <w:tc>
          <w:tcPr>
            <w:tcW w:w="2150" w:type="pct"/>
          </w:tcPr>
          <w:p w14:paraId="5070FA3A" w14:textId="77777777" w:rsidR="00366F91" w:rsidRPr="002A08AF" w:rsidRDefault="00366F91" w:rsidP="00366F91">
            <w:pPr>
              <w:spacing w:before="42" w:after="42"/>
              <w:jc w:val="center"/>
              <w:rPr>
                <w:rFonts w:cs="Arial"/>
                <w:sz w:val="20"/>
              </w:rPr>
            </w:pPr>
            <w:r w:rsidRPr="002A08AF">
              <w:rPr>
                <w:rFonts w:cs="Arial"/>
                <w:sz w:val="20"/>
              </w:rPr>
              <w:t>Cs-138</w:t>
            </w:r>
          </w:p>
        </w:tc>
        <w:tc>
          <w:tcPr>
            <w:tcW w:w="2850" w:type="pct"/>
          </w:tcPr>
          <w:p w14:paraId="193C6E4C"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F611586" w14:textId="77777777" w:rsidTr="00366F91">
        <w:trPr>
          <w:tblCellSpacing w:w="0" w:type="dxa"/>
        </w:trPr>
        <w:tc>
          <w:tcPr>
            <w:tcW w:w="2150" w:type="pct"/>
          </w:tcPr>
          <w:p w14:paraId="05787B74" w14:textId="77777777" w:rsidR="00366F91" w:rsidRPr="002A08AF" w:rsidRDefault="00366F91" w:rsidP="00366F91">
            <w:pPr>
              <w:spacing w:before="42" w:after="42"/>
              <w:jc w:val="center"/>
              <w:rPr>
                <w:rFonts w:cs="Arial"/>
                <w:sz w:val="20"/>
              </w:rPr>
            </w:pPr>
            <w:r w:rsidRPr="002A08AF">
              <w:rPr>
                <w:rFonts w:cs="Arial"/>
                <w:sz w:val="20"/>
              </w:rPr>
              <w:t>Ba-131</w:t>
            </w:r>
          </w:p>
        </w:tc>
        <w:tc>
          <w:tcPr>
            <w:tcW w:w="2850" w:type="pct"/>
          </w:tcPr>
          <w:p w14:paraId="7A24C331"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468DB384" w14:textId="77777777" w:rsidTr="00366F91">
        <w:trPr>
          <w:tblCellSpacing w:w="0" w:type="dxa"/>
        </w:trPr>
        <w:tc>
          <w:tcPr>
            <w:tcW w:w="2150" w:type="pct"/>
          </w:tcPr>
          <w:p w14:paraId="7A83B714" w14:textId="77777777" w:rsidR="00366F91" w:rsidRPr="002A08AF" w:rsidRDefault="00366F91" w:rsidP="00366F91">
            <w:pPr>
              <w:spacing w:before="42" w:after="42"/>
              <w:jc w:val="center"/>
              <w:rPr>
                <w:rFonts w:cs="Arial"/>
                <w:sz w:val="20"/>
              </w:rPr>
            </w:pPr>
            <w:r w:rsidRPr="002A08AF">
              <w:rPr>
                <w:rFonts w:cs="Arial"/>
                <w:sz w:val="20"/>
              </w:rPr>
              <w:t>Ba-140</w:t>
            </w:r>
          </w:p>
        </w:tc>
        <w:tc>
          <w:tcPr>
            <w:tcW w:w="2850" w:type="pct"/>
          </w:tcPr>
          <w:p w14:paraId="2A136EC8"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14CAA54F" w14:textId="77777777" w:rsidTr="00366F91">
        <w:trPr>
          <w:tblCellSpacing w:w="0" w:type="dxa"/>
        </w:trPr>
        <w:tc>
          <w:tcPr>
            <w:tcW w:w="2150" w:type="pct"/>
          </w:tcPr>
          <w:p w14:paraId="452CA605" w14:textId="77777777" w:rsidR="00366F91" w:rsidRPr="002A08AF" w:rsidRDefault="00366F91" w:rsidP="00366F91">
            <w:pPr>
              <w:spacing w:before="42" w:after="42"/>
              <w:jc w:val="center"/>
              <w:rPr>
                <w:rFonts w:cs="Arial"/>
                <w:sz w:val="20"/>
              </w:rPr>
            </w:pPr>
            <w:r w:rsidRPr="002A08AF">
              <w:rPr>
                <w:rFonts w:cs="Arial"/>
                <w:sz w:val="20"/>
              </w:rPr>
              <w:t>La-140</w:t>
            </w:r>
          </w:p>
        </w:tc>
        <w:tc>
          <w:tcPr>
            <w:tcW w:w="2850" w:type="pct"/>
          </w:tcPr>
          <w:p w14:paraId="5CE9EA34"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01DBA167" w14:textId="77777777" w:rsidTr="00366F91">
        <w:trPr>
          <w:tblCellSpacing w:w="0" w:type="dxa"/>
        </w:trPr>
        <w:tc>
          <w:tcPr>
            <w:tcW w:w="2150" w:type="pct"/>
          </w:tcPr>
          <w:p w14:paraId="3D348810" w14:textId="77777777" w:rsidR="00366F91" w:rsidRPr="002A08AF" w:rsidRDefault="00366F91" w:rsidP="00366F91">
            <w:pPr>
              <w:spacing w:before="42" w:after="42"/>
              <w:jc w:val="center"/>
              <w:rPr>
                <w:rFonts w:cs="Arial"/>
                <w:sz w:val="20"/>
              </w:rPr>
            </w:pPr>
            <w:r w:rsidRPr="002A08AF">
              <w:rPr>
                <w:rFonts w:cs="Arial"/>
                <w:sz w:val="20"/>
              </w:rPr>
              <w:t>Ce-139</w:t>
            </w:r>
          </w:p>
        </w:tc>
        <w:tc>
          <w:tcPr>
            <w:tcW w:w="2850" w:type="pct"/>
          </w:tcPr>
          <w:p w14:paraId="2354A8C7"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5BB21493" w14:textId="77777777" w:rsidTr="00366F91">
        <w:trPr>
          <w:tblCellSpacing w:w="0" w:type="dxa"/>
        </w:trPr>
        <w:tc>
          <w:tcPr>
            <w:tcW w:w="2150" w:type="pct"/>
          </w:tcPr>
          <w:p w14:paraId="61CBAE5A" w14:textId="77777777" w:rsidR="00366F91" w:rsidRPr="002A08AF" w:rsidRDefault="00366F91" w:rsidP="00366F91">
            <w:pPr>
              <w:spacing w:before="42" w:after="42"/>
              <w:jc w:val="center"/>
              <w:rPr>
                <w:rFonts w:cs="Arial"/>
                <w:sz w:val="20"/>
              </w:rPr>
            </w:pPr>
            <w:r w:rsidRPr="002A08AF">
              <w:rPr>
                <w:rFonts w:cs="Arial"/>
                <w:sz w:val="20"/>
              </w:rPr>
              <w:t>Ce-141</w:t>
            </w:r>
          </w:p>
        </w:tc>
        <w:tc>
          <w:tcPr>
            <w:tcW w:w="2850" w:type="pct"/>
          </w:tcPr>
          <w:p w14:paraId="5DECACE7"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4C8DC733" w14:textId="77777777" w:rsidTr="00366F91">
        <w:trPr>
          <w:tblCellSpacing w:w="0" w:type="dxa"/>
        </w:trPr>
        <w:tc>
          <w:tcPr>
            <w:tcW w:w="2150" w:type="pct"/>
          </w:tcPr>
          <w:p w14:paraId="59CC3281" w14:textId="77777777" w:rsidR="00366F91" w:rsidRPr="002A08AF" w:rsidRDefault="00366F91" w:rsidP="00366F91">
            <w:pPr>
              <w:spacing w:before="42" w:after="42"/>
              <w:jc w:val="center"/>
              <w:rPr>
                <w:rFonts w:cs="Arial"/>
                <w:sz w:val="20"/>
              </w:rPr>
            </w:pPr>
            <w:r w:rsidRPr="002A08AF">
              <w:rPr>
                <w:rFonts w:cs="Arial"/>
                <w:sz w:val="20"/>
              </w:rPr>
              <w:t>Ce-143</w:t>
            </w:r>
          </w:p>
        </w:tc>
        <w:tc>
          <w:tcPr>
            <w:tcW w:w="2850" w:type="pct"/>
          </w:tcPr>
          <w:p w14:paraId="09BA564F"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78C39D9" w14:textId="77777777" w:rsidTr="00366F91">
        <w:trPr>
          <w:tblCellSpacing w:w="0" w:type="dxa"/>
        </w:trPr>
        <w:tc>
          <w:tcPr>
            <w:tcW w:w="2150" w:type="pct"/>
          </w:tcPr>
          <w:p w14:paraId="761FD9B3" w14:textId="77777777" w:rsidR="00366F91" w:rsidRPr="002A08AF" w:rsidRDefault="00366F91" w:rsidP="00366F91">
            <w:pPr>
              <w:spacing w:before="42" w:after="42"/>
              <w:jc w:val="center"/>
              <w:rPr>
                <w:rFonts w:cs="Arial"/>
                <w:sz w:val="20"/>
              </w:rPr>
            </w:pPr>
            <w:r w:rsidRPr="002A08AF">
              <w:rPr>
                <w:rFonts w:cs="Arial"/>
                <w:sz w:val="20"/>
              </w:rPr>
              <w:t>Ce-144</w:t>
            </w:r>
          </w:p>
        </w:tc>
        <w:tc>
          <w:tcPr>
            <w:tcW w:w="2850" w:type="pct"/>
          </w:tcPr>
          <w:p w14:paraId="3EEF90A1"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73A362A1" w14:textId="77777777" w:rsidTr="00366F91">
        <w:trPr>
          <w:tblCellSpacing w:w="0" w:type="dxa"/>
        </w:trPr>
        <w:tc>
          <w:tcPr>
            <w:tcW w:w="2150" w:type="pct"/>
          </w:tcPr>
          <w:p w14:paraId="2993E6A4" w14:textId="77777777" w:rsidR="00366F91" w:rsidRPr="002A08AF" w:rsidRDefault="00366F91" w:rsidP="00366F91">
            <w:pPr>
              <w:spacing w:before="42" w:after="42"/>
              <w:jc w:val="center"/>
              <w:rPr>
                <w:rFonts w:cs="Arial"/>
                <w:sz w:val="20"/>
              </w:rPr>
            </w:pPr>
            <w:r w:rsidRPr="002A08AF">
              <w:rPr>
                <w:rFonts w:cs="Arial"/>
                <w:sz w:val="20"/>
              </w:rPr>
              <w:t>Pr-142</w:t>
            </w:r>
          </w:p>
        </w:tc>
        <w:tc>
          <w:tcPr>
            <w:tcW w:w="2850" w:type="pct"/>
          </w:tcPr>
          <w:p w14:paraId="2A03ECE2"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2CBC4857" w14:textId="77777777" w:rsidTr="00366F91">
        <w:trPr>
          <w:tblCellSpacing w:w="0" w:type="dxa"/>
        </w:trPr>
        <w:tc>
          <w:tcPr>
            <w:tcW w:w="2150" w:type="pct"/>
          </w:tcPr>
          <w:p w14:paraId="5E0BB418" w14:textId="77777777" w:rsidR="00366F91" w:rsidRPr="002A08AF" w:rsidRDefault="00366F91" w:rsidP="00366F91">
            <w:pPr>
              <w:spacing w:before="42" w:after="42"/>
              <w:jc w:val="center"/>
              <w:rPr>
                <w:rFonts w:cs="Arial"/>
                <w:sz w:val="20"/>
              </w:rPr>
            </w:pPr>
            <w:r w:rsidRPr="002A08AF">
              <w:rPr>
                <w:rFonts w:cs="Arial"/>
                <w:sz w:val="20"/>
              </w:rPr>
              <w:t>Pr-143</w:t>
            </w:r>
          </w:p>
        </w:tc>
        <w:tc>
          <w:tcPr>
            <w:tcW w:w="2850" w:type="pct"/>
          </w:tcPr>
          <w:p w14:paraId="0208F56F"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078C16C5" w14:textId="77777777" w:rsidTr="00366F91">
        <w:trPr>
          <w:tblCellSpacing w:w="0" w:type="dxa"/>
        </w:trPr>
        <w:tc>
          <w:tcPr>
            <w:tcW w:w="2150" w:type="pct"/>
          </w:tcPr>
          <w:p w14:paraId="4E30011B" w14:textId="77777777" w:rsidR="00366F91" w:rsidRPr="002A08AF" w:rsidRDefault="00366F91" w:rsidP="00366F91">
            <w:pPr>
              <w:spacing w:before="42" w:after="42"/>
              <w:jc w:val="center"/>
              <w:rPr>
                <w:rFonts w:cs="Arial"/>
                <w:sz w:val="20"/>
              </w:rPr>
            </w:pPr>
            <w:r w:rsidRPr="002A08AF">
              <w:rPr>
                <w:rFonts w:cs="Arial"/>
                <w:sz w:val="20"/>
              </w:rPr>
              <w:t>Nd-147</w:t>
            </w:r>
          </w:p>
        </w:tc>
        <w:tc>
          <w:tcPr>
            <w:tcW w:w="2850" w:type="pct"/>
          </w:tcPr>
          <w:p w14:paraId="22A74EF0"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2D7C7ABD" w14:textId="77777777" w:rsidTr="00366F91">
        <w:trPr>
          <w:tblCellSpacing w:w="0" w:type="dxa"/>
        </w:trPr>
        <w:tc>
          <w:tcPr>
            <w:tcW w:w="2150" w:type="pct"/>
          </w:tcPr>
          <w:p w14:paraId="24524548" w14:textId="77777777" w:rsidR="00366F91" w:rsidRPr="002A08AF" w:rsidRDefault="00366F91" w:rsidP="00366F91">
            <w:pPr>
              <w:spacing w:before="42" w:after="42"/>
              <w:jc w:val="center"/>
              <w:rPr>
                <w:rFonts w:cs="Arial"/>
                <w:sz w:val="20"/>
              </w:rPr>
            </w:pPr>
            <w:r w:rsidRPr="002A08AF">
              <w:rPr>
                <w:rFonts w:cs="Arial"/>
                <w:sz w:val="20"/>
              </w:rPr>
              <w:t>Nd-149</w:t>
            </w:r>
          </w:p>
        </w:tc>
        <w:tc>
          <w:tcPr>
            <w:tcW w:w="2850" w:type="pct"/>
          </w:tcPr>
          <w:p w14:paraId="03389A1A"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51B71EB5" w14:textId="77777777" w:rsidTr="00366F91">
        <w:trPr>
          <w:tblCellSpacing w:w="0" w:type="dxa"/>
        </w:trPr>
        <w:tc>
          <w:tcPr>
            <w:tcW w:w="2150" w:type="pct"/>
          </w:tcPr>
          <w:p w14:paraId="1B7D6D58" w14:textId="77777777" w:rsidR="00366F91" w:rsidRPr="002A08AF" w:rsidRDefault="00366F91" w:rsidP="00366F91">
            <w:pPr>
              <w:spacing w:before="42" w:after="42"/>
              <w:jc w:val="center"/>
              <w:rPr>
                <w:rFonts w:cs="Arial"/>
                <w:sz w:val="20"/>
              </w:rPr>
            </w:pPr>
            <w:r w:rsidRPr="002A08AF">
              <w:rPr>
                <w:rFonts w:cs="Arial"/>
                <w:sz w:val="20"/>
              </w:rPr>
              <w:t>Pm-147</w:t>
            </w:r>
          </w:p>
        </w:tc>
        <w:tc>
          <w:tcPr>
            <w:tcW w:w="2850" w:type="pct"/>
          </w:tcPr>
          <w:p w14:paraId="35D89ACB"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23D87E4A" w14:textId="77777777" w:rsidTr="00366F91">
        <w:trPr>
          <w:tblCellSpacing w:w="0" w:type="dxa"/>
        </w:trPr>
        <w:tc>
          <w:tcPr>
            <w:tcW w:w="2150" w:type="pct"/>
          </w:tcPr>
          <w:p w14:paraId="7921F219" w14:textId="77777777" w:rsidR="00366F91" w:rsidRPr="002A08AF" w:rsidRDefault="00366F91" w:rsidP="00366F91">
            <w:pPr>
              <w:spacing w:before="42" w:after="42"/>
              <w:jc w:val="center"/>
              <w:rPr>
                <w:rFonts w:cs="Arial"/>
                <w:sz w:val="20"/>
              </w:rPr>
            </w:pPr>
            <w:r w:rsidRPr="002A08AF">
              <w:rPr>
                <w:rFonts w:cs="Arial"/>
                <w:sz w:val="20"/>
              </w:rPr>
              <w:t>Pm-149</w:t>
            </w:r>
          </w:p>
        </w:tc>
        <w:tc>
          <w:tcPr>
            <w:tcW w:w="2850" w:type="pct"/>
          </w:tcPr>
          <w:p w14:paraId="26519BF3"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513272D1" w14:textId="77777777" w:rsidTr="00366F91">
        <w:trPr>
          <w:tblCellSpacing w:w="0" w:type="dxa"/>
        </w:trPr>
        <w:tc>
          <w:tcPr>
            <w:tcW w:w="2150" w:type="pct"/>
          </w:tcPr>
          <w:p w14:paraId="43719B86" w14:textId="77777777" w:rsidR="00366F91" w:rsidRPr="002A08AF" w:rsidRDefault="00366F91" w:rsidP="00366F91">
            <w:pPr>
              <w:spacing w:before="42" w:after="42"/>
              <w:jc w:val="center"/>
              <w:rPr>
                <w:rFonts w:cs="Arial"/>
                <w:sz w:val="20"/>
              </w:rPr>
            </w:pPr>
            <w:r w:rsidRPr="002A08AF">
              <w:rPr>
                <w:rFonts w:cs="Arial"/>
                <w:sz w:val="20"/>
              </w:rPr>
              <w:t>Sm-151</w:t>
            </w:r>
          </w:p>
        </w:tc>
        <w:tc>
          <w:tcPr>
            <w:tcW w:w="2850" w:type="pct"/>
          </w:tcPr>
          <w:p w14:paraId="786837D2"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2E1BEF05" w14:textId="77777777" w:rsidTr="00366F91">
        <w:trPr>
          <w:tblCellSpacing w:w="0" w:type="dxa"/>
        </w:trPr>
        <w:tc>
          <w:tcPr>
            <w:tcW w:w="2150" w:type="pct"/>
          </w:tcPr>
          <w:p w14:paraId="176B9BC3" w14:textId="77777777" w:rsidR="00366F91" w:rsidRPr="002A08AF" w:rsidRDefault="00366F91" w:rsidP="00366F91">
            <w:pPr>
              <w:spacing w:before="42" w:after="42"/>
              <w:jc w:val="center"/>
              <w:rPr>
                <w:rFonts w:cs="Arial"/>
                <w:sz w:val="20"/>
              </w:rPr>
            </w:pPr>
            <w:r w:rsidRPr="002A08AF">
              <w:rPr>
                <w:rFonts w:cs="Arial"/>
                <w:sz w:val="20"/>
              </w:rPr>
              <w:t>Sm-153</w:t>
            </w:r>
          </w:p>
        </w:tc>
        <w:tc>
          <w:tcPr>
            <w:tcW w:w="2850" w:type="pct"/>
          </w:tcPr>
          <w:p w14:paraId="16434788"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D1E73FA" w14:textId="77777777" w:rsidTr="00366F91">
        <w:trPr>
          <w:tblCellSpacing w:w="0" w:type="dxa"/>
        </w:trPr>
        <w:tc>
          <w:tcPr>
            <w:tcW w:w="2150" w:type="pct"/>
          </w:tcPr>
          <w:p w14:paraId="00AD58A7" w14:textId="77777777" w:rsidR="00366F91" w:rsidRPr="002A08AF" w:rsidRDefault="00366F91" w:rsidP="00366F91">
            <w:pPr>
              <w:spacing w:before="42" w:after="42"/>
              <w:jc w:val="center"/>
              <w:rPr>
                <w:rFonts w:cs="Arial"/>
                <w:sz w:val="20"/>
              </w:rPr>
            </w:pPr>
            <w:r w:rsidRPr="002A08AF">
              <w:rPr>
                <w:rFonts w:cs="Arial"/>
                <w:sz w:val="20"/>
              </w:rPr>
              <w:t>Eu-152</w:t>
            </w:r>
          </w:p>
        </w:tc>
        <w:tc>
          <w:tcPr>
            <w:tcW w:w="2850" w:type="pct"/>
          </w:tcPr>
          <w:p w14:paraId="152EBD3C"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787712AA" w14:textId="77777777" w:rsidTr="00366F91">
        <w:trPr>
          <w:tblCellSpacing w:w="0" w:type="dxa"/>
        </w:trPr>
        <w:tc>
          <w:tcPr>
            <w:tcW w:w="2150" w:type="pct"/>
          </w:tcPr>
          <w:p w14:paraId="5454003E" w14:textId="77777777" w:rsidR="00366F91" w:rsidRPr="002A08AF" w:rsidRDefault="00366F91" w:rsidP="00366F91">
            <w:pPr>
              <w:spacing w:before="42" w:after="42"/>
              <w:jc w:val="center"/>
              <w:rPr>
                <w:rFonts w:cs="Arial"/>
                <w:sz w:val="20"/>
              </w:rPr>
            </w:pPr>
            <w:r w:rsidRPr="002A08AF">
              <w:rPr>
                <w:rFonts w:cs="Arial"/>
                <w:sz w:val="20"/>
              </w:rPr>
              <w:t>Eu-152 m</w:t>
            </w:r>
          </w:p>
        </w:tc>
        <w:tc>
          <w:tcPr>
            <w:tcW w:w="2850" w:type="pct"/>
          </w:tcPr>
          <w:p w14:paraId="359A3885"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50F577A0" w14:textId="77777777" w:rsidTr="00366F91">
        <w:trPr>
          <w:tblCellSpacing w:w="0" w:type="dxa"/>
        </w:trPr>
        <w:tc>
          <w:tcPr>
            <w:tcW w:w="2150" w:type="pct"/>
          </w:tcPr>
          <w:p w14:paraId="0B14077C" w14:textId="77777777" w:rsidR="00366F91" w:rsidRPr="002A08AF" w:rsidRDefault="00366F91" w:rsidP="00366F91">
            <w:pPr>
              <w:spacing w:before="42" w:after="42"/>
              <w:jc w:val="center"/>
              <w:rPr>
                <w:rFonts w:cs="Arial"/>
                <w:sz w:val="20"/>
              </w:rPr>
            </w:pPr>
            <w:r w:rsidRPr="002A08AF">
              <w:rPr>
                <w:rFonts w:cs="Arial"/>
                <w:sz w:val="20"/>
              </w:rPr>
              <w:t>Eu-154</w:t>
            </w:r>
          </w:p>
        </w:tc>
        <w:tc>
          <w:tcPr>
            <w:tcW w:w="2850" w:type="pct"/>
          </w:tcPr>
          <w:p w14:paraId="1A6FE01D"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51083F16" w14:textId="77777777" w:rsidTr="00366F91">
        <w:trPr>
          <w:tblCellSpacing w:w="0" w:type="dxa"/>
        </w:trPr>
        <w:tc>
          <w:tcPr>
            <w:tcW w:w="2150" w:type="pct"/>
          </w:tcPr>
          <w:p w14:paraId="73FB0CB7" w14:textId="77777777" w:rsidR="00366F91" w:rsidRPr="002A08AF" w:rsidRDefault="00366F91" w:rsidP="00366F91">
            <w:pPr>
              <w:spacing w:before="42" w:after="42"/>
              <w:jc w:val="center"/>
              <w:rPr>
                <w:rFonts w:cs="Arial"/>
                <w:sz w:val="20"/>
              </w:rPr>
            </w:pPr>
            <w:r w:rsidRPr="002A08AF">
              <w:rPr>
                <w:rFonts w:cs="Arial"/>
                <w:sz w:val="20"/>
              </w:rPr>
              <w:t>Eu-155</w:t>
            </w:r>
          </w:p>
        </w:tc>
        <w:tc>
          <w:tcPr>
            <w:tcW w:w="2850" w:type="pct"/>
          </w:tcPr>
          <w:p w14:paraId="0123AF49"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046428B2" w14:textId="77777777" w:rsidTr="00366F91">
        <w:trPr>
          <w:tblCellSpacing w:w="0" w:type="dxa"/>
        </w:trPr>
        <w:tc>
          <w:tcPr>
            <w:tcW w:w="2150" w:type="pct"/>
          </w:tcPr>
          <w:p w14:paraId="44691858" w14:textId="77777777" w:rsidR="00366F91" w:rsidRPr="002A08AF" w:rsidRDefault="00366F91" w:rsidP="00366F91">
            <w:pPr>
              <w:spacing w:before="42" w:after="42"/>
              <w:jc w:val="center"/>
              <w:rPr>
                <w:rFonts w:cs="Arial"/>
                <w:sz w:val="20"/>
              </w:rPr>
            </w:pPr>
            <w:r w:rsidRPr="002A08AF">
              <w:rPr>
                <w:rFonts w:cs="Arial"/>
                <w:sz w:val="20"/>
              </w:rPr>
              <w:t>Gd-153</w:t>
            </w:r>
          </w:p>
        </w:tc>
        <w:tc>
          <w:tcPr>
            <w:tcW w:w="2850" w:type="pct"/>
          </w:tcPr>
          <w:p w14:paraId="0ED7B5BF"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BAC5F49" w14:textId="77777777" w:rsidTr="00366F91">
        <w:trPr>
          <w:tblCellSpacing w:w="0" w:type="dxa"/>
        </w:trPr>
        <w:tc>
          <w:tcPr>
            <w:tcW w:w="2150" w:type="pct"/>
          </w:tcPr>
          <w:p w14:paraId="1179F302" w14:textId="77777777" w:rsidR="00366F91" w:rsidRPr="002A08AF" w:rsidRDefault="00366F91" w:rsidP="00366F91">
            <w:pPr>
              <w:spacing w:before="42" w:after="42"/>
              <w:jc w:val="center"/>
              <w:rPr>
                <w:rFonts w:cs="Arial"/>
                <w:sz w:val="20"/>
              </w:rPr>
            </w:pPr>
            <w:r w:rsidRPr="002A08AF">
              <w:rPr>
                <w:rFonts w:cs="Arial"/>
                <w:sz w:val="20"/>
              </w:rPr>
              <w:t>Gd-159</w:t>
            </w:r>
          </w:p>
        </w:tc>
        <w:tc>
          <w:tcPr>
            <w:tcW w:w="2850" w:type="pct"/>
          </w:tcPr>
          <w:p w14:paraId="0E6C4C00"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001913A4" w14:textId="77777777" w:rsidTr="00366F91">
        <w:trPr>
          <w:tblCellSpacing w:w="0" w:type="dxa"/>
        </w:trPr>
        <w:tc>
          <w:tcPr>
            <w:tcW w:w="2150" w:type="pct"/>
          </w:tcPr>
          <w:p w14:paraId="4ED051B4" w14:textId="77777777" w:rsidR="00366F91" w:rsidRPr="002A08AF" w:rsidRDefault="00366F91" w:rsidP="00366F91">
            <w:pPr>
              <w:spacing w:before="42" w:after="42"/>
              <w:jc w:val="center"/>
              <w:rPr>
                <w:rFonts w:cs="Arial"/>
                <w:sz w:val="20"/>
              </w:rPr>
            </w:pPr>
            <w:r w:rsidRPr="002A08AF">
              <w:rPr>
                <w:rFonts w:cs="Arial"/>
                <w:sz w:val="20"/>
              </w:rPr>
              <w:t>Tb-160</w:t>
            </w:r>
          </w:p>
        </w:tc>
        <w:tc>
          <w:tcPr>
            <w:tcW w:w="2850" w:type="pct"/>
          </w:tcPr>
          <w:p w14:paraId="28DB4CAB"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2B5730C2" w14:textId="77777777" w:rsidTr="00366F91">
        <w:trPr>
          <w:tblCellSpacing w:w="0" w:type="dxa"/>
        </w:trPr>
        <w:tc>
          <w:tcPr>
            <w:tcW w:w="2150" w:type="pct"/>
          </w:tcPr>
          <w:p w14:paraId="5D13340C" w14:textId="77777777" w:rsidR="00366F91" w:rsidRPr="002A08AF" w:rsidRDefault="00366F91" w:rsidP="00366F91">
            <w:pPr>
              <w:spacing w:before="42" w:after="42"/>
              <w:jc w:val="center"/>
              <w:rPr>
                <w:rFonts w:cs="Arial"/>
                <w:sz w:val="20"/>
              </w:rPr>
            </w:pPr>
            <w:r w:rsidRPr="002A08AF">
              <w:rPr>
                <w:rFonts w:cs="Arial"/>
                <w:sz w:val="20"/>
              </w:rPr>
              <w:t>Dy-165</w:t>
            </w:r>
          </w:p>
        </w:tc>
        <w:tc>
          <w:tcPr>
            <w:tcW w:w="2850" w:type="pct"/>
          </w:tcPr>
          <w:p w14:paraId="44C0966A"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71A9CD62" w14:textId="77777777" w:rsidTr="00366F91">
        <w:trPr>
          <w:tblCellSpacing w:w="0" w:type="dxa"/>
        </w:trPr>
        <w:tc>
          <w:tcPr>
            <w:tcW w:w="2150" w:type="pct"/>
          </w:tcPr>
          <w:p w14:paraId="4AF64A8F" w14:textId="77777777" w:rsidR="00366F91" w:rsidRPr="002A08AF" w:rsidRDefault="00366F91" w:rsidP="00366F91">
            <w:pPr>
              <w:spacing w:before="42" w:after="42"/>
              <w:jc w:val="center"/>
              <w:rPr>
                <w:rFonts w:cs="Arial"/>
                <w:sz w:val="20"/>
              </w:rPr>
            </w:pPr>
            <w:r w:rsidRPr="002A08AF">
              <w:rPr>
                <w:rFonts w:cs="Arial"/>
                <w:sz w:val="20"/>
              </w:rPr>
              <w:t>Dy-166</w:t>
            </w:r>
          </w:p>
        </w:tc>
        <w:tc>
          <w:tcPr>
            <w:tcW w:w="2850" w:type="pct"/>
          </w:tcPr>
          <w:p w14:paraId="65971FBF"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789FD709" w14:textId="77777777" w:rsidTr="00366F91">
        <w:trPr>
          <w:tblCellSpacing w:w="0" w:type="dxa"/>
        </w:trPr>
        <w:tc>
          <w:tcPr>
            <w:tcW w:w="2150" w:type="pct"/>
          </w:tcPr>
          <w:p w14:paraId="1A391121" w14:textId="77777777" w:rsidR="00366F91" w:rsidRPr="002A08AF" w:rsidRDefault="00366F91" w:rsidP="00366F91">
            <w:pPr>
              <w:spacing w:before="42" w:after="42"/>
              <w:jc w:val="center"/>
              <w:rPr>
                <w:rFonts w:cs="Arial"/>
                <w:sz w:val="20"/>
              </w:rPr>
            </w:pPr>
            <w:r w:rsidRPr="002A08AF">
              <w:rPr>
                <w:rFonts w:cs="Arial"/>
                <w:sz w:val="20"/>
              </w:rPr>
              <w:t>Ho-166</w:t>
            </w:r>
          </w:p>
        </w:tc>
        <w:tc>
          <w:tcPr>
            <w:tcW w:w="2850" w:type="pct"/>
          </w:tcPr>
          <w:p w14:paraId="1A52E174"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50AB2485" w14:textId="77777777" w:rsidTr="00366F91">
        <w:trPr>
          <w:tblCellSpacing w:w="0" w:type="dxa"/>
        </w:trPr>
        <w:tc>
          <w:tcPr>
            <w:tcW w:w="2150" w:type="pct"/>
          </w:tcPr>
          <w:p w14:paraId="27096171" w14:textId="77777777" w:rsidR="00366F91" w:rsidRPr="002A08AF" w:rsidRDefault="00366F91" w:rsidP="00366F91">
            <w:pPr>
              <w:spacing w:before="42" w:after="42"/>
              <w:jc w:val="center"/>
              <w:rPr>
                <w:rFonts w:cs="Arial"/>
                <w:sz w:val="20"/>
              </w:rPr>
            </w:pPr>
            <w:r w:rsidRPr="002A08AF">
              <w:rPr>
                <w:rFonts w:cs="Arial"/>
                <w:sz w:val="20"/>
              </w:rPr>
              <w:t>Er-169</w:t>
            </w:r>
          </w:p>
        </w:tc>
        <w:tc>
          <w:tcPr>
            <w:tcW w:w="2850" w:type="pct"/>
          </w:tcPr>
          <w:p w14:paraId="2DEBF88E"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070E1A29" w14:textId="77777777" w:rsidTr="00366F91">
        <w:trPr>
          <w:tblCellSpacing w:w="0" w:type="dxa"/>
        </w:trPr>
        <w:tc>
          <w:tcPr>
            <w:tcW w:w="2150" w:type="pct"/>
          </w:tcPr>
          <w:p w14:paraId="50A4E05A" w14:textId="77777777" w:rsidR="00366F91" w:rsidRPr="002A08AF" w:rsidRDefault="00366F91" w:rsidP="00366F91">
            <w:pPr>
              <w:spacing w:before="42" w:after="42"/>
              <w:jc w:val="center"/>
              <w:rPr>
                <w:rFonts w:cs="Arial"/>
                <w:sz w:val="20"/>
              </w:rPr>
            </w:pPr>
            <w:r w:rsidRPr="002A08AF">
              <w:rPr>
                <w:rFonts w:cs="Arial"/>
                <w:sz w:val="20"/>
              </w:rPr>
              <w:t>Er-171</w:t>
            </w:r>
          </w:p>
        </w:tc>
        <w:tc>
          <w:tcPr>
            <w:tcW w:w="2850" w:type="pct"/>
          </w:tcPr>
          <w:p w14:paraId="603FB4F6"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937C8CC" w14:textId="77777777" w:rsidTr="00366F91">
        <w:trPr>
          <w:tblCellSpacing w:w="0" w:type="dxa"/>
        </w:trPr>
        <w:tc>
          <w:tcPr>
            <w:tcW w:w="2150" w:type="pct"/>
          </w:tcPr>
          <w:p w14:paraId="430E53BD" w14:textId="77777777" w:rsidR="00366F91" w:rsidRPr="002A08AF" w:rsidRDefault="00366F91" w:rsidP="00366F91">
            <w:pPr>
              <w:spacing w:before="42" w:after="42"/>
              <w:jc w:val="center"/>
              <w:rPr>
                <w:rFonts w:cs="Arial"/>
                <w:sz w:val="20"/>
              </w:rPr>
            </w:pPr>
            <w:r w:rsidRPr="002A08AF">
              <w:rPr>
                <w:rFonts w:cs="Arial"/>
                <w:sz w:val="20"/>
              </w:rPr>
              <w:t>Tm-170</w:t>
            </w:r>
          </w:p>
        </w:tc>
        <w:tc>
          <w:tcPr>
            <w:tcW w:w="2850" w:type="pct"/>
          </w:tcPr>
          <w:p w14:paraId="17AF4005"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75B53E42" w14:textId="77777777" w:rsidTr="00366F91">
        <w:trPr>
          <w:tblCellSpacing w:w="0" w:type="dxa"/>
        </w:trPr>
        <w:tc>
          <w:tcPr>
            <w:tcW w:w="2150" w:type="pct"/>
          </w:tcPr>
          <w:p w14:paraId="2C1F10CE" w14:textId="77777777" w:rsidR="00366F91" w:rsidRPr="002A08AF" w:rsidRDefault="00366F91" w:rsidP="00366F91">
            <w:pPr>
              <w:spacing w:before="42" w:after="42"/>
              <w:jc w:val="center"/>
              <w:rPr>
                <w:rFonts w:cs="Arial"/>
                <w:sz w:val="20"/>
              </w:rPr>
            </w:pPr>
            <w:r w:rsidRPr="002A08AF">
              <w:rPr>
                <w:rFonts w:cs="Arial"/>
                <w:sz w:val="20"/>
              </w:rPr>
              <w:t>Tm-171</w:t>
            </w:r>
          </w:p>
        </w:tc>
        <w:tc>
          <w:tcPr>
            <w:tcW w:w="2850" w:type="pct"/>
          </w:tcPr>
          <w:p w14:paraId="3ED46862"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6A30A6A3" w14:textId="77777777" w:rsidTr="00366F91">
        <w:trPr>
          <w:tblCellSpacing w:w="0" w:type="dxa"/>
        </w:trPr>
        <w:tc>
          <w:tcPr>
            <w:tcW w:w="2150" w:type="pct"/>
          </w:tcPr>
          <w:p w14:paraId="45224ED4" w14:textId="77777777" w:rsidR="00366F91" w:rsidRPr="002A08AF" w:rsidRDefault="00366F91" w:rsidP="00366F91">
            <w:pPr>
              <w:spacing w:before="42" w:after="42"/>
              <w:jc w:val="center"/>
              <w:rPr>
                <w:rFonts w:cs="Arial"/>
                <w:sz w:val="20"/>
              </w:rPr>
            </w:pPr>
            <w:r w:rsidRPr="002A08AF">
              <w:rPr>
                <w:rFonts w:cs="Arial"/>
                <w:sz w:val="20"/>
              </w:rPr>
              <w:t>Yb-175</w:t>
            </w:r>
          </w:p>
        </w:tc>
        <w:tc>
          <w:tcPr>
            <w:tcW w:w="2850" w:type="pct"/>
          </w:tcPr>
          <w:p w14:paraId="503707BC"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50EA537A" w14:textId="77777777" w:rsidTr="00366F91">
        <w:trPr>
          <w:tblCellSpacing w:w="0" w:type="dxa"/>
        </w:trPr>
        <w:tc>
          <w:tcPr>
            <w:tcW w:w="2150" w:type="pct"/>
          </w:tcPr>
          <w:p w14:paraId="6775B845" w14:textId="77777777" w:rsidR="00366F91" w:rsidRPr="002A08AF" w:rsidRDefault="00366F91" w:rsidP="00366F91">
            <w:pPr>
              <w:spacing w:before="42" w:after="42"/>
              <w:jc w:val="center"/>
              <w:rPr>
                <w:rFonts w:cs="Arial"/>
                <w:sz w:val="20"/>
              </w:rPr>
            </w:pPr>
            <w:r w:rsidRPr="002A08AF">
              <w:rPr>
                <w:rFonts w:cs="Arial"/>
                <w:sz w:val="20"/>
              </w:rPr>
              <w:t>Lu-177</w:t>
            </w:r>
          </w:p>
        </w:tc>
        <w:tc>
          <w:tcPr>
            <w:tcW w:w="2850" w:type="pct"/>
          </w:tcPr>
          <w:p w14:paraId="2A2B0EFA"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47F010FE" w14:textId="77777777" w:rsidTr="00366F91">
        <w:trPr>
          <w:tblCellSpacing w:w="0" w:type="dxa"/>
        </w:trPr>
        <w:tc>
          <w:tcPr>
            <w:tcW w:w="2150" w:type="pct"/>
          </w:tcPr>
          <w:p w14:paraId="4891542C" w14:textId="77777777" w:rsidR="00366F91" w:rsidRPr="002A08AF" w:rsidRDefault="00366F91" w:rsidP="00366F91">
            <w:pPr>
              <w:spacing w:before="42" w:after="42"/>
              <w:jc w:val="center"/>
              <w:rPr>
                <w:rFonts w:cs="Arial"/>
                <w:sz w:val="20"/>
              </w:rPr>
            </w:pPr>
            <w:r w:rsidRPr="002A08AF">
              <w:rPr>
                <w:rFonts w:cs="Arial"/>
                <w:sz w:val="20"/>
              </w:rPr>
              <w:t>Hf-181</w:t>
            </w:r>
          </w:p>
        </w:tc>
        <w:tc>
          <w:tcPr>
            <w:tcW w:w="2850" w:type="pct"/>
          </w:tcPr>
          <w:p w14:paraId="0A57088F"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732D3735" w14:textId="77777777" w:rsidTr="00366F91">
        <w:trPr>
          <w:tblCellSpacing w:w="0" w:type="dxa"/>
        </w:trPr>
        <w:tc>
          <w:tcPr>
            <w:tcW w:w="2150" w:type="pct"/>
          </w:tcPr>
          <w:p w14:paraId="5FC8BF35" w14:textId="77777777" w:rsidR="00366F91" w:rsidRPr="002A08AF" w:rsidRDefault="00366F91" w:rsidP="00366F91">
            <w:pPr>
              <w:spacing w:before="42" w:after="42"/>
              <w:jc w:val="center"/>
              <w:rPr>
                <w:rFonts w:cs="Arial"/>
                <w:sz w:val="20"/>
              </w:rPr>
            </w:pPr>
            <w:r w:rsidRPr="002A08AF">
              <w:rPr>
                <w:rFonts w:cs="Arial"/>
                <w:sz w:val="20"/>
              </w:rPr>
              <w:t>Ta-182</w:t>
            </w:r>
          </w:p>
        </w:tc>
        <w:tc>
          <w:tcPr>
            <w:tcW w:w="2850" w:type="pct"/>
          </w:tcPr>
          <w:p w14:paraId="335C336A"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0ABD537E" w14:textId="77777777" w:rsidTr="00366F91">
        <w:trPr>
          <w:tblCellSpacing w:w="0" w:type="dxa"/>
        </w:trPr>
        <w:tc>
          <w:tcPr>
            <w:tcW w:w="2150" w:type="pct"/>
          </w:tcPr>
          <w:p w14:paraId="28ABD3F5" w14:textId="77777777" w:rsidR="00366F91" w:rsidRPr="002A08AF" w:rsidRDefault="00366F91" w:rsidP="00366F91">
            <w:pPr>
              <w:spacing w:before="42" w:after="42"/>
              <w:jc w:val="center"/>
              <w:rPr>
                <w:rFonts w:cs="Arial"/>
                <w:sz w:val="20"/>
              </w:rPr>
            </w:pPr>
            <w:r w:rsidRPr="002A08AF">
              <w:rPr>
                <w:rFonts w:cs="Arial"/>
                <w:sz w:val="20"/>
              </w:rPr>
              <w:t>W-181</w:t>
            </w:r>
          </w:p>
        </w:tc>
        <w:tc>
          <w:tcPr>
            <w:tcW w:w="2850" w:type="pct"/>
          </w:tcPr>
          <w:p w14:paraId="62EF2077"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381252EA" w14:textId="77777777" w:rsidTr="00366F91">
        <w:trPr>
          <w:tblCellSpacing w:w="0" w:type="dxa"/>
        </w:trPr>
        <w:tc>
          <w:tcPr>
            <w:tcW w:w="2150" w:type="pct"/>
          </w:tcPr>
          <w:p w14:paraId="1C38CF95" w14:textId="77777777" w:rsidR="00366F91" w:rsidRPr="002A08AF" w:rsidRDefault="00366F91" w:rsidP="00366F91">
            <w:pPr>
              <w:spacing w:before="42" w:after="42"/>
              <w:jc w:val="center"/>
              <w:rPr>
                <w:rFonts w:cs="Arial"/>
                <w:sz w:val="20"/>
              </w:rPr>
            </w:pPr>
            <w:r w:rsidRPr="002A08AF">
              <w:rPr>
                <w:rFonts w:cs="Arial"/>
                <w:sz w:val="20"/>
              </w:rPr>
              <w:t>W-185</w:t>
            </w:r>
          </w:p>
        </w:tc>
        <w:tc>
          <w:tcPr>
            <w:tcW w:w="2850" w:type="pct"/>
          </w:tcPr>
          <w:p w14:paraId="4A80538E"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52B0AA1E" w14:textId="77777777" w:rsidTr="00366F91">
        <w:trPr>
          <w:tblCellSpacing w:w="0" w:type="dxa"/>
        </w:trPr>
        <w:tc>
          <w:tcPr>
            <w:tcW w:w="2150" w:type="pct"/>
          </w:tcPr>
          <w:p w14:paraId="3203BD2A" w14:textId="77777777" w:rsidR="00366F91" w:rsidRPr="002A08AF" w:rsidRDefault="00366F91" w:rsidP="00366F91">
            <w:pPr>
              <w:spacing w:before="42" w:after="42"/>
              <w:jc w:val="center"/>
              <w:rPr>
                <w:rFonts w:cs="Arial"/>
                <w:sz w:val="20"/>
              </w:rPr>
            </w:pPr>
            <w:r w:rsidRPr="002A08AF">
              <w:rPr>
                <w:rFonts w:cs="Arial"/>
                <w:sz w:val="20"/>
              </w:rPr>
              <w:t>W-187</w:t>
            </w:r>
          </w:p>
        </w:tc>
        <w:tc>
          <w:tcPr>
            <w:tcW w:w="2850" w:type="pct"/>
          </w:tcPr>
          <w:p w14:paraId="547CCC26"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4C6EC083" w14:textId="77777777" w:rsidTr="00366F91">
        <w:trPr>
          <w:tblCellSpacing w:w="0" w:type="dxa"/>
        </w:trPr>
        <w:tc>
          <w:tcPr>
            <w:tcW w:w="2150" w:type="pct"/>
          </w:tcPr>
          <w:p w14:paraId="5E7B1258" w14:textId="77777777" w:rsidR="00366F91" w:rsidRPr="002A08AF" w:rsidRDefault="00366F91" w:rsidP="00366F91">
            <w:pPr>
              <w:spacing w:before="42" w:after="42"/>
              <w:jc w:val="center"/>
              <w:rPr>
                <w:rFonts w:cs="Arial"/>
                <w:sz w:val="20"/>
              </w:rPr>
            </w:pPr>
            <w:r w:rsidRPr="002A08AF">
              <w:rPr>
                <w:rFonts w:cs="Arial"/>
                <w:sz w:val="20"/>
              </w:rPr>
              <w:t>Re-186</w:t>
            </w:r>
          </w:p>
        </w:tc>
        <w:tc>
          <w:tcPr>
            <w:tcW w:w="2850" w:type="pct"/>
          </w:tcPr>
          <w:p w14:paraId="327BA4D1"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39AF3C75" w14:textId="77777777" w:rsidTr="00366F91">
        <w:trPr>
          <w:tblCellSpacing w:w="0" w:type="dxa"/>
        </w:trPr>
        <w:tc>
          <w:tcPr>
            <w:tcW w:w="2150" w:type="pct"/>
          </w:tcPr>
          <w:p w14:paraId="4FDC5295" w14:textId="77777777" w:rsidR="00366F91" w:rsidRPr="002A08AF" w:rsidRDefault="00366F91" w:rsidP="00366F91">
            <w:pPr>
              <w:spacing w:before="42" w:after="42"/>
              <w:jc w:val="center"/>
              <w:rPr>
                <w:rFonts w:cs="Arial"/>
                <w:sz w:val="20"/>
              </w:rPr>
            </w:pPr>
            <w:r w:rsidRPr="002A08AF">
              <w:rPr>
                <w:rFonts w:cs="Arial"/>
                <w:sz w:val="20"/>
              </w:rPr>
              <w:t>Re-188</w:t>
            </w:r>
          </w:p>
        </w:tc>
        <w:tc>
          <w:tcPr>
            <w:tcW w:w="2850" w:type="pct"/>
          </w:tcPr>
          <w:p w14:paraId="5258F4AC"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E1683EE" w14:textId="77777777" w:rsidTr="00366F91">
        <w:trPr>
          <w:tblCellSpacing w:w="0" w:type="dxa"/>
        </w:trPr>
        <w:tc>
          <w:tcPr>
            <w:tcW w:w="2150" w:type="pct"/>
          </w:tcPr>
          <w:p w14:paraId="12AF2368" w14:textId="77777777" w:rsidR="00366F91" w:rsidRPr="002A08AF" w:rsidRDefault="00366F91" w:rsidP="00366F91">
            <w:pPr>
              <w:spacing w:before="42" w:after="42"/>
              <w:jc w:val="center"/>
              <w:rPr>
                <w:rFonts w:cs="Arial"/>
                <w:sz w:val="20"/>
              </w:rPr>
            </w:pPr>
            <w:r w:rsidRPr="002A08AF">
              <w:rPr>
                <w:rFonts w:cs="Arial"/>
                <w:sz w:val="20"/>
              </w:rPr>
              <w:t>Os-185</w:t>
            </w:r>
          </w:p>
        </w:tc>
        <w:tc>
          <w:tcPr>
            <w:tcW w:w="2850" w:type="pct"/>
          </w:tcPr>
          <w:p w14:paraId="63EE0A85"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5D105422" w14:textId="77777777" w:rsidTr="00366F91">
        <w:trPr>
          <w:tblCellSpacing w:w="0" w:type="dxa"/>
        </w:trPr>
        <w:tc>
          <w:tcPr>
            <w:tcW w:w="2150" w:type="pct"/>
          </w:tcPr>
          <w:p w14:paraId="00D025B8" w14:textId="77777777" w:rsidR="00366F91" w:rsidRPr="002A08AF" w:rsidRDefault="00366F91" w:rsidP="00366F91">
            <w:pPr>
              <w:spacing w:before="42" w:after="42"/>
              <w:jc w:val="center"/>
              <w:rPr>
                <w:rFonts w:cs="Arial"/>
                <w:sz w:val="20"/>
              </w:rPr>
            </w:pPr>
            <w:r w:rsidRPr="002A08AF">
              <w:rPr>
                <w:rFonts w:cs="Arial"/>
                <w:sz w:val="20"/>
              </w:rPr>
              <w:t>Os-191</w:t>
            </w:r>
          </w:p>
        </w:tc>
        <w:tc>
          <w:tcPr>
            <w:tcW w:w="2850" w:type="pct"/>
          </w:tcPr>
          <w:p w14:paraId="4C43B8AB"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4503648E" w14:textId="77777777" w:rsidTr="00366F91">
        <w:trPr>
          <w:tblCellSpacing w:w="0" w:type="dxa"/>
        </w:trPr>
        <w:tc>
          <w:tcPr>
            <w:tcW w:w="2150" w:type="pct"/>
          </w:tcPr>
          <w:p w14:paraId="567883C0" w14:textId="77777777" w:rsidR="00366F91" w:rsidRPr="002A08AF" w:rsidRDefault="00366F91" w:rsidP="00366F91">
            <w:pPr>
              <w:spacing w:before="42" w:after="42"/>
              <w:jc w:val="center"/>
              <w:rPr>
                <w:rFonts w:cs="Arial"/>
                <w:sz w:val="20"/>
              </w:rPr>
            </w:pPr>
            <w:r w:rsidRPr="002A08AF">
              <w:rPr>
                <w:rFonts w:cs="Arial"/>
                <w:sz w:val="20"/>
              </w:rPr>
              <w:t>Os-191 m</w:t>
            </w:r>
          </w:p>
        </w:tc>
        <w:tc>
          <w:tcPr>
            <w:tcW w:w="2850" w:type="pct"/>
          </w:tcPr>
          <w:p w14:paraId="68635010"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5848AA6F" w14:textId="77777777" w:rsidTr="00366F91">
        <w:trPr>
          <w:tblCellSpacing w:w="0" w:type="dxa"/>
        </w:trPr>
        <w:tc>
          <w:tcPr>
            <w:tcW w:w="2150" w:type="pct"/>
          </w:tcPr>
          <w:p w14:paraId="2E358742" w14:textId="77777777" w:rsidR="00366F91" w:rsidRPr="002A08AF" w:rsidRDefault="00366F91" w:rsidP="00366F91">
            <w:pPr>
              <w:spacing w:before="42" w:after="42"/>
              <w:jc w:val="center"/>
              <w:rPr>
                <w:rFonts w:cs="Arial"/>
                <w:sz w:val="20"/>
              </w:rPr>
            </w:pPr>
            <w:r w:rsidRPr="002A08AF">
              <w:rPr>
                <w:rFonts w:cs="Arial"/>
                <w:sz w:val="20"/>
              </w:rPr>
              <w:t>Os-193</w:t>
            </w:r>
          </w:p>
        </w:tc>
        <w:tc>
          <w:tcPr>
            <w:tcW w:w="2850" w:type="pct"/>
          </w:tcPr>
          <w:p w14:paraId="5692C97D"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33DEAB9" w14:textId="77777777" w:rsidTr="00366F91">
        <w:trPr>
          <w:tblCellSpacing w:w="0" w:type="dxa"/>
        </w:trPr>
        <w:tc>
          <w:tcPr>
            <w:tcW w:w="2150" w:type="pct"/>
          </w:tcPr>
          <w:p w14:paraId="76BF3EFC" w14:textId="77777777" w:rsidR="00366F91" w:rsidRPr="002A08AF" w:rsidRDefault="00366F91" w:rsidP="00366F91">
            <w:pPr>
              <w:spacing w:before="42" w:after="42"/>
              <w:jc w:val="center"/>
              <w:rPr>
                <w:rFonts w:cs="Arial"/>
                <w:sz w:val="20"/>
              </w:rPr>
            </w:pPr>
            <w:r w:rsidRPr="002A08AF">
              <w:rPr>
                <w:rFonts w:cs="Arial"/>
                <w:sz w:val="20"/>
              </w:rPr>
              <w:t>Ir-190</w:t>
            </w:r>
          </w:p>
        </w:tc>
        <w:tc>
          <w:tcPr>
            <w:tcW w:w="2850" w:type="pct"/>
          </w:tcPr>
          <w:p w14:paraId="21E04182"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484C8A10" w14:textId="77777777" w:rsidTr="00366F91">
        <w:trPr>
          <w:tblCellSpacing w:w="0" w:type="dxa"/>
        </w:trPr>
        <w:tc>
          <w:tcPr>
            <w:tcW w:w="2150" w:type="pct"/>
          </w:tcPr>
          <w:p w14:paraId="69629485" w14:textId="77777777" w:rsidR="00366F91" w:rsidRPr="002A08AF" w:rsidRDefault="00366F91" w:rsidP="00366F91">
            <w:pPr>
              <w:spacing w:before="42" w:after="42"/>
              <w:jc w:val="center"/>
              <w:rPr>
                <w:rFonts w:cs="Arial"/>
                <w:sz w:val="20"/>
              </w:rPr>
            </w:pPr>
            <w:r w:rsidRPr="002A08AF">
              <w:rPr>
                <w:rFonts w:cs="Arial"/>
                <w:sz w:val="20"/>
              </w:rPr>
              <w:t>Ir-192</w:t>
            </w:r>
          </w:p>
        </w:tc>
        <w:tc>
          <w:tcPr>
            <w:tcW w:w="2850" w:type="pct"/>
          </w:tcPr>
          <w:p w14:paraId="05E89FF1"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3270ECC5" w14:textId="77777777" w:rsidTr="00366F91">
        <w:trPr>
          <w:tblCellSpacing w:w="0" w:type="dxa"/>
        </w:trPr>
        <w:tc>
          <w:tcPr>
            <w:tcW w:w="2150" w:type="pct"/>
          </w:tcPr>
          <w:p w14:paraId="3B59536A" w14:textId="77777777" w:rsidR="00366F91" w:rsidRPr="002A08AF" w:rsidRDefault="00366F91" w:rsidP="00366F91">
            <w:pPr>
              <w:spacing w:before="42" w:after="42"/>
              <w:jc w:val="center"/>
              <w:rPr>
                <w:rFonts w:cs="Arial"/>
                <w:sz w:val="20"/>
              </w:rPr>
            </w:pPr>
            <w:r w:rsidRPr="002A08AF">
              <w:rPr>
                <w:rFonts w:cs="Arial"/>
                <w:sz w:val="20"/>
              </w:rPr>
              <w:t>Ir-194</w:t>
            </w:r>
          </w:p>
        </w:tc>
        <w:tc>
          <w:tcPr>
            <w:tcW w:w="2850" w:type="pct"/>
          </w:tcPr>
          <w:p w14:paraId="6CE1EDE9"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6BB4C246" w14:textId="77777777" w:rsidTr="00366F91">
        <w:trPr>
          <w:tblCellSpacing w:w="0" w:type="dxa"/>
        </w:trPr>
        <w:tc>
          <w:tcPr>
            <w:tcW w:w="2150" w:type="pct"/>
          </w:tcPr>
          <w:p w14:paraId="3138156A" w14:textId="77777777" w:rsidR="00366F91" w:rsidRPr="002A08AF" w:rsidRDefault="00366F91" w:rsidP="00366F91">
            <w:pPr>
              <w:spacing w:before="42" w:after="42"/>
              <w:jc w:val="center"/>
              <w:rPr>
                <w:rFonts w:cs="Arial"/>
                <w:sz w:val="20"/>
              </w:rPr>
            </w:pPr>
            <w:r w:rsidRPr="002A08AF">
              <w:rPr>
                <w:rFonts w:cs="Arial"/>
                <w:sz w:val="20"/>
              </w:rPr>
              <w:t>Pt-191</w:t>
            </w:r>
          </w:p>
        </w:tc>
        <w:tc>
          <w:tcPr>
            <w:tcW w:w="2850" w:type="pct"/>
          </w:tcPr>
          <w:p w14:paraId="4F9A40CC"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B28CBC6" w14:textId="77777777" w:rsidTr="00366F91">
        <w:trPr>
          <w:tblCellSpacing w:w="0" w:type="dxa"/>
        </w:trPr>
        <w:tc>
          <w:tcPr>
            <w:tcW w:w="2150" w:type="pct"/>
          </w:tcPr>
          <w:p w14:paraId="108DF46A" w14:textId="77777777" w:rsidR="00366F91" w:rsidRPr="002A08AF" w:rsidRDefault="00366F91" w:rsidP="00366F91">
            <w:pPr>
              <w:spacing w:before="42" w:after="42"/>
              <w:jc w:val="center"/>
              <w:rPr>
                <w:rFonts w:cs="Arial"/>
                <w:sz w:val="20"/>
              </w:rPr>
            </w:pPr>
            <w:r w:rsidRPr="002A08AF">
              <w:rPr>
                <w:rFonts w:cs="Arial"/>
                <w:sz w:val="20"/>
              </w:rPr>
              <w:t>Pt-193 m</w:t>
            </w:r>
          </w:p>
        </w:tc>
        <w:tc>
          <w:tcPr>
            <w:tcW w:w="2850" w:type="pct"/>
          </w:tcPr>
          <w:p w14:paraId="30E63916"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3B93F101" w14:textId="77777777" w:rsidTr="00366F91">
        <w:trPr>
          <w:tblCellSpacing w:w="0" w:type="dxa"/>
        </w:trPr>
        <w:tc>
          <w:tcPr>
            <w:tcW w:w="2150" w:type="pct"/>
          </w:tcPr>
          <w:p w14:paraId="371E290C" w14:textId="77777777" w:rsidR="00366F91" w:rsidRPr="002A08AF" w:rsidRDefault="00366F91" w:rsidP="00366F91">
            <w:pPr>
              <w:spacing w:before="42" w:after="42"/>
              <w:jc w:val="center"/>
              <w:rPr>
                <w:rFonts w:cs="Arial"/>
                <w:sz w:val="20"/>
              </w:rPr>
            </w:pPr>
            <w:r w:rsidRPr="002A08AF">
              <w:rPr>
                <w:rFonts w:cs="Arial"/>
                <w:sz w:val="20"/>
              </w:rPr>
              <w:t>Pt-197</w:t>
            </w:r>
          </w:p>
        </w:tc>
        <w:tc>
          <w:tcPr>
            <w:tcW w:w="2850" w:type="pct"/>
          </w:tcPr>
          <w:p w14:paraId="1B197B17"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3DFB9800" w14:textId="77777777" w:rsidTr="00366F91">
        <w:trPr>
          <w:tblCellSpacing w:w="0" w:type="dxa"/>
        </w:trPr>
        <w:tc>
          <w:tcPr>
            <w:tcW w:w="2150" w:type="pct"/>
          </w:tcPr>
          <w:p w14:paraId="3591906D" w14:textId="77777777" w:rsidR="00366F91" w:rsidRPr="002A08AF" w:rsidRDefault="00366F91" w:rsidP="00366F91">
            <w:pPr>
              <w:spacing w:before="42" w:after="42"/>
              <w:jc w:val="center"/>
              <w:rPr>
                <w:rFonts w:cs="Arial"/>
                <w:sz w:val="20"/>
              </w:rPr>
            </w:pPr>
            <w:r w:rsidRPr="002A08AF">
              <w:rPr>
                <w:rFonts w:cs="Arial"/>
                <w:sz w:val="20"/>
              </w:rPr>
              <w:t>Pt-197 m</w:t>
            </w:r>
          </w:p>
        </w:tc>
        <w:tc>
          <w:tcPr>
            <w:tcW w:w="2850" w:type="pct"/>
          </w:tcPr>
          <w:p w14:paraId="2C5E7001"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2F531B46" w14:textId="77777777" w:rsidTr="00366F91">
        <w:trPr>
          <w:tblCellSpacing w:w="0" w:type="dxa"/>
        </w:trPr>
        <w:tc>
          <w:tcPr>
            <w:tcW w:w="2150" w:type="pct"/>
          </w:tcPr>
          <w:p w14:paraId="78031655" w14:textId="77777777" w:rsidR="00366F91" w:rsidRPr="002A08AF" w:rsidRDefault="00366F91" w:rsidP="00366F91">
            <w:pPr>
              <w:spacing w:before="42" w:after="42"/>
              <w:jc w:val="center"/>
              <w:rPr>
                <w:rFonts w:cs="Arial"/>
                <w:sz w:val="20"/>
              </w:rPr>
            </w:pPr>
            <w:r w:rsidRPr="002A08AF">
              <w:rPr>
                <w:rFonts w:cs="Arial"/>
                <w:sz w:val="20"/>
              </w:rPr>
              <w:t>Au-198</w:t>
            </w:r>
          </w:p>
        </w:tc>
        <w:tc>
          <w:tcPr>
            <w:tcW w:w="2850" w:type="pct"/>
          </w:tcPr>
          <w:p w14:paraId="297CAF05"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EFFABD6" w14:textId="77777777" w:rsidTr="00366F91">
        <w:trPr>
          <w:tblCellSpacing w:w="0" w:type="dxa"/>
        </w:trPr>
        <w:tc>
          <w:tcPr>
            <w:tcW w:w="2150" w:type="pct"/>
          </w:tcPr>
          <w:p w14:paraId="224A18B5" w14:textId="77777777" w:rsidR="00366F91" w:rsidRPr="002A08AF" w:rsidRDefault="00366F91" w:rsidP="00366F91">
            <w:pPr>
              <w:spacing w:before="42" w:after="42"/>
              <w:jc w:val="center"/>
              <w:rPr>
                <w:rFonts w:cs="Arial"/>
                <w:sz w:val="20"/>
              </w:rPr>
            </w:pPr>
            <w:r w:rsidRPr="002A08AF">
              <w:rPr>
                <w:rFonts w:cs="Arial"/>
                <w:sz w:val="20"/>
              </w:rPr>
              <w:t>Au-199</w:t>
            </w:r>
          </w:p>
        </w:tc>
        <w:tc>
          <w:tcPr>
            <w:tcW w:w="2850" w:type="pct"/>
          </w:tcPr>
          <w:p w14:paraId="0FA2AE26"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67B7A0B0" w14:textId="77777777" w:rsidTr="00366F91">
        <w:trPr>
          <w:tblCellSpacing w:w="0" w:type="dxa"/>
        </w:trPr>
        <w:tc>
          <w:tcPr>
            <w:tcW w:w="2150" w:type="pct"/>
          </w:tcPr>
          <w:p w14:paraId="61702E3F" w14:textId="77777777" w:rsidR="00366F91" w:rsidRPr="002A08AF" w:rsidRDefault="00366F91" w:rsidP="00366F91">
            <w:pPr>
              <w:spacing w:before="42" w:after="42"/>
              <w:jc w:val="center"/>
              <w:rPr>
                <w:rFonts w:cs="Arial"/>
                <w:sz w:val="20"/>
              </w:rPr>
            </w:pPr>
            <w:r w:rsidRPr="002A08AF">
              <w:rPr>
                <w:rFonts w:cs="Arial"/>
                <w:sz w:val="20"/>
              </w:rPr>
              <w:t>Hg-197</w:t>
            </w:r>
          </w:p>
        </w:tc>
        <w:tc>
          <w:tcPr>
            <w:tcW w:w="2850" w:type="pct"/>
          </w:tcPr>
          <w:p w14:paraId="27AB0A52"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04E66BC9" w14:textId="77777777" w:rsidTr="00366F91">
        <w:trPr>
          <w:tblCellSpacing w:w="0" w:type="dxa"/>
        </w:trPr>
        <w:tc>
          <w:tcPr>
            <w:tcW w:w="2150" w:type="pct"/>
          </w:tcPr>
          <w:p w14:paraId="0A9C62EC" w14:textId="77777777" w:rsidR="00366F91" w:rsidRPr="002A08AF" w:rsidRDefault="00366F91" w:rsidP="00366F91">
            <w:pPr>
              <w:spacing w:before="42" w:after="42"/>
              <w:jc w:val="center"/>
              <w:rPr>
                <w:rFonts w:cs="Arial"/>
                <w:sz w:val="20"/>
              </w:rPr>
            </w:pPr>
            <w:r w:rsidRPr="002A08AF">
              <w:rPr>
                <w:rFonts w:cs="Arial"/>
                <w:sz w:val="20"/>
              </w:rPr>
              <w:t>Hg-197 m</w:t>
            </w:r>
          </w:p>
        </w:tc>
        <w:tc>
          <w:tcPr>
            <w:tcW w:w="2850" w:type="pct"/>
          </w:tcPr>
          <w:p w14:paraId="2C8BA930"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0F0718D3" w14:textId="77777777" w:rsidTr="00366F91">
        <w:trPr>
          <w:tblCellSpacing w:w="0" w:type="dxa"/>
        </w:trPr>
        <w:tc>
          <w:tcPr>
            <w:tcW w:w="2150" w:type="pct"/>
          </w:tcPr>
          <w:p w14:paraId="16C1AD3A" w14:textId="77777777" w:rsidR="00366F91" w:rsidRPr="002A08AF" w:rsidRDefault="00366F91" w:rsidP="00366F91">
            <w:pPr>
              <w:spacing w:before="42" w:after="42"/>
              <w:jc w:val="center"/>
              <w:rPr>
                <w:rFonts w:cs="Arial"/>
                <w:sz w:val="20"/>
              </w:rPr>
            </w:pPr>
            <w:r w:rsidRPr="002A08AF">
              <w:rPr>
                <w:rFonts w:cs="Arial"/>
                <w:sz w:val="20"/>
              </w:rPr>
              <w:t>Hg-203</w:t>
            </w:r>
          </w:p>
        </w:tc>
        <w:tc>
          <w:tcPr>
            <w:tcW w:w="2850" w:type="pct"/>
          </w:tcPr>
          <w:p w14:paraId="1F1F4E2F"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7193A5E9" w14:textId="77777777" w:rsidTr="00366F91">
        <w:trPr>
          <w:tblCellSpacing w:w="0" w:type="dxa"/>
        </w:trPr>
        <w:tc>
          <w:tcPr>
            <w:tcW w:w="2150" w:type="pct"/>
          </w:tcPr>
          <w:p w14:paraId="1E500F86" w14:textId="77777777" w:rsidR="00366F91" w:rsidRPr="002A08AF" w:rsidRDefault="00366F91" w:rsidP="00366F91">
            <w:pPr>
              <w:spacing w:before="42" w:after="42"/>
              <w:jc w:val="center"/>
              <w:rPr>
                <w:rFonts w:cs="Arial"/>
                <w:sz w:val="20"/>
              </w:rPr>
            </w:pPr>
            <w:r w:rsidRPr="002A08AF">
              <w:rPr>
                <w:rFonts w:cs="Arial"/>
                <w:sz w:val="20"/>
              </w:rPr>
              <w:t>Tl-200</w:t>
            </w:r>
          </w:p>
        </w:tc>
        <w:tc>
          <w:tcPr>
            <w:tcW w:w="2850" w:type="pct"/>
          </w:tcPr>
          <w:p w14:paraId="00705C5A"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56D10EE7" w14:textId="77777777" w:rsidTr="00366F91">
        <w:trPr>
          <w:tblCellSpacing w:w="0" w:type="dxa"/>
        </w:trPr>
        <w:tc>
          <w:tcPr>
            <w:tcW w:w="2150" w:type="pct"/>
          </w:tcPr>
          <w:p w14:paraId="4850C4D8" w14:textId="77777777" w:rsidR="00366F91" w:rsidRPr="002A08AF" w:rsidRDefault="00366F91" w:rsidP="00366F91">
            <w:pPr>
              <w:spacing w:before="42" w:after="42"/>
              <w:jc w:val="center"/>
              <w:rPr>
                <w:rFonts w:cs="Arial"/>
                <w:sz w:val="20"/>
              </w:rPr>
            </w:pPr>
            <w:r w:rsidRPr="002A08AF">
              <w:rPr>
                <w:rFonts w:cs="Arial"/>
                <w:sz w:val="20"/>
              </w:rPr>
              <w:t>Tl-201</w:t>
            </w:r>
          </w:p>
        </w:tc>
        <w:tc>
          <w:tcPr>
            <w:tcW w:w="2850" w:type="pct"/>
          </w:tcPr>
          <w:p w14:paraId="5D9C78BF"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62482B72" w14:textId="77777777" w:rsidTr="00366F91">
        <w:trPr>
          <w:tblCellSpacing w:w="0" w:type="dxa"/>
        </w:trPr>
        <w:tc>
          <w:tcPr>
            <w:tcW w:w="2150" w:type="pct"/>
          </w:tcPr>
          <w:p w14:paraId="2D3593C1" w14:textId="77777777" w:rsidR="00366F91" w:rsidRPr="002A08AF" w:rsidRDefault="00366F91" w:rsidP="00366F91">
            <w:pPr>
              <w:spacing w:before="42" w:after="42"/>
              <w:jc w:val="center"/>
              <w:rPr>
                <w:rFonts w:cs="Arial"/>
                <w:sz w:val="20"/>
              </w:rPr>
            </w:pPr>
            <w:r w:rsidRPr="002A08AF">
              <w:rPr>
                <w:rFonts w:cs="Arial"/>
                <w:sz w:val="20"/>
              </w:rPr>
              <w:t>Tl-202</w:t>
            </w:r>
          </w:p>
        </w:tc>
        <w:tc>
          <w:tcPr>
            <w:tcW w:w="2850" w:type="pct"/>
          </w:tcPr>
          <w:p w14:paraId="7B7212CD"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3621FC03" w14:textId="77777777" w:rsidTr="00366F91">
        <w:trPr>
          <w:tblCellSpacing w:w="0" w:type="dxa"/>
        </w:trPr>
        <w:tc>
          <w:tcPr>
            <w:tcW w:w="2150" w:type="pct"/>
          </w:tcPr>
          <w:p w14:paraId="05B7A0B0" w14:textId="77777777" w:rsidR="00366F91" w:rsidRPr="002A08AF" w:rsidRDefault="00366F91" w:rsidP="00366F91">
            <w:pPr>
              <w:spacing w:before="42" w:after="42"/>
              <w:jc w:val="center"/>
              <w:rPr>
                <w:rFonts w:cs="Arial"/>
                <w:sz w:val="20"/>
              </w:rPr>
            </w:pPr>
            <w:r w:rsidRPr="002A08AF">
              <w:rPr>
                <w:rFonts w:cs="Arial"/>
                <w:sz w:val="20"/>
              </w:rPr>
              <w:t>Tl-204</w:t>
            </w:r>
          </w:p>
        </w:tc>
        <w:tc>
          <w:tcPr>
            <w:tcW w:w="2850" w:type="pct"/>
          </w:tcPr>
          <w:p w14:paraId="709C4578"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267B180F" w14:textId="77777777" w:rsidTr="00366F91">
        <w:trPr>
          <w:tblCellSpacing w:w="0" w:type="dxa"/>
        </w:trPr>
        <w:tc>
          <w:tcPr>
            <w:tcW w:w="2150" w:type="pct"/>
          </w:tcPr>
          <w:p w14:paraId="50CDDCD3" w14:textId="77777777" w:rsidR="00366F91" w:rsidRPr="002A08AF" w:rsidRDefault="00366F91" w:rsidP="00366F91">
            <w:pPr>
              <w:spacing w:before="42" w:after="42"/>
              <w:jc w:val="center"/>
              <w:rPr>
                <w:rFonts w:cs="Arial"/>
                <w:sz w:val="20"/>
              </w:rPr>
            </w:pPr>
            <w:r w:rsidRPr="002A08AF">
              <w:rPr>
                <w:rFonts w:cs="Arial"/>
                <w:sz w:val="20"/>
              </w:rPr>
              <w:t>Pb-203</w:t>
            </w:r>
          </w:p>
        </w:tc>
        <w:tc>
          <w:tcPr>
            <w:tcW w:w="2850" w:type="pct"/>
          </w:tcPr>
          <w:p w14:paraId="049D6D69"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6BC62879" w14:textId="77777777" w:rsidTr="00366F91">
        <w:trPr>
          <w:tblCellSpacing w:w="0" w:type="dxa"/>
        </w:trPr>
        <w:tc>
          <w:tcPr>
            <w:tcW w:w="2150" w:type="pct"/>
          </w:tcPr>
          <w:p w14:paraId="5B56B2CB" w14:textId="77777777" w:rsidR="00366F91" w:rsidRPr="002A08AF" w:rsidRDefault="00366F91" w:rsidP="00366F91">
            <w:pPr>
              <w:spacing w:before="42" w:after="42"/>
              <w:jc w:val="center"/>
              <w:rPr>
                <w:rFonts w:cs="Arial"/>
                <w:sz w:val="20"/>
              </w:rPr>
            </w:pPr>
            <w:r w:rsidRPr="002A08AF">
              <w:rPr>
                <w:rFonts w:cs="Arial"/>
                <w:sz w:val="20"/>
              </w:rPr>
              <w:t>Bi-206</w:t>
            </w:r>
          </w:p>
        </w:tc>
        <w:tc>
          <w:tcPr>
            <w:tcW w:w="2850" w:type="pct"/>
          </w:tcPr>
          <w:p w14:paraId="2815EA31"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1E288F77" w14:textId="77777777" w:rsidTr="00366F91">
        <w:trPr>
          <w:tblCellSpacing w:w="0" w:type="dxa"/>
        </w:trPr>
        <w:tc>
          <w:tcPr>
            <w:tcW w:w="2150" w:type="pct"/>
          </w:tcPr>
          <w:p w14:paraId="2C0B9F85" w14:textId="77777777" w:rsidR="00366F91" w:rsidRPr="002A08AF" w:rsidRDefault="00366F91" w:rsidP="00366F91">
            <w:pPr>
              <w:spacing w:before="42" w:after="42"/>
              <w:jc w:val="center"/>
              <w:rPr>
                <w:rFonts w:cs="Arial"/>
                <w:sz w:val="20"/>
              </w:rPr>
            </w:pPr>
            <w:r w:rsidRPr="002A08AF">
              <w:rPr>
                <w:rFonts w:cs="Arial"/>
                <w:sz w:val="20"/>
              </w:rPr>
              <w:t>Bi-207</w:t>
            </w:r>
          </w:p>
        </w:tc>
        <w:tc>
          <w:tcPr>
            <w:tcW w:w="2850" w:type="pct"/>
          </w:tcPr>
          <w:p w14:paraId="54F38B01"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23E4539E" w14:textId="77777777" w:rsidTr="00366F91">
        <w:trPr>
          <w:tblCellSpacing w:w="0" w:type="dxa"/>
        </w:trPr>
        <w:tc>
          <w:tcPr>
            <w:tcW w:w="2150" w:type="pct"/>
          </w:tcPr>
          <w:p w14:paraId="15148380" w14:textId="77777777" w:rsidR="00366F91" w:rsidRPr="002A08AF" w:rsidRDefault="00366F91" w:rsidP="00366F91">
            <w:pPr>
              <w:spacing w:before="42" w:after="42"/>
              <w:jc w:val="center"/>
              <w:rPr>
                <w:rFonts w:cs="Arial"/>
                <w:sz w:val="20"/>
              </w:rPr>
            </w:pPr>
            <w:r w:rsidRPr="002A08AF">
              <w:rPr>
                <w:rFonts w:cs="Arial"/>
                <w:sz w:val="20"/>
              </w:rPr>
              <w:t>Po-203</w:t>
            </w:r>
          </w:p>
        </w:tc>
        <w:tc>
          <w:tcPr>
            <w:tcW w:w="2850" w:type="pct"/>
          </w:tcPr>
          <w:p w14:paraId="4F0592FA"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5FBC95D7" w14:textId="77777777" w:rsidTr="00366F91">
        <w:trPr>
          <w:tblCellSpacing w:w="0" w:type="dxa"/>
        </w:trPr>
        <w:tc>
          <w:tcPr>
            <w:tcW w:w="2150" w:type="pct"/>
          </w:tcPr>
          <w:p w14:paraId="0968A33A" w14:textId="77777777" w:rsidR="00366F91" w:rsidRPr="002A08AF" w:rsidRDefault="00366F91" w:rsidP="00366F91">
            <w:pPr>
              <w:spacing w:before="42" w:after="42"/>
              <w:jc w:val="center"/>
              <w:rPr>
                <w:rFonts w:cs="Arial"/>
                <w:sz w:val="20"/>
              </w:rPr>
            </w:pPr>
            <w:r w:rsidRPr="002A08AF">
              <w:rPr>
                <w:rFonts w:cs="Arial"/>
                <w:sz w:val="20"/>
              </w:rPr>
              <w:t>Po-205</w:t>
            </w:r>
          </w:p>
        </w:tc>
        <w:tc>
          <w:tcPr>
            <w:tcW w:w="2850" w:type="pct"/>
          </w:tcPr>
          <w:p w14:paraId="0E4A9ED9"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4AF7A43B" w14:textId="77777777" w:rsidTr="00366F91">
        <w:trPr>
          <w:tblCellSpacing w:w="0" w:type="dxa"/>
        </w:trPr>
        <w:tc>
          <w:tcPr>
            <w:tcW w:w="2150" w:type="pct"/>
          </w:tcPr>
          <w:p w14:paraId="60CD3CFC" w14:textId="77777777" w:rsidR="00366F91" w:rsidRPr="002A08AF" w:rsidRDefault="00366F91" w:rsidP="00366F91">
            <w:pPr>
              <w:spacing w:before="42" w:after="42"/>
              <w:jc w:val="center"/>
              <w:rPr>
                <w:rFonts w:cs="Arial"/>
                <w:sz w:val="20"/>
              </w:rPr>
            </w:pPr>
            <w:r w:rsidRPr="002A08AF">
              <w:rPr>
                <w:rFonts w:cs="Arial"/>
                <w:sz w:val="20"/>
              </w:rPr>
              <w:t>Po-207</w:t>
            </w:r>
          </w:p>
        </w:tc>
        <w:tc>
          <w:tcPr>
            <w:tcW w:w="2850" w:type="pct"/>
          </w:tcPr>
          <w:p w14:paraId="3CA96E42"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24C0DC82" w14:textId="77777777" w:rsidTr="00366F91">
        <w:trPr>
          <w:tblCellSpacing w:w="0" w:type="dxa"/>
        </w:trPr>
        <w:tc>
          <w:tcPr>
            <w:tcW w:w="2150" w:type="pct"/>
          </w:tcPr>
          <w:p w14:paraId="19644580" w14:textId="77777777" w:rsidR="00366F91" w:rsidRPr="002A08AF" w:rsidRDefault="00366F91" w:rsidP="00366F91">
            <w:pPr>
              <w:spacing w:before="42" w:after="42"/>
              <w:jc w:val="center"/>
              <w:rPr>
                <w:rFonts w:cs="Arial"/>
                <w:sz w:val="20"/>
              </w:rPr>
            </w:pPr>
            <w:r w:rsidRPr="002A08AF">
              <w:rPr>
                <w:rFonts w:cs="Arial"/>
                <w:sz w:val="20"/>
              </w:rPr>
              <w:t>At-211</w:t>
            </w:r>
          </w:p>
        </w:tc>
        <w:tc>
          <w:tcPr>
            <w:tcW w:w="2850" w:type="pct"/>
          </w:tcPr>
          <w:p w14:paraId="36CAFFB7"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36D64788" w14:textId="77777777" w:rsidTr="00366F91">
        <w:trPr>
          <w:tblCellSpacing w:w="0" w:type="dxa"/>
        </w:trPr>
        <w:tc>
          <w:tcPr>
            <w:tcW w:w="2150" w:type="pct"/>
          </w:tcPr>
          <w:p w14:paraId="15D83694" w14:textId="77777777" w:rsidR="00366F91" w:rsidRPr="002A08AF" w:rsidRDefault="00366F91" w:rsidP="00366F91">
            <w:pPr>
              <w:spacing w:before="42" w:after="42"/>
              <w:jc w:val="center"/>
              <w:rPr>
                <w:rFonts w:cs="Arial"/>
                <w:sz w:val="20"/>
              </w:rPr>
            </w:pPr>
            <w:r w:rsidRPr="002A08AF">
              <w:rPr>
                <w:rFonts w:cs="Arial"/>
                <w:sz w:val="20"/>
              </w:rPr>
              <w:t>Ra-225</w:t>
            </w:r>
          </w:p>
        </w:tc>
        <w:tc>
          <w:tcPr>
            <w:tcW w:w="2850" w:type="pct"/>
          </w:tcPr>
          <w:p w14:paraId="22B28CF5"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58FA16D7" w14:textId="77777777" w:rsidTr="00366F91">
        <w:trPr>
          <w:tblCellSpacing w:w="0" w:type="dxa"/>
        </w:trPr>
        <w:tc>
          <w:tcPr>
            <w:tcW w:w="2150" w:type="pct"/>
          </w:tcPr>
          <w:p w14:paraId="5582EC8B" w14:textId="77777777" w:rsidR="00366F91" w:rsidRPr="002A08AF" w:rsidRDefault="00366F91" w:rsidP="00366F91">
            <w:pPr>
              <w:spacing w:before="42" w:after="42"/>
              <w:jc w:val="center"/>
              <w:rPr>
                <w:rFonts w:cs="Arial"/>
                <w:sz w:val="20"/>
              </w:rPr>
            </w:pPr>
            <w:r w:rsidRPr="002A08AF">
              <w:rPr>
                <w:rFonts w:cs="Arial"/>
                <w:sz w:val="20"/>
              </w:rPr>
              <w:t>Ra-227</w:t>
            </w:r>
          </w:p>
        </w:tc>
        <w:tc>
          <w:tcPr>
            <w:tcW w:w="2850" w:type="pct"/>
          </w:tcPr>
          <w:p w14:paraId="1AB97CEC"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7D0D5C6B" w14:textId="77777777" w:rsidTr="00366F91">
        <w:trPr>
          <w:tblCellSpacing w:w="0" w:type="dxa"/>
        </w:trPr>
        <w:tc>
          <w:tcPr>
            <w:tcW w:w="2150" w:type="pct"/>
          </w:tcPr>
          <w:p w14:paraId="0D4B1D49" w14:textId="77777777" w:rsidR="00366F91" w:rsidRPr="002A08AF" w:rsidRDefault="00366F91" w:rsidP="00366F91">
            <w:pPr>
              <w:spacing w:before="42" w:after="42"/>
              <w:jc w:val="center"/>
              <w:rPr>
                <w:rFonts w:cs="Arial"/>
                <w:sz w:val="20"/>
              </w:rPr>
            </w:pPr>
            <w:r w:rsidRPr="002A08AF">
              <w:rPr>
                <w:rFonts w:cs="Arial"/>
                <w:sz w:val="20"/>
              </w:rPr>
              <w:t>Th-226</w:t>
            </w:r>
          </w:p>
        </w:tc>
        <w:tc>
          <w:tcPr>
            <w:tcW w:w="2850" w:type="pct"/>
          </w:tcPr>
          <w:p w14:paraId="15AF3192"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6B2BB521" w14:textId="77777777" w:rsidTr="00366F91">
        <w:trPr>
          <w:tblCellSpacing w:w="0" w:type="dxa"/>
        </w:trPr>
        <w:tc>
          <w:tcPr>
            <w:tcW w:w="2150" w:type="pct"/>
          </w:tcPr>
          <w:p w14:paraId="049F5F6C" w14:textId="77777777" w:rsidR="00366F91" w:rsidRPr="002A08AF" w:rsidRDefault="00366F91" w:rsidP="00366F91">
            <w:pPr>
              <w:spacing w:before="42" w:after="42"/>
              <w:jc w:val="center"/>
              <w:rPr>
                <w:rFonts w:cs="Arial"/>
                <w:sz w:val="20"/>
              </w:rPr>
            </w:pPr>
            <w:r w:rsidRPr="002A08AF">
              <w:rPr>
                <w:rFonts w:cs="Arial"/>
                <w:sz w:val="20"/>
              </w:rPr>
              <w:t>Th-229</w:t>
            </w:r>
          </w:p>
        </w:tc>
        <w:tc>
          <w:tcPr>
            <w:tcW w:w="2850" w:type="pct"/>
          </w:tcPr>
          <w:p w14:paraId="711C7119"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533F2606" w14:textId="77777777" w:rsidTr="00366F91">
        <w:trPr>
          <w:tblCellSpacing w:w="0" w:type="dxa"/>
        </w:trPr>
        <w:tc>
          <w:tcPr>
            <w:tcW w:w="2150" w:type="pct"/>
          </w:tcPr>
          <w:p w14:paraId="06D0A64F" w14:textId="77777777" w:rsidR="00366F91" w:rsidRPr="002A08AF" w:rsidRDefault="00366F91" w:rsidP="00366F91">
            <w:pPr>
              <w:spacing w:before="42" w:after="42"/>
              <w:jc w:val="center"/>
              <w:rPr>
                <w:rFonts w:cs="Arial"/>
                <w:sz w:val="20"/>
              </w:rPr>
            </w:pPr>
            <w:r w:rsidRPr="002A08AF">
              <w:rPr>
                <w:rFonts w:cs="Arial"/>
                <w:sz w:val="20"/>
              </w:rPr>
              <w:t>Pa-230</w:t>
            </w:r>
          </w:p>
        </w:tc>
        <w:tc>
          <w:tcPr>
            <w:tcW w:w="2850" w:type="pct"/>
          </w:tcPr>
          <w:p w14:paraId="0D88C6CC"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E63B8D5" w14:textId="77777777" w:rsidTr="00366F91">
        <w:trPr>
          <w:tblCellSpacing w:w="0" w:type="dxa"/>
        </w:trPr>
        <w:tc>
          <w:tcPr>
            <w:tcW w:w="2150" w:type="pct"/>
          </w:tcPr>
          <w:p w14:paraId="38A28A93" w14:textId="77777777" w:rsidR="00366F91" w:rsidRPr="002A08AF" w:rsidRDefault="00366F91" w:rsidP="00366F91">
            <w:pPr>
              <w:spacing w:before="42" w:after="42"/>
              <w:jc w:val="center"/>
              <w:rPr>
                <w:rFonts w:cs="Arial"/>
                <w:sz w:val="20"/>
              </w:rPr>
            </w:pPr>
            <w:r w:rsidRPr="002A08AF">
              <w:rPr>
                <w:rFonts w:cs="Arial"/>
                <w:sz w:val="20"/>
              </w:rPr>
              <w:t>Pa-233</w:t>
            </w:r>
          </w:p>
        </w:tc>
        <w:tc>
          <w:tcPr>
            <w:tcW w:w="2850" w:type="pct"/>
          </w:tcPr>
          <w:p w14:paraId="4EAAED70"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762B15EF" w14:textId="77777777" w:rsidTr="00366F91">
        <w:trPr>
          <w:tblCellSpacing w:w="0" w:type="dxa"/>
        </w:trPr>
        <w:tc>
          <w:tcPr>
            <w:tcW w:w="2150" w:type="pct"/>
          </w:tcPr>
          <w:p w14:paraId="22B6805F" w14:textId="77777777" w:rsidR="00366F91" w:rsidRPr="002A08AF" w:rsidRDefault="00366F91" w:rsidP="00366F91">
            <w:pPr>
              <w:spacing w:before="42" w:after="42"/>
              <w:jc w:val="center"/>
              <w:rPr>
                <w:rFonts w:cs="Arial"/>
                <w:sz w:val="20"/>
              </w:rPr>
            </w:pPr>
            <w:r w:rsidRPr="002A08AF">
              <w:rPr>
                <w:rFonts w:cs="Arial"/>
                <w:sz w:val="20"/>
              </w:rPr>
              <w:t>U-230</w:t>
            </w:r>
          </w:p>
        </w:tc>
        <w:tc>
          <w:tcPr>
            <w:tcW w:w="2850" w:type="pct"/>
          </w:tcPr>
          <w:p w14:paraId="4E6790CE"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4E28E2D0" w14:textId="77777777" w:rsidTr="00366F91">
        <w:trPr>
          <w:tblCellSpacing w:w="0" w:type="dxa"/>
        </w:trPr>
        <w:tc>
          <w:tcPr>
            <w:tcW w:w="2150" w:type="pct"/>
          </w:tcPr>
          <w:p w14:paraId="6DF56FA0" w14:textId="77777777" w:rsidR="00366F91" w:rsidRPr="002A08AF" w:rsidRDefault="00366F91" w:rsidP="00366F91">
            <w:pPr>
              <w:spacing w:before="42" w:after="42"/>
              <w:jc w:val="center"/>
              <w:rPr>
                <w:rFonts w:cs="Arial"/>
                <w:sz w:val="20"/>
              </w:rPr>
            </w:pPr>
            <w:r w:rsidRPr="002A08AF">
              <w:rPr>
                <w:rFonts w:cs="Arial"/>
                <w:sz w:val="20"/>
              </w:rPr>
              <w:t>U-231</w:t>
            </w:r>
            <w:r w:rsidRPr="002A08AF">
              <w:rPr>
                <w:rFonts w:cs="Arial"/>
                <w:sz w:val="20"/>
                <w:vertAlign w:val="superscript"/>
              </w:rPr>
              <w:t>*</w:t>
            </w:r>
          </w:p>
        </w:tc>
        <w:tc>
          <w:tcPr>
            <w:tcW w:w="2850" w:type="pct"/>
          </w:tcPr>
          <w:p w14:paraId="7BC84C6D"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1C80DDF2" w14:textId="77777777" w:rsidTr="00366F91">
        <w:trPr>
          <w:tblCellSpacing w:w="0" w:type="dxa"/>
        </w:trPr>
        <w:tc>
          <w:tcPr>
            <w:tcW w:w="2150" w:type="pct"/>
          </w:tcPr>
          <w:p w14:paraId="11923116" w14:textId="77777777" w:rsidR="00366F91" w:rsidRPr="002A08AF" w:rsidRDefault="00366F91" w:rsidP="00366F91">
            <w:pPr>
              <w:spacing w:before="42" w:after="42"/>
              <w:jc w:val="center"/>
              <w:rPr>
                <w:rFonts w:cs="Arial"/>
                <w:sz w:val="20"/>
              </w:rPr>
            </w:pPr>
            <w:r w:rsidRPr="002A08AF">
              <w:rPr>
                <w:rFonts w:cs="Arial"/>
                <w:sz w:val="20"/>
              </w:rPr>
              <w:t>U-232</w:t>
            </w:r>
            <w:r w:rsidRPr="002A08AF">
              <w:rPr>
                <w:rFonts w:cs="Arial"/>
                <w:sz w:val="20"/>
                <w:vertAlign w:val="superscript"/>
              </w:rPr>
              <w:t>*</w:t>
            </w:r>
          </w:p>
        </w:tc>
        <w:tc>
          <w:tcPr>
            <w:tcW w:w="2850" w:type="pct"/>
          </w:tcPr>
          <w:p w14:paraId="3071E592"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2DFA5948" w14:textId="77777777" w:rsidTr="00366F91">
        <w:trPr>
          <w:tblCellSpacing w:w="0" w:type="dxa"/>
        </w:trPr>
        <w:tc>
          <w:tcPr>
            <w:tcW w:w="2150" w:type="pct"/>
          </w:tcPr>
          <w:p w14:paraId="16CF4078" w14:textId="77777777" w:rsidR="00366F91" w:rsidRPr="002A08AF" w:rsidRDefault="00366F91" w:rsidP="00366F91">
            <w:pPr>
              <w:spacing w:before="42" w:after="42"/>
              <w:jc w:val="center"/>
              <w:rPr>
                <w:rFonts w:cs="Arial"/>
                <w:sz w:val="20"/>
              </w:rPr>
            </w:pPr>
            <w:r w:rsidRPr="002A08AF">
              <w:rPr>
                <w:rFonts w:cs="Arial"/>
                <w:sz w:val="20"/>
              </w:rPr>
              <w:t>U-233</w:t>
            </w:r>
          </w:p>
        </w:tc>
        <w:tc>
          <w:tcPr>
            <w:tcW w:w="2850" w:type="pct"/>
          </w:tcPr>
          <w:p w14:paraId="27E8EDDF"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1EE2447E" w14:textId="77777777" w:rsidTr="00366F91">
        <w:trPr>
          <w:tblCellSpacing w:w="0" w:type="dxa"/>
        </w:trPr>
        <w:tc>
          <w:tcPr>
            <w:tcW w:w="2150" w:type="pct"/>
          </w:tcPr>
          <w:p w14:paraId="783FEDC1" w14:textId="77777777" w:rsidR="00366F91" w:rsidRPr="002A08AF" w:rsidRDefault="00366F91" w:rsidP="00366F91">
            <w:pPr>
              <w:spacing w:before="42" w:after="42"/>
              <w:jc w:val="center"/>
              <w:rPr>
                <w:rFonts w:cs="Arial"/>
                <w:sz w:val="20"/>
              </w:rPr>
            </w:pPr>
            <w:r w:rsidRPr="002A08AF">
              <w:rPr>
                <w:rFonts w:cs="Arial"/>
                <w:sz w:val="20"/>
              </w:rPr>
              <w:t>U-236</w:t>
            </w:r>
          </w:p>
        </w:tc>
        <w:tc>
          <w:tcPr>
            <w:tcW w:w="2850" w:type="pct"/>
          </w:tcPr>
          <w:p w14:paraId="4790F3B5"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3BD7891D" w14:textId="77777777" w:rsidTr="00366F91">
        <w:trPr>
          <w:tblCellSpacing w:w="0" w:type="dxa"/>
        </w:trPr>
        <w:tc>
          <w:tcPr>
            <w:tcW w:w="2150" w:type="pct"/>
          </w:tcPr>
          <w:p w14:paraId="696A522A" w14:textId="77777777" w:rsidR="00366F91" w:rsidRPr="002A08AF" w:rsidRDefault="00366F91" w:rsidP="00366F91">
            <w:pPr>
              <w:spacing w:before="42" w:after="42"/>
              <w:jc w:val="center"/>
              <w:rPr>
                <w:rFonts w:cs="Arial"/>
                <w:sz w:val="20"/>
              </w:rPr>
            </w:pPr>
            <w:r w:rsidRPr="002A08AF">
              <w:rPr>
                <w:rFonts w:cs="Arial"/>
                <w:sz w:val="20"/>
              </w:rPr>
              <w:t>U-237</w:t>
            </w:r>
          </w:p>
        </w:tc>
        <w:tc>
          <w:tcPr>
            <w:tcW w:w="2850" w:type="pct"/>
          </w:tcPr>
          <w:p w14:paraId="2EDEFE89"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395DF1F" w14:textId="77777777" w:rsidTr="00366F91">
        <w:trPr>
          <w:tblCellSpacing w:w="0" w:type="dxa"/>
        </w:trPr>
        <w:tc>
          <w:tcPr>
            <w:tcW w:w="2150" w:type="pct"/>
          </w:tcPr>
          <w:p w14:paraId="56B3F1FA" w14:textId="77777777" w:rsidR="00366F91" w:rsidRPr="002A08AF" w:rsidRDefault="00366F91" w:rsidP="00366F91">
            <w:pPr>
              <w:spacing w:before="42" w:after="42"/>
              <w:jc w:val="center"/>
              <w:rPr>
                <w:rFonts w:cs="Arial"/>
                <w:sz w:val="20"/>
              </w:rPr>
            </w:pPr>
            <w:r w:rsidRPr="002A08AF">
              <w:rPr>
                <w:rFonts w:cs="Arial"/>
                <w:sz w:val="20"/>
              </w:rPr>
              <w:t>U-239</w:t>
            </w:r>
          </w:p>
        </w:tc>
        <w:tc>
          <w:tcPr>
            <w:tcW w:w="2850" w:type="pct"/>
          </w:tcPr>
          <w:p w14:paraId="5056F8DC"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721FA79D" w14:textId="77777777" w:rsidTr="00366F91">
        <w:trPr>
          <w:tblCellSpacing w:w="0" w:type="dxa"/>
        </w:trPr>
        <w:tc>
          <w:tcPr>
            <w:tcW w:w="2150" w:type="pct"/>
          </w:tcPr>
          <w:p w14:paraId="179D81E1" w14:textId="77777777" w:rsidR="00366F91" w:rsidRPr="002A08AF" w:rsidRDefault="00366F91" w:rsidP="00366F91">
            <w:pPr>
              <w:spacing w:before="42" w:after="42"/>
              <w:jc w:val="center"/>
              <w:rPr>
                <w:rFonts w:cs="Arial"/>
                <w:sz w:val="20"/>
              </w:rPr>
            </w:pPr>
            <w:r w:rsidRPr="002A08AF">
              <w:rPr>
                <w:rFonts w:cs="Arial"/>
                <w:sz w:val="20"/>
              </w:rPr>
              <w:t>U-240</w:t>
            </w:r>
            <w:r w:rsidRPr="002A08AF">
              <w:rPr>
                <w:rFonts w:cs="Arial"/>
                <w:sz w:val="20"/>
                <w:vertAlign w:val="superscript"/>
              </w:rPr>
              <w:t>*</w:t>
            </w:r>
          </w:p>
        </w:tc>
        <w:tc>
          <w:tcPr>
            <w:tcW w:w="2850" w:type="pct"/>
          </w:tcPr>
          <w:p w14:paraId="108C5182"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1434963B" w14:textId="77777777" w:rsidTr="00366F91">
        <w:trPr>
          <w:tblCellSpacing w:w="0" w:type="dxa"/>
        </w:trPr>
        <w:tc>
          <w:tcPr>
            <w:tcW w:w="2150" w:type="pct"/>
          </w:tcPr>
          <w:p w14:paraId="436E2580" w14:textId="77777777" w:rsidR="00366F91" w:rsidRPr="002A08AF" w:rsidRDefault="00366F91" w:rsidP="00366F91">
            <w:pPr>
              <w:spacing w:before="42" w:after="42"/>
              <w:jc w:val="center"/>
              <w:rPr>
                <w:rFonts w:cs="Arial"/>
                <w:sz w:val="20"/>
              </w:rPr>
            </w:pPr>
            <w:r w:rsidRPr="002A08AF">
              <w:rPr>
                <w:rFonts w:cs="Arial"/>
                <w:sz w:val="20"/>
              </w:rPr>
              <w:t>Np-237</w:t>
            </w:r>
            <w:r w:rsidRPr="002A08AF">
              <w:rPr>
                <w:rFonts w:cs="Arial"/>
                <w:sz w:val="20"/>
                <w:vertAlign w:val="superscript"/>
              </w:rPr>
              <w:t>*</w:t>
            </w:r>
          </w:p>
        </w:tc>
        <w:tc>
          <w:tcPr>
            <w:tcW w:w="2850" w:type="pct"/>
          </w:tcPr>
          <w:p w14:paraId="73A175E4"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4C73ACC0" w14:textId="77777777" w:rsidTr="00366F91">
        <w:trPr>
          <w:tblCellSpacing w:w="0" w:type="dxa"/>
        </w:trPr>
        <w:tc>
          <w:tcPr>
            <w:tcW w:w="2150" w:type="pct"/>
          </w:tcPr>
          <w:p w14:paraId="40740636" w14:textId="77777777" w:rsidR="00366F91" w:rsidRPr="002A08AF" w:rsidRDefault="00366F91" w:rsidP="00366F91">
            <w:pPr>
              <w:spacing w:before="42" w:after="42"/>
              <w:jc w:val="center"/>
              <w:rPr>
                <w:rFonts w:cs="Arial"/>
                <w:sz w:val="20"/>
              </w:rPr>
            </w:pPr>
            <w:r w:rsidRPr="002A08AF">
              <w:rPr>
                <w:rFonts w:cs="Arial"/>
                <w:sz w:val="20"/>
              </w:rPr>
              <w:t>Np-239</w:t>
            </w:r>
          </w:p>
        </w:tc>
        <w:tc>
          <w:tcPr>
            <w:tcW w:w="2850" w:type="pct"/>
          </w:tcPr>
          <w:p w14:paraId="3E1F28F9"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484FE814" w14:textId="77777777" w:rsidTr="00366F91">
        <w:trPr>
          <w:tblCellSpacing w:w="0" w:type="dxa"/>
        </w:trPr>
        <w:tc>
          <w:tcPr>
            <w:tcW w:w="2150" w:type="pct"/>
          </w:tcPr>
          <w:p w14:paraId="0CB728DB" w14:textId="77777777" w:rsidR="00366F91" w:rsidRPr="002A08AF" w:rsidRDefault="00366F91" w:rsidP="00366F91">
            <w:pPr>
              <w:spacing w:before="42" w:after="42"/>
              <w:jc w:val="center"/>
              <w:rPr>
                <w:rFonts w:cs="Arial"/>
                <w:sz w:val="20"/>
              </w:rPr>
            </w:pPr>
            <w:r w:rsidRPr="002A08AF">
              <w:rPr>
                <w:rFonts w:cs="Arial"/>
                <w:sz w:val="20"/>
              </w:rPr>
              <w:t>Np-240</w:t>
            </w:r>
          </w:p>
        </w:tc>
        <w:tc>
          <w:tcPr>
            <w:tcW w:w="2850" w:type="pct"/>
          </w:tcPr>
          <w:p w14:paraId="69A70AA2"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4179A63D" w14:textId="77777777" w:rsidTr="00366F91">
        <w:trPr>
          <w:tblCellSpacing w:w="0" w:type="dxa"/>
        </w:trPr>
        <w:tc>
          <w:tcPr>
            <w:tcW w:w="2150" w:type="pct"/>
          </w:tcPr>
          <w:p w14:paraId="3C873171" w14:textId="77777777" w:rsidR="00366F91" w:rsidRPr="002A08AF" w:rsidRDefault="00366F91" w:rsidP="00366F91">
            <w:pPr>
              <w:spacing w:before="42" w:after="42"/>
              <w:jc w:val="center"/>
              <w:rPr>
                <w:rFonts w:cs="Arial"/>
                <w:sz w:val="20"/>
              </w:rPr>
            </w:pPr>
            <w:r w:rsidRPr="002A08AF">
              <w:rPr>
                <w:rFonts w:cs="Arial"/>
                <w:sz w:val="20"/>
              </w:rPr>
              <w:t>Pu-234</w:t>
            </w:r>
          </w:p>
        </w:tc>
        <w:tc>
          <w:tcPr>
            <w:tcW w:w="2850" w:type="pct"/>
          </w:tcPr>
          <w:p w14:paraId="29807E4A"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253468AF" w14:textId="77777777" w:rsidTr="00366F91">
        <w:trPr>
          <w:tblCellSpacing w:w="0" w:type="dxa"/>
        </w:trPr>
        <w:tc>
          <w:tcPr>
            <w:tcW w:w="2150" w:type="pct"/>
          </w:tcPr>
          <w:p w14:paraId="72EB4554" w14:textId="77777777" w:rsidR="00366F91" w:rsidRPr="002A08AF" w:rsidRDefault="00366F91" w:rsidP="00366F91">
            <w:pPr>
              <w:spacing w:before="42" w:after="42"/>
              <w:jc w:val="center"/>
              <w:rPr>
                <w:rFonts w:cs="Arial"/>
                <w:sz w:val="20"/>
              </w:rPr>
            </w:pPr>
            <w:r w:rsidRPr="002A08AF">
              <w:rPr>
                <w:rFonts w:cs="Arial"/>
                <w:sz w:val="20"/>
              </w:rPr>
              <w:t>Pu-235</w:t>
            </w:r>
          </w:p>
        </w:tc>
        <w:tc>
          <w:tcPr>
            <w:tcW w:w="2850" w:type="pct"/>
          </w:tcPr>
          <w:p w14:paraId="46CF992F"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0CC05E8A" w14:textId="77777777" w:rsidTr="00366F91">
        <w:trPr>
          <w:tblCellSpacing w:w="0" w:type="dxa"/>
        </w:trPr>
        <w:tc>
          <w:tcPr>
            <w:tcW w:w="2150" w:type="pct"/>
          </w:tcPr>
          <w:p w14:paraId="66A0B56C" w14:textId="77777777" w:rsidR="00366F91" w:rsidRPr="002A08AF" w:rsidRDefault="00366F91" w:rsidP="00366F91">
            <w:pPr>
              <w:spacing w:before="42" w:after="42"/>
              <w:jc w:val="center"/>
              <w:rPr>
                <w:rFonts w:cs="Arial"/>
                <w:sz w:val="20"/>
              </w:rPr>
            </w:pPr>
            <w:r w:rsidRPr="002A08AF">
              <w:rPr>
                <w:rFonts w:cs="Arial"/>
                <w:sz w:val="20"/>
              </w:rPr>
              <w:t>Pu-236</w:t>
            </w:r>
          </w:p>
        </w:tc>
        <w:tc>
          <w:tcPr>
            <w:tcW w:w="2850" w:type="pct"/>
          </w:tcPr>
          <w:p w14:paraId="3E5CE4C0"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2AEE6C93" w14:textId="77777777" w:rsidTr="00366F91">
        <w:trPr>
          <w:tblCellSpacing w:w="0" w:type="dxa"/>
        </w:trPr>
        <w:tc>
          <w:tcPr>
            <w:tcW w:w="2150" w:type="pct"/>
          </w:tcPr>
          <w:p w14:paraId="4AF77DDE" w14:textId="77777777" w:rsidR="00366F91" w:rsidRPr="002A08AF" w:rsidRDefault="00366F91" w:rsidP="00366F91">
            <w:pPr>
              <w:spacing w:before="42" w:after="42"/>
              <w:jc w:val="center"/>
              <w:rPr>
                <w:rFonts w:cs="Arial"/>
                <w:sz w:val="20"/>
              </w:rPr>
            </w:pPr>
            <w:r w:rsidRPr="002A08AF">
              <w:rPr>
                <w:rFonts w:cs="Arial"/>
                <w:sz w:val="20"/>
              </w:rPr>
              <w:t>Pu-237</w:t>
            </w:r>
          </w:p>
        </w:tc>
        <w:tc>
          <w:tcPr>
            <w:tcW w:w="2850" w:type="pct"/>
          </w:tcPr>
          <w:p w14:paraId="13A48E29"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10351698" w14:textId="77777777" w:rsidTr="00366F91">
        <w:trPr>
          <w:tblCellSpacing w:w="0" w:type="dxa"/>
        </w:trPr>
        <w:tc>
          <w:tcPr>
            <w:tcW w:w="2150" w:type="pct"/>
          </w:tcPr>
          <w:p w14:paraId="17C8074A" w14:textId="77777777" w:rsidR="00366F91" w:rsidRPr="002A08AF" w:rsidRDefault="00366F91" w:rsidP="00366F91">
            <w:pPr>
              <w:spacing w:before="42" w:after="42"/>
              <w:jc w:val="center"/>
              <w:rPr>
                <w:rFonts w:cs="Arial"/>
                <w:sz w:val="20"/>
              </w:rPr>
            </w:pPr>
            <w:r w:rsidRPr="002A08AF">
              <w:rPr>
                <w:rFonts w:cs="Arial"/>
                <w:sz w:val="20"/>
              </w:rPr>
              <w:t>Pu-238</w:t>
            </w:r>
          </w:p>
        </w:tc>
        <w:tc>
          <w:tcPr>
            <w:tcW w:w="2850" w:type="pct"/>
          </w:tcPr>
          <w:p w14:paraId="6FCC6B16"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1831FBD2" w14:textId="77777777" w:rsidTr="00366F91">
        <w:trPr>
          <w:tblCellSpacing w:w="0" w:type="dxa"/>
        </w:trPr>
        <w:tc>
          <w:tcPr>
            <w:tcW w:w="2150" w:type="pct"/>
          </w:tcPr>
          <w:p w14:paraId="5FB07266" w14:textId="77777777" w:rsidR="00366F91" w:rsidRPr="002A08AF" w:rsidRDefault="00366F91" w:rsidP="00366F91">
            <w:pPr>
              <w:spacing w:before="42" w:after="42"/>
              <w:jc w:val="center"/>
              <w:rPr>
                <w:rFonts w:cs="Arial"/>
                <w:sz w:val="20"/>
              </w:rPr>
            </w:pPr>
            <w:r w:rsidRPr="002A08AF">
              <w:rPr>
                <w:rFonts w:cs="Arial"/>
                <w:sz w:val="20"/>
              </w:rPr>
              <w:t>Pu-239</w:t>
            </w:r>
          </w:p>
        </w:tc>
        <w:tc>
          <w:tcPr>
            <w:tcW w:w="2850" w:type="pct"/>
          </w:tcPr>
          <w:p w14:paraId="0F21A134"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05CC75A8" w14:textId="77777777" w:rsidTr="00366F91">
        <w:trPr>
          <w:tblCellSpacing w:w="0" w:type="dxa"/>
        </w:trPr>
        <w:tc>
          <w:tcPr>
            <w:tcW w:w="2150" w:type="pct"/>
          </w:tcPr>
          <w:p w14:paraId="5096560B" w14:textId="77777777" w:rsidR="00366F91" w:rsidRPr="002A08AF" w:rsidRDefault="00366F91" w:rsidP="00366F91">
            <w:pPr>
              <w:spacing w:before="42" w:after="42"/>
              <w:jc w:val="center"/>
              <w:rPr>
                <w:rFonts w:cs="Arial"/>
                <w:sz w:val="20"/>
              </w:rPr>
            </w:pPr>
            <w:r w:rsidRPr="002A08AF">
              <w:rPr>
                <w:rFonts w:cs="Arial"/>
                <w:sz w:val="20"/>
              </w:rPr>
              <w:t>Pu-240</w:t>
            </w:r>
          </w:p>
        </w:tc>
        <w:tc>
          <w:tcPr>
            <w:tcW w:w="2850" w:type="pct"/>
          </w:tcPr>
          <w:p w14:paraId="326FCB06"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0743755B" w14:textId="77777777" w:rsidTr="00366F91">
        <w:trPr>
          <w:tblCellSpacing w:w="0" w:type="dxa"/>
        </w:trPr>
        <w:tc>
          <w:tcPr>
            <w:tcW w:w="2150" w:type="pct"/>
          </w:tcPr>
          <w:p w14:paraId="0FCA64A8" w14:textId="77777777" w:rsidR="00366F91" w:rsidRPr="002A08AF" w:rsidRDefault="00366F91" w:rsidP="00366F91">
            <w:pPr>
              <w:spacing w:before="42" w:after="42"/>
              <w:jc w:val="center"/>
              <w:rPr>
                <w:rFonts w:cs="Arial"/>
                <w:sz w:val="20"/>
              </w:rPr>
            </w:pPr>
            <w:r w:rsidRPr="002A08AF">
              <w:rPr>
                <w:rFonts w:cs="Arial"/>
                <w:sz w:val="20"/>
              </w:rPr>
              <w:t>Pu-241</w:t>
            </w:r>
          </w:p>
        </w:tc>
        <w:tc>
          <w:tcPr>
            <w:tcW w:w="2850" w:type="pct"/>
          </w:tcPr>
          <w:p w14:paraId="62844477"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4476AC6D" w14:textId="77777777" w:rsidTr="00366F91">
        <w:trPr>
          <w:tblCellSpacing w:w="0" w:type="dxa"/>
        </w:trPr>
        <w:tc>
          <w:tcPr>
            <w:tcW w:w="2150" w:type="pct"/>
          </w:tcPr>
          <w:p w14:paraId="41F9DBA8" w14:textId="77777777" w:rsidR="00366F91" w:rsidRPr="002A08AF" w:rsidRDefault="00366F91" w:rsidP="00366F91">
            <w:pPr>
              <w:spacing w:before="42" w:after="42"/>
              <w:jc w:val="center"/>
              <w:rPr>
                <w:rFonts w:cs="Arial"/>
                <w:sz w:val="20"/>
              </w:rPr>
            </w:pPr>
            <w:r w:rsidRPr="002A08AF">
              <w:rPr>
                <w:rFonts w:cs="Arial"/>
                <w:sz w:val="20"/>
              </w:rPr>
              <w:t>Pu-242</w:t>
            </w:r>
          </w:p>
        </w:tc>
        <w:tc>
          <w:tcPr>
            <w:tcW w:w="2850" w:type="pct"/>
          </w:tcPr>
          <w:p w14:paraId="296C8D55"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42077AB1" w14:textId="77777777" w:rsidTr="00366F91">
        <w:trPr>
          <w:tblCellSpacing w:w="0" w:type="dxa"/>
        </w:trPr>
        <w:tc>
          <w:tcPr>
            <w:tcW w:w="2150" w:type="pct"/>
          </w:tcPr>
          <w:p w14:paraId="17C1B46E" w14:textId="77777777" w:rsidR="00366F91" w:rsidRPr="002A08AF" w:rsidRDefault="00366F91" w:rsidP="00366F91">
            <w:pPr>
              <w:spacing w:before="42" w:after="42"/>
              <w:jc w:val="center"/>
              <w:rPr>
                <w:rFonts w:cs="Arial"/>
                <w:sz w:val="20"/>
              </w:rPr>
            </w:pPr>
            <w:r w:rsidRPr="002A08AF">
              <w:rPr>
                <w:rFonts w:cs="Arial"/>
                <w:sz w:val="20"/>
              </w:rPr>
              <w:t>Pu-243</w:t>
            </w:r>
          </w:p>
        </w:tc>
        <w:tc>
          <w:tcPr>
            <w:tcW w:w="2850" w:type="pct"/>
          </w:tcPr>
          <w:p w14:paraId="7D33A9D6"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69E3B25A" w14:textId="77777777" w:rsidTr="00366F91">
        <w:trPr>
          <w:tblCellSpacing w:w="0" w:type="dxa"/>
        </w:trPr>
        <w:tc>
          <w:tcPr>
            <w:tcW w:w="2150" w:type="pct"/>
          </w:tcPr>
          <w:p w14:paraId="33FAAD32" w14:textId="77777777" w:rsidR="00366F91" w:rsidRPr="002A08AF" w:rsidRDefault="00366F91" w:rsidP="00366F91">
            <w:pPr>
              <w:spacing w:before="42" w:after="42"/>
              <w:jc w:val="center"/>
              <w:rPr>
                <w:rFonts w:cs="Arial"/>
                <w:sz w:val="20"/>
              </w:rPr>
            </w:pPr>
            <w:r w:rsidRPr="002A08AF">
              <w:rPr>
                <w:rFonts w:cs="Arial"/>
                <w:sz w:val="20"/>
              </w:rPr>
              <w:t>Pu-244</w:t>
            </w:r>
            <w:r w:rsidRPr="002A08AF">
              <w:rPr>
                <w:rFonts w:cs="Arial"/>
                <w:sz w:val="20"/>
                <w:vertAlign w:val="superscript"/>
              </w:rPr>
              <w:t>*</w:t>
            </w:r>
          </w:p>
        </w:tc>
        <w:tc>
          <w:tcPr>
            <w:tcW w:w="2850" w:type="pct"/>
          </w:tcPr>
          <w:p w14:paraId="32D32949"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25601082" w14:textId="77777777" w:rsidTr="00366F91">
        <w:trPr>
          <w:tblCellSpacing w:w="0" w:type="dxa"/>
        </w:trPr>
        <w:tc>
          <w:tcPr>
            <w:tcW w:w="2150" w:type="pct"/>
          </w:tcPr>
          <w:p w14:paraId="5F3E28EB" w14:textId="77777777" w:rsidR="00366F91" w:rsidRPr="002A08AF" w:rsidRDefault="00366F91" w:rsidP="00366F91">
            <w:pPr>
              <w:spacing w:before="42" w:after="42"/>
              <w:jc w:val="center"/>
              <w:rPr>
                <w:rFonts w:cs="Arial"/>
                <w:sz w:val="20"/>
              </w:rPr>
            </w:pPr>
            <w:r w:rsidRPr="002A08AF">
              <w:rPr>
                <w:rFonts w:cs="Arial"/>
                <w:sz w:val="20"/>
              </w:rPr>
              <w:t>Am-241</w:t>
            </w:r>
          </w:p>
        </w:tc>
        <w:tc>
          <w:tcPr>
            <w:tcW w:w="2850" w:type="pct"/>
          </w:tcPr>
          <w:p w14:paraId="6EB4B3BB"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2793EE8F" w14:textId="77777777" w:rsidTr="00366F91">
        <w:trPr>
          <w:tblCellSpacing w:w="0" w:type="dxa"/>
        </w:trPr>
        <w:tc>
          <w:tcPr>
            <w:tcW w:w="2150" w:type="pct"/>
          </w:tcPr>
          <w:p w14:paraId="71662390" w14:textId="77777777" w:rsidR="00366F91" w:rsidRPr="002A08AF" w:rsidRDefault="00366F91" w:rsidP="00366F91">
            <w:pPr>
              <w:spacing w:before="42" w:after="42"/>
              <w:jc w:val="center"/>
              <w:rPr>
                <w:rFonts w:cs="Arial"/>
                <w:sz w:val="20"/>
              </w:rPr>
            </w:pPr>
            <w:r w:rsidRPr="002A08AF">
              <w:rPr>
                <w:rFonts w:cs="Arial"/>
                <w:sz w:val="20"/>
              </w:rPr>
              <w:t>Am-242</w:t>
            </w:r>
          </w:p>
        </w:tc>
        <w:tc>
          <w:tcPr>
            <w:tcW w:w="2850" w:type="pct"/>
          </w:tcPr>
          <w:p w14:paraId="766F516E"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2B949210" w14:textId="77777777" w:rsidTr="00366F91">
        <w:trPr>
          <w:tblCellSpacing w:w="0" w:type="dxa"/>
        </w:trPr>
        <w:tc>
          <w:tcPr>
            <w:tcW w:w="2150" w:type="pct"/>
          </w:tcPr>
          <w:p w14:paraId="7133B8B1" w14:textId="77777777" w:rsidR="00366F91" w:rsidRPr="002A08AF" w:rsidRDefault="00366F91" w:rsidP="00366F91">
            <w:pPr>
              <w:spacing w:before="42" w:after="42"/>
              <w:jc w:val="center"/>
              <w:rPr>
                <w:rFonts w:cs="Arial"/>
                <w:sz w:val="20"/>
              </w:rPr>
            </w:pPr>
            <w:r w:rsidRPr="002A08AF">
              <w:rPr>
                <w:rFonts w:cs="Arial"/>
                <w:sz w:val="20"/>
              </w:rPr>
              <w:t>Am-242 m</w:t>
            </w:r>
            <w:r w:rsidRPr="002A08AF">
              <w:rPr>
                <w:rFonts w:cs="Arial"/>
                <w:sz w:val="20"/>
                <w:vertAlign w:val="superscript"/>
              </w:rPr>
              <w:t>*</w:t>
            </w:r>
          </w:p>
        </w:tc>
        <w:tc>
          <w:tcPr>
            <w:tcW w:w="2850" w:type="pct"/>
          </w:tcPr>
          <w:p w14:paraId="684148D9"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3E5DDBDB" w14:textId="77777777" w:rsidTr="00366F91">
        <w:trPr>
          <w:tblCellSpacing w:w="0" w:type="dxa"/>
        </w:trPr>
        <w:tc>
          <w:tcPr>
            <w:tcW w:w="2150" w:type="pct"/>
          </w:tcPr>
          <w:p w14:paraId="7DB4327F" w14:textId="77777777" w:rsidR="00366F91" w:rsidRPr="002A08AF" w:rsidRDefault="00366F91" w:rsidP="00366F91">
            <w:pPr>
              <w:spacing w:before="42" w:after="42"/>
              <w:jc w:val="center"/>
              <w:rPr>
                <w:rFonts w:cs="Arial"/>
                <w:sz w:val="20"/>
              </w:rPr>
            </w:pPr>
            <w:r w:rsidRPr="002A08AF">
              <w:rPr>
                <w:rFonts w:cs="Arial"/>
                <w:sz w:val="20"/>
              </w:rPr>
              <w:t>Am-243</w:t>
            </w:r>
            <w:r w:rsidRPr="002A08AF">
              <w:rPr>
                <w:rFonts w:cs="Arial"/>
                <w:sz w:val="20"/>
                <w:vertAlign w:val="superscript"/>
              </w:rPr>
              <w:t>*</w:t>
            </w:r>
          </w:p>
        </w:tc>
        <w:tc>
          <w:tcPr>
            <w:tcW w:w="2850" w:type="pct"/>
          </w:tcPr>
          <w:p w14:paraId="0502254E"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39BA56B9" w14:textId="77777777" w:rsidTr="00366F91">
        <w:trPr>
          <w:tblCellSpacing w:w="0" w:type="dxa"/>
        </w:trPr>
        <w:tc>
          <w:tcPr>
            <w:tcW w:w="2150" w:type="pct"/>
          </w:tcPr>
          <w:p w14:paraId="31C83514" w14:textId="77777777" w:rsidR="00366F91" w:rsidRPr="002A08AF" w:rsidRDefault="00366F91" w:rsidP="00366F91">
            <w:pPr>
              <w:spacing w:before="42" w:after="42"/>
              <w:jc w:val="center"/>
              <w:rPr>
                <w:rFonts w:cs="Arial"/>
                <w:sz w:val="20"/>
              </w:rPr>
            </w:pPr>
            <w:r w:rsidRPr="002A08AF">
              <w:rPr>
                <w:rFonts w:cs="Arial"/>
                <w:sz w:val="20"/>
              </w:rPr>
              <w:t>Cm-242</w:t>
            </w:r>
          </w:p>
        </w:tc>
        <w:tc>
          <w:tcPr>
            <w:tcW w:w="2850" w:type="pct"/>
          </w:tcPr>
          <w:p w14:paraId="68A915E8"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1945F15" w14:textId="77777777" w:rsidTr="00366F91">
        <w:trPr>
          <w:tblCellSpacing w:w="0" w:type="dxa"/>
        </w:trPr>
        <w:tc>
          <w:tcPr>
            <w:tcW w:w="2150" w:type="pct"/>
          </w:tcPr>
          <w:p w14:paraId="3C9DD132" w14:textId="77777777" w:rsidR="00366F91" w:rsidRPr="002A08AF" w:rsidRDefault="00366F91" w:rsidP="00366F91">
            <w:pPr>
              <w:spacing w:before="42" w:after="42"/>
              <w:jc w:val="center"/>
              <w:rPr>
                <w:rFonts w:cs="Arial"/>
                <w:sz w:val="20"/>
              </w:rPr>
            </w:pPr>
            <w:r w:rsidRPr="002A08AF">
              <w:rPr>
                <w:rFonts w:cs="Arial"/>
                <w:sz w:val="20"/>
              </w:rPr>
              <w:t>Cm-243</w:t>
            </w:r>
          </w:p>
        </w:tc>
        <w:tc>
          <w:tcPr>
            <w:tcW w:w="2850" w:type="pct"/>
          </w:tcPr>
          <w:p w14:paraId="0D6F4AC7"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13EFDE6E" w14:textId="77777777" w:rsidTr="00366F91">
        <w:trPr>
          <w:tblCellSpacing w:w="0" w:type="dxa"/>
        </w:trPr>
        <w:tc>
          <w:tcPr>
            <w:tcW w:w="2150" w:type="pct"/>
          </w:tcPr>
          <w:p w14:paraId="3410513E" w14:textId="77777777" w:rsidR="00366F91" w:rsidRPr="002A08AF" w:rsidRDefault="00366F91" w:rsidP="00366F91">
            <w:pPr>
              <w:spacing w:before="42" w:after="42"/>
              <w:jc w:val="center"/>
              <w:rPr>
                <w:rFonts w:cs="Arial"/>
                <w:sz w:val="20"/>
              </w:rPr>
            </w:pPr>
            <w:r w:rsidRPr="002A08AF">
              <w:rPr>
                <w:rFonts w:cs="Arial"/>
                <w:sz w:val="20"/>
              </w:rPr>
              <w:t>Cm-244</w:t>
            </w:r>
          </w:p>
        </w:tc>
        <w:tc>
          <w:tcPr>
            <w:tcW w:w="2850" w:type="pct"/>
          </w:tcPr>
          <w:p w14:paraId="71097C3B"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78F874C9" w14:textId="77777777" w:rsidTr="00366F91">
        <w:trPr>
          <w:tblCellSpacing w:w="0" w:type="dxa"/>
        </w:trPr>
        <w:tc>
          <w:tcPr>
            <w:tcW w:w="2150" w:type="pct"/>
          </w:tcPr>
          <w:p w14:paraId="7434EEE9" w14:textId="77777777" w:rsidR="00366F91" w:rsidRPr="002A08AF" w:rsidRDefault="00366F91" w:rsidP="00366F91">
            <w:pPr>
              <w:spacing w:before="42" w:after="42"/>
              <w:jc w:val="center"/>
              <w:rPr>
                <w:rFonts w:cs="Arial"/>
                <w:sz w:val="20"/>
              </w:rPr>
            </w:pPr>
            <w:r w:rsidRPr="002A08AF">
              <w:rPr>
                <w:rFonts w:cs="Arial"/>
                <w:sz w:val="20"/>
              </w:rPr>
              <w:t>Cm-245</w:t>
            </w:r>
          </w:p>
        </w:tc>
        <w:tc>
          <w:tcPr>
            <w:tcW w:w="2850" w:type="pct"/>
          </w:tcPr>
          <w:p w14:paraId="2DBE4F64"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6F930A1A" w14:textId="77777777" w:rsidTr="00366F91">
        <w:trPr>
          <w:tblCellSpacing w:w="0" w:type="dxa"/>
        </w:trPr>
        <w:tc>
          <w:tcPr>
            <w:tcW w:w="2150" w:type="pct"/>
          </w:tcPr>
          <w:p w14:paraId="6EA52B78" w14:textId="77777777" w:rsidR="00366F91" w:rsidRPr="002A08AF" w:rsidRDefault="00366F91" w:rsidP="00366F91">
            <w:pPr>
              <w:spacing w:before="42" w:after="42"/>
              <w:jc w:val="center"/>
              <w:rPr>
                <w:rFonts w:cs="Arial"/>
                <w:sz w:val="20"/>
              </w:rPr>
            </w:pPr>
            <w:r w:rsidRPr="002A08AF">
              <w:rPr>
                <w:rFonts w:cs="Arial"/>
                <w:sz w:val="20"/>
              </w:rPr>
              <w:t>Cm-246</w:t>
            </w:r>
          </w:p>
        </w:tc>
        <w:tc>
          <w:tcPr>
            <w:tcW w:w="2850" w:type="pct"/>
          </w:tcPr>
          <w:p w14:paraId="51817C86"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3D69F231" w14:textId="77777777" w:rsidTr="00366F91">
        <w:trPr>
          <w:tblCellSpacing w:w="0" w:type="dxa"/>
        </w:trPr>
        <w:tc>
          <w:tcPr>
            <w:tcW w:w="2150" w:type="pct"/>
          </w:tcPr>
          <w:p w14:paraId="76F77716" w14:textId="77777777" w:rsidR="00366F91" w:rsidRPr="002A08AF" w:rsidRDefault="00366F91" w:rsidP="00366F91">
            <w:pPr>
              <w:spacing w:before="42" w:after="42"/>
              <w:jc w:val="center"/>
              <w:rPr>
                <w:rFonts w:cs="Arial"/>
                <w:sz w:val="20"/>
              </w:rPr>
            </w:pPr>
            <w:r w:rsidRPr="002A08AF">
              <w:rPr>
                <w:rFonts w:cs="Arial"/>
                <w:sz w:val="20"/>
              </w:rPr>
              <w:t>Cm-247</w:t>
            </w:r>
            <w:r w:rsidRPr="002A08AF">
              <w:rPr>
                <w:rFonts w:cs="Arial"/>
                <w:sz w:val="20"/>
                <w:vertAlign w:val="superscript"/>
              </w:rPr>
              <w:t>*</w:t>
            </w:r>
          </w:p>
        </w:tc>
        <w:tc>
          <w:tcPr>
            <w:tcW w:w="2850" w:type="pct"/>
          </w:tcPr>
          <w:p w14:paraId="0EA079B6"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313CAE4E" w14:textId="77777777" w:rsidTr="00366F91">
        <w:trPr>
          <w:tblCellSpacing w:w="0" w:type="dxa"/>
        </w:trPr>
        <w:tc>
          <w:tcPr>
            <w:tcW w:w="2150" w:type="pct"/>
          </w:tcPr>
          <w:p w14:paraId="247D08AF" w14:textId="77777777" w:rsidR="00366F91" w:rsidRPr="002A08AF" w:rsidRDefault="00366F91" w:rsidP="00366F91">
            <w:pPr>
              <w:spacing w:before="42" w:after="42"/>
              <w:jc w:val="center"/>
              <w:rPr>
                <w:rFonts w:cs="Arial"/>
                <w:sz w:val="20"/>
              </w:rPr>
            </w:pPr>
            <w:r w:rsidRPr="002A08AF">
              <w:rPr>
                <w:rFonts w:cs="Arial"/>
                <w:sz w:val="20"/>
              </w:rPr>
              <w:t>Cm-248</w:t>
            </w:r>
          </w:p>
        </w:tc>
        <w:tc>
          <w:tcPr>
            <w:tcW w:w="2850" w:type="pct"/>
          </w:tcPr>
          <w:p w14:paraId="6BC2F4F8"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65E2DCA7" w14:textId="77777777" w:rsidTr="00366F91">
        <w:trPr>
          <w:tblCellSpacing w:w="0" w:type="dxa"/>
        </w:trPr>
        <w:tc>
          <w:tcPr>
            <w:tcW w:w="2150" w:type="pct"/>
          </w:tcPr>
          <w:p w14:paraId="7FF7A280" w14:textId="77777777" w:rsidR="00366F91" w:rsidRPr="002A08AF" w:rsidRDefault="00366F91" w:rsidP="00366F91">
            <w:pPr>
              <w:spacing w:before="42" w:after="42"/>
              <w:jc w:val="center"/>
              <w:rPr>
                <w:rFonts w:cs="Arial"/>
                <w:sz w:val="20"/>
              </w:rPr>
            </w:pPr>
            <w:r w:rsidRPr="002A08AF">
              <w:rPr>
                <w:rFonts w:cs="Arial"/>
                <w:sz w:val="20"/>
              </w:rPr>
              <w:t>Bk-249</w:t>
            </w:r>
          </w:p>
        </w:tc>
        <w:tc>
          <w:tcPr>
            <w:tcW w:w="2850" w:type="pct"/>
          </w:tcPr>
          <w:p w14:paraId="5A22033B"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5AD90C1E" w14:textId="77777777" w:rsidTr="00366F91">
        <w:trPr>
          <w:tblCellSpacing w:w="0" w:type="dxa"/>
        </w:trPr>
        <w:tc>
          <w:tcPr>
            <w:tcW w:w="2150" w:type="pct"/>
          </w:tcPr>
          <w:p w14:paraId="4B37D3ED" w14:textId="77777777" w:rsidR="00366F91" w:rsidRPr="002A08AF" w:rsidRDefault="00366F91" w:rsidP="00366F91">
            <w:pPr>
              <w:spacing w:before="42" w:after="42"/>
              <w:jc w:val="center"/>
              <w:rPr>
                <w:rFonts w:cs="Arial"/>
                <w:sz w:val="20"/>
              </w:rPr>
            </w:pPr>
            <w:r w:rsidRPr="002A08AF">
              <w:rPr>
                <w:rFonts w:cs="Arial"/>
                <w:sz w:val="20"/>
              </w:rPr>
              <w:t>Cf-246</w:t>
            </w:r>
          </w:p>
        </w:tc>
        <w:tc>
          <w:tcPr>
            <w:tcW w:w="2850" w:type="pct"/>
          </w:tcPr>
          <w:p w14:paraId="37C9FC19" w14:textId="77777777" w:rsidR="00366F91" w:rsidRPr="002A08AF" w:rsidRDefault="00366F91" w:rsidP="00366F91">
            <w:pPr>
              <w:spacing w:before="42" w:after="42"/>
              <w:ind w:right="137"/>
              <w:jc w:val="center"/>
              <w:rPr>
                <w:rFonts w:cs="Arial"/>
                <w:sz w:val="20"/>
              </w:rPr>
            </w:pPr>
            <w:r w:rsidRPr="002A08AF">
              <w:rPr>
                <w:rFonts w:cs="Arial"/>
                <w:sz w:val="20"/>
              </w:rPr>
              <w:t>1000</w:t>
            </w:r>
          </w:p>
        </w:tc>
      </w:tr>
      <w:tr w:rsidR="00164DD0" w:rsidRPr="002A08AF" w14:paraId="7C1BA117" w14:textId="77777777" w:rsidTr="00366F91">
        <w:trPr>
          <w:tblCellSpacing w:w="0" w:type="dxa"/>
        </w:trPr>
        <w:tc>
          <w:tcPr>
            <w:tcW w:w="2150" w:type="pct"/>
          </w:tcPr>
          <w:p w14:paraId="53B2CE36" w14:textId="77777777" w:rsidR="00366F91" w:rsidRPr="002A08AF" w:rsidRDefault="00366F91" w:rsidP="00366F91">
            <w:pPr>
              <w:spacing w:before="42" w:after="42"/>
              <w:jc w:val="center"/>
              <w:rPr>
                <w:rFonts w:cs="Arial"/>
                <w:sz w:val="20"/>
              </w:rPr>
            </w:pPr>
            <w:r w:rsidRPr="002A08AF">
              <w:rPr>
                <w:rFonts w:cs="Arial"/>
                <w:sz w:val="20"/>
              </w:rPr>
              <w:t>Cf-248</w:t>
            </w:r>
          </w:p>
        </w:tc>
        <w:tc>
          <w:tcPr>
            <w:tcW w:w="2850" w:type="pct"/>
          </w:tcPr>
          <w:p w14:paraId="0D9DDC5D"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13CEF02C" w14:textId="77777777" w:rsidTr="00366F91">
        <w:trPr>
          <w:tblCellSpacing w:w="0" w:type="dxa"/>
        </w:trPr>
        <w:tc>
          <w:tcPr>
            <w:tcW w:w="2150" w:type="pct"/>
          </w:tcPr>
          <w:p w14:paraId="4AFFF03B" w14:textId="77777777" w:rsidR="00366F91" w:rsidRPr="002A08AF" w:rsidRDefault="00366F91" w:rsidP="00366F91">
            <w:pPr>
              <w:spacing w:before="42" w:after="42"/>
              <w:jc w:val="center"/>
              <w:rPr>
                <w:rFonts w:cs="Arial"/>
                <w:sz w:val="20"/>
              </w:rPr>
            </w:pPr>
            <w:r w:rsidRPr="002A08AF">
              <w:rPr>
                <w:rFonts w:cs="Arial"/>
                <w:sz w:val="20"/>
              </w:rPr>
              <w:t>Cf-249</w:t>
            </w:r>
          </w:p>
        </w:tc>
        <w:tc>
          <w:tcPr>
            <w:tcW w:w="2850" w:type="pct"/>
          </w:tcPr>
          <w:p w14:paraId="57AFF175"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6E041A8C" w14:textId="77777777" w:rsidTr="00366F91">
        <w:trPr>
          <w:tblCellSpacing w:w="0" w:type="dxa"/>
        </w:trPr>
        <w:tc>
          <w:tcPr>
            <w:tcW w:w="2150" w:type="pct"/>
          </w:tcPr>
          <w:p w14:paraId="04E07339" w14:textId="77777777" w:rsidR="00366F91" w:rsidRPr="002A08AF" w:rsidRDefault="00366F91" w:rsidP="00366F91">
            <w:pPr>
              <w:spacing w:before="42" w:after="42"/>
              <w:jc w:val="center"/>
              <w:rPr>
                <w:rFonts w:cs="Arial"/>
                <w:sz w:val="20"/>
              </w:rPr>
            </w:pPr>
            <w:r w:rsidRPr="002A08AF">
              <w:rPr>
                <w:rFonts w:cs="Arial"/>
                <w:sz w:val="20"/>
              </w:rPr>
              <w:t>Cf-250</w:t>
            </w:r>
          </w:p>
        </w:tc>
        <w:tc>
          <w:tcPr>
            <w:tcW w:w="2850" w:type="pct"/>
          </w:tcPr>
          <w:p w14:paraId="31B0FDC4"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0021E949" w14:textId="77777777" w:rsidTr="00366F91">
        <w:trPr>
          <w:tblCellSpacing w:w="0" w:type="dxa"/>
        </w:trPr>
        <w:tc>
          <w:tcPr>
            <w:tcW w:w="2150" w:type="pct"/>
          </w:tcPr>
          <w:p w14:paraId="2E7B5E9A" w14:textId="77777777" w:rsidR="00366F91" w:rsidRPr="002A08AF" w:rsidRDefault="00366F91" w:rsidP="00366F91">
            <w:pPr>
              <w:spacing w:before="42" w:after="42"/>
              <w:jc w:val="center"/>
              <w:rPr>
                <w:rFonts w:cs="Arial"/>
                <w:sz w:val="20"/>
              </w:rPr>
            </w:pPr>
            <w:r w:rsidRPr="002A08AF">
              <w:rPr>
                <w:rFonts w:cs="Arial"/>
                <w:sz w:val="20"/>
              </w:rPr>
              <w:t>Cf-251</w:t>
            </w:r>
          </w:p>
        </w:tc>
        <w:tc>
          <w:tcPr>
            <w:tcW w:w="2850" w:type="pct"/>
          </w:tcPr>
          <w:p w14:paraId="4DE90998"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32C0F900" w14:textId="77777777" w:rsidTr="00366F91">
        <w:trPr>
          <w:tblCellSpacing w:w="0" w:type="dxa"/>
        </w:trPr>
        <w:tc>
          <w:tcPr>
            <w:tcW w:w="2150" w:type="pct"/>
          </w:tcPr>
          <w:p w14:paraId="2FFF3990" w14:textId="77777777" w:rsidR="00366F91" w:rsidRPr="002A08AF" w:rsidRDefault="00366F91" w:rsidP="00366F91">
            <w:pPr>
              <w:spacing w:before="42" w:after="42"/>
              <w:jc w:val="center"/>
              <w:rPr>
                <w:rFonts w:cs="Arial"/>
                <w:sz w:val="20"/>
              </w:rPr>
            </w:pPr>
            <w:r w:rsidRPr="002A08AF">
              <w:rPr>
                <w:rFonts w:cs="Arial"/>
                <w:sz w:val="20"/>
              </w:rPr>
              <w:t>Cf-252</w:t>
            </w:r>
          </w:p>
        </w:tc>
        <w:tc>
          <w:tcPr>
            <w:tcW w:w="2850" w:type="pct"/>
          </w:tcPr>
          <w:p w14:paraId="6D500AF3"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47D8872C" w14:textId="77777777" w:rsidTr="00366F91">
        <w:trPr>
          <w:tblCellSpacing w:w="0" w:type="dxa"/>
        </w:trPr>
        <w:tc>
          <w:tcPr>
            <w:tcW w:w="2150" w:type="pct"/>
          </w:tcPr>
          <w:p w14:paraId="301D3E0E" w14:textId="77777777" w:rsidR="00366F91" w:rsidRPr="002A08AF" w:rsidRDefault="00366F91" w:rsidP="00366F91">
            <w:pPr>
              <w:spacing w:before="42" w:after="42"/>
              <w:jc w:val="center"/>
              <w:rPr>
                <w:rFonts w:cs="Arial"/>
                <w:sz w:val="20"/>
              </w:rPr>
            </w:pPr>
            <w:r w:rsidRPr="002A08AF">
              <w:rPr>
                <w:rFonts w:cs="Arial"/>
                <w:sz w:val="20"/>
              </w:rPr>
              <w:t>Cf-253</w:t>
            </w:r>
          </w:p>
        </w:tc>
        <w:tc>
          <w:tcPr>
            <w:tcW w:w="2850" w:type="pct"/>
          </w:tcPr>
          <w:p w14:paraId="6CE27CBE"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3051B4E6" w14:textId="77777777" w:rsidTr="00366F91">
        <w:trPr>
          <w:tblCellSpacing w:w="0" w:type="dxa"/>
        </w:trPr>
        <w:tc>
          <w:tcPr>
            <w:tcW w:w="2150" w:type="pct"/>
          </w:tcPr>
          <w:p w14:paraId="58C69074" w14:textId="77777777" w:rsidR="00366F91" w:rsidRPr="002A08AF" w:rsidRDefault="00366F91" w:rsidP="00366F91">
            <w:pPr>
              <w:spacing w:before="42" w:after="42"/>
              <w:jc w:val="center"/>
              <w:rPr>
                <w:rFonts w:cs="Arial"/>
                <w:sz w:val="20"/>
              </w:rPr>
            </w:pPr>
            <w:r w:rsidRPr="002A08AF">
              <w:rPr>
                <w:rFonts w:cs="Arial"/>
                <w:sz w:val="20"/>
              </w:rPr>
              <w:t>Cf-254</w:t>
            </w:r>
          </w:p>
        </w:tc>
        <w:tc>
          <w:tcPr>
            <w:tcW w:w="2850" w:type="pct"/>
          </w:tcPr>
          <w:p w14:paraId="54A09A71" w14:textId="77777777" w:rsidR="00366F91" w:rsidRPr="002A08AF" w:rsidRDefault="00366F91" w:rsidP="00366F91">
            <w:pPr>
              <w:spacing w:before="42" w:after="42"/>
              <w:ind w:right="137"/>
              <w:jc w:val="center"/>
              <w:rPr>
                <w:rFonts w:cs="Arial"/>
                <w:sz w:val="20"/>
              </w:rPr>
            </w:pPr>
            <w:r w:rsidRPr="002A08AF">
              <w:rPr>
                <w:rFonts w:cs="Arial"/>
                <w:sz w:val="20"/>
              </w:rPr>
              <w:t>1</w:t>
            </w:r>
          </w:p>
        </w:tc>
      </w:tr>
      <w:tr w:rsidR="00164DD0" w:rsidRPr="002A08AF" w14:paraId="53DAF1D5" w14:textId="77777777" w:rsidTr="00366F91">
        <w:trPr>
          <w:tblCellSpacing w:w="0" w:type="dxa"/>
        </w:trPr>
        <w:tc>
          <w:tcPr>
            <w:tcW w:w="2150" w:type="pct"/>
          </w:tcPr>
          <w:p w14:paraId="499598D9" w14:textId="77777777" w:rsidR="00366F91" w:rsidRPr="002A08AF" w:rsidRDefault="00366F91" w:rsidP="00366F91">
            <w:pPr>
              <w:spacing w:before="42" w:after="42"/>
              <w:jc w:val="center"/>
              <w:rPr>
                <w:rFonts w:cs="Arial"/>
                <w:sz w:val="20"/>
              </w:rPr>
            </w:pPr>
            <w:r w:rsidRPr="002A08AF">
              <w:rPr>
                <w:rFonts w:cs="Arial"/>
                <w:sz w:val="20"/>
              </w:rPr>
              <w:t>Es-253</w:t>
            </w:r>
          </w:p>
        </w:tc>
        <w:tc>
          <w:tcPr>
            <w:tcW w:w="2850" w:type="pct"/>
          </w:tcPr>
          <w:p w14:paraId="0B1586A4" w14:textId="77777777" w:rsidR="00366F91" w:rsidRPr="002A08AF" w:rsidRDefault="00366F91" w:rsidP="00366F91">
            <w:pPr>
              <w:spacing w:before="42" w:after="42"/>
              <w:ind w:right="137"/>
              <w:jc w:val="center"/>
              <w:rPr>
                <w:rFonts w:cs="Arial"/>
                <w:sz w:val="20"/>
              </w:rPr>
            </w:pPr>
            <w:r w:rsidRPr="002A08AF">
              <w:rPr>
                <w:rFonts w:cs="Arial"/>
                <w:sz w:val="20"/>
              </w:rPr>
              <w:t>100</w:t>
            </w:r>
          </w:p>
        </w:tc>
      </w:tr>
      <w:tr w:rsidR="00164DD0" w:rsidRPr="002A08AF" w14:paraId="1D9F7C28" w14:textId="77777777" w:rsidTr="00366F91">
        <w:trPr>
          <w:tblCellSpacing w:w="0" w:type="dxa"/>
        </w:trPr>
        <w:tc>
          <w:tcPr>
            <w:tcW w:w="2150" w:type="pct"/>
          </w:tcPr>
          <w:p w14:paraId="117C5152" w14:textId="77777777" w:rsidR="00366F91" w:rsidRPr="002A08AF" w:rsidRDefault="00366F91" w:rsidP="00366F91">
            <w:pPr>
              <w:spacing w:before="42" w:after="42"/>
              <w:jc w:val="center"/>
              <w:rPr>
                <w:rFonts w:cs="Arial"/>
                <w:sz w:val="20"/>
              </w:rPr>
            </w:pPr>
            <w:r w:rsidRPr="002A08AF">
              <w:rPr>
                <w:rFonts w:cs="Arial"/>
                <w:sz w:val="20"/>
              </w:rPr>
              <w:t>Es-254</w:t>
            </w:r>
            <w:r w:rsidRPr="002A08AF">
              <w:rPr>
                <w:rFonts w:cs="Arial"/>
                <w:sz w:val="20"/>
                <w:vertAlign w:val="superscript"/>
              </w:rPr>
              <w:t>*</w:t>
            </w:r>
          </w:p>
        </w:tc>
        <w:tc>
          <w:tcPr>
            <w:tcW w:w="2850" w:type="pct"/>
          </w:tcPr>
          <w:p w14:paraId="69488191" w14:textId="77777777" w:rsidR="00366F91" w:rsidRPr="002A08AF" w:rsidRDefault="00366F91" w:rsidP="00366F91">
            <w:pPr>
              <w:spacing w:before="42" w:after="42"/>
              <w:ind w:right="137"/>
              <w:jc w:val="center"/>
              <w:rPr>
                <w:rFonts w:cs="Arial"/>
                <w:sz w:val="20"/>
              </w:rPr>
            </w:pPr>
            <w:r w:rsidRPr="002A08AF">
              <w:rPr>
                <w:rFonts w:cs="Arial"/>
                <w:sz w:val="20"/>
              </w:rPr>
              <w:t>0,1</w:t>
            </w:r>
          </w:p>
        </w:tc>
      </w:tr>
      <w:tr w:rsidR="00164DD0" w:rsidRPr="002A08AF" w14:paraId="0F1A0FF9" w14:textId="77777777" w:rsidTr="00366F91">
        <w:trPr>
          <w:tblCellSpacing w:w="0" w:type="dxa"/>
        </w:trPr>
        <w:tc>
          <w:tcPr>
            <w:tcW w:w="2150" w:type="pct"/>
          </w:tcPr>
          <w:p w14:paraId="0A6AD444" w14:textId="77777777" w:rsidR="00366F91" w:rsidRPr="002A08AF" w:rsidRDefault="00366F91" w:rsidP="00366F91">
            <w:pPr>
              <w:spacing w:before="42" w:after="42"/>
              <w:jc w:val="center"/>
              <w:rPr>
                <w:rFonts w:cs="Arial"/>
                <w:sz w:val="20"/>
              </w:rPr>
            </w:pPr>
            <w:r w:rsidRPr="002A08AF">
              <w:rPr>
                <w:rFonts w:cs="Arial"/>
                <w:sz w:val="20"/>
              </w:rPr>
              <w:t>Es-254 m</w:t>
            </w:r>
            <w:r w:rsidRPr="002A08AF">
              <w:rPr>
                <w:rFonts w:cs="Arial"/>
                <w:sz w:val="20"/>
                <w:vertAlign w:val="superscript"/>
              </w:rPr>
              <w:t>*</w:t>
            </w:r>
          </w:p>
        </w:tc>
        <w:tc>
          <w:tcPr>
            <w:tcW w:w="2850" w:type="pct"/>
          </w:tcPr>
          <w:p w14:paraId="3F5DDDFD" w14:textId="77777777" w:rsidR="00366F91" w:rsidRPr="002A08AF" w:rsidRDefault="00366F91" w:rsidP="00366F91">
            <w:pPr>
              <w:spacing w:before="42" w:after="42"/>
              <w:ind w:right="137"/>
              <w:jc w:val="center"/>
              <w:rPr>
                <w:rFonts w:cs="Arial"/>
                <w:sz w:val="20"/>
              </w:rPr>
            </w:pPr>
            <w:r w:rsidRPr="002A08AF">
              <w:rPr>
                <w:rFonts w:cs="Arial"/>
                <w:sz w:val="20"/>
              </w:rPr>
              <w:t>10</w:t>
            </w:r>
          </w:p>
        </w:tc>
      </w:tr>
      <w:tr w:rsidR="00164DD0" w:rsidRPr="002A08AF" w14:paraId="0BB6F413" w14:textId="77777777" w:rsidTr="00366F91">
        <w:trPr>
          <w:tblCellSpacing w:w="0" w:type="dxa"/>
        </w:trPr>
        <w:tc>
          <w:tcPr>
            <w:tcW w:w="2150" w:type="pct"/>
          </w:tcPr>
          <w:p w14:paraId="75E38DDC" w14:textId="77777777" w:rsidR="00366F91" w:rsidRPr="002A08AF" w:rsidRDefault="00366F91" w:rsidP="00366F91">
            <w:pPr>
              <w:spacing w:before="42" w:after="42"/>
              <w:jc w:val="center"/>
              <w:rPr>
                <w:rFonts w:cs="Arial"/>
                <w:sz w:val="20"/>
              </w:rPr>
            </w:pPr>
            <w:r w:rsidRPr="002A08AF">
              <w:rPr>
                <w:rFonts w:cs="Arial"/>
                <w:sz w:val="20"/>
              </w:rPr>
              <w:t>Fm-254</w:t>
            </w:r>
          </w:p>
        </w:tc>
        <w:tc>
          <w:tcPr>
            <w:tcW w:w="2850" w:type="pct"/>
          </w:tcPr>
          <w:p w14:paraId="35C618EC" w14:textId="77777777" w:rsidR="00366F91" w:rsidRPr="002A08AF" w:rsidRDefault="00366F91" w:rsidP="00366F91">
            <w:pPr>
              <w:spacing w:before="42" w:after="42"/>
              <w:ind w:right="137"/>
              <w:jc w:val="center"/>
              <w:rPr>
                <w:rFonts w:cs="Arial"/>
                <w:sz w:val="20"/>
              </w:rPr>
            </w:pPr>
            <w:r w:rsidRPr="002A08AF">
              <w:rPr>
                <w:rFonts w:cs="Arial"/>
                <w:sz w:val="20"/>
              </w:rPr>
              <w:t>10000</w:t>
            </w:r>
          </w:p>
        </w:tc>
      </w:tr>
      <w:tr w:rsidR="00164DD0" w:rsidRPr="002A08AF" w14:paraId="1BF68DA4" w14:textId="77777777" w:rsidTr="00366F91">
        <w:trPr>
          <w:tblCellSpacing w:w="0" w:type="dxa"/>
        </w:trPr>
        <w:tc>
          <w:tcPr>
            <w:tcW w:w="2150" w:type="pct"/>
          </w:tcPr>
          <w:p w14:paraId="04BE2452" w14:textId="77777777" w:rsidR="00366F91" w:rsidRPr="002A08AF" w:rsidRDefault="00366F91" w:rsidP="00366F91">
            <w:pPr>
              <w:spacing w:before="42" w:after="42"/>
              <w:jc w:val="center"/>
              <w:rPr>
                <w:rFonts w:cs="Arial"/>
                <w:sz w:val="20"/>
              </w:rPr>
            </w:pPr>
            <w:r w:rsidRPr="002A08AF">
              <w:rPr>
                <w:rFonts w:cs="Arial"/>
                <w:sz w:val="20"/>
              </w:rPr>
              <w:t>Fm-255</w:t>
            </w:r>
          </w:p>
        </w:tc>
        <w:tc>
          <w:tcPr>
            <w:tcW w:w="2850" w:type="pct"/>
          </w:tcPr>
          <w:p w14:paraId="0D83FFBC" w14:textId="77777777" w:rsidR="00366F91" w:rsidRPr="002A08AF" w:rsidRDefault="00366F91" w:rsidP="00366F91">
            <w:pPr>
              <w:spacing w:before="42" w:after="42"/>
              <w:ind w:right="137"/>
              <w:jc w:val="center"/>
              <w:rPr>
                <w:rFonts w:cs="Arial"/>
                <w:sz w:val="20"/>
              </w:rPr>
            </w:pPr>
            <w:r w:rsidRPr="002A08AF">
              <w:rPr>
                <w:rFonts w:cs="Arial"/>
                <w:sz w:val="20"/>
              </w:rPr>
              <w:t>100</w:t>
            </w:r>
          </w:p>
        </w:tc>
      </w:tr>
    </w:tbl>
    <w:p w14:paraId="5CA484D9" w14:textId="77777777" w:rsidR="00366F91" w:rsidRPr="002A08AF" w:rsidRDefault="00366F91" w:rsidP="00366F91">
      <w:pPr>
        <w:spacing w:before="84"/>
        <w:rPr>
          <w:rFonts w:cs="Arial"/>
          <w:sz w:val="20"/>
        </w:rPr>
      </w:pPr>
      <w:r w:rsidRPr="002A08AF">
        <w:rPr>
          <w:rFonts w:cs="Arial"/>
          <w:sz w:val="20"/>
        </w:rPr>
        <w:t>Vrednosti v tabeli so določene za posamezne radionuklide, kjer je to primerno, označeni pa so tudi radionuklidi s kratko razpolovno dobo v ravnovesju z radionuklidom predhodnikom.</w:t>
      </w:r>
    </w:p>
    <w:p w14:paraId="2E89627B" w14:textId="77777777" w:rsidR="00366F91" w:rsidRPr="002A08AF" w:rsidRDefault="00366F91" w:rsidP="00366F91">
      <w:pPr>
        <w:spacing w:before="84"/>
        <w:rPr>
          <w:rFonts w:cs="Arial"/>
          <w:sz w:val="20"/>
        </w:rPr>
      </w:pPr>
    </w:p>
    <w:p w14:paraId="6793E6DE" w14:textId="5EE0AA2E" w:rsidR="00366F91" w:rsidRPr="002A08AF" w:rsidRDefault="00366F91" w:rsidP="00366F91">
      <w:pPr>
        <w:rPr>
          <w:rFonts w:cs="Arial"/>
          <w:sz w:val="20"/>
        </w:rPr>
      </w:pPr>
      <w:r w:rsidRPr="002A08AF">
        <w:rPr>
          <w:rFonts w:cs="Arial"/>
          <w:sz w:val="20"/>
          <w:vertAlign w:val="superscript"/>
        </w:rPr>
        <w:t>*</w:t>
      </w:r>
      <w:r w:rsidRPr="002A08AF">
        <w:rPr>
          <w:rFonts w:cs="Arial"/>
          <w:sz w:val="20"/>
        </w:rPr>
        <w:t xml:space="preserve"> Starševski radionuklidi in njihovi potomci, katerih prispevki k dozi se upoštevajo pri izračunu doze (upoštevati je treba le raven izvzetja starševskega radionuklida), so navedene v naslednji tabeli:</w:t>
      </w:r>
    </w:p>
    <w:p w14:paraId="300CB8DA" w14:textId="77777777" w:rsidR="00366F91" w:rsidRPr="002A08AF" w:rsidRDefault="00366F91" w:rsidP="00366F91">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36"/>
      </w:tblGrid>
      <w:tr w:rsidR="00164DD0" w:rsidRPr="002A08AF" w14:paraId="5464F3A6" w14:textId="77777777" w:rsidTr="00366F91">
        <w:tc>
          <w:tcPr>
            <w:tcW w:w="4531" w:type="dxa"/>
            <w:shd w:val="clear" w:color="auto" w:fill="auto"/>
          </w:tcPr>
          <w:p w14:paraId="731C53BE" w14:textId="77777777" w:rsidR="00366F91" w:rsidRPr="002A08AF" w:rsidRDefault="00366F91" w:rsidP="00366F91">
            <w:pPr>
              <w:rPr>
                <w:rFonts w:cs="Arial"/>
                <w:sz w:val="20"/>
              </w:rPr>
            </w:pPr>
            <w:r w:rsidRPr="002A08AF">
              <w:rPr>
                <w:rFonts w:cs="Arial"/>
                <w:sz w:val="20"/>
              </w:rPr>
              <w:t>Fe-52</w:t>
            </w:r>
          </w:p>
        </w:tc>
        <w:tc>
          <w:tcPr>
            <w:tcW w:w="4531" w:type="dxa"/>
            <w:shd w:val="clear" w:color="auto" w:fill="auto"/>
          </w:tcPr>
          <w:p w14:paraId="20C583FB" w14:textId="77777777" w:rsidR="00366F91" w:rsidRPr="002A08AF" w:rsidRDefault="00366F91" w:rsidP="00366F91">
            <w:pPr>
              <w:rPr>
                <w:rFonts w:cs="Arial"/>
                <w:sz w:val="20"/>
              </w:rPr>
            </w:pPr>
            <w:r w:rsidRPr="002A08AF">
              <w:rPr>
                <w:rFonts w:cs="Arial"/>
                <w:sz w:val="20"/>
              </w:rPr>
              <w:t>Mn-52 m</w:t>
            </w:r>
          </w:p>
        </w:tc>
      </w:tr>
      <w:tr w:rsidR="00164DD0" w:rsidRPr="002A08AF" w14:paraId="3D1EEA58" w14:textId="77777777" w:rsidTr="00366F91">
        <w:tc>
          <w:tcPr>
            <w:tcW w:w="4531" w:type="dxa"/>
            <w:shd w:val="clear" w:color="auto" w:fill="auto"/>
          </w:tcPr>
          <w:p w14:paraId="3FE3FB60" w14:textId="77777777" w:rsidR="00366F91" w:rsidRPr="002A08AF" w:rsidRDefault="00366F91" w:rsidP="00366F91">
            <w:pPr>
              <w:rPr>
                <w:rFonts w:cs="Arial"/>
                <w:sz w:val="20"/>
              </w:rPr>
            </w:pPr>
            <w:r w:rsidRPr="002A08AF">
              <w:rPr>
                <w:rFonts w:cs="Arial"/>
                <w:sz w:val="20"/>
              </w:rPr>
              <w:t>Zn-69 m</w:t>
            </w:r>
          </w:p>
        </w:tc>
        <w:tc>
          <w:tcPr>
            <w:tcW w:w="4531" w:type="dxa"/>
            <w:shd w:val="clear" w:color="auto" w:fill="auto"/>
          </w:tcPr>
          <w:p w14:paraId="282F6413" w14:textId="77777777" w:rsidR="00366F91" w:rsidRPr="002A08AF" w:rsidRDefault="00366F91" w:rsidP="00366F91">
            <w:pPr>
              <w:rPr>
                <w:rFonts w:cs="Arial"/>
                <w:sz w:val="20"/>
              </w:rPr>
            </w:pPr>
            <w:r w:rsidRPr="002A08AF">
              <w:rPr>
                <w:rFonts w:cs="Arial"/>
                <w:sz w:val="20"/>
              </w:rPr>
              <w:t>Zn-69</w:t>
            </w:r>
          </w:p>
        </w:tc>
      </w:tr>
      <w:tr w:rsidR="00164DD0" w:rsidRPr="002A08AF" w14:paraId="59AC1076" w14:textId="77777777" w:rsidTr="00366F91">
        <w:tc>
          <w:tcPr>
            <w:tcW w:w="4531" w:type="dxa"/>
            <w:shd w:val="clear" w:color="auto" w:fill="auto"/>
          </w:tcPr>
          <w:p w14:paraId="661109B5" w14:textId="77777777" w:rsidR="00366F91" w:rsidRPr="002A08AF" w:rsidRDefault="00366F91" w:rsidP="00366F91">
            <w:pPr>
              <w:rPr>
                <w:rFonts w:cs="Arial"/>
                <w:sz w:val="20"/>
              </w:rPr>
            </w:pPr>
            <w:r w:rsidRPr="002A08AF">
              <w:rPr>
                <w:rFonts w:cs="Arial"/>
                <w:sz w:val="20"/>
              </w:rPr>
              <w:t>Sr-90</w:t>
            </w:r>
          </w:p>
        </w:tc>
        <w:tc>
          <w:tcPr>
            <w:tcW w:w="4531" w:type="dxa"/>
            <w:shd w:val="clear" w:color="auto" w:fill="auto"/>
          </w:tcPr>
          <w:p w14:paraId="36AE597E" w14:textId="77777777" w:rsidR="00366F91" w:rsidRPr="002A08AF" w:rsidRDefault="00366F91" w:rsidP="00366F91">
            <w:pPr>
              <w:rPr>
                <w:rFonts w:cs="Arial"/>
                <w:sz w:val="20"/>
              </w:rPr>
            </w:pPr>
            <w:r w:rsidRPr="002A08AF">
              <w:rPr>
                <w:rFonts w:cs="Arial"/>
                <w:sz w:val="20"/>
              </w:rPr>
              <w:t>Y-90</w:t>
            </w:r>
          </w:p>
        </w:tc>
      </w:tr>
      <w:tr w:rsidR="00164DD0" w:rsidRPr="002A08AF" w14:paraId="0A529644" w14:textId="77777777" w:rsidTr="00366F91">
        <w:tc>
          <w:tcPr>
            <w:tcW w:w="4531" w:type="dxa"/>
            <w:shd w:val="clear" w:color="auto" w:fill="auto"/>
          </w:tcPr>
          <w:p w14:paraId="390068F7" w14:textId="77777777" w:rsidR="00366F91" w:rsidRPr="002A08AF" w:rsidRDefault="00366F91" w:rsidP="00366F91">
            <w:pPr>
              <w:rPr>
                <w:rFonts w:cs="Arial"/>
                <w:sz w:val="20"/>
              </w:rPr>
            </w:pPr>
            <w:r w:rsidRPr="002A08AF">
              <w:rPr>
                <w:rFonts w:cs="Arial"/>
                <w:sz w:val="20"/>
              </w:rPr>
              <w:t>Sr-91</w:t>
            </w:r>
          </w:p>
        </w:tc>
        <w:tc>
          <w:tcPr>
            <w:tcW w:w="4531" w:type="dxa"/>
            <w:shd w:val="clear" w:color="auto" w:fill="auto"/>
          </w:tcPr>
          <w:p w14:paraId="5FC7AD5C" w14:textId="77777777" w:rsidR="00366F91" w:rsidRPr="002A08AF" w:rsidRDefault="00366F91" w:rsidP="00366F91">
            <w:pPr>
              <w:rPr>
                <w:rFonts w:cs="Arial"/>
                <w:sz w:val="20"/>
              </w:rPr>
            </w:pPr>
            <w:r w:rsidRPr="002A08AF">
              <w:rPr>
                <w:rFonts w:cs="Arial"/>
                <w:sz w:val="20"/>
              </w:rPr>
              <w:t>Y-91 m</w:t>
            </w:r>
          </w:p>
        </w:tc>
      </w:tr>
      <w:tr w:rsidR="00164DD0" w:rsidRPr="002A08AF" w14:paraId="0287B746" w14:textId="77777777" w:rsidTr="00366F91">
        <w:tc>
          <w:tcPr>
            <w:tcW w:w="4531" w:type="dxa"/>
            <w:shd w:val="clear" w:color="auto" w:fill="auto"/>
          </w:tcPr>
          <w:p w14:paraId="1D5B5B23" w14:textId="77777777" w:rsidR="00366F91" w:rsidRPr="002A08AF" w:rsidRDefault="00366F91" w:rsidP="00366F91">
            <w:pPr>
              <w:rPr>
                <w:rFonts w:cs="Arial"/>
                <w:sz w:val="20"/>
              </w:rPr>
            </w:pPr>
            <w:r w:rsidRPr="002A08AF">
              <w:rPr>
                <w:rFonts w:cs="Arial"/>
                <w:sz w:val="20"/>
              </w:rPr>
              <w:t>Zr-95</w:t>
            </w:r>
          </w:p>
        </w:tc>
        <w:tc>
          <w:tcPr>
            <w:tcW w:w="4531" w:type="dxa"/>
            <w:shd w:val="clear" w:color="auto" w:fill="auto"/>
          </w:tcPr>
          <w:p w14:paraId="54C41C8A" w14:textId="77777777" w:rsidR="00366F91" w:rsidRPr="002A08AF" w:rsidRDefault="00366F91" w:rsidP="00366F91">
            <w:pPr>
              <w:rPr>
                <w:rFonts w:cs="Arial"/>
                <w:sz w:val="20"/>
              </w:rPr>
            </w:pPr>
            <w:r w:rsidRPr="002A08AF">
              <w:rPr>
                <w:rFonts w:cs="Arial"/>
                <w:sz w:val="20"/>
              </w:rPr>
              <w:t>Nb-95</w:t>
            </w:r>
          </w:p>
        </w:tc>
      </w:tr>
      <w:tr w:rsidR="00164DD0" w:rsidRPr="002A08AF" w14:paraId="7AC72763" w14:textId="77777777" w:rsidTr="00366F91">
        <w:tc>
          <w:tcPr>
            <w:tcW w:w="4531" w:type="dxa"/>
            <w:shd w:val="clear" w:color="auto" w:fill="auto"/>
          </w:tcPr>
          <w:p w14:paraId="2B8EA371" w14:textId="77777777" w:rsidR="00366F91" w:rsidRPr="002A08AF" w:rsidRDefault="00366F91" w:rsidP="00366F91">
            <w:pPr>
              <w:rPr>
                <w:rFonts w:cs="Arial"/>
                <w:sz w:val="20"/>
              </w:rPr>
            </w:pPr>
            <w:r w:rsidRPr="002A08AF">
              <w:rPr>
                <w:rFonts w:cs="Arial"/>
                <w:sz w:val="20"/>
              </w:rPr>
              <w:t>Zr-97</w:t>
            </w:r>
          </w:p>
        </w:tc>
        <w:tc>
          <w:tcPr>
            <w:tcW w:w="4531" w:type="dxa"/>
            <w:shd w:val="clear" w:color="auto" w:fill="auto"/>
          </w:tcPr>
          <w:p w14:paraId="1A20E392" w14:textId="77777777" w:rsidR="00366F91" w:rsidRPr="002A08AF" w:rsidRDefault="00366F91" w:rsidP="00366F91">
            <w:pPr>
              <w:rPr>
                <w:rFonts w:cs="Arial"/>
                <w:sz w:val="20"/>
              </w:rPr>
            </w:pPr>
            <w:r w:rsidRPr="002A08AF">
              <w:rPr>
                <w:rFonts w:cs="Arial"/>
                <w:sz w:val="20"/>
              </w:rPr>
              <w:t>Nb-97 m, Nb-97</w:t>
            </w:r>
          </w:p>
        </w:tc>
      </w:tr>
      <w:tr w:rsidR="00164DD0" w:rsidRPr="002A08AF" w14:paraId="35C5E05A" w14:textId="77777777" w:rsidTr="00366F91">
        <w:tc>
          <w:tcPr>
            <w:tcW w:w="4531" w:type="dxa"/>
            <w:shd w:val="clear" w:color="auto" w:fill="auto"/>
          </w:tcPr>
          <w:p w14:paraId="453EE884" w14:textId="77777777" w:rsidR="00366F91" w:rsidRPr="002A08AF" w:rsidRDefault="00366F91" w:rsidP="00366F91">
            <w:pPr>
              <w:rPr>
                <w:rFonts w:cs="Arial"/>
                <w:sz w:val="20"/>
              </w:rPr>
            </w:pPr>
            <w:r w:rsidRPr="002A08AF">
              <w:rPr>
                <w:rFonts w:cs="Arial"/>
                <w:sz w:val="20"/>
              </w:rPr>
              <w:t>Nb-97</w:t>
            </w:r>
          </w:p>
        </w:tc>
        <w:tc>
          <w:tcPr>
            <w:tcW w:w="4531" w:type="dxa"/>
            <w:shd w:val="clear" w:color="auto" w:fill="auto"/>
          </w:tcPr>
          <w:p w14:paraId="196AEAFE" w14:textId="77777777" w:rsidR="00366F91" w:rsidRPr="002A08AF" w:rsidRDefault="00366F91" w:rsidP="00366F91">
            <w:pPr>
              <w:rPr>
                <w:rFonts w:cs="Arial"/>
                <w:sz w:val="20"/>
              </w:rPr>
            </w:pPr>
            <w:r w:rsidRPr="002A08AF">
              <w:rPr>
                <w:rFonts w:cs="Arial"/>
                <w:sz w:val="20"/>
              </w:rPr>
              <w:t>Nb-97 m</w:t>
            </w:r>
          </w:p>
        </w:tc>
      </w:tr>
      <w:tr w:rsidR="00164DD0" w:rsidRPr="002A08AF" w14:paraId="759B5055" w14:textId="77777777" w:rsidTr="00366F91">
        <w:tc>
          <w:tcPr>
            <w:tcW w:w="4531" w:type="dxa"/>
            <w:shd w:val="clear" w:color="auto" w:fill="auto"/>
          </w:tcPr>
          <w:p w14:paraId="033C9A84" w14:textId="77777777" w:rsidR="00366F91" w:rsidRPr="002A08AF" w:rsidRDefault="00366F91" w:rsidP="00366F91">
            <w:pPr>
              <w:rPr>
                <w:rFonts w:cs="Arial"/>
                <w:sz w:val="20"/>
              </w:rPr>
            </w:pPr>
            <w:r w:rsidRPr="002A08AF">
              <w:rPr>
                <w:rFonts w:cs="Arial"/>
                <w:sz w:val="20"/>
              </w:rPr>
              <w:t>Mo-99</w:t>
            </w:r>
          </w:p>
        </w:tc>
        <w:tc>
          <w:tcPr>
            <w:tcW w:w="4531" w:type="dxa"/>
            <w:shd w:val="clear" w:color="auto" w:fill="auto"/>
          </w:tcPr>
          <w:p w14:paraId="470067CF" w14:textId="77777777" w:rsidR="00366F91" w:rsidRPr="002A08AF" w:rsidRDefault="00366F91" w:rsidP="00366F91">
            <w:pPr>
              <w:rPr>
                <w:rFonts w:cs="Arial"/>
                <w:sz w:val="20"/>
              </w:rPr>
            </w:pPr>
            <w:r w:rsidRPr="002A08AF">
              <w:rPr>
                <w:rFonts w:cs="Arial"/>
                <w:sz w:val="20"/>
              </w:rPr>
              <w:t>Tc-99 m</w:t>
            </w:r>
          </w:p>
        </w:tc>
      </w:tr>
      <w:tr w:rsidR="00164DD0" w:rsidRPr="002A08AF" w14:paraId="45C9AB22" w14:textId="77777777" w:rsidTr="00366F91">
        <w:tc>
          <w:tcPr>
            <w:tcW w:w="4531" w:type="dxa"/>
            <w:shd w:val="clear" w:color="auto" w:fill="auto"/>
          </w:tcPr>
          <w:p w14:paraId="6265BF71" w14:textId="77777777" w:rsidR="00366F91" w:rsidRPr="002A08AF" w:rsidRDefault="00366F91" w:rsidP="00366F91">
            <w:pPr>
              <w:rPr>
                <w:rFonts w:cs="Arial"/>
                <w:sz w:val="20"/>
              </w:rPr>
            </w:pPr>
            <w:r w:rsidRPr="002A08AF">
              <w:rPr>
                <w:rFonts w:cs="Arial"/>
                <w:sz w:val="20"/>
              </w:rPr>
              <w:t>Mo-101</w:t>
            </w:r>
          </w:p>
        </w:tc>
        <w:tc>
          <w:tcPr>
            <w:tcW w:w="4531" w:type="dxa"/>
            <w:shd w:val="clear" w:color="auto" w:fill="auto"/>
          </w:tcPr>
          <w:p w14:paraId="746E47E9" w14:textId="77777777" w:rsidR="00366F91" w:rsidRPr="002A08AF" w:rsidRDefault="00366F91" w:rsidP="00366F91">
            <w:pPr>
              <w:rPr>
                <w:rFonts w:cs="Arial"/>
                <w:sz w:val="20"/>
              </w:rPr>
            </w:pPr>
            <w:r w:rsidRPr="002A08AF">
              <w:rPr>
                <w:rFonts w:cs="Arial"/>
                <w:sz w:val="20"/>
              </w:rPr>
              <w:t>Tc-101</w:t>
            </w:r>
          </w:p>
        </w:tc>
      </w:tr>
      <w:tr w:rsidR="00164DD0" w:rsidRPr="002A08AF" w14:paraId="7F6983D7" w14:textId="77777777" w:rsidTr="00366F91">
        <w:tc>
          <w:tcPr>
            <w:tcW w:w="4531" w:type="dxa"/>
            <w:shd w:val="clear" w:color="auto" w:fill="auto"/>
          </w:tcPr>
          <w:p w14:paraId="64B709FF" w14:textId="77777777" w:rsidR="00366F91" w:rsidRPr="002A08AF" w:rsidRDefault="00366F91" w:rsidP="00366F91">
            <w:pPr>
              <w:rPr>
                <w:rFonts w:cs="Arial"/>
                <w:sz w:val="20"/>
              </w:rPr>
            </w:pPr>
            <w:r w:rsidRPr="002A08AF">
              <w:rPr>
                <w:rFonts w:cs="Arial"/>
                <w:sz w:val="20"/>
              </w:rPr>
              <w:t>Ru-103</w:t>
            </w:r>
          </w:p>
        </w:tc>
        <w:tc>
          <w:tcPr>
            <w:tcW w:w="4531" w:type="dxa"/>
            <w:shd w:val="clear" w:color="auto" w:fill="auto"/>
          </w:tcPr>
          <w:p w14:paraId="5D0762E3" w14:textId="77777777" w:rsidR="00366F91" w:rsidRPr="002A08AF" w:rsidRDefault="00366F91" w:rsidP="00366F91">
            <w:pPr>
              <w:rPr>
                <w:rFonts w:cs="Arial"/>
                <w:sz w:val="20"/>
              </w:rPr>
            </w:pPr>
            <w:r w:rsidRPr="002A08AF">
              <w:rPr>
                <w:rFonts w:cs="Arial"/>
                <w:sz w:val="20"/>
              </w:rPr>
              <w:t>Rh-103 m</w:t>
            </w:r>
          </w:p>
        </w:tc>
      </w:tr>
      <w:tr w:rsidR="00164DD0" w:rsidRPr="002A08AF" w14:paraId="056BC45A" w14:textId="77777777" w:rsidTr="00366F91">
        <w:tc>
          <w:tcPr>
            <w:tcW w:w="4531" w:type="dxa"/>
            <w:shd w:val="clear" w:color="auto" w:fill="auto"/>
          </w:tcPr>
          <w:p w14:paraId="0DF3C618" w14:textId="77777777" w:rsidR="00366F91" w:rsidRPr="002A08AF" w:rsidRDefault="00366F91" w:rsidP="00366F91">
            <w:pPr>
              <w:rPr>
                <w:rFonts w:cs="Arial"/>
                <w:sz w:val="20"/>
              </w:rPr>
            </w:pPr>
            <w:r w:rsidRPr="002A08AF">
              <w:rPr>
                <w:rFonts w:cs="Arial"/>
                <w:sz w:val="20"/>
              </w:rPr>
              <w:t>Ru-105</w:t>
            </w:r>
          </w:p>
        </w:tc>
        <w:tc>
          <w:tcPr>
            <w:tcW w:w="4531" w:type="dxa"/>
            <w:shd w:val="clear" w:color="auto" w:fill="auto"/>
          </w:tcPr>
          <w:p w14:paraId="5C034B47" w14:textId="77777777" w:rsidR="00366F91" w:rsidRPr="002A08AF" w:rsidRDefault="00366F91" w:rsidP="00366F91">
            <w:pPr>
              <w:rPr>
                <w:rFonts w:cs="Arial"/>
                <w:sz w:val="20"/>
              </w:rPr>
            </w:pPr>
            <w:r w:rsidRPr="002A08AF">
              <w:rPr>
                <w:rFonts w:cs="Arial"/>
                <w:sz w:val="20"/>
              </w:rPr>
              <w:t>Rh-105 m</w:t>
            </w:r>
          </w:p>
        </w:tc>
      </w:tr>
      <w:tr w:rsidR="00164DD0" w:rsidRPr="002A08AF" w14:paraId="01E0BFA7" w14:textId="77777777" w:rsidTr="00366F91">
        <w:tc>
          <w:tcPr>
            <w:tcW w:w="4531" w:type="dxa"/>
            <w:shd w:val="clear" w:color="auto" w:fill="auto"/>
          </w:tcPr>
          <w:p w14:paraId="12587735" w14:textId="77777777" w:rsidR="00366F91" w:rsidRPr="002A08AF" w:rsidRDefault="00366F91" w:rsidP="00366F91">
            <w:pPr>
              <w:rPr>
                <w:rFonts w:cs="Arial"/>
                <w:sz w:val="20"/>
              </w:rPr>
            </w:pPr>
            <w:r w:rsidRPr="002A08AF">
              <w:rPr>
                <w:rFonts w:cs="Arial"/>
                <w:sz w:val="20"/>
              </w:rPr>
              <w:t>Ru-106</w:t>
            </w:r>
          </w:p>
        </w:tc>
        <w:tc>
          <w:tcPr>
            <w:tcW w:w="4531" w:type="dxa"/>
            <w:shd w:val="clear" w:color="auto" w:fill="auto"/>
          </w:tcPr>
          <w:p w14:paraId="66E1DCCE" w14:textId="77777777" w:rsidR="00366F91" w:rsidRPr="002A08AF" w:rsidRDefault="00366F91" w:rsidP="00366F91">
            <w:pPr>
              <w:rPr>
                <w:rFonts w:cs="Arial"/>
                <w:sz w:val="20"/>
              </w:rPr>
            </w:pPr>
            <w:r w:rsidRPr="002A08AF">
              <w:rPr>
                <w:rFonts w:cs="Arial"/>
                <w:sz w:val="20"/>
              </w:rPr>
              <w:t>Rh-106</w:t>
            </w:r>
          </w:p>
        </w:tc>
      </w:tr>
      <w:tr w:rsidR="00164DD0" w:rsidRPr="002A08AF" w14:paraId="5A1F7AFA" w14:textId="77777777" w:rsidTr="00366F91">
        <w:tc>
          <w:tcPr>
            <w:tcW w:w="4531" w:type="dxa"/>
            <w:shd w:val="clear" w:color="auto" w:fill="auto"/>
          </w:tcPr>
          <w:p w14:paraId="262523F7" w14:textId="77777777" w:rsidR="00366F91" w:rsidRPr="002A08AF" w:rsidRDefault="00366F91" w:rsidP="00366F91">
            <w:pPr>
              <w:rPr>
                <w:rFonts w:cs="Arial"/>
                <w:sz w:val="20"/>
              </w:rPr>
            </w:pPr>
            <w:r w:rsidRPr="002A08AF">
              <w:rPr>
                <w:rFonts w:cs="Arial"/>
                <w:sz w:val="20"/>
              </w:rPr>
              <w:t>Pd-103</w:t>
            </w:r>
          </w:p>
        </w:tc>
        <w:tc>
          <w:tcPr>
            <w:tcW w:w="4531" w:type="dxa"/>
            <w:shd w:val="clear" w:color="auto" w:fill="auto"/>
          </w:tcPr>
          <w:p w14:paraId="79E17A58" w14:textId="77777777" w:rsidR="00366F91" w:rsidRPr="002A08AF" w:rsidRDefault="00366F91" w:rsidP="00366F91">
            <w:pPr>
              <w:rPr>
                <w:rFonts w:cs="Arial"/>
                <w:sz w:val="20"/>
              </w:rPr>
            </w:pPr>
            <w:r w:rsidRPr="002A08AF">
              <w:rPr>
                <w:rFonts w:cs="Arial"/>
                <w:sz w:val="20"/>
              </w:rPr>
              <w:t>Rh-103 m</w:t>
            </w:r>
          </w:p>
        </w:tc>
      </w:tr>
      <w:tr w:rsidR="00164DD0" w:rsidRPr="002A08AF" w14:paraId="42697CE3" w14:textId="77777777" w:rsidTr="00366F91">
        <w:tc>
          <w:tcPr>
            <w:tcW w:w="4531" w:type="dxa"/>
            <w:shd w:val="clear" w:color="auto" w:fill="auto"/>
          </w:tcPr>
          <w:p w14:paraId="04BDB026" w14:textId="77777777" w:rsidR="00366F91" w:rsidRPr="002A08AF" w:rsidRDefault="00366F91" w:rsidP="00366F91">
            <w:pPr>
              <w:rPr>
                <w:rFonts w:cs="Arial"/>
                <w:sz w:val="20"/>
              </w:rPr>
            </w:pPr>
            <w:r w:rsidRPr="002A08AF">
              <w:rPr>
                <w:rFonts w:cs="Arial"/>
                <w:sz w:val="20"/>
              </w:rPr>
              <w:t>Pd-109</w:t>
            </w:r>
          </w:p>
        </w:tc>
        <w:tc>
          <w:tcPr>
            <w:tcW w:w="4531" w:type="dxa"/>
            <w:shd w:val="clear" w:color="auto" w:fill="auto"/>
          </w:tcPr>
          <w:p w14:paraId="7C1B67C9" w14:textId="77777777" w:rsidR="00366F91" w:rsidRPr="002A08AF" w:rsidRDefault="00366F91" w:rsidP="00366F91">
            <w:pPr>
              <w:rPr>
                <w:rFonts w:cs="Arial"/>
                <w:sz w:val="20"/>
              </w:rPr>
            </w:pPr>
            <w:r w:rsidRPr="002A08AF">
              <w:rPr>
                <w:rFonts w:cs="Arial"/>
                <w:sz w:val="20"/>
              </w:rPr>
              <w:t>Ag-109 m</w:t>
            </w:r>
          </w:p>
        </w:tc>
      </w:tr>
      <w:tr w:rsidR="00164DD0" w:rsidRPr="002A08AF" w14:paraId="526B1C83" w14:textId="77777777" w:rsidTr="00366F91">
        <w:tc>
          <w:tcPr>
            <w:tcW w:w="4531" w:type="dxa"/>
            <w:shd w:val="clear" w:color="auto" w:fill="auto"/>
          </w:tcPr>
          <w:p w14:paraId="63E8D579" w14:textId="77777777" w:rsidR="00366F91" w:rsidRPr="002A08AF" w:rsidRDefault="00366F91" w:rsidP="00366F91">
            <w:pPr>
              <w:rPr>
                <w:rFonts w:cs="Arial"/>
                <w:sz w:val="20"/>
              </w:rPr>
            </w:pPr>
            <w:r w:rsidRPr="002A08AF">
              <w:rPr>
                <w:rFonts w:cs="Arial"/>
                <w:sz w:val="20"/>
              </w:rPr>
              <w:t>Ag-110 m</w:t>
            </w:r>
          </w:p>
        </w:tc>
        <w:tc>
          <w:tcPr>
            <w:tcW w:w="4531" w:type="dxa"/>
            <w:shd w:val="clear" w:color="auto" w:fill="auto"/>
          </w:tcPr>
          <w:p w14:paraId="765267F5" w14:textId="77777777" w:rsidR="00366F91" w:rsidRPr="002A08AF" w:rsidRDefault="00366F91" w:rsidP="00366F91">
            <w:pPr>
              <w:rPr>
                <w:rFonts w:cs="Arial"/>
                <w:sz w:val="20"/>
              </w:rPr>
            </w:pPr>
            <w:r w:rsidRPr="002A08AF">
              <w:rPr>
                <w:rFonts w:cs="Arial"/>
                <w:sz w:val="20"/>
              </w:rPr>
              <w:t>Ag-110</w:t>
            </w:r>
          </w:p>
        </w:tc>
      </w:tr>
      <w:tr w:rsidR="00164DD0" w:rsidRPr="002A08AF" w14:paraId="464BE944" w14:textId="77777777" w:rsidTr="00366F91">
        <w:tc>
          <w:tcPr>
            <w:tcW w:w="4531" w:type="dxa"/>
            <w:shd w:val="clear" w:color="auto" w:fill="auto"/>
          </w:tcPr>
          <w:p w14:paraId="7231A6D4" w14:textId="77777777" w:rsidR="00366F91" w:rsidRPr="002A08AF" w:rsidRDefault="00366F91" w:rsidP="00366F91">
            <w:pPr>
              <w:rPr>
                <w:rFonts w:cs="Arial"/>
                <w:sz w:val="20"/>
              </w:rPr>
            </w:pPr>
            <w:r w:rsidRPr="002A08AF">
              <w:rPr>
                <w:rFonts w:cs="Arial"/>
                <w:sz w:val="20"/>
              </w:rPr>
              <w:t>Cd-109</w:t>
            </w:r>
          </w:p>
        </w:tc>
        <w:tc>
          <w:tcPr>
            <w:tcW w:w="4531" w:type="dxa"/>
            <w:shd w:val="clear" w:color="auto" w:fill="auto"/>
          </w:tcPr>
          <w:p w14:paraId="75D9F9AA" w14:textId="77777777" w:rsidR="00366F91" w:rsidRPr="002A08AF" w:rsidRDefault="00366F91" w:rsidP="00366F91">
            <w:pPr>
              <w:rPr>
                <w:rFonts w:cs="Arial"/>
                <w:sz w:val="20"/>
              </w:rPr>
            </w:pPr>
            <w:r w:rsidRPr="002A08AF">
              <w:rPr>
                <w:rFonts w:cs="Arial"/>
                <w:sz w:val="20"/>
              </w:rPr>
              <w:t>Ag-109 m</w:t>
            </w:r>
          </w:p>
        </w:tc>
      </w:tr>
      <w:tr w:rsidR="00164DD0" w:rsidRPr="002A08AF" w14:paraId="78B9B0E2" w14:textId="77777777" w:rsidTr="00366F91">
        <w:tc>
          <w:tcPr>
            <w:tcW w:w="4531" w:type="dxa"/>
            <w:shd w:val="clear" w:color="auto" w:fill="auto"/>
          </w:tcPr>
          <w:p w14:paraId="6940AEF1" w14:textId="77777777" w:rsidR="00366F91" w:rsidRPr="002A08AF" w:rsidRDefault="00366F91" w:rsidP="00366F91">
            <w:pPr>
              <w:rPr>
                <w:rFonts w:cs="Arial"/>
                <w:sz w:val="20"/>
              </w:rPr>
            </w:pPr>
            <w:r w:rsidRPr="002A08AF">
              <w:rPr>
                <w:rFonts w:cs="Arial"/>
                <w:sz w:val="20"/>
              </w:rPr>
              <w:t>Cd-115</w:t>
            </w:r>
          </w:p>
        </w:tc>
        <w:tc>
          <w:tcPr>
            <w:tcW w:w="4531" w:type="dxa"/>
            <w:shd w:val="clear" w:color="auto" w:fill="auto"/>
          </w:tcPr>
          <w:p w14:paraId="71843A33" w14:textId="77777777" w:rsidR="00366F91" w:rsidRPr="002A08AF" w:rsidRDefault="00366F91" w:rsidP="00366F91">
            <w:pPr>
              <w:rPr>
                <w:rFonts w:cs="Arial"/>
                <w:sz w:val="20"/>
              </w:rPr>
            </w:pPr>
            <w:r w:rsidRPr="002A08AF">
              <w:rPr>
                <w:rFonts w:cs="Arial"/>
                <w:sz w:val="20"/>
              </w:rPr>
              <w:t>In-115 m</w:t>
            </w:r>
          </w:p>
        </w:tc>
      </w:tr>
      <w:tr w:rsidR="00164DD0" w:rsidRPr="002A08AF" w14:paraId="15B9BF33" w14:textId="77777777" w:rsidTr="00366F91">
        <w:tc>
          <w:tcPr>
            <w:tcW w:w="4531" w:type="dxa"/>
            <w:shd w:val="clear" w:color="auto" w:fill="auto"/>
          </w:tcPr>
          <w:p w14:paraId="06C3BFC6" w14:textId="77777777" w:rsidR="00366F91" w:rsidRPr="002A08AF" w:rsidRDefault="00366F91" w:rsidP="00366F91">
            <w:pPr>
              <w:rPr>
                <w:rFonts w:cs="Arial"/>
                <w:sz w:val="20"/>
              </w:rPr>
            </w:pPr>
            <w:r w:rsidRPr="002A08AF">
              <w:rPr>
                <w:rFonts w:cs="Arial"/>
                <w:sz w:val="20"/>
              </w:rPr>
              <w:t>Cd-115 m</w:t>
            </w:r>
          </w:p>
        </w:tc>
        <w:tc>
          <w:tcPr>
            <w:tcW w:w="4531" w:type="dxa"/>
            <w:shd w:val="clear" w:color="auto" w:fill="auto"/>
          </w:tcPr>
          <w:p w14:paraId="1EA0B12D" w14:textId="77777777" w:rsidR="00366F91" w:rsidRPr="002A08AF" w:rsidRDefault="00366F91" w:rsidP="00366F91">
            <w:pPr>
              <w:rPr>
                <w:rFonts w:cs="Arial"/>
                <w:sz w:val="20"/>
              </w:rPr>
            </w:pPr>
            <w:r w:rsidRPr="002A08AF">
              <w:rPr>
                <w:rFonts w:cs="Arial"/>
                <w:sz w:val="20"/>
              </w:rPr>
              <w:t>In-115 m</w:t>
            </w:r>
          </w:p>
        </w:tc>
      </w:tr>
      <w:tr w:rsidR="00164DD0" w:rsidRPr="002A08AF" w14:paraId="1C495EBD" w14:textId="77777777" w:rsidTr="00366F91">
        <w:tc>
          <w:tcPr>
            <w:tcW w:w="4531" w:type="dxa"/>
            <w:shd w:val="clear" w:color="auto" w:fill="auto"/>
          </w:tcPr>
          <w:p w14:paraId="11E8D5AE" w14:textId="77777777" w:rsidR="00366F91" w:rsidRPr="002A08AF" w:rsidRDefault="00366F91" w:rsidP="00366F91">
            <w:pPr>
              <w:rPr>
                <w:rFonts w:cs="Arial"/>
                <w:sz w:val="20"/>
              </w:rPr>
            </w:pPr>
            <w:r w:rsidRPr="002A08AF">
              <w:rPr>
                <w:rFonts w:cs="Arial"/>
                <w:sz w:val="20"/>
              </w:rPr>
              <w:t>In-114 m</w:t>
            </w:r>
          </w:p>
        </w:tc>
        <w:tc>
          <w:tcPr>
            <w:tcW w:w="4531" w:type="dxa"/>
            <w:shd w:val="clear" w:color="auto" w:fill="auto"/>
          </w:tcPr>
          <w:p w14:paraId="2C5A38FF" w14:textId="77777777" w:rsidR="00366F91" w:rsidRPr="002A08AF" w:rsidRDefault="00366F91" w:rsidP="00366F91">
            <w:pPr>
              <w:rPr>
                <w:rFonts w:cs="Arial"/>
                <w:sz w:val="20"/>
              </w:rPr>
            </w:pPr>
            <w:r w:rsidRPr="002A08AF">
              <w:rPr>
                <w:rFonts w:cs="Arial"/>
                <w:sz w:val="20"/>
              </w:rPr>
              <w:t>In-114</w:t>
            </w:r>
          </w:p>
        </w:tc>
      </w:tr>
      <w:tr w:rsidR="00164DD0" w:rsidRPr="002A08AF" w14:paraId="6508DB9F" w14:textId="77777777" w:rsidTr="00366F91">
        <w:tc>
          <w:tcPr>
            <w:tcW w:w="4531" w:type="dxa"/>
            <w:shd w:val="clear" w:color="auto" w:fill="auto"/>
          </w:tcPr>
          <w:p w14:paraId="45C432CE" w14:textId="77777777" w:rsidR="00366F91" w:rsidRPr="002A08AF" w:rsidRDefault="00366F91" w:rsidP="00366F91">
            <w:pPr>
              <w:rPr>
                <w:rFonts w:cs="Arial"/>
                <w:sz w:val="20"/>
              </w:rPr>
            </w:pPr>
            <w:r w:rsidRPr="002A08AF">
              <w:rPr>
                <w:rFonts w:cs="Arial"/>
                <w:sz w:val="20"/>
              </w:rPr>
              <w:t>Sn-113</w:t>
            </w:r>
          </w:p>
        </w:tc>
        <w:tc>
          <w:tcPr>
            <w:tcW w:w="4531" w:type="dxa"/>
            <w:shd w:val="clear" w:color="auto" w:fill="auto"/>
          </w:tcPr>
          <w:p w14:paraId="12DDE0E1" w14:textId="77777777" w:rsidR="00366F91" w:rsidRPr="002A08AF" w:rsidRDefault="00366F91" w:rsidP="00366F91">
            <w:pPr>
              <w:rPr>
                <w:rFonts w:cs="Arial"/>
                <w:sz w:val="20"/>
              </w:rPr>
            </w:pPr>
            <w:r w:rsidRPr="002A08AF">
              <w:rPr>
                <w:rFonts w:cs="Arial"/>
                <w:sz w:val="20"/>
              </w:rPr>
              <w:t>In-113 m</w:t>
            </w:r>
          </w:p>
        </w:tc>
      </w:tr>
      <w:tr w:rsidR="00164DD0" w:rsidRPr="002A08AF" w14:paraId="12B9C815" w14:textId="77777777" w:rsidTr="00366F91">
        <w:tc>
          <w:tcPr>
            <w:tcW w:w="4531" w:type="dxa"/>
            <w:shd w:val="clear" w:color="auto" w:fill="auto"/>
          </w:tcPr>
          <w:p w14:paraId="1FDE5255" w14:textId="77777777" w:rsidR="00366F91" w:rsidRPr="002A08AF" w:rsidRDefault="00366F91" w:rsidP="00366F91">
            <w:pPr>
              <w:rPr>
                <w:rFonts w:cs="Arial"/>
                <w:sz w:val="20"/>
              </w:rPr>
            </w:pPr>
            <w:r w:rsidRPr="002A08AF">
              <w:rPr>
                <w:rFonts w:cs="Arial"/>
                <w:sz w:val="20"/>
              </w:rPr>
              <w:t>Sb-125</w:t>
            </w:r>
          </w:p>
        </w:tc>
        <w:tc>
          <w:tcPr>
            <w:tcW w:w="4531" w:type="dxa"/>
            <w:shd w:val="clear" w:color="auto" w:fill="auto"/>
          </w:tcPr>
          <w:p w14:paraId="2F094C1D" w14:textId="77777777" w:rsidR="00366F91" w:rsidRPr="002A08AF" w:rsidRDefault="00366F91" w:rsidP="00366F91">
            <w:pPr>
              <w:rPr>
                <w:rFonts w:cs="Arial"/>
                <w:sz w:val="20"/>
              </w:rPr>
            </w:pPr>
            <w:r w:rsidRPr="002A08AF">
              <w:rPr>
                <w:rFonts w:cs="Arial"/>
                <w:sz w:val="20"/>
              </w:rPr>
              <w:t>Te-125 m</w:t>
            </w:r>
          </w:p>
        </w:tc>
      </w:tr>
      <w:tr w:rsidR="00164DD0" w:rsidRPr="002A08AF" w14:paraId="611EF284" w14:textId="77777777" w:rsidTr="00366F91">
        <w:tc>
          <w:tcPr>
            <w:tcW w:w="4531" w:type="dxa"/>
            <w:shd w:val="clear" w:color="auto" w:fill="auto"/>
          </w:tcPr>
          <w:p w14:paraId="7C3D9568" w14:textId="77777777" w:rsidR="00366F91" w:rsidRPr="002A08AF" w:rsidRDefault="00366F91" w:rsidP="00366F91">
            <w:pPr>
              <w:rPr>
                <w:rFonts w:cs="Arial"/>
                <w:sz w:val="20"/>
              </w:rPr>
            </w:pPr>
            <w:r w:rsidRPr="002A08AF">
              <w:rPr>
                <w:rFonts w:cs="Arial"/>
                <w:sz w:val="20"/>
              </w:rPr>
              <w:t>Te-127 m</w:t>
            </w:r>
          </w:p>
        </w:tc>
        <w:tc>
          <w:tcPr>
            <w:tcW w:w="4531" w:type="dxa"/>
            <w:shd w:val="clear" w:color="auto" w:fill="auto"/>
          </w:tcPr>
          <w:p w14:paraId="6199B76E" w14:textId="77777777" w:rsidR="00366F91" w:rsidRPr="002A08AF" w:rsidRDefault="00366F91" w:rsidP="00366F91">
            <w:pPr>
              <w:rPr>
                <w:rFonts w:cs="Arial"/>
                <w:sz w:val="20"/>
              </w:rPr>
            </w:pPr>
            <w:r w:rsidRPr="002A08AF">
              <w:rPr>
                <w:rFonts w:cs="Arial"/>
                <w:sz w:val="20"/>
              </w:rPr>
              <w:t>Te-127</w:t>
            </w:r>
          </w:p>
        </w:tc>
      </w:tr>
      <w:tr w:rsidR="00164DD0" w:rsidRPr="002A08AF" w14:paraId="500372EC" w14:textId="77777777" w:rsidTr="00366F91">
        <w:tc>
          <w:tcPr>
            <w:tcW w:w="4531" w:type="dxa"/>
            <w:shd w:val="clear" w:color="auto" w:fill="auto"/>
          </w:tcPr>
          <w:p w14:paraId="7B4A9FF2" w14:textId="77777777" w:rsidR="00366F91" w:rsidRPr="002A08AF" w:rsidRDefault="00366F91" w:rsidP="00366F91">
            <w:pPr>
              <w:rPr>
                <w:rFonts w:cs="Arial"/>
                <w:sz w:val="20"/>
              </w:rPr>
            </w:pPr>
            <w:r w:rsidRPr="002A08AF">
              <w:rPr>
                <w:rFonts w:cs="Arial"/>
                <w:sz w:val="20"/>
              </w:rPr>
              <w:t>Te-129 m</w:t>
            </w:r>
          </w:p>
        </w:tc>
        <w:tc>
          <w:tcPr>
            <w:tcW w:w="4531" w:type="dxa"/>
            <w:shd w:val="clear" w:color="auto" w:fill="auto"/>
          </w:tcPr>
          <w:p w14:paraId="78E6F9A0" w14:textId="77777777" w:rsidR="00366F91" w:rsidRPr="002A08AF" w:rsidRDefault="00366F91" w:rsidP="00366F91">
            <w:pPr>
              <w:rPr>
                <w:rFonts w:cs="Arial"/>
                <w:sz w:val="20"/>
              </w:rPr>
            </w:pPr>
            <w:r w:rsidRPr="002A08AF">
              <w:rPr>
                <w:rFonts w:cs="Arial"/>
                <w:sz w:val="20"/>
              </w:rPr>
              <w:t>Te-129</w:t>
            </w:r>
          </w:p>
        </w:tc>
      </w:tr>
      <w:tr w:rsidR="00164DD0" w:rsidRPr="002A08AF" w14:paraId="54097BDD" w14:textId="77777777" w:rsidTr="00366F91">
        <w:tc>
          <w:tcPr>
            <w:tcW w:w="4531" w:type="dxa"/>
            <w:shd w:val="clear" w:color="auto" w:fill="auto"/>
          </w:tcPr>
          <w:p w14:paraId="2F5CB50E" w14:textId="77777777" w:rsidR="00366F91" w:rsidRPr="002A08AF" w:rsidRDefault="00366F91" w:rsidP="00366F91">
            <w:pPr>
              <w:rPr>
                <w:rFonts w:cs="Arial"/>
                <w:sz w:val="20"/>
              </w:rPr>
            </w:pPr>
            <w:r w:rsidRPr="002A08AF">
              <w:rPr>
                <w:rFonts w:cs="Arial"/>
                <w:sz w:val="20"/>
              </w:rPr>
              <w:t>Te-131 m</w:t>
            </w:r>
          </w:p>
        </w:tc>
        <w:tc>
          <w:tcPr>
            <w:tcW w:w="4531" w:type="dxa"/>
            <w:shd w:val="clear" w:color="auto" w:fill="auto"/>
          </w:tcPr>
          <w:p w14:paraId="129AB474" w14:textId="77777777" w:rsidR="00366F91" w:rsidRPr="002A08AF" w:rsidRDefault="00366F91" w:rsidP="00366F91">
            <w:pPr>
              <w:rPr>
                <w:rFonts w:cs="Arial"/>
                <w:sz w:val="20"/>
              </w:rPr>
            </w:pPr>
            <w:r w:rsidRPr="002A08AF">
              <w:rPr>
                <w:rFonts w:cs="Arial"/>
                <w:sz w:val="20"/>
              </w:rPr>
              <w:t>Te-131</w:t>
            </w:r>
          </w:p>
        </w:tc>
      </w:tr>
      <w:tr w:rsidR="00164DD0" w:rsidRPr="002A08AF" w14:paraId="698B71C4" w14:textId="77777777" w:rsidTr="00366F91">
        <w:tc>
          <w:tcPr>
            <w:tcW w:w="4531" w:type="dxa"/>
            <w:shd w:val="clear" w:color="auto" w:fill="auto"/>
          </w:tcPr>
          <w:p w14:paraId="0AE1B032" w14:textId="77777777" w:rsidR="00366F91" w:rsidRPr="002A08AF" w:rsidRDefault="00366F91" w:rsidP="00366F91">
            <w:pPr>
              <w:rPr>
                <w:rFonts w:cs="Arial"/>
                <w:sz w:val="20"/>
              </w:rPr>
            </w:pPr>
            <w:r w:rsidRPr="002A08AF">
              <w:rPr>
                <w:rFonts w:cs="Arial"/>
                <w:sz w:val="20"/>
              </w:rPr>
              <w:t>Te132</w:t>
            </w:r>
          </w:p>
        </w:tc>
        <w:tc>
          <w:tcPr>
            <w:tcW w:w="4531" w:type="dxa"/>
            <w:shd w:val="clear" w:color="auto" w:fill="auto"/>
          </w:tcPr>
          <w:p w14:paraId="0F3118A7" w14:textId="77777777" w:rsidR="00366F91" w:rsidRPr="002A08AF" w:rsidRDefault="00366F91" w:rsidP="00366F91">
            <w:pPr>
              <w:rPr>
                <w:rFonts w:cs="Arial"/>
                <w:sz w:val="20"/>
              </w:rPr>
            </w:pPr>
            <w:r w:rsidRPr="002A08AF">
              <w:rPr>
                <w:rFonts w:cs="Arial"/>
                <w:sz w:val="20"/>
              </w:rPr>
              <w:t>I-132</w:t>
            </w:r>
          </w:p>
        </w:tc>
      </w:tr>
      <w:tr w:rsidR="00164DD0" w:rsidRPr="002A08AF" w14:paraId="1714CD50" w14:textId="77777777" w:rsidTr="00366F91">
        <w:tc>
          <w:tcPr>
            <w:tcW w:w="4531" w:type="dxa"/>
            <w:shd w:val="clear" w:color="auto" w:fill="auto"/>
          </w:tcPr>
          <w:p w14:paraId="259867C3" w14:textId="77777777" w:rsidR="00366F91" w:rsidRPr="002A08AF" w:rsidRDefault="00366F91" w:rsidP="00366F91">
            <w:pPr>
              <w:rPr>
                <w:rFonts w:cs="Arial"/>
                <w:sz w:val="20"/>
              </w:rPr>
            </w:pPr>
            <w:r w:rsidRPr="002A08AF">
              <w:rPr>
                <w:rFonts w:cs="Arial"/>
                <w:sz w:val="20"/>
              </w:rPr>
              <w:t>Cs-137</w:t>
            </w:r>
          </w:p>
        </w:tc>
        <w:tc>
          <w:tcPr>
            <w:tcW w:w="4531" w:type="dxa"/>
            <w:shd w:val="clear" w:color="auto" w:fill="auto"/>
          </w:tcPr>
          <w:p w14:paraId="62D16B78" w14:textId="77777777" w:rsidR="00366F91" w:rsidRPr="002A08AF" w:rsidRDefault="00366F91" w:rsidP="00366F91">
            <w:pPr>
              <w:rPr>
                <w:rFonts w:cs="Arial"/>
                <w:sz w:val="20"/>
              </w:rPr>
            </w:pPr>
            <w:r w:rsidRPr="002A08AF">
              <w:rPr>
                <w:rFonts w:cs="Arial"/>
                <w:sz w:val="20"/>
              </w:rPr>
              <w:t>Ba-137 m</w:t>
            </w:r>
          </w:p>
        </w:tc>
      </w:tr>
      <w:tr w:rsidR="00164DD0" w:rsidRPr="002A08AF" w14:paraId="29007D17" w14:textId="77777777" w:rsidTr="00366F91">
        <w:tc>
          <w:tcPr>
            <w:tcW w:w="4531" w:type="dxa"/>
            <w:shd w:val="clear" w:color="auto" w:fill="auto"/>
          </w:tcPr>
          <w:p w14:paraId="14152D10" w14:textId="77777777" w:rsidR="00366F91" w:rsidRPr="002A08AF" w:rsidRDefault="00366F91" w:rsidP="00366F91">
            <w:pPr>
              <w:rPr>
                <w:rFonts w:cs="Arial"/>
                <w:sz w:val="20"/>
              </w:rPr>
            </w:pPr>
            <w:r w:rsidRPr="002A08AF">
              <w:rPr>
                <w:rFonts w:cs="Arial"/>
                <w:sz w:val="20"/>
              </w:rPr>
              <w:t>Ce-144</w:t>
            </w:r>
          </w:p>
        </w:tc>
        <w:tc>
          <w:tcPr>
            <w:tcW w:w="4531" w:type="dxa"/>
            <w:shd w:val="clear" w:color="auto" w:fill="auto"/>
          </w:tcPr>
          <w:p w14:paraId="0B6E7EBB" w14:textId="77777777" w:rsidR="00366F91" w:rsidRPr="002A08AF" w:rsidRDefault="00366F91" w:rsidP="00366F91">
            <w:pPr>
              <w:rPr>
                <w:rFonts w:cs="Arial"/>
                <w:sz w:val="20"/>
              </w:rPr>
            </w:pPr>
            <w:r w:rsidRPr="002A08AF">
              <w:rPr>
                <w:rFonts w:cs="Arial"/>
                <w:sz w:val="20"/>
              </w:rPr>
              <w:t>Pr-144, Pr-144 m</w:t>
            </w:r>
          </w:p>
        </w:tc>
      </w:tr>
      <w:tr w:rsidR="00164DD0" w:rsidRPr="002A08AF" w14:paraId="10070A5E" w14:textId="77777777" w:rsidTr="00366F91">
        <w:tc>
          <w:tcPr>
            <w:tcW w:w="4531" w:type="dxa"/>
            <w:shd w:val="clear" w:color="auto" w:fill="auto"/>
          </w:tcPr>
          <w:p w14:paraId="12CB94D4" w14:textId="77777777" w:rsidR="00366F91" w:rsidRPr="002A08AF" w:rsidRDefault="00366F91" w:rsidP="00366F91">
            <w:pPr>
              <w:rPr>
                <w:rFonts w:cs="Arial"/>
                <w:sz w:val="20"/>
              </w:rPr>
            </w:pPr>
            <w:r w:rsidRPr="002A08AF">
              <w:rPr>
                <w:rFonts w:cs="Arial"/>
                <w:sz w:val="20"/>
              </w:rPr>
              <w:t>U-232</w:t>
            </w:r>
          </w:p>
        </w:tc>
        <w:tc>
          <w:tcPr>
            <w:tcW w:w="4531" w:type="dxa"/>
            <w:shd w:val="clear" w:color="auto" w:fill="auto"/>
          </w:tcPr>
          <w:p w14:paraId="271948B5" w14:textId="77777777" w:rsidR="00366F91" w:rsidRPr="002A08AF" w:rsidRDefault="00366F91" w:rsidP="00366F91">
            <w:pPr>
              <w:rPr>
                <w:rFonts w:cs="Arial"/>
                <w:sz w:val="20"/>
              </w:rPr>
            </w:pPr>
            <w:r w:rsidRPr="002A08AF">
              <w:rPr>
                <w:rFonts w:cs="Arial"/>
                <w:sz w:val="20"/>
              </w:rPr>
              <w:t>Th-228, Ra-224, Rn-220, Po-216, Pb-212, Bi-212, Tl-208</w:t>
            </w:r>
          </w:p>
        </w:tc>
      </w:tr>
      <w:tr w:rsidR="00164DD0" w:rsidRPr="002A08AF" w14:paraId="0A6E84CA" w14:textId="77777777" w:rsidTr="00366F91">
        <w:tc>
          <w:tcPr>
            <w:tcW w:w="4531" w:type="dxa"/>
            <w:shd w:val="clear" w:color="auto" w:fill="auto"/>
          </w:tcPr>
          <w:p w14:paraId="79257DFA" w14:textId="77777777" w:rsidR="00366F91" w:rsidRPr="002A08AF" w:rsidRDefault="00366F91" w:rsidP="00366F91">
            <w:pPr>
              <w:rPr>
                <w:rFonts w:cs="Arial"/>
                <w:sz w:val="20"/>
              </w:rPr>
            </w:pPr>
            <w:r w:rsidRPr="002A08AF">
              <w:rPr>
                <w:rFonts w:cs="Arial"/>
                <w:sz w:val="20"/>
              </w:rPr>
              <w:t>U-240</w:t>
            </w:r>
          </w:p>
        </w:tc>
        <w:tc>
          <w:tcPr>
            <w:tcW w:w="4531" w:type="dxa"/>
            <w:shd w:val="clear" w:color="auto" w:fill="auto"/>
          </w:tcPr>
          <w:p w14:paraId="2E5EEB1D" w14:textId="77777777" w:rsidR="00366F91" w:rsidRPr="002A08AF" w:rsidRDefault="00366F91" w:rsidP="00366F91">
            <w:pPr>
              <w:rPr>
                <w:rFonts w:cs="Arial"/>
                <w:sz w:val="20"/>
              </w:rPr>
            </w:pPr>
            <w:r w:rsidRPr="002A08AF">
              <w:rPr>
                <w:rFonts w:cs="Arial"/>
                <w:sz w:val="20"/>
              </w:rPr>
              <w:t>Np-240 m, Np-240</w:t>
            </w:r>
          </w:p>
        </w:tc>
      </w:tr>
      <w:tr w:rsidR="00164DD0" w:rsidRPr="002A08AF" w14:paraId="13F4706A" w14:textId="77777777" w:rsidTr="00366F91">
        <w:tc>
          <w:tcPr>
            <w:tcW w:w="4531" w:type="dxa"/>
            <w:shd w:val="clear" w:color="auto" w:fill="auto"/>
          </w:tcPr>
          <w:p w14:paraId="4CE8F746" w14:textId="77777777" w:rsidR="00366F91" w:rsidRPr="002A08AF" w:rsidRDefault="00366F91" w:rsidP="00366F91">
            <w:pPr>
              <w:rPr>
                <w:rFonts w:cs="Arial"/>
                <w:sz w:val="20"/>
              </w:rPr>
            </w:pPr>
            <w:r w:rsidRPr="002A08AF">
              <w:rPr>
                <w:rFonts w:cs="Arial"/>
                <w:sz w:val="20"/>
              </w:rPr>
              <w:t>Np237</w:t>
            </w:r>
          </w:p>
        </w:tc>
        <w:tc>
          <w:tcPr>
            <w:tcW w:w="4531" w:type="dxa"/>
            <w:shd w:val="clear" w:color="auto" w:fill="auto"/>
          </w:tcPr>
          <w:p w14:paraId="2063139F" w14:textId="77777777" w:rsidR="00366F91" w:rsidRPr="002A08AF" w:rsidRDefault="00366F91" w:rsidP="00366F91">
            <w:pPr>
              <w:rPr>
                <w:rFonts w:cs="Arial"/>
                <w:sz w:val="20"/>
              </w:rPr>
            </w:pPr>
            <w:r w:rsidRPr="002A08AF">
              <w:rPr>
                <w:rFonts w:cs="Arial"/>
                <w:sz w:val="20"/>
              </w:rPr>
              <w:t>Pa-233</w:t>
            </w:r>
          </w:p>
        </w:tc>
      </w:tr>
      <w:tr w:rsidR="00164DD0" w:rsidRPr="002A08AF" w14:paraId="47FF20AC" w14:textId="77777777" w:rsidTr="00366F91">
        <w:tc>
          <w:tcPr>
            <w:tcW w:w="4531" w:type="dxa"/>
            <w:shd w:val="clear" w:color="auto" w:fill="auto"/>
          </w:tcPr>
          <w:p w14:paraId="23894815" w14:textId="77777777" w:rsidR="00366F91" w:rsidRPr="002A08AF" w:rsidRDefault="00366F91" w:rsidP="00366F91">
            <w:pPr>
              <w:rPr>
                <w:rFonts w:cs="Arial"/>
                <w:sz w:val="20"/>
              </w:rPr>
            </w:pPr>
            <w:r w:rsidRPr="002A08AF">
              <w:rPr>
                <w:rFonts w:cs="Arial"/>
                <w:sz w:val="20"/>
              </w:rPr>
              <w:t>Pu-244</w:t>
            </w:r>
          </w:p>
        </w:tc>
        <w:tc>
          <w:tcPr>
            <w:tcW w:w="4531" w:type="dxa"/>
            <w:shd w:val="clear" w:color="auto" w:fill="auto"/>
          </w:tcPr>
          <w:p w14:paraId="649F2298" w14:textId="77777777" w:rsidR="00366F91" w:rsidRPr="002A08AF" w:rsidRDefault="00366F91" w:rsidP="00366F91">
            <w:pPr>
              <w:rPr>
                <w:rFonts w:cs="Arial"/>
                <w:sz w:val="20"/>
              </w:rPr>
            </w:pPr>
            <w:r w:rsidRPr="002A08AF">
              <w:rPr>
                <w:rFonts w:cs="Arial"/>
                <w:sz w:val="20"/>
              </w:rPr>
              <w:t>U-240, Np-240 m, Np-240</w:t>
            </w:r>
          </w:p>
        </w:tc>
      </w:tr>
      <w:tr w:rsidR="00164DD0" w:rsidRPr="002A08AF" w14:paraId="0B4E20AF" w14:textId="77777777" w:rsidTr="00366F91">
        <w:tc>
          <w:tcPr>
            <w:tcW w:w="4531" w:type="dxa"/>
            <w:shd w:val="clear" w:color="auto" w:fill="auto"/>
          </w:tcPr>
          <w:p w14:paraId="21953F34" w14:textId="77777777" w:rsidR="00366F91" w:rsidRPr="002A08AF" w:rsidRDefault="00366F91" w:rsidP="00366F91">
            <w:pPr>
              <w:rPr>
                <w:rFonts w:cs="Arial"/>
                <w:sz w:val="20"/>
              </w:rPr>
            </w:pPr>
            <w:r w:rsidRPr="002A08AF">
              <w:rPr>
                <w:rFonts w:cs="Arial"/>
                <w:sz w:val="20"/>
              </w:rPr>
              <w:t>Am-242 m</w:t>
            </w:r>
          </w:p>
        </w:tc>
        <w:tc>
          <w:tcPr>
            <w:tcW w:w="4531" w:type="dxa"/>
            <w:shd w:val="clear" w:color="auto" w:fill="auto"/>
          </w:tcPr>
          <w:p w14:paraId="75A663C3" w14:textId="77777777" w:rsidR="00366F91" w:rsidRPr="002A08AF" w:rsidRDefault="00366F91" w:rsidP="00366F91">
            <w:pPr>
              <w:rPr>
                <w:rFonts w:cs="Arial"/>
                <w:sz w:val="20"/>
              </w:rPr>
            </w:pPr>
            <w:r w:rsidRPr="002A08AF">
              <w:rPr>
                <w:rFonts w:cs="Arial"/>
                <w:sz w:val="20"/>
              </w:rPr>
              <w:t>Np-238</w:t>
            </w:r>
          </w:p>
        </w:tc>
      </w:tr>
      <w:tr w:rsidR="00164DD0" w:rsidRPr="002A08AF" w14:paraId="79BE5E07" w14:textId="77777777" w:rsidTr="00366F91">
        <w:tc>
          <w:tcPr>
            <w:tcW w:w="4531" w:type="dxa"/>
            <w:shd w:val="clear" w:color="auto" w:fill="auto"/>
          </w:tcPr>
          <w:p w14:paraId="4F48A254" w14:textId="77777777" w:rsidR="00366F91" w:rsidRPr="002A08AF" w:rsidRDefault="00366F91" w:rsidP="00366F91">
            <w:pPr>
              <w:rPr>
                <w:rFonts w:cs="Arial"/>
                <w:sz w:val="20"/>
              </w:rPr>
            </w:pPr>
            <w:r w:rsidRPr="002A08AF">
              <w:rPr>
                <w:rFonts w:cs="Arial"/>
                <w:sz w:val="20"/>
              </w:rPr>
              <w:t>Am-243</w:t>
            </w:r>
          </w:p>
        </w:tc>
        <w:tc>
          <w:tcPr>
            <w:tcW w:w="4531" w:type="dxa"/>
            <w:shd w:val="clear" w:color="auto" w:fill="auto"/>
          </w:tcPr>
          <w:p w14:paraId="308858AB" w14:textId="77777777" w:rsidR="00366F91" w:rsidRPr="002A08AF" w:rsidRDefault="00366F91" w:rsidP="00366F91">
            <w:pPr>
              <w:rPr>
                <w:rFonts w:cs="Arial"/>
                <w:sz w:val="20"/>
              </w:rPr>
            </w:pPr>
            <w:r w:rsidRPr="002A08AF">
              <w:rPr>
                <w:rFonts w:cs="Arial"/>
                <w:sz w:val="20"/>
              </w:rPr>
              <w:t>Np-239</w:t>
            </w:r>
          </w:p>
        </w:tc>
      </w:tr>
      <w:tr w:rsidR="00164DD0" w:rsidRPr="002A08AF" w14:paraId="08644F79" w14:textId="77777777" w:rsidTr="00366F91">
        <w:tc>
          <w:tcPr>
            <w:tcW w:w="4531" w:type="dxa"/>
            <w:shd w:val="clear" w:color="auto" w:fill="auto"/>
          </w:tcPr>
          <w:p w14:paraId="172A1E71" w14:textId="77777777" w:rsidR="00366F91" w:rsidRPr="002A08AF" w:rsidRDefault="00366F91" w:rsidP="00366F91">
            <w:pPr>
              <w:rPr>
                <w:rFonts w:cs="Arial"/>
                <w:sz w:val="20"/>
              </w:rPr>
            </w:pPr>
            <w:r w:rsidRPr="002A08AF">
              <w:rPr>
                <w:rFonts w:cs="Arial"/>
                <w:sz w:val="20"/>
              </w:rPr>
              <w:t>Cm-247</w:t>
            </w:r>
          </w:p>
        </w:tc>
        <w:tc>
          <w:tcPr>
            <w:tcW w:w="4531" w:type="dxa"/>
            <w:shd w:val="clear" w:color="auto" w:fill="auto"/>
          </w:tcPr>
          <w:p w14:paraId="45DE9E1B" w14:textId="77777777" w:rsidR="00366F91" w:rsidRPr="002A08AF" w:rsidRDefault="00366F91" w:rsidP="00366F91">
            <w:pPr>
              <w:rPr>
                <w:rFonts w:cs="Arial"/>
                <w:sz w:val="20"/>
              </w:rPr>
            </w:pPr>
            <w:r w:rsidRPr="002A08AF">
              <w:rPr>
                <w:rFonts w:cs="Arial"/>
                <w:sz w:val="20"/>
              </w:rPr>
              <w:t>Pu-243</w:t>
            </w:r>
          </w:p>
        </w:tc>
      </w:tr>
      <w:tr w:rsidR="00164DD0" w:rsidRPr="002A08AF" w14:paraId="2542602F" w14:textId="77777777" w:rsidTr="00366F91">
        <w:tc>
          <w:tcPr>
            <w:tcW w:w="4531" w:type="dxa"/>
            <w:shd w:val="clear" w:color="auto" w:fill="auto"/>
          </w:tcPr>
          <w:p w14:paraId="0B498A62" w14:textId="77777777" w:rsidR="00366F91" w:rsidRPr="002A08AF" w:rsidRDefault="00366F91" w:rsidP="00366F91">
            <w:pPr>
              <w:rPr>
                <w:rFonts w:cs="Arial"/>
                <w:sz w:val="20"/>
              </w:rPr>
            </w:pPr>
            <w:r w:rsidRPr="002A08AF">
              <w:rPr>
                <w:rFonts w:cs="Arial"/>
                <w:sz w:val="20"/>
              </w:rPr>
              <w:t>Es-254</w:t>
            </w:r>
          </w:p>
        </w:tc>
        <w:tc>
          <w:tcPr>
            <w:tcW w:w="4531" w:type="dxa"/>
            <w:shd w:val="clear" w:color="auto" w:fill="auto"/>
          </w:tcPr>
          <w:p w14:paraId="1F4E98A3" w14:textId="77777777" w:rsidR="00366F91" w:rsidRPr="002A08AF" w:rsidRDefault="00366F91" w:rsidP="00366F91">
            <w:pPr>
              <w:rPr>
                <w:rFonts w:cs="Arial"/>
                <w:sz w:val="20"/>
              </w:rPr>
            </w:pPr>
            <w:r w:rsidRPr="002A08AF">
              <w:rPr>
                <w:rFonts w:cs="Arial"/>
                <w:sz w:val="20"/>
              </w:rPr>
              <w:t>Bk-250</w:t>
            </w:r>
          </w:p>
        </w:tc>
      </w:tr>
      <w:tr w:rsidR="00164DD0" w:rsidRPr="002A08AF" w14:paraId="15759369" w14:textId="77777777" w:rsidTr="00366F91">
        <w:tc>
          <w:tcPr>
            <w:tcW w:w="4531" w:type="dxa"/>
            <w:shd w:val="clear" w:color="auto" w:fill="auto"/>
          </w:tcPr>
          <w:p w14:paraId="7E70C309" w14:textId="77777777" w:rsidR="00366F91" w:rsidRPr="002A08AF" w:rsidRDefault="00366F91" w:rsidP="00366F91">
            <w:pPr>
              <w:rPr>
                <w:rFonts w:cs="Arial"/>
                <w:sz w:val="20"/>
              </w:rPr>
            </w:pPr>
            <w:r w:rsidRPr="002A08AF">
              <w:rPr>
                <w:rFonts w:cs="Arial"/>
                <w:sz w:val="20"/>
              </w:rPr>
              <w:t>Es-254 m</w:t>
            </w:r>
          </w:p>
        </w:tc>
        <w:tc>
          <w:tcPr>
            <w:tcW w:w="4531" w:type="dxa"/>
            <w:shd w:val="clear" w:color="auto" w:fill="auto"/>
          </w:tcPr>
          <w:p w14:paraId="46F739EA" w14:textId="77777777" w:rsidR="00366F91" w:rsidRPr="002A08AF" w:rsidRDefault="00366F91" w:rsidP="00366F91">
            <w:pPr>
              <w:rPr>
                <w:rFonts w:cs="Arial"/>
                <w:sz w:val="20"/>
              </w:rPr>
            </w:pPr>
            <w:r w:rsidRPr="002A08AF">
              <w:rPr>
                <w:rFonts w:cs="Arial"/>
                <w:sz w:val="20"/>
              </w:rPr>
              <w:t>Fm-254</w:t>
            </w:r>
          </w:p>
        </w:tc>
      </w:tr>
    </w:tbl>
    <w:p w14:paraId="04709968" w14:textId="0917FA06" w:rsidR="00366F91" w:rsidRPr="002A08AF" w:rsidRDefault="00366F91" w:rsidP="00366F91">
      <w:pPr>
        <w:spacing w:before="168" w:after="84"/>
        <w:rPr>
          <w:rFonts w:cs="Arial"/>
          <w:b/>
          <w:bCs/>
          <w:sz w:val="20"/>
        </w:rPr>
      </w:pPr>
      <w:r w:rsidRPr="002A08AF">
        <w:rPr>
          <w:rFonts w:cs="Arial"/>
          <w:b/>
          <w:bCs/>
          <w:sz w:val="20"/>
        </w:rPr>
        <w:br w:type="page"/>
      </w:r>
    </w:p>
    <w:p w14:paraId="6EB9E12D" w14:textId="77777777" w:rsidR="00366F91" w:rsidRPr="002A08AF" w:rsidRDefault="00366F91" w:rsidP="00366F91">
      <w:pPr>
        <w:pStyle w:val="PETI"/>
        <w:rPr>
          <w:rFonts w:ascii="Arial" w:hAnsi="Arial" w:cs="Arial"/>
          <w:sz w:val="20"/>
          <w:szCs w:val="20"/>
        </w:rPr>
      </w:pPr>
      <w:bookmarkStart w:id="384" w:name="_Toc443048372"/>
      <w:r w:rsidRPr="002A08AF">
        <w:rPr>
          <w:rFonts w:ascii="Arial" w:hAnsi="Arial" w:cs="Arial"/>
          <w:sz w:val="20"/>
          <w:szCs w:val="20"/>
        </w:rPr>
        <w:t>Tabela 2:</w:t>
      </w:r>
      <w:r w:rsidRPr="002A08AF">
        <w:rPr>
          <w:rFonts w:ascii="Arial" w:hAnsi="Arial" w:cs="Arial"/>
          <w:sz w:val="20"/>
          <w:szCs w:val="20"/>
        </w:rPr>
        <w:tab/>
        <w:t>Vrednosti specifičnih aktivnosti za izvzetje ali odpravo nadzora – naravno prisotni radionuklidi</w:t>
      </w:r>
      <w:bookmarkEnd w:id="384"/>
    </w:p>
    <w:p w14:paraId="6C00769A" w14:textId="77777777" w:rsidR="00366F91" w:rsidRPr="002A08AF" w:rsidRDefault="00366F91" w:rsidP="00366F91">
      <w:pPr>
        <w:spacing w:before="84" w:after="120"/>
        <w:rPr>
          <w:rFonts w:cs="Arial"/>
          <w:sz w:val="20"/>
        </w:rPr>
      </w:pPr>
      <w:r w:rsidRPr="002A08AF">
        <w:rPr>
          <w:rStyle w:val="Sprotnaopomba-sklic"/>
          <w:rFonts w:cs="Arial"/>
          <w:sz w:val="20"/>
        </w:rPr>
        <w:footnoteReference w:id="45"/>
      </w:r>
      <w:r w:rsidRPr="002A08AF">
        <w:rPr>
          <w:rFonts w:cs="Arial"/>
          <w:sz w:val="20"/>
        </w:rPr>
        <w:t>Vrednosti za izvzetje ali odpravo nadzora za naravno prisotne radionuklide v trdnih materialih v sekularnem ravnovesju s potomci:</w:t>
      </w:r>
    </w:p>
    <w:tbl>
      <w:tblPr>
        <w:tblW w:w="52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55"/>
        <w:gridCol w:w="1108"/>
      </w:tblGrid>
      <w:tr w:rsidR="00164DD0" w:rsidRPr="002A08AF" w14:paraId="588969BB" w14:textId="77777777" w:rsidTr="00366F91">
        <w:trPr>
          <w:trHeight w:val="297"/>
          <w:tblCellSpacing w:w="0" w:type="dxa"/>
        </w:trPr>
        <w:tc>
          <w:tcPr>
            <w:tcW w:w="0" w:type="auto"/>
          </w:tcPr>
          <w:p w14:paraId="68D2EA81" w14:textId="77777777" w:rsidR="00366F91" w:rsidRPr="002A08AF" w:rsidRDefault="00366F91" w:rsidP="00366F91">
            <w:pPr>
              <w:spacing w:before="42" w:after="42"/>
              <w:rPr>
                <w:rFonts w:cs="Arial"/>
                <w:sz w:val="20"/>
              </w:rPr>
            </w:pPr>
            <w:r w:rsidRPr="002A08AF">
              <w:rPr>
                <w:rFonts w:cs="Arial"/>
                <w:sz w:val="20"/>
              </w:rPr>
              <w:t>Naravni radionuklidi razpadne verige U-238</w:t>
            </w:r>
          </w:p>
        </w:tc>
        <w:tc>
          <w:tcPr>
            <w:tcW w:w="0" w:type="auto"/>
          </w:tcPr>
          <w:p w14:paraId="7E7B3ABD" w14:textId="77777777" w:rsidR="00366F91" w:rsidRPr="002A08AF" w:rsidRDefault="00366F91" w:rsidP="00366F91">
            <w:pPr>
              <w:spacing w:before="42" w:after="42"/>
              <w:jc w:val="center"/>
              <w:rPr>
                <w:rFonts w:cs="Arial"/>
                <w:sz w:val="20"/>
              </w:rPr>
            </w:pPr>
            <w:r w:rsidRPr="002A08AF">
              <w:rPr>
                <w:rFonts w:cs="Arial"/>
                <w:sz w:val="20"/>
              </w:rPr>
              <w:t>1 kBq kg</w:t>
            </w:r>
            <w:r w:rsidRPr="002A08AF">
              <w:rPr>
                <w:rFonts w:cs="Arial"/>
                <w:sz w:val="20"/>
                <w:vertAlign w:val="superscript"/>
              </w:rPr>
              <w:t>–1</w:t>
            </w:r>
          </w:p>
        </w:tc>
      </w:tr>
      <w:tr w:rsidR="00164DD0" w:rsidRPr="002A08AF" w14:paraId="3C303919" w14:textId="77777777" w:rsidTr="00366F91">
        <w:trPr>
          <w:trHeight w:val="297"/>
          <w:tblCellSpacing w:w="0" w:type="dxa"/>
        </w:trPr>
        <w:tc>
          <w:tcPr>
            <w:tcW w:w="0" w:type="auto"/>
          </w:tcPr>
          <w:p w14:paraId="2AAA1B8D" w14:textId="77777777" w:rsidR="00366F91" w:rsidRPr="002A08AF" w:rsidRDefault="00366F91" w:rsidP="00366F91">
            <w:pPr>
              <w:spacing w:before="42" w:after="42"/>
              <w:rPr>
                <w:rFonts w:cs="Arial"/>
                <w:sz w:val="20"/>
              </w:rPr>
            </w:pPr>
            <w:r w:rsidRPr="002A08AF">
              <w:rPr>
                <w:rFonts w:cs="Arial"/>
                <w:sz w:val="20"/>
              </w:rPr>
              <w:t>Naravni radionuklidi razpadne verige Th-232</w:t>
            </w:r>
          </w:p>
        </w:tc>
        <w:tc>
          <w:tcPr>
            <w:tcW w:w="0" w:type="auto"/>
          </w:tcPr>
          <w:p w14:paraId="5AEFCA49" w14:textId="77777777" w:rsidR="00366F91" w:rsidRPr="002A08AF" w:rsidRDefault="00366F91" w:rsidP="00366F91">
            <w:pPr>
              <w:spacing w:before="42" w:after="42"/>
              <w:jc w:val="center"/>
              <w:rPr>
                <w:rFonts w:cs="Arial"/>
                <w:sz w:val="20"/>
              </w:rPr>
            </w:pPr>
            <w:r w:rsidRPr="002A08AF">
              <w:rPr>
                <w:rFonts w:cs="Arial"/>
                <w:sz w:val="20"/>
              </w:rPr>
              <w:t>1 kBq kg</w:t>
            </w:r>
            <w:r w:rsidRPr="002A08AF">
              <w:rPr>
                <w:rFonts w:cs="Arial"/>
                <w:sz w:val="20"/>
                <w:vertAlign w:val="superscript"/>
              </w:rPr>
              <w:t>–1</w:t>
            </w:r>
          </w:p>
        </w:tc>
      </w:tr>
      <w:tr w:rsidR="00164DD0" w:rsidRPr="002A08AF" w14:paraId="36473BDE" w14:textId="77777777" w:rsidTr="00366F91">
        <w:trPr>
          <w:trHeight w:val="305"/>
          <w:tblCellSpacing w:w="0" w:type="dxa"/>
        </w:trPr>
        <w:tc>
          <w:tcPr>
            <w:tcW w:w="0" w:type="auto"/>
          </w:tcPr>
          <w:p w14:paraId="210B411C" w14:textId="77777777" w:rsidR="00366F91" w:rsidRPr="002A08AF" w:rsidRDefault="00366F91" w:rsidP="00366F91">
            <w:pPr>
              <w:spacing w:before="42" w:after="42"/>
              <w:rPr>
                <w:rFonts w:cs="Arial"/>
                <w:sz w:val="20"/>
              </w:rPr>
            </w:pPr>
            <w:r w:rsidRPr="002A08AF">
              <w:rPr>
                <w:rFonts w:cs="Arial"/>
                <w:sz w:val="20"/>
              </w:rPr>
              <w:t>K-40</w:t>
            </w:r>
          </w:p>
        </w:tc>
        <w:tc>
          <w:tcPr>
            <w:tcW w:w="0" w:type="auto"/>
          </w:tcPr>
          <w:p w14:paraId="47CD9E85" w14:textId="77777777" w:rsidR="00366F91" w:rsidRPr="002A08AF" w:rsidRDefault="00366F91" w:rsidP="00366F91">
            <w:pPr>
              <w:spacing w:before="42" w:after="42"/>
              <w:jc w:val="center"/>
              <w:rPr>
                <w:rFonts w:cs="Arial"/>
                <w:sz w:val="20"/>
              </w:rPr>
            </w:pPr>
            <w:r w:rsidRPr="002A08AF">
              <w:rPr>
                <w:rFonts w:cs="Arial"/>
                <w:sz w:val="20"/>
              </w:rPr>
              <w:t>10 kBq kg</w:t>
            </w:r>
            <w:r w:rsidRPr="002A08AF">
              <w:rPr>
                <w:rFonts w:cs="Arial"/>
                <w:sz w:val="20"/>
                <w:vertAlign w:val="superscript"/>
              </w:rPr>
              <w:t>–1</w:t>
            </w:r>
          </w:p>
        </w:tc>
      </w:tr>
    </w:tbl>
    <w:p w14:paraId="65D08E89" w14:textId="77777777" w:rsidR="00366F91" w:rsidRPr="002A08AF" w:rsidRDefault="00366F91" w:rsidP="00164DD0">
      <w:pPr>
        <w:spacing w:before="120" w:after="120"/>
        <w:rPr>
          <w:rFonts w:cs="Arial"/>
          <w:sz w:val="20"/>
        </w:rPr>
      </w:pPr>
      <w:r w:rsidRPr="002A08AF">
        <w:rPr>
          <w:rFonts w:cs="Arial"/>
          <w:sz w:val="20"/>
        </w:rPr>
        <w:t>Vrednosti v Tabeli 2 veljajo za vse radionuklide v razpadni verigi U-238 ali Th-232, za tiste radionuklide v teh razpadnih verigah, ki niso v ravnovesju z radionuklidom predhodnikom, pa se lahko uporabljajo višje vrednosti.</w:t>
      </w:r>
      <w:r w:rsidRPr="002A08AF">
        <w:rPr>
          <w:rStyle w:val="Sprotnaopomba-sklic"/>
          <w:rFonts w:cs="Arial"/>
          <w:sz w:val="20"/>
        </w:rPr>
        <w:footnoteReference w:id="46"/>
      </w:r>
    </w:p>
    <w:p w14:paraId="0CF90446" w14:textId="77777777" w:rsidR="00366F91" w:rsidRPr="002A08AF" w:rsidRDefault="00366F91" w:rsidP="00366F91">
      <w:pPr>
        <w:spacing w:before="168" w:after="84"/>
        <w:rPr>
          <w:rFonts w:cs="Arial"/>
          <w:b/>
          <w:bCs/>
          <w:sz w:val="20"/>
        </w:rPr>
      </w:pPr>
    </w:p>
    <w:p w14:paraId="4825B77D" w14:textId="77777777" w:rsidR="00366F91" w:rsidRPr="002A08AF" w:rsidRDefault="00366F91" w:rsidP="00366F91">
      <w:pPr>
        <w:spacing w:before="168" w:after="84"/>
        <w:rPr>
          <w:rFonts w:cs="Arial"/>
          <w:b/>
          <w:bCs/>
          <w:sz w:val="20"/>
        </w:rPr>
      </w:pPr>
      <w:r w:rsidRPr="002A08AF">
        <w:rPr>
          <w:rFonts w:cs="Arial"/>
          <w:b/>
          <w:bCs/>
          <w:sz w:val="20"/>
        </w:rPr>
        <w:br w:type="page"/>
      </w:r>
    </w:p>
    <w:p w14:paraId="69FD09E1" w14:textId="77777777" w:rsidR="00366F91" w:rsidRPr="002A08AF" w:rsidRDefault="00366F91" w:rsidP="00366F91">
      <w:pPr>
        <w:pStyle w:val="PETI"/>
        <w:rPr>
          <w:rFonts w:ascii="Arial" w:hAnsi="Arial" w:cs="Arial"/>
          <w:sz w:val="20"/>
          <w:szCs w:val="20"/>
        </w:rPr>
      </w:pPr>
      <w:bookmarkStart w:id="385" w:name="_Toc443048373"/>
      <w:r w:rsidRPr="002A08AF">
        <w:rPr>
          <w:rFonts w:ascii="Arial" w:hAnsi="Arial" w:cs="Arial"/>
          <w:sz w:val="20"/>
          <w:szCs w:val="20"/>
        </w:rPr>
        <w:t>Tabela 3:</w:t>
      </w:r>
      <w:r w:rsidRPr="002A08AF">
        <w:rPr>
          <w:rFonts w:ascii="Arial" w:hAnsi="Arial" w:cs="Arial"/>
          <w:sz w:val="20"/>
          <w:szCs w:val="20"/>
        </w:rPr>
        <w:tab/>
        <w:t>Vrednosti specifičnih aktivnosti in skupne aktivnosti za izvzetje ali odpravo nadzora</w:t>
      </w:r>
      <w:bookmarkEnd w:id="385"/>
    </w:p>
    <w:p w14:paraId="2B70E3EB" w14:textId="3F11BE3E" w:rsidR="00366F91" w:rsidRPr="002A08AF" w:rsidRDefault="00366F91" w:rsidP="00366F91">
      <w:pPr>
        <w:spacing w:before="168" w:after="84"/>
        <w:rPr>
          <w:rFonts w:cs="Arial"/>
          <w:bCs/>
          <w:sz w:val="20"/>
        </w:rPr>
      </w:pPr>
      <w:r w:rsidRPr="002A08AF">
        <w:rPr>
          <w:rStyle w:val="Sprotnaopomba-sklic"/>
          <w:rFonts w:cs="Arial"/>
          <w:bCs/>
          <w:sz w:val="20"/>
        </w:rPr>
        <w:footnoteReference w:id="47"/>
      </w:r>
      <w:r w:rsidRPr="002A08AF">
        <w:rPr>
          <w:rFonts w:cs="Arial"/>
          <w:bCs/>
          <w:sz w:val="20"/>
        </w:rPr>
        <w:t xml:space="preserve">Skupna aktivnost za izvzetje (stolpec 3) in vrednosti za izvzetje za specifične aktivnosti v </w:t>
      </w:r>
      <w:r w:rsidRPr="002A08AF">
        <w:rPr>
          <w:rStyle w:val="Sprotnaopomba-sklic"/>
          <w:rFonts w:cs="Arial"/>
          <w:sz w:val="20"/>
        </w:rPr>
        <w:footnoteReference w:id="48"/>
      </w:r>
      <w:r w:rsidRPr="002A08AF">
        <w:rPr>
          <w:rFonts w:cs="Arial"/>
          <w:bCs/>
          <w:sz w:val="20"/>
        </w:rPr>
        <w:t xml:space="preserve">zmernih količinah katere koli vrste materiala (stolpec 2).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2"/>
        <w:gridCol w:w="2091"/>
        <w:gridCol w:w="1069"/>
      </w:tblGrid>
      <w:tr w:rsidR="00164DD0" w:rsidRPr="002A08AF" w14:paraId="1784B811" w14:textId="77777777" w:rsidTr="00366F91">
        <w:trPr>
          <w:tblHeader/>
          <w:tblCellSpacing w:w="0" w:type="dxa"/>
        </w:trPr>
        <w:tc>
          <w:tcPr>
            <w:tcW w:w="0" w:type="auto"/>
          </w:tcPr>
          <w:p w14:paraId="24E4666B" w14:textId="77777777" w:rsidR="00366F91" w:rsidRPr="002A08AF" w:rsidRDefault="00366F91" w:rsidP="00366F91">
            <w:pPr>
              <w:spacing w:before="42" w:after="42"/>
              <w:ind w:right="137"/>
              <w:jc w:val="center"/>
              <w:rPr>
                <w:rFonts w:cs="Arial"/>
                <w:b/>
                <w:bCs/>
                <w:sz w:val="20"/>
              </w:rPr>
            </w:pPr>
            <w:r w:rsidRPr="002A08AF">
              <w:rPr>
                <w:rFonts w:cs="Arial"/>
                <w:b/>
                <w:bCs/>
                <w:sz w:val="20"/>
              </w:rPr>
              <w:t>Radionuklid</w:t>
            </w:r>
          </w:p>
        </w:tc>
        <w:tc>
          <w:tcPr>
            <w:tcW w:w="0" w:type="auto"/>
          </w:tcPr>
          <w:p w14:paraId="6939EB9D" w14:textId="77777777" w:rsidR="00366F91" w:rsidRPr="002A08AF" w:rsidRDefault="00366F91" w:rsidP="00366F91">
            <w:pPr>
              <w:spacing w:before="42" w:after="42"/>
              <w:ind w:right="137"/>
              <w:jc w:val="center"/>
              <w:rPr>
                <w:rFonts w:cs="Arial"/>
                <w:b/>
                <w:bCs/>
                <w:sz w:val="20"/>
              </w:rPr>
            </w:pPr>
            <w:r w:rsidRPr="002A08AF">
              <w:rPr>
                <w:rFonts w:cs="Arial"/>
                <w:b/>
                <w:bCs/>
                <w:sz w:val="20"/>
              </w:rPr>
              <w:t>Specifična aktivnost</w:t>
            </w:r>
          </w:p>
          <w:p w14:paraId="6E10D095" w14:textId="77777777" w:rsidR="00366F91" w:rsidRPr="002A08AF" w:rsidRDefault="00366F91" w:rsidP="00366F91">
            <w:pPr>
              <w:spacing w:before="42" w:after="42"/>
              <w:ind w:right="137"/>
              <w:jc w:val="center"/>
              <w:rPr>
                <w:rFonts w:cs="Arial"/>
                <w:b/>
                <w:bCs/>
                <w:sz w:val="20"/>
              </w:rPr>
            </w:pPr>
            <w:r w:rsidRPr="002A08AF">
              <w:rPr>
                <w:rFonts w:cs="Arial"/>
                <w:b/>
                <w:bCs/>
                <w:sz w:val="20"/>
              </w:rPr>
              <w:t>(kBq kg</w:t>
            </w:r>
            <w:r w:rsidRPr="002A08AF">
              <w:rPr>
                <w:rFonts w:cs="Arial"/>
                <w:b/>
                <w:bCs/>
                <w:sz w:val="20"/>
                <w:vertAlign w:val="superscript"/>
              </w:rPr>
              <w:t>–1</w:t>
            </w:r>
            <w:r w:rsidRPr="002A08AF">
              <w:rPr>
                <w:rFonts w:cs="Arial"/>
                <w:b/>
                <w:bCs/>
                <w:sz w:val="20"/>
              </w:rPr>
              <w:t>)</w:t>
            </w:r>
          </w:p>
        </w:tc>
        <w:tc>
          <w:tcPr>
            <w:tcW w:w="0" w:type="auto"/>
          </w:tcPr>
          <w:p w14:paraId="161EC936" w14:textId="77777777" w:rsidR="00366F91" w:rsidRPr="002A08AF" w:rsidRDefault="00366F91" w:rsidP="00366F91">
            <w:pPr>
              <w:spacing w:before="42" w:after="42"/>
              <w:ind w:right="137"/>
              <w:jc w:val="center"/>
              <w:rPr>
                <w:rFonts w:cs="Arial"/>
                <w:b/>
                <w:bCs/>
                <w:sz w:val="20"/>
              </w:rPr>
            </w:pPr>
            <w:r w:rsidRPr="002A08AF">
              <w:rPr>
                <w:rFonts w:cs="Arial"/>
                <w:b/>
                <w:bCs/>
                <w:sz w:val="20"/>
              </w:rPr>
              <w:t>Aktivnost</w:t>
            </w:r>
          </w:p>
          <w:p w14:paraId="3619D171" w14:textId="77777777" w:rsidR="00366F91" w:rsidRPr="002A08AF" w:rsidRDefault="00366F91" w:rsidP="00366F91">
            <w:pPr>
              <w:spacing w:before="42" w:after="42"/>
              <w:ind w:right="137"/>
              <w:jc w:val="center"/>
              <w:rPr>
                <w:rFonts w:cs="Arial"/>
                <w:b/>
                <w:bCs/>
                <w:sz w:val="20"/>
              </w:rPr>
            </w:pPr>
            <w:r w:rsidRPr="002A08AF">
              <w:rPr>
                <w:rFonts w:cs="Arial"/>
                <w:b/>
                <w:bCs/>
                <w:sz w:val="20"/>
              </w:rPr>
              <w:t>(Bq)</w:t>
            </w:r>
          </w:p>
        </w:tc>
      </w:tr>
      <w:tr w:rsidR="00164DD0" w:rsidRPr="002A08AF" w14:paraId="0793EF9E" w14:textId="77777777" w:rsidTr="00366F91">
        <w:trPr>
          <w:tblCellSpacing w:w="0" w:type="dxa"/>
        </w:trPr>
        <w:tc>
          <w:tcPr>
            <w:tcW w:w="0" w:type="auto"/>
          </w:tcPr>
          <w:p w14:paraId="599619C0" w14:textId="77777777" w:rsidR="00366F91" w:rsidRPr="002A08AF" w:rsidRDefault="00366F91" w:rsidP="00366F91">
            <w:pPr>
              <w:spacing w:before="42" w:after="42"/>
              <w:rPr>
                <w:rFonts w:cs="Arial"/>
                <w:sz w:val="20"/>
              </w:rPr>
            </w:pPr>
            <w:r w:rsidRPr="002A08AF">
              <w:rPr>
                <w:rFonts w:cs="Arial"/>
                <w:sz w:val="20"/>
              </w:rPr>
              <w:t>H-3</w:t>
            </w:r>
          </w:p>
        </w:tc>
        <w:tc>
          <w:tcPr>
            <w:tcW w:w="0" w:type="auto"/>
          </w:tcPr>
          <w:p w14:paraId="6E66AFB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c>
          <w:tcPr>
            <w:tcW w:w="0" w:type="auto"/>
          </w:tcPr>
          <w:p w14:paraId="746FFEE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9</w:t>
            </w:r>
          </w:p>
        </w:tc>
      </w:tr>
      <w:tr w:rsidR="00164DD0" w:rsidRPr="002A08AF" w14:paraId="56B0B886" w14:textId="77777777" w:rsidTr="00366F91">
        <w:trPr>
          <w:tblCellSpacing w:w="0" w:type="dxa"/>
        </w:trPr>
        <w:tc>
          <w:tcPr>
            <w:tcW w:w="0" w:type="auto"/>
          </w:tcPr>
          <w:p w14:paraId="515C3D50" w14:textId="77777777" w:rsidR="00366F91" w:rsidRPr="002A08AF" w:rsidRDefault="00366F91" w:rsidP="00366F91">
            <w:pPr>
              <w:spacing w:before="42" w:after="42"/>
              <w:rPr>
                <w:rFonts w:cs="Arial"/>
                <w:sz w:val="20"/>
              </w:rPr>
            </w:pPr>
            <w:r w:rsidRPr="002A08AF">
              <w:rPr>
                <w:rFonts w:cs="Arial"/>
                <w:sz w:val="20"/>
              </w:rPr>
              <w:t>Be-7</w:t>
            </w:r>
          </w:p>
        </w:tc>
        <w:tc>
          <w:tcPr>
            <w:tcW w:w="0" w:type="auto"/>
          </w:tcPr>
          <w:p w14:paraId="5AA919C0"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244DC5F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3C39AB18" w14:textId="77777777" w:rsidTr="00366F91">
        <w:trPr>
          <w:tblCellSpacing w:w="0" w:type="dxa"/>
        </w:trPr>
        <w:tc>
          <w:tcPr>
            <w:tcW w:w="0" w:type="auto"/>
          </w:tcPr>
          <w:p w14:paraId="54A3C911" w14:textId="77777777" w:rsidR="00366F91" w:rsidRPr="002A08AF" w:rsidRDefault="00366F91" w:rsidP="00366F91">
            <w:pPr>
              <w:spacing w:before="42" w:after="42"/>
              <w:rPr>
                <w:rFonts w:cs="Arial"/>
                <w:sz w:val="20"/>
              </w:rPr>
            </w:pPr>
            <w:r w:rsidRPr="002A08AF">
              <w:rPr>
                <w:rFonts w:cs="Arial"/>
                <w:sz w:val="20"/>
              </w:rPr>
              <w:t>C-14</w:t>
            </w:r>
          </w:p>
        </w:tc>
        <w:tc>
          <w:tcPr>
            <w:tcW w:w="0" w:type="auto"/>
          </w:tcPr>
          <w:p w14:paraId="2A656998"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0F90AC9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5D3778B3" w14:textId="77777777" w:rsidTr="00366F91">
        <w:trPr>
          <w:tblCellSpacing w:w="0" w:type="dxa"/>
        </w:trPr>
        <w:tc>
          <w:tcPr>
            <w:tcW w:w="0" w:type="auto"/>
          </w:tcPr>
          <w:p w14:paraId="0B657ED4" w14:textId="77777777" w:rsidR="00366F91" w:rsidRPr="002A08AF" w:rsidRDefault="00366F91" w:rsidP="00366F91">
            <w:pPr>
              <w:spacing w:before="42" w:after="42"/>
              <w:rPr>
                <w:rFonts w:cs="Arial"/>
                <w:sz w:val="20"/>
              </w:rPr>
            </w:pPr>
            <w:r w:rsidRPr="002A08AF">
              <w:rPr>
                <w:rFonts w:cs="Arial"/>
                <w:sz w:val="20"/>
              </w:rPr>
              <w:t>O-15</w:t>
            </w:r>
          </w:p>
        </w:tc>
        <w:tc>
          <w:tcPr>
            <w:tcW w:w="0" w:type="auto"/>
          </w:tcPr>
          <w:p w14:paraId="4FBF4CF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8F8007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9</w:t>
            </w:r>
          </w:p>
        </w:tc>
      </w:tr>
      <w:tr w:rsidR="00164DD0" w:rsidRPr="002A08AF" w14:paraId="08FA00C5" w14:textId="77777777" w:rsidTr="00366F91">
        <w:trPr>
          <w:tblCellSpacing w:w="0" w:type="dxa"/>
        </w:trPr>
        <w:tc>
          <w:tcPr>
            <w:tcW w:w="0" w:type="auto"/>
          </w:tcPr>
          <w:p w14:paraId="341E5B59" w14:textId="77777777" w:rsidR="00366F91" w:rsidRPr="002A08AF" w:rsidRDefault="00366F91" w:rsidP="00366F91">
            <w:pPr>
              <w:spacing w:before="42" w:after="42"/>
              <w:rPr>
                <w:rFonts w:cs="Arial"/>
                <w:sz w:val="20"/>
              </w:rPr>
            </w:pPr>
            <w:r w:rsidRPr="002A08AF">
              <w:rPr>
                <w:rFonts w:cs="Arial"/>
                <w:sz w:val="20"/>
              </w:rPr>
              <w:t>F-18</w:t>
            </w:r>
          </w:p>
        </w:tc>
        <w:tc>
          <w:tcPr>
            <w:tcW w:w="0" w:type="auto"/>
          </w:tcPr>
          <w:p w14:paraId="0BA32387"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C969C6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B10BA49" w14:textId="77777777" w:rsidTr="00366F91">
        <w:trPr>
          <w:tblCellSpacing w:w="0" w:type="dxa"/>
        </w:trPr>
        <w:tc>
          <w:tcPr>
            <w:tcW w:w="0" w:type="auto"/>
          </w:tcPr>
          <w:p w14:paraId="79FC3CA3" w14:textId="77777777" w:rsidR="00366F91" w:rsidRPr="002A08AF" w:rsidRDefault="00366F91" w:rsidP="00366F91">
            <w:pPr>
              <w:spacing w:before="42" w:after="42"/>
              <w:rPr>
                <w:rFonts w:cs="Arial"/>
                <w:sz w:val="20"/>
              </w:rPr>
            </w:pPr>
            <w:r w:rsidRPr="002A08AF">
              <w:rPr>
                <w:rFonts w:cs="Arial"/>
                <w:sz w:val="20"/>
              </w:rPr>
              <w:t>Na-22</w:t>
            </w:r>
          </w:p>
        </w:tc>
        <w:tc>
          <w:tcPr>
            <w:tcW w:w="0" w:type="auto"/>
          </w:tcPr>
          <w:p w14:paraId="5CAF2675"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663506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BC17C32" w14:textId="77777777" w:rsidTr="00366F91">
        <w:trPr>
          <w:tblCellSpacing w:w="0" w:type="dxa"/>
        </w:trPr>
        <w:tc>
          <w:tcPr>
            <w:tcW w:w="0" w:type="auto"/>
          </w:tcPr>
          <w:p w14:paraId="7BC7832B" w14:textId="77777777" w:rsidR="00366F91" w:rsidRPr="002A08AF" w:rsidRDefault="00366F91" w:rsidP="00366F91">
            <w:pPr>
              <w:spacing w:before="42" w:after="42"/>
              <w:rPr>
                <w:rFonts w:cs="Arial"/>
                <w:sz w:val="20"/>
              </w:rPr>
            </w:pPr>
            <w:r w:rsidRPr="002A08AF">
              <w:rPr>
                <w:rFonts w:cs="Arial"/>
                <w:sz w:val="20"/>
              </w:rPr>
              <w:t>Na-24</w:t>
            </w:r>
          </w:p>
        </w:tc>
        <w:tc>
          <w:tcPr>
            <w:tcW w:w="0" w:type="auto"/>
          </w:tcPr>
          <w:p w14:paraId="3000042E"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BAD206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15FE0E2F" w14:textId="77777777" w:rsidTr="00366F91">
        <w:trPr>
          <w:tblCellSpacing w:w="0" w:type="dxa"/>
        </w:trPr>
        <w:tc>
          <w:tcPr>
            <w:tcW w:w="0" w:type="auto"/>
          </w:tcPr>
          <w:p w14:paraId="18C63D0B" w14:textId="77777777" w:rsidR="00366F91" w:rsidRPr="002A08AF" w:rsidRDefault="00366F91" w:rsidP="00366F91">
            <w:pPr>
              <w:spacing w:before="42" w:after="42"/>
              <w:rPr>
                <w:rFonts w:cs="Arial"/>
                <w:sz w:val="20"/>
              </w:rPr>
            </w:pPr>
            <w:r w:rsidRPr="002A08AF">
              <w:rPr>
                <w:rFonts w:cs="Arial"/>
                <w:sz w:val="20"/>
              </w:rPr>
              <w:t>Si-31</w:t>
            </w:r>
          </w:p>
        </w:tc>
        <w:tc>
          <w:tcPr>
            <w:tcW w:w="0" w:type="auto"/>
          </w:tcPr>
          <w:p w14:paraId="08208F4A"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6425B78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4CBB7079" w14:textId="77777777" w:rsidTr="00366F91">
        <w:trPr>
          <w:tblCellSpacing w:w="0" w:type="dxa"/>
        </w:trPr>
        <w:tc>
          <w:tcPr>
            <w:tcW w:w="0" w:type="auto"/>
          </w:tcPr>
          <w:p w14:paraId="4E72E2A3" w14:textId="77777777" w:rsidR="00366F91" w:rsidRPr="002A08AF" w:rsidRDefault="00366F91" w:rsidP="00366F91">
            <w:pPr>
              <w:spacing w:before="42" w:after="42"/>
              <w:rPr>
                <w:rFonts w:cs="Arial"/>
                <w:sz w:val="20"/>
              </w:rPr>
            </w:pPr>
            <w:r w:rsidRPr="002A08AF">
              <w:rPr>
                <w:rFonts w:cs="Arial"/>
                <w:sz w:val="20"/>
              </w:rPr>
              <w:t>P-32</w:t>
            </w:r>
          </w:p>
        </w:tc>
        <w:tc>
          <w:tcPr>
            <w:tcW w:w="0" w:type="auto"/>
          </w:tcPr>
          <w:p w14:paraId="286D5E95"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06D24C0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33F61D84" w14:textId="77777777" w:rsidTr="00366F91">
        <w:trPr>
          <w:tblCellSpacing w:w="0" w:type="dxa"/>
        </w:trPr>
        <w:tc>
          <w:tcPr>
            <w:tcW w:w="0" w:type="auto"/>
          </w:tcPr>
          <w:p w14:paraId="4DD6BA2F" w14:textId="77777777" w:rsidR="00366F91" w:rsidRPr="002A08AF" w:rsidRDefault="00366F91" w:rsidP="00366F91">
            <w:pPr>
              <w:spacing w:before="42" w:after="42"/>
              <w:rPr>
                <w:rFonts w:cs="Arial"/>
                <w:sz w:val="20"/>
              </w:rPr>
            </w:pPr>
            <w:r w:rsidRPr="002A08AF">
              <w:rPr>
                <w:rFonts w:cs="Arial"/>
                <w:sz w:val="20"/>
              </w:rPr>
              <w:t>P-33</w:t>
            </w:r>
          </w:p>
        </w:tc>
        <w:tc>
          <w:tcPr>
            <w:tcW w:w="0" w:type="auto"/>
          </w:tcPr>
          <w:p w14:paraId="41B169F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c>
          <w:tcPr>
            <w:tcW w:w="0" w:type="auto"/>
          </w:tcPr>
          <w:p w14:paraId="4E3A770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5951EA73" w14:textId="77777777" w:rsidTr="00366F91">
        <w:trPr>
          <w:tblCellSpacing w:w="0" w:type="dxa"/>
        </w:trPr>
        <w:tc>
          <w:tcPr>
            <w:tcW w:w="0" w:type="auto"/>
          </w:tcPr>
          <w:p w14:paraId="03D72B19" w14:textId="77777777" w:rsidR="00366F91" w:rsidRPr="002A08AF" w:rsidRDefault="00366F91" w:rsidP="00366F91">
            <w:pPr>
              <w:spacing w:before="42" w:after="42"/>
              <w:rPr>
                <w:rFonts w:cs="Arial"/>
                <w:sz w:val="20"/>
              </w:rPr>
            </w:pPr>
            <w:r w:rsidRPr="002A08AF">
              <w:rPr>
                <w:rFonts w:cs="Arial"/>
                <w:sz w:val="20"/>
              </w:rPr>
              <w:t>S-35</w:t>
            </w:r>
          </w:p>
        </w:tc>
        <w:tc>
          <w:tcPr>
            <w:tcW w:w="0" w:type="auto"/>
          </w:tcPr>
          <w:p w14:paraId="709CFEE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c>
          <w:tcPr>
            <w:tcW w:w="0" w:type="auto"/>
          </w:tcPr>
          <w:p w14:paraId="51EBACD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2C2AE01F" w14:textId="77777777" w:rsidTr="00366F91">
        <w:trPr>
          <w:tblCellSpacing w:w="0" w:type="dxa"/>
        </w:trPr>
        <w:tc>
          <w:tcPr>
            <w:tcW w:w="0" w:type="auto"/>
          </w:tcPr>
          <w:p w14:paraId="369C28C7" w14:textId="77777777" w:rsidR="00366F91" w:rsidRPr="002A08AF" w:rsidRDefault="00366F91" w:rsidP="00366F91">
            <w:pPr>
              <w:spacing w:before="42" w:after="42"/>
              <w:rPr>
                <w:rFonts w:cs="Arial"/>
                <w:sz w:val="20"/>
              </w:rPr>
            </w:pPr>
            <w:r w:rsidRPr="002A08AF">
              <w:rPr>
                <w:rFonts w:cs="Arial"/>
                <w:sz w:val="20"/>
              </w:rPr>
              <w:t>Cl-36</w:t>
            </w:r>
          </w:p>
        </w:tc>
        <w:tc>
          <w:tcPr>
            <w:tcW w:w="0" w:type="auto"/>
          </w:tcPr>
          <w:p w14:paraId="1FD51C75"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4DB176E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420D8EE8" w14:textId="77777777" w:rsidTr="00366F91">
        <w:trPr>
          <w:tblCellSpacing w:w="0" w:type="dxa"/>
        </w:trPr>
        <w:tc>
          <w:tcPr>
            <w:tcW w:w="0" w:type="auto"/>
          </w:tcPr>
          <w:p w14:paraId="03E4D032" w14:textId="77777777" w:rsidR="00366F91" w:rsidRPr="002A08AF" w:rsidRDefault="00366F91" w:rsidP="00366F91">
            <w:pPr>
              <w:spacing w:before="42" w:after="42"/>
              <w:rPr>
                <w:rFonts w:cs="Arial"/>
                <w:sz w:val="20"/>
              </w:rPr>
            </w:pPr>
            <w:r w:rsidRPr="002A08AF">
              <w:rPr>
                <w:rFonts w:cs="Arial"/>
                <w:sz w:val="20"/>
              </w:rPr>
              <w:t>Cl-38</w:t>
            </w:r>
          </w:p>
        </w:tc>
        <w:tc>
          <w:tcPr>
            <w:tcW w:w="0" w:type="auto"/>
          </w:tcPr>
          <w:p w14:paraId="7C13B3DA"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1AE79A0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37A1C394" w14:textId="77777777" w:rsidTr="00366F91">
        <w:trPr>
          <w:tblCellSpacing w:w="0" w:type="dxa"/>
        </w:trPr>
        <w:tc>
          <w:tcPr>
            <w:tcW w:w="0" w:type="auto"/>
          </w:tcPr>
          <w:p w14:paraId="1D303E3D" w14:textId="77777777" w:rsidR="00366F91" w:rsidRPr="002A08AF" w:rsidRDefault="00366F91" w:rsidP="00366F91">
            <w:pPr>
              <w:spacing w:before="42" w:after="42"/>
              <w:rPr>
                <w:rFonts w:cs="Arial"/>
                <w:sz w:val="20"/>
              </w:rPr>
            </w:pPr>
            <w:r w:rsidRPr="002A08AF">
              <w:rPr>
                <w:rFonts w:cs="Arial"/>
                <w:sz w:val="20"/>
              </w:rPr>
              <w:t>Ar-37</w:t>
            </w:r>
          </w:p>
        </w:tc>
        <w:tc>
          <w:tcPr>
            <w:tcW w:w="0" w:type="auto"/>
          </w:tcPr>
          <w:p w14:paraId="5ED0697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c>
          <w:tcPr>
            <w:tcW w:w="0" w:type="auto"/>
          </w:tcPr>
          <w:p w14:paraId="7C6B337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3E0A85C5" w14:textId="77777777" w:rsidTr="00366F91">
        <w:trPr>
          <w:tblCellSpacing w:w="0" w:type="dxa"/>
        </w:trPr>
        <w:tc>
          <w:tcPr>
            <w:tcW w:w="0" w:type="auto"/>
          </w:tcPr>
          <w:p w14:paraId="53D8E7E5" w14:textId="77777777" w:rsidR="00366F91" w:rsidRPr="002A08AF" w:rsidRDefault="00366F91" w:rsidP="00366F91">
            <w:pPr>
              <w:spacing w:before="42" w:after="42"/>
              <w:rPr>
                <w:rFonts w:cs="Arial"/>
                <w:sz w:val="20"/>
              </w:rPr>
            </w:pPr>
            <w:r w:rsidRPr="002A08AF">
              <w:rPr>
                <w:rFonts w:cs="Arial"/>
                <w:sz w:val="20"/>
              </w:rPr>
              <w:t>Ar-41</w:t>
            </w:r>
          </w:p>
        </w:tc>
        <w:tc>
          <w:tcPr>
            <w:tcW w:w="0" w:type="auto"/>
          </w:tcPr>
          <w:p w14:paraId="434521F2"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4E340E0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9</w:t>
            </w:r>
          </w:p>
        </w:tc>
      </w:tr>
      <w:tr w:rsidR="00164DD0" w:rsidRPr="002A08AF" w14:paraId="238407AA" w14:textId="77777777" w:rsidTr="00366F91">
        <w:trPr>
          <w:tblCellSpacing w:w="0" w:type="dxa"/>
        </w:trPr>
        <w:tc>
          <w:tcPr>
            <w:tcW w:w="0" w:type="auto"/>
          </w:tcPr>
          <w:p w14:paraId="34BAB9FF" w14:textId="77777777" w:rsidR="00366F91" w:rsidRPr="002A08AF" w:rsidRDefault="00366F91" w:rsidP="00366F91">
            <w:pPr>
              <w:spacing w:before="42" w:after="42"/>
              <w:rPr>
                <w:rFonts w:cs="Arial"/>
                <w:sz w:val="20"/>
              </w:rPr>
            </w:pPr>
            <w:r w:rsidRPr="002A08AF">
              <w:rPr>
                <w:rFonts w:cs="Arial"/>
                <w:sz w:val="20"/>
              </w:rPr>
              <w:t>K-40</w:t>
            </w:r>
            <w:r w:rsidRPr="002A08AF">
              <w:rPr>
                <w:rFonts w:cs="Arial"/>
                <w:sz w:val="20"/>
                <w:vertAlign w:val="superscript"/>
              </w:rPr>
              <w:t>**</w:t>
            </w:r>
          </w:p>
        </w:tc>
        <w:tc>
          <w:tcPr>
            <w:tcW w:w="0" w:type="auto"/>
          </w:tcPr>
          <w:p w14:paraId="7A7E46E5"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5972C88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4280B77" w14:textId="77777777" w:rsidTr="00366F91">
        <w:trPr>
          <w:tblCellSpacing w:w="0" w:type="dxa"/>
        </w:trPr>
        <w:tc>
          <w:tcPr>
            <w:tcW w:w="0" w:type="auto"/>
          </w:tcPr>
          <w:p w14:paraId="1B26BAB5" w14:textId="77777777" w:rsidR="00366F91" w:rsidRPr="002A08AF" w:rsidRDefault="00366F91" w:rsidP="00366F91">
            <w:pPr>
              <w:spacing w:before="42" w:after="42"/>
              <w:rPr>
                <w:rFonts w:cs="Arial"/>
                <w:sz w:val="20"/>
              </w:rPr>
            </w:pPr>
            <w:r w:rsidRPr="002A08AF">
              <w:rPr>
                <w:rFonts w:cs="Arial"/>
                <w:sz w:val="20"/>
              </w:rPr>
              <w:t>K-42</w:t>
            </w:r>
          </w:p>
        </w:tc>
        <w:tc>
          <w:tcPr>
            <w:tcW w:w="0" w:type="auto"/>
          </w:tcPr>
          <w:p w14:paraId="37D5833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5172661"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DFFF8A9" w14:textId="77777777" w:rsidTr="00366F91">
        <w:trPr>
          <w:tblCellSpacing w:w="0" w:type="dxa"/>
        </w:trPr>
        <w:tc>
          <w:tcPr>
            <w:tcW w:w="0" w:type="auto"/>
          </w:tcPr>
          <w:p w14:paraId="7F4C9EDB" w14:textId="77777777" w:rsidR="00366F91" w:rsidRPr="002A08AF" w:rsidRDefault="00366F91" w:rsidP="00366F91">
            <w:pPr>
              <w:spacing w:before="42" w:after="42"/>
              <w:rPr>
                <w:rFonts w:cs="Arial"/>
                <w:sz w:val="20"/>
              </w:rPr>
            </w:pPr>
            <w:r w:rsidRPr="002A08AF">
              <w:rPr>
                <w:rFonts w:cs="Arial"/>
                <w:sz w:val="20"/>
              </w:rPr>
              <w:t>K-43</w:t>
            </w:r>
          </w:p>
        </w:tc>
        <w:tc>
          <w:tcPr>
            <w:tcW w:w="0" w:type="auto"/>
          </w:tcPr>
          <w:p w14:paraId="39773477"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2D248B4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130904B" w14:textId="77777777" w:rsidTr="00366F91">
        <w:trPr>
          <w:tblCellSpacing w:w="0" w:type="dxa"/>
        </w:trPr>
        <w:tc>
          <w:tcPr>
            <w:tcW w:w="0" w:type="auto"/>
          </w:tcPr>
          <w:p w14:paraId="0FF34B62" w14:textId="77777777" w:rsidR="00366F91" w:rsidRPr="002A08AF" w:rsidRDefault="00366F91" w:rsidP="00366F91">
            <w:pPr>
              <w:spacing w:before="42" w:after="42"/>
              <w:rPr>
                <w:rFonts w:cs="Arial"/>
                <w:sz w:val="20"/>
              </w:rPr>
            </w:pPr>
            <w:r w:rsidRPr="002A08AF">
              <w:rPr>
                <w:rFonts w:cs="Arial"/>
                <w:sz w:val="20"/>
              </w:rPr>
              <w:t>Ca-45</w:t>
            </w:r>
          </w:p>
        </w:tc>
        <w:tc>
          <w:tcPr>
            <w:tcW w:w="0" w:type="auto"/>
          </w:tcPr>
          <w:p w14:paraId="039F95F1"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1C47FFE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7B5C832C" w14:textId="77777777" w:rsidTr="00366F91">
        <w:trPr>
          <w:tblCellSpacing w:w="0" w:type="dxa"/>
        </w:trPr>
        <w:tc>
          <w:tcPr>
            <w:tcW w:w="0" w:type="auto"/>
          </w:tcPr>
          <w:p w14:paraId="0F1C4525" w14:textId="77777777" w:rsidR="00366F91" w:rsidRPr="002A08AF" w:rsidRDefault="00366F91" w:rsidP="00366F91">
            <w:pPr>
              <w:spacing w:before="42" w:after="42"/>
              <w:rPr>
                <w:rFonts w:cs="Arial"/>
                <w:sz w:val="20"/>
              </w:rPr>
            </w:pPr>
            <w:r w:rsidRPr="002A08AF">
              <w:rPr>
                <w:rFonts w:cs="Arial"/>
                <w:sz w:val="20"/>
              </w:rPr>
              <w:t>Ca-47</w:t>
            </w:r>
          </w:p>
        </w:tc>
        <w:tc>
          <w:tcPr>
            <w:tcW w:w="0" w:type="auto"/>
          </w:tcPr>
          <w:p w14:paraId="4A956340"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600D5AA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5E441D3" w14:textId="77777777" w:rsidTr="00366F91">
        <w:trPr>
          <w:tblCellSpacing w:w="0" w:type="dxa"/>
        </w:trPr>
        <w:tc>
          <w:tcPr>
            <w:tcW w:w="0" w:type="auto"/>
          </w:tcPr>
          <w:p w14:paraId="27213781" w14:textId="77777777" w:rsidR="00366F91" w:rsidRPr="002A08AF" w:rsidRDefault="00366F91" w:rsidP="00366F91">
            <w:pPr>
              <w:spacing w:before="42" w:after="42"/>
              <w:rPr>
                <w:rFonts w:cs="Arial"/>
                <w:sz w:val="20"/>
              </w:rPr>
            </w:pPr>
            <w:r w:rsidRPr="002A08AF">
              <w:rPr>
                <w:rFonts w:cs="Arial"/>
                <w:sz w:val="20"/>
              </w:rPr>
              <w:t>Sc-46</w:t>
            </w:r>
          </w:p>
        </w:tc>
        <w:tc>
          <w:tcPr>
            <w:tcW w:w="0" w:type="auto"/>
          </w:tcPr>
          <w:p w14:paraId="405B27E8"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416B32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72E571F" w14:textId="77777777" w:rsidTr="00366F91">
        <w:trPr>
          <w:tblCellSpacing w:w="0" w:type="dxa"/>
        </w:trPr>
        <w:tc>
          <w:tcPr>
            <w:tcW w:w="0" w:type="auto"/>
          </w:tcPr>
          <w:p w14:paraId="50BE2740" w14:textId="77777777" w:rsidR="00366F91" w:rsidRPr="002A08AF" w:rsidRDefault="00366F91" w:rsidP="00366F91">
            <w:pPr>
              <w:spacing w:before="42" w:after="42"/>
              <w:rPr>
                <w:rFonts w:cs="Arial"/>
                <w:sz w:val="20"/>
              </w:rPr>
            </w:pPr>
            <w:r w:rsidRPr="002A08AF">
              <w:rPr>
                <w:rFonts w:cs="Arial"/>
                <w:sz w:val="20"/>
              </w:rPr>
              <w:t>Sc-47</w:t>
            </w:r>
          </w:p>
        </w:tc>
        <w:tc>
          <w:tcPr>
            <w:tcW w:w="0" w:type="auto"/>
          </w:tcPr>
          <w:p w14:paraId="29F495CC"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7237AE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CACE985" w14:textId="77777777" w:rsidTr="00366F91">
        <w:trPr>
          <w:tblCellSpacing w:w="0" w:type="dxa"/>
        </w:trPr>
        <w:tc>
          <w:tcPr>
            <w:tcW w:w="0" w:type="auto"/>
          </w:tcPr>
          <w:p w14:paraId="67D0EF04" w14:textId="77777777" w:rsidR="00366F91" w:rsidRPr="002A08AF" w:rsidRDefault="00366F91" w:rsidP="00366F91">
            <w:pPr>
              <w:spacing w:before="42" w:after="42"/>
              <w:rPr>
                <w:rFonts w:cs="Arial"/>
                <w:sz w:val="20"/>
              </w:rPr>
            </w:pPr>
            <w:r w:rsidRPr="002A08AF">
              <w:rPr>
                <w:rFonts w:cs="Arial"/>
                <w:sz w:val="20"/>
              </w:rPr>
              <w:t>Sc-48</w:t>
            </w:r>
          </w:p>
        </w:tc>
        <w:tc>
          <w:tcPr>
            <w:tcW w:w="0" w:type="auto"/>
          </w:tcPr>
          <w:p w14:paraId="556E537B"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485662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03EFF0C2" w14:textId="77777777" w:rsidTr="00366F91">
        <w:trPr>
          <w:tblCellSpacing w:w="0" w:type="dxa"/>
        </w:trPr>
        <w:tc>
          <w:tcPr>
            <w:tcW w:w="0" w:type="auto"/>
          </w:tcPr>
          <w:p w14:paraId="608756C0" w14:textId="77777777" w:rsidR="00366F91" w:rsidRPr="002A08AF" w:rsidRDefault="00366F91" w:rsidP="00366F91">
            <w:pPr>
              <w:spacing w:before="42" w:after="42"/>
              <w:rPr>
                <w:rFonts w:cs="Arial"/>
                <w:sz w:val="20"/>
              </w:rPr>
            </w:pPr>
            <w:r w:rsidRPr="002A08AF">
              <w:rPr>
                <w:rFonts w:cs="Arial"/>
                <w:sz w:val="20"/>
              </w:rPr>
              <w:t>V-48</w:t>
            </w:r>
          </w:p>
        </w:tc>
        <w:tc>
          <w:tcPr>
            <w:tcW w:w="0" w:type="auto"/>
          </w:tcPr>
          <w:p w14:paraId="4317EFDF"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85A1BF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606C81D4" w14:textId="77777777" w:rsidTr="00366F91">
        <w:trPr>
          <w:tblCellSpacing w:w="0" w:type="dxa"/>
        </w:trPr>
        <w:tc>
          <w:tcPr>
            <w:tcW w:w="0" w:type="auto"/>
          </w:tcPr>
          <w:p w14:paraId="26F3F907" w14:textId="77777777" w:rsidR="00366F91" w:rsidRPr="002A08AF" w:rsidRDefault="00366F91" w:rsidP="00366F91">
            <w:pPr>
              <w:spacing w:before="42" w:after="42"/>
              <w:rPr>
                <w:rFonts w:cs="Arial"/>
                <w:sz w:val="20"/>
              </w:rPr>
            </w:pPr>
            <w:r w:rsidRPr="002A08AF">
              <w:rPr>
                <w:rFonts w:cs="Arial"/>
                <w:sz w:val="20"/>
              </w:rPr>
              <w:t>Cr-51</w:t>
            </w:r>
          </w:p>
        </w:tc>
        <w:tc>
          <w:tcPr>
            <w:tcW w:w="0" w:type="auto"/>
          </w:tcPr>
          <w:p w14:paraId="78A53E02"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7648C2F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78EA5735" w14:textId="77777777" w:rsidTr="00366F91">
        <w:trPr>
          <w:tblCellSpacing w:w="0" w:type="dxa"/>
        </w:trPr>
        <w:tc>
          <w:tcPr>
            <w:tcW w:w="0" w:type="auto"/>
          </w:tcPr>
          <w:p w14:paraId="3DBD84D9" w14:textId="77777777" w:rsidR="00366F91" w:rsidRPr="002A08AF" w:rsidRDefault="00366F91" w:rsidP="00366F91">
            <w:pPr>
              <w:spacing w:before="42" w:after="42"/>
              <w:rPr>
                <w:rFonts w:cs="Arial"/>
                <w:sz w:val="20"/>
              </w:rPr>
            </w:pPr>
            <w:r w:rsidRPr="002A08AF">
              <w:rPr>
                <w:rFonts w:cs="Arial"/>
                <w:sz w:val="20"/>
              </w:rPr>
              <w:t>Mn-51</w:t>
            </w:r>
          </w:p>
        </w:tc>
        <w:tc>
          <w:tcPr>
            <w:tcW w:w="0" w:type="auto"/>
          </w:tcPr>
          <w:p w14:paraId="2A9E42B7"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14721DB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01D3640A" w14:textId="77777777" w:rsidTr="00366F91">
        <w:trPr>
          <w:tblCellSpacing w:w="0" w:type="dxa"/>
        </w:trPr>
        <w:tc>
          <w:tcPr>
            <w:tcW w:w="0" w:type="auto"/>
          </w:tcPr>
          <w:p w14:paraId="51207DC5" w14:textId="77777777" w:rsidR="00366F91" w:rsidRPr="002A08AF" w:rsidRDefault="00366F91" w:rsidP="00366F91">
            <w:pPr>
              <w:spacing w:before="42" w:after="42"/>
              <w:rPr>
                <w:rFonts w:cs="Arial"/>
                <w:sz w:val="20"/>
              </w:rPr>
            </w:pPr>
            <w:r w:rsidRPr="002A08AF">
              <w:rPr>
                <w:rFonts w:cs="Arial"/>
                <w:sz w:val="20"/>
              </w:rPr>
              <w:t>Mn-52</w:t>
            </w:r>
          </w:p>
        </w:tc>
        <w:tc>
          <w:tcPr>
            <w:tcW w:w="0" w:type="auto"/>
          </w:tcPr>
          <w:p w14:paraId="6685CF99"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67A030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0AFAA188" w14:textId="77777777" w:rsidTr="00366F91">
        <w:trPr>
          <w:tblCellSpacing w:w="0" w:type="dxa"/>
        </w:trPr>
        <w:tc>
          <w:tcPr>
            <w:tcW w:w="0" w:type="auto"/>
          </w:tcPr>
          <w:p w14:paraId="25B17919" w14:textId="77777777" w:rsidR="00366F91" w:rsidRPr="002A08AF" w:rsidRDefault="00366F91" w:rsidP="00366F91">
            <w:pPr>
              <w:spacing w:before="42" w:after="42"/>
              <w:rPr>
                <w:rFonts w:cs="Arial"/>
                <w:sz w:val="20"/>
              </w:rPr>
            </w:pPr>
            <w:r w:rsidRPr="002A08AF">
              <w:rPr>
                <w:rFonts w:cs="Arial"/>
                <w:sz w:val="20"/>
              </w:rPr>
              <w:t>Mn-52 m</w:t>
            </w:r>
          </w:p>
        </w:tc>
        <w:tc>
          <w:tcPr>
            <w:tcW w:w="0" w:type="auto"/>
          </w:tcPr>
          <w:p w14:paraId="247F8708"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B6C0B4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4260D25C" w14:textId="77777777" w:rsidTr="00366F91">
        <w:trPr>
          <w:tblCellSpacing w:w="0" w:type="dxa"/>
        </w:trPr>
        <w:tc>
          <w:tcPr>
            <w:tcW w:w="0" w:type="auto"/>
          </w:tcPr>
          <w:p w14:paraId="4C138AFD" w14:textId="77777777" w:rsidR="00366F91" w:rsidRPr="002A08AF" w:rsidRDefault="00366F91" w:rsidP="00366F91">
            <w:pPr>
              <w:spacing w:before="42" w:after="42"/>
              <w:rPr>
                <w:rFonts w:cs="Arial"/>
                <w:sz w:val="20"/>
              </w:rPr>
            </w:pPr>
            <w:r w:rsidRPr="002A08AF">
              <w:rPr>
                <w:rFonts w:cs="Arial"/>
                <w:sz w:val="20"/>
              </w:rPr>
              <w:t>Mn-53</w:t>
            </w:r>
          </w:p>
        </w:tc>
        <w:tc>
          <w:tcPr>
            <w:tcW w:w="0" w:type="auto"/>
          </w:tcPr>
          <w:p w14:paraId="24C7E8AC"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2435E361"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9</w:t>
            </w:r>
          </w:p>
        </w:tc>
      </w:tr>
      <w:tr w:rsidR="00164DD0" w:rsidRPr="002A08AF" w14:paraId="4AEDBE05" w14:textId="77777777" w:rsidTr="00366F91">
        <w:trPr>
          <w:tblCellSpacing w:w="0" w:type="dxa"/>
        </w:trPr>
        <w:tc>
          <w:tcPr>
            <w:tcW w:w="0" w:type="auto"/>
          </w:tcPr>
          <w:p w14:paraId="1772F043" w14:textId="77777777" w:rsidR="00366F91" w:rsidRPr="002A08AF" w:rsidRDefault="00366F91" w:rsidP="00366F91">
            <w:pPr>
              <w:spacing w:before="42" w:after="42"/>
              <w:rPr>
                <w:rFonts w:cs="Arial"/>
                <w:sz w:val="20"/>
              </w:rPr>
            </w:pPr>
            <w:r w:rsidRPr="002A08AF">
              <w:rPr>
                <w:rFonts w:cs="Arial"/>
                <w:sz w:val="20"/>
              </w:rPr>
              <w:t>Mn-54</w:t>
            </w:r>
          </w:p>
        </w:tc>
        <w:tc>
          <w:tcPr>
            <w:tcW w:w="0" w:type="auto"/>
          </w:tcPr>
          <w:p w14:paraId="2F77EFD7"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2738D91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48855D3" w14:textId="77777777" w:rsidTr="00366F91">
        <w:trPr>
          <w:tblCellSpacing w:w="0" w:type="dxa"/>
        </w:trPr>
        <w:tc>
          <w:tcPr>
            <w:tcW w:w="0" w:type="auto"/>
          </w:tcPr>
          <w:p w14:paraId="1D9F9E29" w14:textId="77777777" w:rsidR="00366F91" w:rsidRPr="002A08AF" w:rsidRDefault="00366F91" w:rsidP="00366F91">
            <w:pPr>
              <w:spacing w:before="42" w:after="42"/>
              <w:rPr>
                <w:rFonts w:cs="Arial"/>
                <w:sz w:val="20"/>
              </w:rPr>
            </w:pPr>
            <w:r w:rsidRPr="002A08AF">
              <w:rPr>
                <w:rFonts w:cs="Arial"/>
                <w:sz w:val="20"/>
              </w:rPr>
              <w:t>Mn-56</w:t>
            </w:r>
          </w:p>
        </w:tc>
        <w:tc>
          <w:tcPr>
            <w:tcW w:w="0" w:type="auto"/>
          </w:tcPr>
          <w:p w14:paraId="0F83444B"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9DFA9F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69139BB9" w14:textId="77777777" w:rsidTr="00366F91">
        <w:trPr>
          <w:tblCellSpacing w:w="0" w:type="dxa"/>
        </w:trPr>
        <w:tc>
          <w:tcPr>
            <w:tcW w:w="0" w:type="auto"/>
          </w:tcPr>
          <w:p w14:paraId="0D516B7A" w14:textId="77777777" w:rsidR="00366F91" w:rsidRPr="002A08AF" w:rsidRDefault="00366F91" w:rsidP="00366F91">
            <w:pPr>
              <w:spacing w:before="42" w:after="42"/>
              <w:rPr>
                <w:rFonts w:cs="Arial"/>
                <w:sz w:val="20"/>
              </w:rPr>
            </w:pPr>
            <w:r w:rsidRPr="002A08AF">
              <w:rPr>
                <w:rFonts w:cs="Arial"/>
                <w:sz w:val="20"/>
              </w:rPr>
              <w:t>Fe-52</w:t>
            </w:r>
          </w:p>
        </w:tc>
        <w:tc>
          <w:tcPr>
            <w:tcW w:w="0" w:type="auto"/>
          </w:tcPr>
          <w:p w14:paraId="0794E969"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6CB1C8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7EC8449" w14:textId="77777777" w:rsidTr="00366F91">
        <w:trPr>
          <w:tblCellSpacing w:w="0" w:type="dxa"/>
        </w:trPr>
        <w:tc>
          <w:tcPr>
            <w:tcW w:w="0" w:type="auto"/>
          </w:tcPr>
          <w:p w14:paraId="3049F920" w14:textId="77777777" w:rsidR="00366F91" w:rsidRPr="002A08AF" w:rsidRDefault="00366F91" w:rsidP="00366F91">
            <w:pPr>
              <w:spacing w:before="42" w:after="42"/>
              <w:rPr>
                <w:rFonts w:cs="Arial"/>
                <w:sz w:val="20"/>
              </w:rPr>
            </w:pPr>
            <w:r w:rsidRPr="002A08AF">
              <w:rPr>
                <w:rFonts w:cs="Arial"/>
                <w:sz w:val="20"/>
              </w:rPr>
              <w:t>Fe-55</w:t>
            </w:r>
          </w:p>
        </w:tc>
        <w:tc>
          <w:tcPr>
            <w:tcW w:w="0" w:type="auto"/>
          </w:tcPr>
          <w:p w14:paraId="20E71033"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5B654A9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D9D78B4" w14:textId="77777777" w:rsidTr="00366F91">
        <w:trPr>
          <w:tblCellSpacing w:w="0" w:type="dxa"/>
        </w:trPr>
        <w:tc>
          <w:tcPr>
            <w:tcW w:w="0" w:type="auto"/>
          </w:tcPr>
          <w:p w14:paraId="279BCC26" w14:textId="77777777" w:rsidR="00366F91" w:rsidRPr="002A08AF" w:rsidRDefault="00366F91" w:rsidP="00366F91">
            <w:pPr>
              <w:spacing w:before="42" w:after="42"/>
              <w:rPr>
                <w:rFonts w:cs="Arial"/>
                <w:sz w:val="20"/>
              </w:rPr>
            </w:pPr>
            <w:r w:rsidRPr="002A08AF">
              <w:rPr>
                <w:rFonts w:cs="Arial"/>
                <w:sz w:val="20"/>
              </w:rPr>
              <w:t>Fe-59</w:t>
            </w:r>
          </w:p>
        </w:tc>
        <w:tc>
          <w:tcPr>
            <w:tcW w:w="0" w:type="auto"/>
          </w:tcPr>
          <w:p w14:paraId="1EF3894D"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FE70AF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6BF388D" w14:textId="77777777" w:rsidTr="00366F91">
        <w:trPr>
          <w:tblCellSpacing w:w="0" w:type="dxa"/>
        </w:trPr>
        <w:tc>
          <w:tcPr>
            <w:tcW w:w="0" w:type="auto"/>
          </w:tcPr>
          <w:p w14:paraId="7D2C87B3" w14:textId="77777777" w:rsidR="00366F91" w:rsidRPr="002A08AF" w:rsidRDefault="00366F91" w:rsidP="00366F91">
            <w:pPr>
              <w:spacing w:before="42" w:after="42"/>
              <w:rPr>
                <w:rFonts w:cs="Arial"/>
                <w:sz w:val="20"/>
              </w:rPr>
            </w:pPr>
            <w:r w:rsidRPr="002A08AF">
              <w:rPr>
                <w:rFonts w:cs="Arial"/>
                <w:sz w:val="20"/>
              </w:rPr>
              <w:t>Co-55</w:t>
            </w:r>
          </w:p>
        </w:tc>
        <w:tc>
          <w:tcPr>
            <w:tcW w:w="0" w:type="auto"/>
          </w:tcPr>
          <w:p w14:paraId="305ED6F7"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1697BC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03D62D6" w14:textId="77777777" w:rsidTr="00366F91">
        <w:trPr>
          <w:tblCellSpacing w:w="0" w:type="dxa"/>
        </w:trPr>
        <w:tc>
          <w:tcPr>
            <w:tcW w:w="0" w:type="auto"/>
          </w:tcPr>
          <w:p w14:paraId="70E91ADD" w14:textId="77777777" w:rsidR="00366F91" w:rsidRPr="002A08AF" w:rsidRDefault="00366F91" w:rsidP="00366F91">
            <w:pPr>
              <w:spacing w:before="42" w:after="42"/>
              <w:rPr>
                <w:rFonts w:cs="Arial"/>
                <w:sz w:val="20"/>
              </w:rPr>
            </w:pPr>
            <w:r w:rsidRPr="002A08AF">
              <w:rPr>
                <w:rFonts w:cs="Arial"/>
                <w:sz w:val="20"/>
              </w:rPr>
              <w:t>Co-56</w:t>
            </w:r>
          </w:p>
        </w:tc>
        <w:tc>
          <w:tcPr>
            <w:tcW w:w="0" w:type="auto"/>
          </w:tcPr>
          <w:p w14:paraId="39B87F7B"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5FF5A7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5461F1CC" w14:textId="77777777" w:rsidTr="00366F91">
        <w:trPr>
          <w:tblCellSpacing w:w="0" w:type="dxa"/>
        </w:trPr>
        <w:tc>
          <w:tcPr>
            <w:tcW w:w="0" w:type="auto"/>
          </w:tcPr>
          <w:p w14:paraId="2E05982A" w14:textId="77777777" w:rsidR="00366F91" w:rsidRPr="002A08AF" w:rsidRDefault="00366F91" w:rsidP="00366F91">
            <w:pPr>
              <w:spacing w:before="42" w:after="42"/>
              <w:rPr>
                <w:rFonts w:cs="Arial"/>
                <w:sz w:val="20"/>
              </w:rPr>
            </w:pPr>
            <w:r w:rsidRPr="002A08AF">
              <w:rPr>
                <w:rFonts w:cs="Arial"/>
                <w:sz w:val="20"/>
              </w:rPr>
              <w:t>Co-57</w:t>
            </w:r>
          </w:p>
        </w:tc>
        <w:tc>
          <w:tcPr>
            <w:tcW w:w="0" w:type="auto"/>
          </w:tcPr>
          <w:p w14:paraId="27AB56BB"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32B04B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34CA28F" w14:textId="77777777" w:rsidTr="00366F91">
        <w:trPr>
          <w:tblCellSpacing w:w="0" w:type="dxa"/>
        </w:trPr>
        <w:tc>
          <w:tcPr>
            <w:tcW w:w="0" w:type="auto"/>
          </w:tcPr>
          <w:p w14:paraId="4C85F3DA" w14:textId="77777777" w:rsidR="00366F91" w:rsidRPr="002A08AF" w:rsidRDefault="00366F91" w:rsidP="00366F91">
            <w:pPr>
              <w:spacing w:before="42" w:after="42"/>
              <w:rPr>
                <w:rFonts w:cs="Arial"/>
                <w:sz w:val="20"/>
              </w:rPr>
            </w:pPr>
            <w:r w:rsidRPr="002A08AF">
              <w:rPr>
                <w:rFonts w:cs="Arial"/>
                <w:sz w:val="20"/>
              </w:rPr>
              <w:t>Co-58</w:t>
            </w:r>
          </w:p>
        </w:tc>
        <w:tc>
          <w:tcPr>
            <w:tcW w:w="0" w:type="auto"/>
          </w:tcPr>
          <w:p w14:paraId="49E8DCBE"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5694A1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D16A791" w14:textId="77777777" w:rsidTr="00366F91">
        <w:trPr>
          <w:tblCellSpacing w:w="0" w:type="dxa"/>
        </w:trPr>
        <w:tc>
          <w:tcPr>
            <w:tcW w:w="0" w:type="auto"/>
          </w:tcPr>
          <w:p w14:paraId="1E051CFF" w14:textId="77777777" w:rsidR="00366F91" w:rsidRPr="002A08AF" w:rsidRDefault="00366F91" w:rsidP="00366F91">
            <w:pPr>
              <w:spacing w:before="42" w:after="42"/>
              <w:rPr>
                <w:rFonts w:cs="Arial"/>
                <w:sz w:val="20"/>
              </w:rPr>
            </w:pPr>
            <w:r w:rsidRPr="002A08AF">
              <w:rPr>
                <w:rFonts w:cs="Arial"/>
                <w:sz w:val="20"/>
              </w:rPr>
              <w:t>Co-58 m</w:t>
            </w:r>
          </w:p>
        </w:tc>
        <w:tc>
          <w:tcPr>
            <w:tcW w:w="0" w:type="auto"/>
          </w:tcPr>
          <w:p w14:paraId="45361C55"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47E9BD7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4F2477CA" w14:textId="77777777" w:rsidTr="00366F91">
        <w:trPr>
          <w:tblCellSpacing w:w="0" w:type="dxa"/>
        </w:trPr>
        <w:tc>
          <w:tcPr>
            <w:tcW w:w="0" w:type="auto"/>
          </w:tcPr>
          <w:p w14:paraId="19275300" w14:textId="77777777" w:rsidR="00366F91" w:rsidRPr="002A08AF" w:rsidRDefault="00366F91" w:rsidP="00366F91">
            <w:pPr>
              <w:spacing w:before="42" w:after="42"/>
              <w:rPr>
                <w:rFonts w:cs="Arial"/>
                <w:sz w:val="20"/>
              </w:rPr>
            </w:pPr>
            <w:r w:rsidRPr="002A08AF">
              <w:rPr>
                <w:rFonts w:cs="Arial"/>
                <w:sz w:val="20"/>
              </w:rPr>
              <w:t>Co-60</w:t>
            </w:r>
          </w:p>
        </w:tc>
        <w:tc>
          <w:tcPr>
            <w:tcW w:w="0" w:type="auto"/>
          </w:tcPr>
          <w:p w14:paraId="14A7DB14"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68C4AF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23C27F66" w14:textId="77777777" w:rsidTr="00366F91">
        <w:trPr>
          <w:tblCellSpacing w:w="0" w:type="dxa"/>
        </w:trPr>
        <w:tc>
          <w:tcPr>
            <w:tcW w:w="0" w:type="auto"/>
          </w:tcPr>
          <w:p w14:paraId="4514519B" w14:textId="77777777" w:rsidR="00366F91" w:rsidRPr="002A08AF" w:rsidRDefault="00366F91" w:rsidP="00366F91">
            <w:pPr>
              <w:spacing w:before="42" w:after="42"/>
              <w:rPr>
                <w:rFonts w:cs="Arial"/>
                <w:sz w:val="20"/>
              </w:rPr>
            </w:pPr>
            <w:r w:rsidRPr="002A08AF">
              <w:rPr>
                <w:rFonts w:cs="Arial"/>
                <w:sz w:val="20"/>
              </w:rPr>
              <w:t>Co-60 m</w:t>
            </w:r>
          </w:p>
        </w:tc>
        <w:tc>
          <w:tcPr>
            <w:tcW w:w="0" w:type="auto"/>
          </w:tcPr>
          <w:p w14:paraId="378B7D41"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7D50E73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534CD20" w14:textId="77777777" w:rsidTr="00366F91">
        <w:trPr>
          <w:tblCellSpacing w:w="0" w:type="dxa"/>
        </w:trPr>
        <w:tc>
          <w:tcPr>
            <w:tcW w:w="0" w:type="auto"/>
          </w:tcPr>
          <w:p w14:paraId="779E26DF" w14:textId="77777777" w:rsidR="00366F91" w:rsidRPr="002A08AF" w:rsidRDefault="00366F91" w:rsidP="00366F91">
            <w:pPr>
              <w:spacing w:before="42" w:after="42"/>
              <w:rPr>
                <w:rFonts w:cs="Arial"/>
                <w:sz w:val="20"/>
              </w:rPr>
            </w:pPr>
            <w:r w:rsidRPr="002A08AF">
              <w:rPr>
                <w:rFonts w:cs="Arial"/>
                <w:sz w:val="20"/>
              </w:rPr>
              <w:t>Co-61</w:t>
            </w:r>
          </w:p>
        </w:tc>
        <w:tc>
          <w:tcPr>
            <w:tcW w:w="0" w:type="auto"/>
          </w:tcPr>
          <w:p w14:paraId="09462968"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63AF3FF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DA3EE07" w14:textId="77777777" w:rsidTr="00366F91">
        <w:trPr>
          <w:tblCellSpacing w:w="0" w:type="dxa"/>
        </w:trPr>
        <w:tc>
          <w:tcPr>
            <w:tcW w:w="0" w:type="auto"/>
          </w:tcPr>
          <w:p w14:paraId="65AE36E3" w14:textId="77777777" w:rsidR="00366F91" w:rsidRPr="002A08AF" w:rsidRDefault="00366F91" w:rsidP="00366F91">
            <w:pPr>
              <w:spacing w:before="42" w:after="42"/>
              <w:rPr>
                <w:rFonts w:cs="Arial"/>
                <w:sz w:val="20"/>
              </w:rPr>
            </w:pPr>
            <w:r w:rsidRPr="002A08AF">
              <w:rPr>
                <w:rFonts w:cs="Arial"/>
                <w:sz w:val="20"/>
              </w:rPr>
              <w:t>Co-62 m</w:t>
            </w:r>
          </w:p>
        </w:tc>
        <w:tc>
          <w:tcPr>
            <w:tcW w:w="0" w:type="auto"/>
          </w:tcPr>
          <w:p w14:paraId="677CA2BD"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37C2BA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4D159B2C" w14:textId="77777777" w:rsidTr="00366F91">
        <w:trPr>
          <w:tblCellSpacing w:w="0" w:type="dxa"/>
        </w:trPr>
        <w:tc>
          <w:tcPr>
            <w:tcW w:w="0" w:type="auto"/>
          </w:tcPr>
          <w:p w14:paraId="54EF5124" w14:textId="77777777" w:rsidR="00366F91" w:rsidRPr="002A08AF" w:rsidRDefault="00366F91" w:rsidP="00366F91">
            <w:pPr>
              <w:spacing w:before="42" w:after="42"/>
              <w:rPr>
                <w:rFonts w:cs="Arial"/>
                <w:sz w:val="20"/>
              </w:rPr>
            </w:pPr>
            <w:r w:rsidRPr="002A08AF">
              <w:rPr>
                <w:rFonts w:cs="Arial"/>
                <w:sz w:val="20"/>
              </w:rPr>
              <w:t>Ni-59</w:t>
            </w:r>
          </w:p>
        </w:tc>
        <w:tc>
          <w:tcPr>
            <w:tcW w:w="0" w:type="auto"/>
          </w:tcPr>
          <w:p w14:paraId="7C08C0AB"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76D4643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20D2D4A1" w14:textId="77777777" w:rsidTr="00366F91">
        <w:trPr>
          <w:tblCellSpacing w:w="0" w:type="dxa"/>
        </w:trPr>
        <w:tc>
          <w:tcPr>
            <w:tcW w:w="0" w:type="auto"/>
          </w:tcPr>
          <w:p w14:paraId="50EED74D" w14:textId="77777777" w:rsidR="00366F91" w:rsidRPr="002A08AF" w:rsidRDefault="00366F91" w:rsidP="00366F91">
            <w:pPr>
              <w:spacing w:before="42" w:after="42"/>
              <w:rPr>
                <w:rFonts w:cs="Arial"/>
                <w:sz w:val="20"/>
              </w:rPr>
            </w:pPr>
            <w:r w:rsidRPr="002A08AF">
              <w:rPr>
                <w:rFonts w:cs="Arial"/>
                <w:sz w:val="20"/>
              </w:rPr>
              <w:t>Ni-63</w:t>
            </w:r>
          </w:p>
        </w:tc>
        <w:tc>
          <w:tcPr>
            <w:tcW w:w="0" w:type="auto"/>
          </w:tcPr>
          <w:p w14:paraId="75C6898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c>
          <w:tcPr>
            <w:tcW w:w="0" w:type="auto"/>
          </w:tcPr>
          <w:p w14:paraId="5C96D0B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5C869803" w14:textId="77777777" w:rsidTr="00366F91">
        <w:trPr>
          <w:tblCellSpacing w:w="0" w:type="dxa"/>
        </w:trPr>
        <w:tc>
          <w:tcPr>
            <w:tcW w:w="0" w:type="auto"/>
          </w:tcPr>
          <w:p w14:paraId="5333E287" w14:textId="77777777" w:rsidR="00366F91" w:rsidRPr="002A08AF" w:rsidRDefault="00366F91" w:rsidP="00366F91">
            <w:pPr>
              <w:spacing w:before="42" w:after="42"/>
              <w:rPr>
                <w:rFonts w:cs="Arial"/>
                <w:sz w:val="20"/>
              </w:rPr>
            </w:pPr>
            <w:r w:rsidRPr="002A08AF">
              <w:rPr>
                <w:rFonts w:cs="Arial"/>
                <w:sz w:val="20"/>
              </w:rPr>
              <w:t>Ni-65</w:t>
            </w:r>
          </w:p>
        </w:tc>
        <w:tc>
          <w:tcPr>
            <w:tcW w:w="0" w:type="auto"/>
          </w:tcPr>
          <w:p w14:paraId="08863E2C"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210BCB6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EF85BD4" w14:textId="77777777" w:rsidTr="00366F91">
        <w:trPr>
          <w:tblCellSpacing w:w="0" w:type="dxa"/>
        </w:trPr>
        <w:tc>
          <w:tcPr>
            <w:tcW w:w="0" w:type="auto"/>
          </w:tcPr>
          <w:p w14:paraId="32829F61" w14:textId="77777777" w:rsidR="00366F91" w:rsidRPr="002A08AF" w:rsidRDefault="00366F91" w:rsidP="00366F91">
            <w:pPr>
              <w:spacing w:before="42" w:after="42"/>
              <w:rPr>
                <w:rFonts w:cs="Arial"/>
                <w:sz w:val="20"/>
              </w:rPr>
            </w:pPr>
            <w:r w:rsidRPr="002A08AF">
              <w:rPr>
                <w:rFonts w:cs="Arial"/>
                <w:sz w:val="20"/>
              </w:rPr>
              <w:t>Cu-64</w:t>
            </w:r>
          </w:p>
        </w:tc>
        <w:tc>
          <w:tcPr>
            <w:tcW w:w="0" w:type="auto"/>
          </w:tcPr>
          <w:p w14:paraId="5829227B"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3D1CA52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B47F8C9" w14:textId="77777777" w:rsidTr="00366F91">
        <w:trPr>
          <w:tblCellSpacing w:w="0" w:type="dxa"/>
        </w:trPr>
        <w:tc>
          <w:tcPr>
            <w:tcW w:w="0" w:type="auto"/>
          </w:tcPr>
          <w:p w14:paraId="68E79041" w14:textId="77777777" w:rsidR="00366F91" w:rsidRPr="002A08AF" w:rsidRDefault="00366F91" w:rsidP="00366F91">
            <w:pPr>
              <w:spacing w:before="42" w:after="42"/>
              <w:rPr>
                <w:rFonts w:cs="Arial"/>
                <w:sz w:val="20"/>
              </w:rPr>
            </w:pPr>
            <w:r w:rsidRPr="002A08AF">
              <w:rPr>
                <w:rFonts w:cs="Arial"/>
                <w:sz w:val="20"/>
              </w:rPr>
              <w:t>Zn-65</w:t>
            </w:r>
          </w:p>
        </w:tc>
        <w:tc>
          <w:tcPr>
            <w:tcW w:w="0" w:type="auto"/>
          </w:tcPr>
          <w:p w14:paraId="16960F51"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15D65A0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22EB149E" w14:textId="77777777" w:rsidTr="00366F91">
        <w:trPr>
          <w:tblCellSpacing w:w="0" w:type="dxa"/>
        </w:trPr>
        <w:tc>
          <w:tcPr>
            <w:tcW w:w="0" w:type="auto"/>
          </w:tcPr>
          <w:p w14:paraId="73200CBC" w14:textId="77777777" w:rsidR="00366F91" w:rsidRPr="002A08AF" w:rsidRDefault="00366F91" w:rsidP="00366F91">
            <w:pPr>
              <w:spacing w:before="42" w:after="42"/>
              <w:rPr>
                <w:rFonts w:cs="Arial"/>
                <w:sz w:val="20"/>
              </w:rPr>
            </w:pPr>
            <w:r w:rsidRPr="002A08AF">
              <w:rPr>
                <w:rFonts w:cs="Arial"/>
                <w:sz w:val="20"/>
              </w:rPr>
              <w:t>Zn-69</w:t>
            </w:r>
          </w:p>
        </w:tc>
        <w:tc>
          <w:tcPr>
            <w:tcW w:w="0" w:type="auto"/>
          </w:tcPr>
          <w:p w14:paraId="2F9580B5"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157775B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2CD8F98" w14:textId="77777777" w:rsidTr="00366F91">
        <w:trPr>
          <w:tblCellSpacing w:w="0" w:type="dxa"/>
        </w:trPr>
        <w:tc>
          <w:tcPr>
            <w:tcW w:w="0" w:type="auto"/>
          </w:tcPr>
          <w:p w14:paraId="2F82BAE8" w14:textId="77777777" w:rsidR="00366F91" w:rsidRPr="002A08AF" w:rsidRDefault="00366F91" w:rsidP="00366F91">
            <w:pPr>
              <w:spacing w:before="42" w:after="42"/>
              <w:rPr>
                <w:rFonts w:cs="Arial"/>
                <w:sz w:val="20"/>
              </w:rPr>
            </w:pPr>
            <w:r w:rsidRPr="002A08AF">
              <w:rPr>
                <w:rFonts w:cs="Arial"/>
                <w:sz w:val="20"/>
              </w:rPr>
              <w:t>Zn-69 m</w:t>
            </w:r>
          </w:p>
        </w:tc>
        <w:tc>
          <w:tcPr>
            <w:tcW w:w="0" w:type="auto"/>
          </w:tcPr>
          <w:p w14:paraId="45491106"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F1EFC9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7FBE379" w14:textId="77777777" w:rsidTr="00366F91">
        <w:trPr>
          <w:tblCellSpacing w:w="0" w:type="dxa"/>
        </w:trPr>
        <w:tc>
          <w:tcPr>
            <w:tcW w:w="0" w:type="auto"/>
          </w:tcPr>
          <w:p w14:paraId="230A600F" w14:textId="77777777" w:rsidR="00366F91" w:rsidRPr="002A08AF" w:rsidRDefault="00366F91" w:rsidP="00366F91">
            <w:pPr>
              <w:spacing w:before="42" w:after="42"/>
              <w:rPr>
                <w:rFonts w:cs="Arial"/>
                <w:sz w:val="20"/>
              </w:rPr>
            </w:pPr>
            <w:r w:rsidRPr="002A08AF">
              <w:rPr>
                <w:rFonts w:cs="Arial"/>
                <w:sz w:val="20"/>
              </w:rPr>
              <w:t>Ga-72</w:t>
            </w:r>
          </w:p>
        </w:tc>
        <w:tc>
          <w:tcPr>
            <w:tcW w:w="0" w:type="auto"/>
          </w:tcPr>
          <w:p w14:paraId="6013EEE0"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7BFE68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456EB77C" w14:textId="77777777" w:rsidTr="00366F91">
        <w:trPr>
          <w:tblCellSpacing w:w="0" w:type="dxa"/>
        </w:trPr>
        <w:tc>
          <w:tcPr>
            <w:tcW w:w="0" w:type="auto"/>
          </w:tcPr>
          <w:p w14:paraId="35525A5F" w14:textId="77777777" w:rsidR="00366F91" w:rsidRPr="002A08AF" w:rsidRDefault="00366F91" w:rsidP="00366F91">
            <w:pPr>
              <w:spacing w:before="42" w:after="42"/>
              <w:rPr>
                <w:rFonts w:cs="Arial"/>
                <w:sz w:val="20"/>
              </w:rPr>
            </w:pPr>
            <w:r w:rsidRPr="002A08AF">
              <w:rPr>
                <w:rFonts w:cs="Arial"/>
                <w:sz w:val="20"/>
              </w:rPr>
              <w:t>Ge-71</w:t>
            </w:r>
          </w:p>
        </w:tc>
        <w:tc>
          <w:tcPr>
            <w:tcW w:w="0" w:type="auto"/>
          </w:tcPr>
          <w:p w14:paraId="3361B7F1"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46DA72B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272A5736" w14:textId="77777777" w:rsidTr="00366F91">
        <w:trPr>
          <w:tblCellSpacing w:w="0" w:type="dxa"/>
        </w:trPr>
        <w:tc>
          <w:tcPr>
            <w:tcW w:w="0" w:type="auto"/>
          </w:tcPr>
          <w:p w14:paraId="4381D8F4" w14:textId="77777777" w:rsidR="00366F91" w:rsidRPr="002A08AF" w:rsidRDefault="00366F91" w:rsidP="00366F91">
            <w:pPr>
              <w:spacing w:before="42" w:after="42"/>
              <w:rPr>
                <w:rFonts w:cs="Arial"/>
                <w:sz w:val="20"/>
              </w:rPr>
            </w:pPr>
            <w:r w:rsidRPr="002A08AF">
              <w:rPr>
                <w:rFonts w:cs="Arial"/>
                <w:sz w:val="20"/>
              </w:rPr>
              <w:t>As-73</w:t>
            </w:r>
          </w:p>
        </w:tc>
        <w:tc>
          <w:tcPr>
            <w:tcW w:w="0" w:type="auto"/>
          </w:tcPr>
          <w:p w14:paraId="676CD85D"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55B54BD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036EC17C" w14:textId="77777777" w:rsidTr="00366F91">
        <w:trPr>
          <w:tblCellSpacing w:w="0" w:type="dxa"/>
        </w:trPr>
        <w:tc>
          <w:tcPr>
            <w:tcW w:w="0" w:type="auto"/>
          </w:tcPr>
          <w:p w14:paraId="1E6074A2" w14:textId="77777777" w:rsidR="00366F91" w:rsidRPr="002A08AF" w:rsidRDefault="00366F91" w:rsidP="00366F91">
            <w:pPr>
              <w:spacing w:before="42" w:after="42"/>
              <w:rPr>
                <w:rFonts w:cs="Arial"/>
                <w:sz w:val="20"/>
              </w:rPr>
            </w:pPr>
            <w:r w:rsidRPr="002A08AF">
              <w:rPr>
                <w:rFonts w:cs="Arial"/>
                <w:sz w:val="20"/>
              </w:rPr>
              <w:t>As-74</w:t>
            </w:r>
          </w:p>
        </w:tc>
        <w:tc>
          <w:tcPr>
            <w:tcW w:w="0" w:type="auto"/>
          </w:tcPr>
          <w:p w14:paraId="75671F4C"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1028AC8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3DBD7D3" w14:textId="77777777" w:rsidTr="00366F91">
        <w:trPr>
          <w:tblCellSpacing w:w="0" w:type="dxa"/>
        </w:trPr>
        <w:tc>
          <w:tcPr>
            <w:tcW w:w="0" w:type="auto"/>
          </w:tcPr>
          <w:p w14:paraId="4B0165BF" w14:textId="77777777" w:rsidR="00366F91" w:rsidRPr="002A08AF" w:rsidRDefault="00366F91" w:rsidP="00366F91">
            <w:pPr>
              <w:spacing w:before="42" w:after="42"/>
              <w:rPr>
                <w:rFonts w:cs="Arial"/>
                <w:sz w:val="20"/>
              </w:rPr>
            </w:pPr>
            <w:r w:rsidRPr="002A08AF">
              <w:rPr>
                <w:rFonts w:cs="Arial"/>
                <w:sz w:val="20"/>
              </w:rPr>
              <w:t>As-76</w:t>
            </w:r>
          </w:p>
        </w:tc>
        <w:tc>
          <w:tcPr>
            <w:tcW w:w="0" w:type="auto"/>
          </w:tcPr>
          <w:p w14:paraId="0FA936F8"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69AE6EC1"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0990E22C" w14:textId="77777777" w:rsidTr="00366F91">
        <w:trPr>
          <w:tblCellSpacing w:w="0" w:type="dxa"/>
        </w:trPr>
        <w:tc>
          <w:tcPr>
            <w:tcW w:w="0" w:type="auto"/>
          </w:tcPr>
          <w:p w14:paraId="03F3A135" w14:textId="77777777" w:rsidR="00366F91" w:rsidRPr="002A08AF" w:rsidRDefault="00366F91" w:rsidP="00366F91">
            <w:pPr>
              <w:spacing w:before="42" w:after="42"/>
              <w:rPr>
                <w:rFonts w:cs="Arial"/>
                <w:sz w:val="20"/>
              </w:rPr>
            </w:pPr>
            <w:r w:rsidRPr="002A08AF">
              <w:rPr>
                <w:rFonts w:cs="Arial"/>
                <w:sz w:val="20"/>
              </w:rPr>
              <w:t>As-77</w:t>
            </w:r>
          </w:p>
        </w:tc>
        <w:tc>
          <w:tcPr>
            <w:tcW w:w="0" w:type="auto"/>
          </w:tcPr>
          <w:p w14:paraId="347C22C8"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194F12C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CA3C5AB" w14:textId="77777777" w:rsidTr="00366F91">
        <w:trPr>
          <w:tblCellSpacing w:w="0" w:type="dxa"/>
        </w:trPr>
        <w:tc>
          <w:tcPr>
            <w:tcW w:w="0" w:type="auto"/>
          </w:tcPr>
          <w:p w14:paraId="16415F18" w14:textId="77777777" w:rsidR="00366F91" w:rsidRPr="002A08AF" w:rsidRDefault="00366F91" w:rsidP="00366F91">
            <w:pPr>
              <w:spacing w:before="42" w:after="42"/>
              <w:rPr>
                <w:rFonts w:cs="Arial"/>
                <w:sz w:val="20"/>
              </w:rPr>
            </w:pPr>
            <w:r w:rsidRPr="002A08AF">
              <w:rPr>
                <w:rFonts w:cs="Arial"/>
                <w:sz w:val="20"/>
              </w:rPr>
              <w:t>Se-75</w:t>
            </w:r>
          </w:p>
        </w:tc>
        <w:tc>
          <w:tcPr>
            <w:tcW w:w="0" w:type="auto"/>
          </w:tcPr>
          <w:p w14:paraId="64E9DC88"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ABE2BD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1FB39B8" w14:textId="77777777" w:rsidTr="00366F91">
        <w:trPr>
          <w:tblCellSpacing w:w="0" w:type="dxa"/>
        </w:trPr>
        <w:tc>
          <w:tcPr>
            <w:tcW w:w="0" w:type="auto"/>
          </w:tcPr>
          <w:p w14:paraId="61E31BBE" w14:textId="77777777" w:rsidR="00366F91" w:rsidRPr="002A08AF" w:rsidRDefault="00366F91" w:rsidP="00366F91">
            <w:pPr>
              <w:spacing w:before="42" w:after="42"/>
              <w:rPr>
                <w:rFonts w:cs="Arial"/>
                <w:sz w:val="20"/>
              </w:rPr>
            </w:pPr>
            <w:r w:rsidRPr="002A08AF">
              <w:rPr>
                <w:rFonts w:cs="Arial"/>
                <w:sz w:val="20"/>
              </w:rPr>
              <w:t>Br-82</w:t>
            </w:r>
          </w:p>
        </w:tc>
        <w:tc>
          <w:tcPr>
            <w:tcW w:w="0" w:type="auto"/>
          </w:tcPr>
          <w:p w14:paraId="60AC3425"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9594D6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F3084D0" w14:textId="77777777" w:rsidTr="00366F91">
        <w:trPr>
          <w:tblCellSpacing w:w="0" w:type="dxa"/>
        </w:trPr>
        <w:tc>
          <w:tcPr>
            <w:tcW w:w="0" w:type="auto"/>
          </w:tcPr>
          <w:p w14:paraId="1DE1FE65" w14:textId="77777777" w:rsidR="00366F91" w:rsidRPr="002A08AF" w:rsidRDefault="00366F91" w:rsidP="00366F91">
            <w:pPr>
              <w:spacing w:before="42" w:after="42"/>
              <w:rPr>
                <w:rFonts w:cs="Arial"/>
                <w:sz w:val="20"/>
              </w:rPr>
            </w:pPr>
            <w:r w:rsidRPr="002A08AF">
              <w:rPr>
                <w:rFonts w:cs="Arial"/>
                <w:sz w:val="20"/>
              </w:rPr>
              <w:t>Kr-74</w:t>
            </w:r>
          </w:p>
        </w:tc>
        <w:tc>
          <w:tcPr>
            <w:tcW w:w="0" w:type="auto"/>
          </w:tcPr>
          <w:p w14:paraId="01E9252A"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684376C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9</w:t>
            </w:r>
          </w:p>
        </w:tc>
      </w:tr>
      <w:tr w:rsidR="00164DD0" w:rsidRPr="002A08AF" w14:paraId="7E3E0949" w14:textId="77777777" w:rsidTr="00366F91">
        <w:trPr>
          <w:tblCellSpacing w:w="0" w:type="dxa"/>
        </w:trPr>
        <w:tc>
          <w:tcPr>
            <w:tcW w:w="0" w:type="auto"/>
          </w:tcPr>
          <w:p w14:paraId="03640C36" w14:textId="77777777" w:rsidR="00366F91" w:rsidRPr="002A08AF" w:rsidRDefault="00366F91" w:rsidP="00366F91">
            <w:pPr>
              <w:spacing w:before="42" w:after="42"/>
              <w:rPr>
                <w:rFonts w:cs="Arial"/>
                <w:sz w:val="20"/>
              </w:rPr>
            </w:pPr>
            <w:r w:rsidRPr="002A08AF">
              <w:rPr>
                <w:rFonts w:cs="Arial"/>
                <w:sz w:val="20"/>
              </w:rPr>
              <w:t>Kr-76</w:t>
            </w:r>
          </w:p>
        </w:tc>
        <w:tc>
          <w:tcPr>
            <w:tcW w:w="0" w:type="auto"/>
          </w:tcPr>
          <w:p w14:paraId="303535C8"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045CFC0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9</w:t>
            </w:r>
          </w:p>
        </w:tc>
      </w:tr>
      <w:tr w:rsidR="00164DD0" w:rsidRPr="002A08AF" w14:paraId="3C2277DD" w14:textId="77777777" w:rsidTr="00366F91">
        <w:trPr>
          <w:tblCellSpacing w:w="0" w:type="dxa"/>
        </w:trPr>
        <w:tc>
          <w:tcPr>
            <w:tcW w:w="0" w:type="auto"/>
          </w:tcPr>
          <w:p w14:paraId="2CF726D0" w14:textId="77777777" w:rsidR="00366F91" w:rsidRPr="002A08AF" w:rsidRDefault="00366F91" w:rsidP="00366F91">
            <w:pPr>
              <w:spacing w:before="42" w:after="42"/>
              <w:rPr>
                <w:rFonts w:cs="Arial"/>
                <w:sz w:val="20"/>
              </w:rPr>
            </w:pPr>
            <w:r w:rsidRPr="002A08AF">
              <w:rPr>
                <w:rFonts w:cs="Arial"/>
                <w:sz w:val="20"/>
              </w:rPr>
              <w:t>Kr-77</w:t>
            </w:r>
          </w:p>
        </w:tc>
        <w:tc>
          <w:tcPr>
            <w:tcW w:w="0" w:type="auto"/>
          </w:tcPr>
          <w:p w14:paraId="2098C59E"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FE1FFE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9</w:t>
            </w:r>
          </w:p>
        </w:tc>
      </w:tr>
      <w:tr w:rsidR="00164DD0" w:rsidRPr="002A08AF" w14:paraId="781C40E2" w14:textId="77777777" w:rsidTr="00366F91">
        <w:trPr>
          <w:tblCellSpacing w:w="0" w:type="dxa"/>
        </w:trPr>
        <w:tc>
          <w:tcPr>
            <w:tcW w:w="0" w:type="auto"/>
          </w:tcPr>
          <w:p w14:paraId="115D2F4E" w14:textId="77777777" w:rsidR="00366F91" w:rsidRPr="002A08AF" w:rsidRDefault="00366F91" w:rsidP="00366F91">
            <w:pPr>
              <w:spacing w:before="42" w:after="42"/>
              <w:rPr>
                <w:rFonts w:cs="Arial"/>
                <w:sz w:val="20"/>
              </w:rPr>
            </w:pPr>
            <w:r w:rsidRPr="002A08AF">
              <w:rPr>
                <w:rFonts w:cs="Arial"/>
                <w:sz w:val="20"/>
              </w:rPr>
              <w:t>Kr-79</w:t>
            </w:r>
          </w:p>
        </w:tc>
        <w:tc>
          <w:tcPr>
            <w:tcW w:w="0" w:type="auto"/>
          </w:tcPr>
          <w:p w14:paraId="3EEC8AE5"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1399389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453FABD3" w14:textId="77777777" w:rsidTr="00366F91">
        <w:trPr>
          <w:tblCellSpacing w:w="0" w:type="dxa"/>
        </w:trPr>
        <w:tc>
          <w:tcPr>
            <w:tcW w:w="0" w:type="auto"/>
          </w:tcPr>
          <w:p w14:paraId="6EF20400" w14:textId="77777777" w:rsidR="00366F91" w:rsidRPr="002A08AF" w:rsidRDefault="00366F91" w:rsidP="00366F91">
            <w:pPr>
              <w:spacing w:before="42" w:after="42"/>
              <w:rPr>
                <w:rFonts w:cs="Arial"/>
                <w:sz w:val="20"/>
              </w:rPr>
            </w:pPr>
            <w:r w:rsidRPr="002A08AF">
              <w:rPr>
                <w:rFonts w:cs="Arial"/>
                <w:sz w:val="20"/>
              </w:rPr>
              <w:t>Kr-81</w:t>
            </w:r>
          </w:p>
        </w:tc>
        <w:tc>
          <w:tcPr>
            <w:tcW w:w="0" w:type="auto"/>
          </w:tcPr>
          <w:p w14:paraId="55907566"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21F4BE9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2E0EE6B4" w14:textId="77777777" w:rsidTr="00366F91">
        <w:trPr>
          <w:tblCellSpacing w:w="0" w:type="dxa"/>
        </w:trPr>
        <w:tc>
          <w:tcPr>
            <w:tcW w:w="0" w:type="auto"/>
          </w:tcPr>
          <w:p w14:paraId="36AF8DC0" w14:textId="77777777" w:rsidR="00366F91" w:rsidRPr="002A08AF" w:rsidRDefault="00366F91" w:rsidP="00366F91">
            <w:pPr>
              <w:spacing w:before="42" w:after="42"/>
              <w:rPr>
                <w:rFonts w:cs="Arial"/>
                <w:sz w:val="20"/>
              </w:rPr>
            </w:pPr>
            <w:r w:rsidRPr="002A08AF">
              <w:rPr>
                <w:rFonts w:cs="Arial"/>
                <w:sz w:val="20"/>
              </w:rPr>
              <w:t>Kr-83 m</w:t>
            </w:r>
          </w:p>
        </w:tc>
        <w:tc>
          <w:tcPr>
            <w:tcW w:w="0" w:type="auto"/>
          </w:tcPr>
          <w:p w14:paraId="07DDDF4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c>
          <w:tcPr>
            <w:tcW w:w="0" w:type="auto"/>
          </w:tcPr>
          <w:p w14:paraId="65CABF0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12</w:t>
            </w:r>
          </w:p>
        </w:tc>
      </w:tr>
      <w:tr w:rsidR="00164DD0" w:rsidRPr="002A08AF" w14:paraId="5521ACBD" w14:textId="77777777" w:rsidTr="00366F91">
        <w:trPr>
          <w:tblCellSpacing w:w="0" w:type="dxa"/>
        </w:trPr>
        <w:tc>
          <w:tcPr>
            <w:tcW w:w="0" w:type="auto"/>
          </w:tcPr>
          <w:p w14:paraId="0CB55099" w14:textId="77777777" w:rsidR="00366F91" w:rsidRPr="002A08AF" w:rsidRDefault="00366F91" w:rsidP="00366F91">
            <w:pPr>
              <w:spacing w:before="42" w:after="42"/>
              <w:rPr>
                <w:rFonts w:cs="Arial"/>
                <w:sz w:val="20"/>
              </w:rPr>
            </w:pPr>
            <w:r w:rsidRPr="002A08AF">
              <w:rPr>
                <w:rFonts w:cs="Arial"/>
                <w:sz w:val="20"/>
              </w:rPr>
              <w:t>Kr-85</w:t>
            </w:r>
          </w:p>
        </w:tc>
        <w:tc>
          <w:tcPr>
            <w:tcW w:w="0" w:type="auto"/>
          </w:tcPr>
          <w:p w14:paraId="22E1C2D1"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c>
          <w:tcPr>
            <w:tcW w:w="0" w:type="auto"/>
          </w:tcPr>
          <w:p w14:paraId="49FB9F78"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56BA6751" w14:textId="77777777" w:rsidTr="00366F91">
        <w:trPr>
          <w:tblCellSpacing w:w="0" w:type="dxa"/>
        </w:trPr>
        <w:tc>
          <w:tcPr>
            <w:tcW w:w="0" w:type="auto"/>
          </w:tcPr>
          <w:p w14:paraId="07ECA8F4" w14:textId="77777777" w:rsidR="00366F91" w:rsidRPr="002A08AF" w:rsidRDefault="00366F91" w:rsidP="00366F91">
            <w:pPr>
              <w:spacing w:before="42" w:after="42"/>
              <w:rPr>
                <w:rFonts w:cs="Arial"/>
                <w:sz w:val="20"/>
              </w:rPr>
            </w:pPr>
            <w:r w:rsidRPr="002A08AF">
              <w:rPr>
                <w:rFonts w:cs="Arial"/>
                <w:sz w:val="20"/>
              </w:rPr>
              <w:t>Kr-85 m</w:t>
            </w:r>
          </w:p>
        </w:tc>
        <w:tc>
          <w:tcPr>
            <w:tcW w:w="0" w:type="auto"/>
          </w:tcPr>
          <w:p w14:paraId="1D1A4766"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1431D4B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10</w:t>
            </w:r>
          </w:p>
        </w:tc>
      </w:tr>
      <w:tr w:rsidR="00164DD0" w:rsidRPr="002A08AF" w14:paraId="0AB78D73" w14:textId="77777777" w:rsidTr="00366F91">
        <w:trPr>
          <w:tblCellSpacing w:w="0" w:type="dxa"/>
        </w:trPr>
        <w:tc>
          <w:tcPr>
            <w:tcW w:w="0" w:type="auto"/>
          </w:tcPr>
          <w:p w14:paraId="481A6B69" w14:textId="77777777" w:rsidR="00366F91" w:rsidRPr="002A08AF" w:rsidRDefault="00366F91" w:rsidP="00366F91">
            <w:pPr>
              <w:spacing w:before="42" w:after="42"/>
              <w:rPr>
                <w:rFonts w:cs="Arial"/>
                <w:sz w:val="20"/>
              </w:rPr>
            </w:pPr>
            <w:r w:rsidRPr="002A08AF">
              <w:rPr>
                <w:rFonts w:cs="Arial"/>
                <w:sz w:val="20"/>
              </w:rPr>
              <w:t>Kr-87</w:t>
            </w:r>
          </w:p>
        </w:tc>
        <w:tc>
          <w:tcPr>
            <w:tcW w:w="0" w:type="auto"/>
          </w:tcPr>
          <w:p w14:paraId="389784F2"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7D3FDA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9</w:t>
            </w:r>
          </w:p>
        </w:tc>
      </w:tr>
      <w:tr w:rsidR="00164DD0" w:rsidRPr="002A08AF" w14:paraId="40DA15C1" w14:textId="77777777" w:rsidTr="00366F91">
        <w:trPr>
          <w:tblCellSpacing w:w="0" w:type="dxa"/>
        </w:trPr>
        <w:tc>
          <w:tcPr>
            <w:tcW w:w="0" w:type="auto"/>
          </w:tcPr>
          <w:p w14:paraId="3EBA1FB6" w14:textId="77777777" w:rsidR="00366F91" w:rsidRPr="002A08AF" w:rsidRDefault="00366F91" w:rsidP="00366F91">
            <w:pPr>
              <w:spacing w:before="42" w:after="42"/>
              <w:rPr>
                <w:rFonts w:cs="Arial"/>
                <w:sz w:val="20"/>
              </w:rPr>
            </w:pPr>
            <w:r w:rsidRPr="002A08AF">
              <w:rPr>
                <w:rFonts w:cs="Arial"/>
                <w:sz w:val="20"/>
              </w:rPr>
              <w:t>Kr-88</w:t>
            </w:r>
          </w:p>
        </w:tc>
        <w:tc>
          <w:tcPr>
            <w:tcW w:w="0" w:type="auto"/>
          </w:tcPr>
          <w:p w14:paraId="055F6608"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37D9FD6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9</w:t>
            </w:r>
          </w:p>
        </w:tc>
      </w:tr>
      <w:tr w:rsidR="00164DD0" w:rsidRPr="002A08AF" w14:paraId="0E268882" w14:textId="77777777" w:rsidTr="00366F91">
        <w:trPr>
          <w:tblCellSpacing w:w="0" w:type="dxa"/>
        </w:trPr>
        <w:tc>
          <w:tcPr>
            <w:tcW w:w="0" w:type="auto"/>
          </w:tcPr>
          <w:p w14:paraId="09816AB4" w14:textId="77777777" w:rsidR="00366F91" w:rsidRPr="002A08AF" w:rsidRDefault="00366F91" w:rsidP="00366F91">
            <w:pPr>
              <w:spacing w:before="42" w:after="42"/>
              <w:rPr>
                <w:rFonts w:cs="Arial"/>
                <w:sz w:val="20"/>
              </w:rPr>
            </w:pPr>
            <w:r w:rsidRPr="002A08AF">
              <w:rPr>
                <w:rFonts w:cs="Arial"/>
                <w:sz w:val="20"/>
              </w:rPr>
              <w:t>Rb-86</w:t>
            </w:r>
          </w:p>
        </w:tc>
        <w:tc>
          <w:tcPr>
            <w:tcW w:w="0" w:type="auto"/>
          </w:tcPr>
          <w:p w14:paraId="44E729D9"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33D34F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4E0111B9" w14:textId="77777777" w:rsidTr="00366F91">
        <w:trPr>
          <w:tblCellSpacing w:w="0" w:type="dxa"/>
        </w:trPr>
        <w:tc>
          <w:tcPr>
            <w:tcW w:w="0" w:type="auto"/>
          </w:tcPr>
          <w:p w14:paraId="774F987F" w14:textId="77777777" w:rsidR="00366F91" w:rsidRPr="002A08AF" w:rsidRDefault="00366F91" w:rsidP="00366F91">
            <w:pPr>
              <w:spacing w:before="42" w:after="42"/>
              <w:rPr>
                <w:rFonts w:cs="Arial"/>
                <w:sz w:val="20"/>
              </w:rPr>
            </w:pPr>
            <w:r w:rsidRPr="002A08AF">
              <w:rPr>
                <w:rFonts w:cs="Arial"/>
                <w:sz w:val="20"/>
              </w:rPr>
              <w:t>Sr-85</w:t>
            </w:r>
          </w:p>
        </w:tc>
        <w:tc>
          <w:tcPr>
            <w:tcW w:w="0" w:type="auto"/>
          </w:tcPr>
          <w:p w14:paraId="439A45F5"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07AB1B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B3DD223" w14:textId="77777777" w:rsidTr="00366F91">
        <w:trPr>
          <w:tblCellSpacing w:w="0" w:type="dxa"/>
        </w:trPr>
        <w:tc>
          <w:tcPr>
            <w:tcW w:w="0" w:type="auto"/>
          </w:tcPr>
          <w:p w14:paraId="1A11C84A" w14:textId="77777777" w:rsidR="00366F91" w:rsidRPr="002A08AF" w:rsidRDefault="00366F91" w:rsidP="00366F91">
            <w:pPr>
              <w:spacing w:before="42" w:after="42"/>
              <w:rPr>
                <w:rFonts w:cs="Arial"/>
                <w:sz w:val="20"/>
              </w:rPr>
            </w:pPr>
            <w:r w:rsidRPr="002A08AF">
              <w:rPr>
                <w:rFonts w:cs="Arial"/>
                <w:sz w:val="20"/>
              </w:rPr>
              <w:t>Sr-85 m</w:t>
            </w:r>
          </w:p>
        </w:tc>
        <w:tc>
          <w:tcPr>
            <w:tcW w:w="0" w:type="auto"/>
          </w:tcPr>
          <w:p w14:paraId="373D8FCE"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4FC2B24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18AB59D3" w14:textId="77777777" w:rsidTr="00366F91">
        <w:trPr>
          <w:tblCellSpacing w:w="0" w:type="dxa"/>
        </w:trPr>
        <w:tc>
          <w:tcPr>
            <w:tcW w:w="0" w:type="auto"/>
          </w:tcPr>
          <w:p w14:paraId="0DB37716" w14:textId="77777777" w:rsidR="00366F91" w:rsidRPr="002A08AF" w:rsidRDefault="00366F91" w:rsidP="00366F91">
            <w:pPr>
              <w:spacing w:before="42" w:after="42"/>
              <w:rPr>
                <w:rFonts w:cs="Arial"/>
                <w:sz w:val="20"/>
              </w:rPr>
            </w:pPr>
            <w:r w:rsidRPr="002A08AF">
              <w:rPr>
                <w:rFonts w:cs="Arial"/>
                <w:sz w:val="20"/>
              </w:rPr>
              <w:t>Sr-87 m</w:t>
            </w:r>
          </w:p>
        </w:tc>
        <w:tc>
          <w:tcPr>
            <w:tcW w:w="0" w:type="auto"/>
          </w:tcPr>
          <w:p w14:paraId="38EC4FE6"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5CC1FA4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2BECF59B" w14:textId="77777777" w:rsidTr="00366F91">
        <w:trPr>
          <w:tblCellSpacing w:w="0" w:type="dxa"/>
        </w:trPr>
        <w:tc>
          <w:tcPr>
            <w:tcW w:w="0" w:type="auto"/>
          </w:tcPr>
          <w:p w14:paraId="00A1B9F0" w14:textId="77777777" w:rsidR="00366F91" w:rsidRPr="002A08AF" w:rsidRDefault="00366F91" w:rsidP="00366F91">
            <w:pPr>
              <w:spacing w:before="42" w:after="42"/>
              <w:rPr>
                <w:rFonts w:cs="Arial"/>
                <w:sz w:val="20"/>
              </w:rPr>
            </w:pPr>
            <w:r w:rsidRPr="002A08AF">
              <w:rPr>
                <w:rFonts w:cs="Arial"/>
                <w:sz w:val="20"/>
              </w:rPr>
              <w:t>Sr-89</w:t>
            </w:r>
          </w:p>
        </w:tc>
        <w:tc>
          <w:tcPr>
            <w:tcW w:w="0" w:type="auto"/>
          </w:tcPr>
          <w:p w14:paraId="5766EE33"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22CCF55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1C55545" w14:textId="77777777" w:rsidTr="00366F91">
        <w:trPr>
          <w:tblCellSpacing w:w="0" w:type="dxa"/>
        </w:trPr>
        <w:tc>
          <w:tcPr>
            <w:tcW w:w="0" w:type="auto"/>
          </w:tcPr>
          <w:p w14:paraId="3C96FD79" w14:textId="77777777" w:rsidR="00366F91" w:rsidRPr="002A08AF" w:rsidRDefault="00366F91" w:rsidP="00366F91">
            <w:pPr>
              <w:spacing w:before="42" w:after="42"/>
              <w:rPr>
                <w:rFonts w:cs="Arial"/>
                <w:sz w:val="20"/>
              </w:rPr>
            </w:pPr>
            <w:r w:rsidRPr="002A08AF">
              <w:rPr>
                <w:rFonts w:cs="Arial"/>
                <w:sz w:val="20"/>
              </w:rPr>
              <w:t>Sr-90</w:t>
            </w:r>
            <w:r w:rsidRPr="002A08AF">
              <w:rPr>
                <w:rFonts w:cs="Arial"/>
                <w:sz w:val="20"/>
                <w:vertAlign w:val="superscript"/>
              </w:rPr>
              <w:t>***</w:t>
            </w:r>
            <w:r w:rsidRPr="002A08AF">
              <w:rPr>
                <w:rFonts w:cs="Arial"/>
                <w:sz w:val="20"/>
              </w:rPr>
              <w:t xml:space="preserve"> </w:t>
            </w:r>
          </w:p>
        </w:tc>
        <w:tc>
          <w:tcPr>
            <w:tcW w:w="0" w:type="auto"/>
          </w:tcPr>
          <w:p w14:paraId="0786CD59"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59808042"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7387EF90" w14:textId="77777777" w:rsidTr="00366F91">
        <w:trPr>
          <w:tblCellSpacing w:w="0" w:type="dxa"/>
        </w:trPr>
        <w:tc>
          <w:tcPr>
            <w:tcW w:w="0" w:type="auto"/>
          </w:tcPr>
          <w:p w14:paraId="7A65041E" w14:textId="77777777" w:rsidR="00366F91" w:rsidRPr="002A08AF" w:rsidRDefault="00366F91" w:rsidP="00366F91">
            <w:pPr>
              <w:spacing w:before="42" w:after="42"/>
              <w:rPr>
                <w:rFonts w:cs="Arial"/>
                <w:sz w:val="20"/>
              </w:rPr>
            </w:pPr>
            <w:r w:rsidRPr="002A08AF">
              <w:rPr>
                <w:rFonts w:cs="Arial"/>
                <w:sz w:val="20"/>
              </w:rPr>
              <w:t>Sr-91</w:t>
            </w:r>
          </w:p>
        </w:tc>
        <w:tc>
          <w:tcPr>
            <w:tcW w:w="0" w:type="auto"/>
          </w:tcPr>
          <w:p w14:paraId="105BDAC1"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2EE3C84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3C8FE34A" w14:textId="77777777" w:rsidTr="00366F91">
        <w:trPr>
          <w:tblCellSpacing w:w="0" w:type="dxa"/>
        </w:trPr>
        <w:tc>
          <w:tcPr>
            <w:tcW w:w="0" w:type="auto"/>
          </w:tcPr>
          <w:p w14:paraId="40FE4CFE" w14:textId="77777777" w:rsidR="00366F91" w:rsidRPr="002A08AF" w:rsidRDefault="00366F91" w:rsidP="00366F91">
            <w:pPr>
              <w:spacing w:before="42" w:after="42"/>
              <w:rPr>
                <w:rFonts w:cs="Arial"/>
                <w:sz w:val="20"/>
              </w:rPr>
            </w:pPr>
            <w:r w:rsidRPr="002A08AF">
              <w:rPr>
                <w:rFonts w:cs="Arial"/>
                <w:sz w:val="20"/>
              </w:rPr>
              <w:t>Sr-92</w:t>
            </w:r>
          </w:p>
        </w:tc>
        <w:tc>
          <w:tcPr>
            <w:tcW w:w="0" w:type="auto"/>
          </w:tcPr>
          <w:p w14:paraId="76DC727A"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220BA1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499050C" w14:textId="77777777" w:rsidTr="00366F91">
        <w:trPr>
          <w:tblCellSpacing w:w="0" w:type="dxa"/>
        </w:trPr>
        <w:tc>
          <w:tcPr>
            <w:tcW w:w="0" w:type="auto"/>
          </w:tcPr>
          <w:p w14:paraId="770F6D0B" w14:textId="77777777" w:rsidR="00366F91" w:rsidRPr="002A08AF" w:rsidRDefault="00366F91" w:rsidP="00366F91">
            <w:pPr>
              <w:spacing w:before="42" w:after="42"/>
              <w:rPr>
                <w:rFonts w:cs="Arial"/>
                <w:sz w:val="20"/>
              </w:rPr>
            </w:pPr>
            <w:r w:rsidRPr="002A08AF">
              <w:rPr>
                <w:rFonts w:cs="Arial"/>
                <w:sz w:val="20"/>
              </w:rPr>
              <w:t>Y-90</w:t>
            </w:r>
          </w:p>
        </w:tc>
        <w:tc>
          <w:tcPr>
            <w:tcW w:w="0" w:type="auto"/>
          </w:tcPr>
          <w:p w14:paraId="25D723B4"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498168A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47F12B8A" w14:textId="77777777" w:rsidTr="00366F91">
        <w:trPr>
          <w:tblCellSpacing w:w="0" w:type="dxa"/>
        </w:trPr>
        <w:tc>
          <w:tcPr>
            <w:tcW w:w="0" w:type="auto"/>
          </w:tcPr>
          <w:p w14:paraId="7D63552D" w14:textId="77777777" w:rsidR="00366F91" w:rsidRPr="002A08AF" w:rsidRDefault="00366F91" w:rsidP="00366F91">
            <w:pPr>
              <w:spacing w:before="42" w:after="42"/>
              <w:rPr>
                <w:rFonts w:cs="Arial"/>
                <w:sz w:val="20"/>
              </w:rPr>
            </w:pPr>
            <w:r w:rsidRPr="002A08AF">
              <w:rPr>
                <w:rFonts w:cs="Arial"/>
                <w:sz w:val="20"/>
              </w:rPr>
              <w:t>Y-91</w:t>
            </w:r>
          </w:p>
        </w:tc>
        <w:tc>
          <w:tcPr>
            <w:tcW w:w="0" w:type="auto"/>
          </w:tcPr>
          <w:p w14:paraId="66C7ABE9"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151B008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B95067F" w14:textId="77777777" w:rsidTr="00366F91">
        <w:trPr>
          <w:tblCellSpacing w:w="0" w:type="dxa"/>
        </w:trPr>
        <w:tc>
          <w:tcPr>
            <w:tcW w:w="0" w:type="auto"/>
          </w:tcPr>
          <w:p w14:paraId="0A2032D0" w14:textId="77777777" w:rsidR="00366F91" w:rsidRPr="002A08AF" w:rsidRDefault="00366F91" w:rsidP="00366F91">
            <w:pPr>
              <w:spacing w:before="42" w:after="42"/>
              <w:rPr>
                <w:rFonts w:cs="Arial"/>
                <w:sz w:val="20"/>
              </w:rPr>
            </w:pPr>
            <w:r w:rsidRPr="002A08AF">
              <w:rPr>
                <w:rFonts w:cs="Arial"/>
                <w:sz w:val="20"/>
              </w:rPr>
              <w:t>Y-91 m</w:t>
            </w:r>
          </w:p>
        </w:tc>
        <w:tc>
          <w:tcPr>
            <w:tcW w:w="0" w:type="auto"/>
          </w:tcPr>
          <w:p w14:paraId="104A1BB3"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0615561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A0D5A93" w14:textId="77777777" w:rsidTr="00366F91">
        <w:trPr>
          <w:tblCellSpacing w:w="0" w:type="dxa"/>
        </w:trPr>
        <w:tc>
          <w:tcPr>
            <w:tcW w:w="0" w:type="auto"/>
          </w:tcPr>
          <w:p w14:paraId="1F273B49" w14:textId="77777777" w:rsidR="00366F91" w:rsidRPr="002A08AF" w:rsidRDefault="00366F91" w:rsidP="00366F91">
            <w:pPr>
              <w:spacing w:before="42" w:after="42"/>
              <w:rPr>
                <w:rFonts w:cs="Arial"/>
                <w:sz w:val="20"/>
              </w:rPr>
            </w:pPr>
            <w:r w:rsidRPr="002A08AF">
              <w:rPr>
                <w:rFonts w:cs="Arial"/>
                <w:sz w:val="20"/>
              </w:rPr>
              <w:t>Y-92</w:t>
            </w:r>
          </w:p>
        </w:tc>
        <w:tc>
          <w:tcPr>
            <w:tcW w:w="0" w:type="auto"/>
          </w:tcPr>
          <w:p w14:paraId="3F1A30D1"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6ACF9ED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74D820D2" w14:textId="77777777" w:rsidTr="00366F91">
        <w:trPr>
          <w:tblCellSpacing w:w="0" w:type="dxa"/>
        </w:trPr>
        <w:tc>
          <w:tcPr>
            <w:tcW w:w="0" w:type="auto"/>
          </w:tcPr>
          <w:p w14:paraId="2D58835C" w14:textId="77777777" w:rsidR="00366F91" w:rsidRPr="002A08AF" w:rsidRDefault="00366F91" w:rsidP="00366F91">
            <w:pPr>
              <w:spacing w:before="42" w:after="42"/>
              <w:rPr>
                <w:rFonts w:cs="Arial"/>
                <w:sz w:val="20"/>
              </w:rPr>
            </w:pPr>
            <w:r w:rsidRPr="002A08AF">
              <w:rPr>
                <w:rFonts w:cs="Arial"/>
                <w:sz w:val="20"/>
              </w:rPr>
              <w:t>Y-93</w:t>
            </w:r>
          </w:p>
        </w:tc>
        <w:tc>
          <w:tcPr>
            <w:tcW w:w="0" w:type="auto"/>
          </w:tcPr>
          <w:p w14:paraId="37B41E9D"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4073DB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39EF99AF" w14:textId="77777777" w:rsidTr="00366F91">
        <w:trPr>
          <w:tblCellSpacing w:w="0" w:type="dxa"/>
        </w:trPr>
        <w:tc>
          <w:tcPr>
            <w:tcW w:w="0" w:type="auto"/>
          </w:tcPr>
          <w:p w14:paraId="22701C17" w14:textId="77777777" w:rsidR="00366F91" w:rsidRPr="002A08AF" w:rsidRDefault="00366F91" w:rsidP="00366F91">
            <w:pPr>
              <w:spacing w:before="42" w:after="42"/>
              <w:rPr>
                <w:rFonts w:cs="Arial"/>
                <w:sz w:val="20"/>
              </w:rPr>
            </w:pPr>
            <w:r w:rsidRPr="002A08AF">
              <w:rPr>
                <w:rFonts w:cs="Arial"/>
                <w:sz w:val="20"/>
              </w:rPr>
              <w:t>Zr-93</w:t>
            </w:r>
            <w:r w:rsidRPr="002A08AF">
              <w:rPr>
                <w:rFonts w:cs="Arial"/>
                <w:sz w:val="20"/>
                <w:vertAlign w:val="superscript"/>
              </w:rPr>
              <w:t>***</w:t>
            </w:r>
            <w:r w:rsidRPr="002A08AF">
              <w:rPr>
                <w:rFonts w:cs="Arial"/>
                <w:sz w:val="20"/>
              </w:rPr>
              <w:t xml:space="preserve"> </w:t>
            </w:r>
          </w:p>
        </w:tc>
        <w:tc>
          <w:tcPr>
            <w:tcW w:w="0" w:type="auto"/>
          </w:tcPr>
          <w:p w14:paraId="41F26550"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0B25886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3FB63E35" w14:textId="77777777" w:rsidTr="00366F91">
        <w:trPr>
          <w:tblCellSpacing w:w="0" w:type="dxa"/>
        </w:trPr>
        <w:tc>
          <w:tcPr>
            <w:tcW w:w="0" w:type="auto"/>
          </w:tcPr>
          <w:p w14:paraId="37E7B17B" w14:textId="77777777" w:rsidR="00366F91" w:rsidRPr="002A08AF" w:rsidRDefault="00366F91" w:rsidP="00366F91">
            <w:pPr>
              <w:spacing w:before="42" w:after="42"/>
              <w:rPr>
                <w:rFonts w:cs="Arial"/>
                <w:sz w:val="20"/>
              </w:rPr>
            </w:pPr>
            <w:r w:rsidRPr="002A08AF">
              <w:rPr>
                <w:rFonts w:cs="Arial"/>
                <w:sz w:val="20"/>
              </w:rPr>
              <w:t>Zr-95</w:t>
            </w:r>
          </w:p>
        </w:tc>
        <w:tc>
          <w:tcPr>
            <w:tcW w:w="0" w:type="auto"/>
          </w:tcPr>
          <w:p w14:paraId="4E908C88"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1A6C16E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6526FCD" w14:textId="77777777" w:rsidTr="00366F91">
        <w:trPr>
          <w:tblCellSpacing w:w="0" w:type="dxa"/>
        </w:trPr>
        <w:tc>
          <w:tcPr>
            <w:tcW w:w="0" w:type="auto"/>
          </w:tcPr>
          <w:p w14:paraId="4D7D3EE3" w14:textId="77777777" w:rsidR="00366F91" w:rsidRPr="002A08AF" w:rsidRDefault="00366F91" w:rsidP="00366F91">
            <w:pPr>
              <w:spacing w:before="42" w:after="42"/>
              <w:rPr>
                <w:rFonts w:cs="Arial"/>
                <w:sz w:val="20"/>
              </w:rPr>
            </w:pPr>
            <w:r w:rsidRPr="002A08AF">
              <w:rPr>
                <w:rFonts w:cs="Arial"/>
                <w:sz w:val="20"/>
              </w:rPr>
              <w:t>Zr-97</w:t>
            </w:r>
            <w:r w:rsidRPr="002A08AF">
              <w:rPr>
                <w:rFonts w:cs="Arial"/>
                <w:sz w:val="20"/>
                <w:vertAlign w:val="superscript"/>
              </w:rPr>
              <w:t>***</w:t>
            </w:r>
            <w:r w:rsidRPr="002A08AF">
              <w:rPr>
                <w:rFonts w:cs="Arial"/>
                <w:sz w:val="20"/>
              </w:rPr>
              <w:t xml:space="preserve"> </w:t>
            </w:r>
          </w:p>
        </w:tc>
        <w:tc>
          <w:tcPr>
            <w:tcW w:w="0" w:type="auto"/>
          </w:tcPr>
          <w:p w14:paraId="58E256D1"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E296D4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08A96844" w14:textId="77777777" w:rsidTr="00366F91">
        <w:trPr>
          <w:tblCellSpacing w:w="0" w:type="dxa"/>
        </w:trPr>
        <w:tc>
          <w:tcPr>
            <w:tcW w:w="0" w:type="auto"/>
          </w:tcPr>
          <w:p w14:paraId="7397BCB3" w14:textId="77777777" w:rsidR="00366F91" w:rsidRPr="002A08AF" w:rsidRDefault="00366F91" w:rsidP="00366F91">
            <w:pPr>
              <w:spacing w:before="42" w:after="42"/>
              <w:rPr>
                <w:rFonts w:cs="Arial"/>
                <w:sz w:val="20"/>
              </w:rPr>
            </w:pPr>
            <w:r w:rsidRPr="002A08AF">
              <w:rPr>
                <w:rFonts w:cs="Arial"/>
                <w:sz w:val="20"/>
              </w:rPr>
              <w:t>Nb-93 m</w:t>
            </w:r>
          </w:p>
        </w:tc>
        <w:tc>
          <w:tcPr>
            <w:tcW w:w="0" w:type="auto"/>
          </w:tcPr>
          <w:p w14:paraId="1F2F05D5"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69FF77F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41F990A6" w14:textId="77777777" w:rsidTr="00366F91">
        <w:trPr>
          <w:tblCellSpacing w:w="0" w:type="dxa"/>
        </w:trPr>
        <w:tc>
          <w:tcPr>
            <w:tcW w:w="0" w:type="auto"/>
          </w:tcPr>
          <w:p w14:paraId="6611BB03" w14:textId="77777777" w:rsidR="00366F91" w:rsidRPr="002A08AF" w:rsidRDefault="00366F91" w:rsidP="00366F91">
            <w:pPr>
              <w:spacing w:before="42" w:after="42"/>
              <w:rPr>
                <w:rFonts w:cs="Arial"/>
                <w:sz w:val="20"/>
              </w:rPr>
            </w:pPr>
            <w:r w:rsidRPr="002A08AF">
              <w:rPr>
                <w:rFonts w:cs="Arial"/>
                <w:sz w:val="20"/>
              </w:rPr>
              <w:t>Nb-94</w:t>
            </w:r>
          </w:p>
        </w:tc>
        <w:tc>
          <w:tcPr>
            <w:tcW w:w="0" w:type="auto"/>
          </w:tcPr>
          <w:p w14:paraId="514058C7"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2C9A995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0A53DF4" w14:textId="77777777" w:rsidTr="00366F91">
        <w:trPr>
          <w:tblCellSpacing w:w="0" w:type="dxa"/>
        </w:trPr>
        <w:tc>
          <w:tcPr>
            <w:tcW w:w="0" w:type="auto"/>
          </w:tcPr>
          <w:p w14:paraId="1E2EF551" w14:textId="77777777" w:rsidR="00366F91" w:rsidRPr="002A08AF" w:rsidRDefault="00366F91" w:rsidP="00366F91">
            <w:pPr>
              <w:spacing w:before="42" w:after="42"/>
              <w:rPr>
                <w:rFonts w:cs="Arial"/>
                <w:sz w:val="20"/>
              </w:rPr>
            </w:pPr>
            <w:r w:rsidRPr="002A08AF">
              <w:rPr>
                <w:rFonts w:cs="Arial"/>
                <w:sz w:val="20"/>
              </w:rPr>
              <w:t>Nb-95</w:t>
            </w:r>
          </w:p>
        </w:tc>
        <w:tc>
          <w:tcPr>
            <w:tcW w:w="0" w:type="auto"/>
          </w:tcPr>
          <w:p w14:paraId="0A85E312"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D64D75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467A4D1" w14:textId="77777777" w:rsidTr="00366F91">
        <w:trPr>
          <w:tblCellSpacing w:w="0" w:type="dxa"/>
        </w:trPr>
        <w:tc>
          <w:tcPr>
            <w:tcW w:w="0" w:type="auto"/>
          </w:tcPr>
          <w:p w14:paraId="4E469953" w14:textId="77777777" w:rsidR="00366F91" w:rsidRPr="002A08AF" w:rsidRDefault="00366F91" w:rsidP="00366F91">
            <w:pPr>
              <w:spacing w:before="42" w:after="42"/>
              <w:rPr>
                <w:rFonts w:cs="Arial"/>
                <w:sz w:val="20"/>
              </w:rPr>
            </w:pPr>
            <w:r w:rsidRPr="002A08AF">
              <w:rPr>
                <w:rFonts w:cs="Arial"/>
                <w:sz w:val="20"/>
              </w:rPr>
              <w:t>Nb-97</w:t>
            </w:r>
          </w:p>
        </w:tc>
        <w:tc>
          <w:tcPr>
            <w:tcW w:w="0" w:type="auto"/>
          </w:tcPr>
          <w:p w14:paraId="0574DD46"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6F596AE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31C8BE7" w14:textId="77777777" w:rsidTr="00366F91">
        <w:trPr>
          <w:tblCellSpacing w:w="0" w:type="dxa"/>
        </w:trPr>
        <w:tc>
          <w:tcPr>
            <w:tcW w:w="0" w:type="auto"/>
          </w:tcPr>
          <w:p w14:paraId="272AD20D" w14:textId="77777777" w:rsidR="00366F91" w:rsidRPr="002A08AF" w:rsidRDefault="00366F91" w:rsidP="00366F91">
            <w:pPr>
              <w:spacing w:before="42" w:after="42"/>
              <w:rPr>
                <w:rFonts w:cs="Arial"/>
                <w:sz w:val="20"/>
              </w:rPr>
            </w:pPr>
            <w:r w:rsidRPr="002A08AF">
              <w:rPr>
                <w:rFonts w:cs="Arial"/>
                <w:sz w:val="20"/>
              </w:rPr>
              <w:t>Nb-98</w:t>
            </w:r>
          </w:p>
        </w:tc>
        <w:tc>
          <w:tcPr>
            <w:tcW w:w="0" w:type="auto"/>
          </w:tcPr>
          <w:p w14:paraId="30C8F452"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2851BF1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129035B9" w14:textId="77777777" w:rsidTr="00366F91">
        <w:trPr>
          <w:tblCellSpacing w:w="0" w:type="dxa"/>
        </w:trPr>
        <w:tc>
          <w:tcPr>
            <w:tcW w:w="0" w:type="auto"/>
          </w:tcPr>
          <w:p w14:paraId="592FFFBF" w14:textId="77777777" w:rsidR="00366F91" w:rsidRPr="002A08AF" w:rsidRDefault="00366F91" w:rsidP="00366F91">
            <w:pPr>
              <w:spacing w:before="42" w:after="42"/>
              <w:rPr>
                <w:rFonts w:cs="Arial"/>
                <w:sz w:val="20"/>
              </w:rPr>
            </w:pPr>
            <w:r w:rsidRPr="002A08AF">
              <w:rPr>
                <w:rFonts w:cs="Arial"/>
                <w:sz w:val="20"/>
              </w:rPr>
              <w:t>Mo-90</w:t>
            </w:r>
          </w:p>
        </w:tc>
        <w:tc>
          <w:tcPr>
            <w:tcW w:w="0" w:type="auto"/>
          </w:tcPr>
          <w:p w14:paraId="217332A2"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5B6A281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A5E5818" w14:textId="77777777" w:rsidTr="00366F91">
        <w:trPr>
          <w:tblCellSpacing w:w="0" w:type="dxa"/>
        </w:trPr>
        <w:tc>
          <w:tcPr>
            <w:tcW w:w="0" w:type="auto"/>
          </w:tcPr>
          <w:p w14:paraId="4169C55C" w14:textId="77777777" w:rsidR="00366F91" w:rsidRPr="002A08AF" w:rsidRDefault="00366F91" w:rsidP="00366F91">
            <w:pPr>
              <w:spacing w:before="42" w:after="42"/>
              <w:rPr>
                <w:rFonts w:cs="Arial"/>
                <w:sz w:val="20"/>
              </w:rPr>
            </w:pPr>
            <w:r w:rsidRPr="002A08AF">
              <w:rPr>
                <w:rFonts w:cs="Arial"/>
                <w:sz w:val="20"/>
              </w:rPr>
              <w:t>Mo-93</w:t>
            </w:r>
          </w:p>
        </w:tc>
        <w:tc>
          <w:tcPr>
            <w:tcW w:w="0" w:type="auto"/>
          </w:tcPr>
          <w:p w14:paraId="11C53B62"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5683D3B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5A0DE176" w14:textId="77777777" w:rsidTr="00366F91">
        <w:trPr>
          <w:tblCellSpacing w:w="0" w:type="dxa"/>
        </w:trPr>
        <w:tc>
          <w:tcPr>
            <w:tcW w:w="0" w:type="auto"/>
          </w:tcPr>
          <w:p w14:paraId="30665C2C" w14:textId="77777777" w:rsidR="00366F91" w:rsidRPr="002A08AF" w:rsidRDefault="00366F91" w:rsidP="00366F91">
            <w:pPr>
              <w:spacing w:before="42" w:after="42"/>
              <w:rPr>
                <w:rFonts w:cs="Arial"/>
                <w:sz w:val="20"/>
              </w:rPr>
            </w:pPr>
            <w:r w:rsidRPr="002A08AF">
              <w:rPr>
                <w:rFonts w:cs="Arial"/>
                <w:sz w:val="20"/>
              </w:rPr>
              <w:t>Mo-99</w:t>
            </w:r>
          </w:p>
        </w:tc>
        <w:tc>
          <w:tcPr>
            <w:tcW w:w="0" w:type="auto"/>
          </w:tcPr>
          <w:p w14:paraId="61EADA73"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09CB5F2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4FF75AE6" w14:textId="77777777" w:rsidTr="00366F91">
        <w:trPr>
          <w:tblCellSpacing w:w="0" w:type="dxa"/>
        </w:trPr>
        <w:tc>
          <w:tcPr>
            <w:tcW w:w="0" w:type="auto"/>
          </w:tcPr>
          <w:p w14:paraId="618F4F98" w14:textId="77777777" w:rsidR="00366F91" w:rsidRPr="002A08AF" w:rsidRDefault="00366F91" w:rsidP="00366F91">
            <w:pPr>
              <w:spacing w:before="42" w:after="42"/>
              <w:rPr>
                <w:rFonts w:cs="Arial"/>
                <w:sz w:val="20"/>
              </w:rPr>
            </w:pPr>
            <w:r w:rsidRPr="002A08AF">
              <w:rPr>
                <w:rFonts w:cs="Arial"/>
                <w:sz w:val="20"/>
              </w:rPr>
              <w:t>Mo-101</w:t>
            </w:r>
          </w:p>
        </w:tc>
        <w:tc>
          <w:tcPr>
            <w:tcW w:w="0" w:type="auto"/>
          </w:tcPr>
          <w:p w14:paraId="51ED715B"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1D22828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CC8EA1B" w14:textId="77777777" w:rsidTr="00366F91">
        <w:trPr>
          <w:tblCellSpacing w:w="0" w:type="dxa"/>
        </w:trPr>
        <w:tc>
          <w:tcPr>
            <w:tcW w:w="0" w:type="auto"/>
          </w:tcPr>
          <w:p w14:paraId="5F67172C" w14:textId="77777777" w:rsidR="00366F91" w:rsidRPr="002A08AF" w:rsidRDefault="00366F91" w:rsidP="00366F91">
            <w:pPr>
              <w:spacing w:before="42" w:after="42"/>
              <w:rPr>
                <w:rFonts w:cs="Arial"/>
                <w:sz w:val="20"/>
              </w:rPr>
            </w:pPr>
            <w:r w:rsidRPr="002A08AF">
              <w:rPr>
                <w:rFonts w:cs="Arial"/>
                <w:sz w:val="20"/>
              </w:rPr>
              <w:t>Tc-96</w:t>
            </w:r>
          </w:p>
        </w:tc>
        <w:tc>
          <w:tcPr>
            <w:tcW w:w="0" w:type="auto"/>
          </w:tcPr>
          <w:p w14:paraId="10F0E939"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52FFB5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F19F377" w14:textId="77777777" w:rsidTr="00366F91">
        <w:trPr>
          <w:tblCellSpacing w:w="0" w:type="dxa"/>
        </w:trPr>
        <w:tc>
          <w:tcPr>
            <w:tcW w:w="0" w:type="auto"/>
          </w:tcPr>
          <w:p w14:paraId="62C9D091" w14:textId="77777777" w:rsidR="00366F91" w:rsidRPr="002A08AF" w:rsidRDefault="00366F91" w:rsidP="00366F91">
            <w:pPr>
              <w:spacing w:before="42" w:after="42"/>
              <w:rPr>
                <w:rFonts w:cs="Arial"/>
                <w:sz w:val="20"/>
              </w:rPr>
            </w:pPr>
            <w:r w:rsidRPr="002A08AF">
              <w:rPr>
                <w:rFonts w:cs="Arial"/>
                <w:sz w:val="20"/>
              </w:rPr>
              <w:t>Tc-96 m</w:t>
            </w:r>
          </w:p>
        </w:tc>
        <w:tc>
          <w:tcPr>
            <w:tcW w:w="0" w:type="auto"/>
          </w:tcPr>
          <w:p w14:paraId="735344CE"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5C8395E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63C13313" w14:textId="77777777" w:rsidTr="00366F91">
        <w:trPr>
          <w:tblCellSpacing w:w="0" w:type="dxa"/>
        </w:trPr>
        <w:tc>
          <w:tcPr>
            <w:tcW w:w="0" w:type="auto"/>
          </w:tcPr>
          <w:p w14:paraId="619DF971" w14:textId="77777777" w:rsidR="00366F91" w:rsidRPr="002A08AF" w:rsidRDefault="00366F91" w:rsidP="00366F91">
            <w:pPr>
              <w:spacing w:before="42" w:after="42"/>
              <w:rPr>
                <w:rFonts w:cs="Arial"/>
                <w:sz w:val="20"/>
              </w:rPr>
            </w:pPr>
            <w:r w:rsidRPr="002A08AF">
              <w:rPr>
                <w:rFonts w:cs="Arial"/>
                <w:sz w:val="20"/>
              </w:rPr>
              <w:t>Tc-97</w:t>
            </w:r>
          </w:p>
        </w:tc>
        <w:tc>
          <w:tcPr>
            <w:tcW w:w="0" w:type="auto"/>
          </w:tcPr>
          <w:p w14:paraId="04773C65"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6D54A81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3AE2A0A0" w14:textId="77777777" w:rsidTr="00366F91">
        <w:trPr>
          <w:tblCellSpacing w:w="0" w:type="dxa"/>
        </w:trPr>
        <w:tc>
          <w:tcPr>
            <w:tcW w:w="0" w:type="auto"/>
          </w:tcPr>
          <w:p w14:paraId="05D14D14" w14:textId="77777777" w:rsidR="00366F91" w:rsidRPr="002A08AF" w:rsidRDefault="00366F91" w:rsidP="00366F91">
            <w:pPr>
              <w:spacing w:before="42" w:after="42"/>
              <w:rPr>
                <w:rFonts w:cs="Arial"/>
                <w:sz w:val="20"/>
              </w:rPr>
            </w:pPr>
            <w:r w:rsidRPr="002A08AF">
              <w:rPr>
                <w:rFonts w:cs="Arial"/>
                <w:sz w:val="20"/>
              </w:rPr>
              <w:t>Tc-97 m</w:t>
            </w:r>
          </w:p>
        </w:tc>
        <w:tc>
          <w:tcPr>
            <w:tcW w:w="0" w:type="auto"/>
          </w:tcPr>
          <w:p w14:paraId="49869E54"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4C74E0D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57B7D227" w14:textId="77777777" w:rsidTr="00366F91">
        <w:trPr>
          <w:tblCellSpacing w:w="0" w:type="dxa"/>
        </w:trPr>
        <w:tc>
          <w:tcPr>
            <w:tcW w:w="0" w:type="auto"/>
          </w:tcPr>
          <w:p w14:paraId="2338F205" w14:textId="77777777" w:rsidR="00366F91" w:rsidRPr="002A08AF" w:rsidRDefault="00366F91" w:rsidP="00366F91">
            <w:pPr>
              <w:spacing w:before="42" w:after="42"/>
              <w:rPr>
                <w:rFonts w:cs="Arial"/>
                <w:sz w:val="20"/>
              </w:rPr>
            </w:pPr>
            <w:r w:rsidRPr="002A08AF">
              <w:rPr>
                <w:rFonts w:cs="Arial"/>
                <w:sz w:val="20"/>
              </w:rPr>
              <w:t>Tc-99</w:t>
            </w:r>
          </w:p>
        </w:tc>
        <w:tc>
          <w:tcPr>
            <w:tcW w:w="0" w:type="auto"/>
          </w:tcPr>
          <w:p w14:paraId="5AA95FC3"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2ECBB3A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3BCDD9BE" w14:textId="77777777" w:rsidTr="00366F91">
        <w:trPr>
          <w:tblCellSpacing w:w="0" w:type="dxa"/>
        </w:trPr>
        <w:tc>
          <w:tcPr>
            <w:tcW w:w="0" w:type="auto"/>
          </w:tcPr>
          <w:p w14:paraId="4205FCC2" w14:textId="77777777" w:rsidR="00366F91" w:rsidRPr="002A08AF" w:rsidRDefault="00366F91" w:rsidP="00366F91">
            <w:pPr>
              <w:spacing w:before="42" w:after="42"/>
              <w:rPr>
                <w:rFonts w:cs="Arial"/>
                <w:sz w:val="20"/>
              </w:rPr>
            </w:pPr>
            <w:r w:rsidRPr="002A08AF">
              <w:rPr>
                <w:rFonts w:cs="Arial"/>
                <w:sz w:val="20"/>
              </w:rPr>
              <w:t>Tc-99 m</w:t>
            </w:r>
          </w:p>
        </w:tc>
        <w:tc>
          <w:tcPr>
            <w:tcW w:w="0" w:type="auto"/>
          </w:tcPr>
          <w:p w14:paraId="7ABE691A"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5D3075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68BC6072" w14:textId="77777777" w:rsidTr="00366F91">
        <w:trPr>
          <w:tblCellSpacing w:w="0" w:type="dxa"/>
        </w:trPr>
        <w:tc>
          <w:tcPr>
            <w:tcW w:w="0" w:type="auto"/>
          </w:tcPr>
          <w:p w14:paraId="632723F7" w14:textId="77777777" w:rsidR="00366F91" w:rsidRPr="002A08AF" w:rsidRDefault="00366F91" w:rsidP="00366F91">
            <w:pPr>
              <w:spacing w:before="42" w:after="42"/>
              <w:rPr>
                <w:rFonts w:cs="Arial"/>
                <w:sz w:val="20"/>
              </w:rPr>
            </w:pPr>
            <w:r w:rsidRPr="002A08AF">
              <w:rPr>
                <w:rFonts w:cs="Arial"/>
                <w:sz w:val="20"/>
              </w:rPr>
              <w:t>Ru-97</w:t>
            </w:r>
          </w:p>
        </w:tc>
        <w:tc>
          <w:tcPr>
            <w:tcW w:w="0" w:type="auto"/>
          </w:tcPr>
          <w:p w14:paraId="6F9BA1AE"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4096801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2C655CE7" w14:textId="77777777" w:rsidTr="00366F91">
        <w:trPr>
          <w:tblCellSpacing w:w="0" w:type="dxa"/>
        </w:trPr>
        <w:tc>
          <w:tcPr>
            <w:tcW w:w="0" w:type="auto"/>
          </w:tcPr>
          <w:p w14:paraId="1DCCE5CF" w14:textId="77777777" w:rsidR="00366F91" w:rsidRPr="002A08AF" w:rsidRDefault="00366F91" w:rsidP="00366F91">
            <w:pPr>
              <w:spacing w:before="42" w:after="42"/>
              <w:rPr>
                <w:rFonts w:cs="Arial"/>
                <w:sz w:val="20"/>
              </w:rPr>
            </w:pPr>
            <w:r w:rsidRPr="002A08AF">
              <w:rPr>
                <w:rFonts w:cs="Arial"/>
                <w:sz w:val="20"/>
              </w:rPr>
              <w:t>Ru-103</w:t>
            </w:r>
          </w:p>
        </w:tc>
        <w:tc>
          <w:tcPr>
            <w:tcW w:w="0" w:type="auto"/>
          </w:tcPr>
          <w:p w14:paraId="5898FB5B"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FEFC4F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4DECDECB" w14:textId="77777777" w:rsidTr="00366F91">
        <w:trPr>
          <w:tblCellSpacing w:w="0" w:type="dxa"/>
        </w:trPr>
        <w:tc>
          <w:tcPr>
            <w:tcW w:w="0" w:type="auto"/>
          </w:tcPr>
          <w:p w14:paraId="47A9E3E8" w14:textId="77777777" w:rsidR="00366F91" w:rsidRPr="002A08AF" w:rsidRDefault="00366F91" w:rsidP="00366F91">
            <w:pPr>
              <w:spacing w:before="42" w:after="42"/>
              <w:rPr>
                <w:rFonts w:cs="Arial"/>
                <w:sz w:val="20"/>
              </w:rPr>
            </w:pPr>
            <w:r w:rsidRPr="002A08AF">
              <w:rPr>
                <w:rFonts w:cs="Arial"/>
                <w:sz w:val="20"/>
              </w:rPr>
              <w:t>Ru-105</w:t>
            </w:r>
          </w:p>
        </w:tc>
        <w:tc>
          <w:tcPr>
            <w:tcW w:w="0" w:type="auto"/>
          </w:tcPr>
          <w:p w14:paraId="5B991AE3"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1BA96DF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148142B" w14:textId="77777777" w:rsidTr="00366F91">
        <w:trPr>
          <w:tblCellSpacing w:w="0" w:type="dxa"/>
        </w:trPr>
        <w:tc>
          <w:tcPr>
            <w:tcW w:w="0" w:type="auto"/>
          </w:tcPr>
          <w:p w14:paraId="132BFCD2" w14:textId="77777777" w:rsidR="00366F91" w:rsidRPr="002A08AF" w:rsidRDefault="00366F91" w:rsidP="00366F91">
            <w:pPr>
              <w:spacing w:before="42" w:after="42"/>
              <w:rPr>
                <w:rFonts w:cs="Arial"/>
                <w:sz w:val="20"/>
              </w:rPr>
            </w:pPr>
            <w:r w:rsidRPr="002A08AF">
              <w:rPr>
                <w:rFonts w:cs="Arial"/>
                <w:sz w:val="20"/>
              </w:rPr>
              <w:t>Ru-106</w:t>
            </w:r>
            <w:r w:rsidRPr="002A08AF">
              <w:rPr>
                <w:rFonts w:cs="Arial"/>
                <w:sz w:val="20"/>
                <w:vertAlign w:val="superscript"/>
              </w:rPr>
              <w:t>***</w:t>
            </w:r>
            <w:r w:rsidRPr="002A08AF">
              <w:rPr>
                <w:rFonts w:cs="Arial"/>
                <w:sz w:val="20"/>
              </w:rPr>
              <w:t xml:space="preserve"> </w:t>
            </w:r>
          </w:p>
        </w:tc>
        <w:tc>
          <w:tcPr>
            <w:tcW w:w="0" w:type="auto"/>
          </w:tcPr>
          <w:p w14:paraId="198ECD6C"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66B6681"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3B532706" w14:textId="77777777" w:rsidTr="00366F91">
        <w:trPr>
          <w:tblCellSpacing w:w="0" w:type="dxa"/>
        </w:trPr>
        <w:tc>
          <w:tcPr>
            <w:tcW w:w="0" w:type="auto"/>
          </w:tcPr>
          <w:p w14:paraId="353A7D07" w14:textId="77777777" w:rsidR="00366F91" w:rsidRPr="002A08AF" w:rsidRDefault="00366F91" w:rsidP="00366F91">
            <w:pPr>
              <w:spacing w:before="42" w:after="42"/>
              <w:rPr>
                <w:rFonts w:cs="Arial"/>
                <w:sz w:val="20"/>
              </w:rPr>
            </w:pPr>
            <w:r w:rsidRPr="002A08AF">
              <w:rPr>
                <w:rFonts w:cs="Arial"/>
                <w:sz w:val="20"/>
              </w:rPr>
              <w:t>Rh-103 m</w:t>
            </w:r>
          </w:p>
        </w:tc>
        <w:tc>
          <w:tcPr>
            <w:tcW w:w="0" w:type="auto"/>
          </w:tcPr>
          <w:p w14:paraId="1FDB535B"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3C198D6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49F33EA8" w14:textId="77777777" w:rsidTr="00366F91">
        <w:trPr>
          <w:tblCellSpacing w:w="0" w:type="dxa"/>
        </w:trPr>
        <w:tc>
          <w:tcPr>
            <w:tcW w:w="0" w:type="auto"/>
          </w:tcPr>
          <w:p w14:paraId="000CF344" w14:textId="77777777" w:rsidR="00366F91" w:rsidRPr="002A08AF" w:rsidRDefault="00366F91" w:rsidP="00366F91">
            <w:pPr>
              <w:spacing w:before="42" w:after="42"/>
              <w:rPr>
                <w:rFonts w:cs="Arial"/>
                <w:sz w:val="20"/>
              </w:rPr>
            </w:pPr>
            <w:r w:rsidRPr="002A08AF">
              <w:rPr>
                <w:rFonts w:cs="Arial"/>
                <w:sz w:val="20"/>
              </w:rPr>
              <w:t>Rh-105</w:t>
            </w:r>
          </w:p>
        </w:tc>
        <w:tc>
          <w:tcPr>
            <w:tcW w:w="0" w:type="auto"/>
          </w:tcPr>
          <w:p w14:paraId="0BDD224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3D7844C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3EF08C4E" w14:textId="77777777" w:rsidTr="00366F91">
        <w:trPr>
          <w:tblCellSpacing w:w="0" w:type="dxa"/>
        </w:trPr>
        <w:tc>
          <w:tcPr>
            <w:tcW w:w="0" w:type="auto"/>
          </w:tcPr>
          <w:p w14:paraId="13B79BC9" w14:textId="77777777" w:rsidR="00366F91" w:rsidRPr="002A08AF" w:rsidRDefault="00366F91" w:rsidP="00366F91">
            <w:pPr>
              <w:spacing w:before="42" w:after="42"/>
              <w:rPr>
                <w:rFonts w:cs="Arial"/>
                <w:sz w:val="20"/>
              </w:rPr>
            </w:pPr>
            <w:r w:rsidRPr="002A08AF">
              <w:rPr>
                <w:rFonts w:cs="Arial"/>
                <w:sz w:val="20"/>
              </w:rPr>
              <w:t>Pd-103</w:t>
            </w:r>
          </w:p>
        </w:tc>
        <w:tc>
          <w:tcPr>
            <w:tcW w:w="0" w:type="auto"/>
          </w:tcPr>
          <w:p w14:paraId="05E01EF4"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02101B3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5A97F4D4" w14:textId="77777777" w:rsidTr="00366F91">
        <w:trPr>
          <w:tblCellSpacing w:w="0" w:type="dxa"/>
        </w:trPr>
        <w:tc>
          <w:tcPr>
            <w:tcW w:w="0" w:type="auto"/>
          </w:tcPr>
          <w:p w14:paraId="2D437431" w14:textId="77777777" w:rsidR="00366F91" w:rsidRPr="002A08AF" w:rsidRDefault="00366F91" w:rsidP="00366F91">
            <w:pPr>
              <w:spacing w:before="42" w:after="42"/>
              <w:rPr>
                <w:rFonts w:cs="Arial"/>
                <w:sz w:val="20"/>
              </w:rPr>
            </w:pPr>
            <w:r w:rsidRPr="002A08AF">
              <w:rPr>
                <w:rFonts w:cs="Arial"/>
                <w:sz w:val="20"/>
              </w:rPr>
              <w:t>Pd-109</w:t>
            </w:r>
          </w:p>
        </w:tc>
        <w:tc>
          <w:tcPr>
            <w:tcW w:w="0" w:type="auto"/>
          </w:tcPr>
          <w:p w14:paraId="0FCD3CD8"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4FA3D10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6D53237" w14:textId="77777777" w:rsidTr="00366F91">
        <w:trPr>
          <w:tblCellSpacing w:w="0" w:type="dxa"/>
        </w:trPr>
        <w:tc>
          <w:tcPr>
            <w:tcW w:w="0" w:type="auto"/>
          </w:tcPr>
          <w:p w14:paraId="129854B1" w14:textId="77777777" w:rsidR="00366F91" w:rsidRPr="002A08AF" w:rsidRDefault="00366F91" w:rsidP="00366F91">
            <w:pPr>
              <w:spacing w:before="42" w:after="42"/>
              <w:rPr>
                <w:rFonts w:cs="Arial"/>
                <w:sz w:val="20"/>
              </w:rPr>
            </w:pPr>
            <w:r w:rsidRPr="002A08AF">
              <w:rPr>
                <w:rFonts w:cs="Arial"/>
                <w:sz w:val="20"/>
              </w:rPr>
              <w:t>Ag-105</w:t>
            </w:r>
          </w:p>
        </w:tc>
        <w:tc>
          <w:tcPr>
            <w:tcW w:w="0" w:type="auto"/>
          </w:tcPr>
          <w:p w14:paraId="78F5BE73"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06982BC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2CC2D971" w14:textId="77777777" w:rsidTr="00366F91">
        <w:trPr>
          <w:tblCellSpacing w:w="0" w:type="dxa"/>
        </w:trPr>
        <w:tc>
          <w:tcPr>
            <w:tcW w:w="0" w:type="auto"/>
          </w:tcPr>
          <w:p w14:paraId="0BF41A30" w14:textId="77777777" w:rsidR="00366F91" w:rsidRPr="002A08AF" w:rsidRDefault="00366F91" w:rsidP="00366F91">
            <w:pPr>
              <w:spacing w:before="42" w:after="42"/>
              <w:rPr>
                <w:rFonts w:cs="Arial"/>
                <w:sz w:val="20"/>
              </w:rPr>
            </w:pPr>
            <w:r w:rsidRPr="002A08AF">
              <w:rPr>
                <w:rFonts w:cs="Arial"/>
                <w:sz w:val="20"/>
              </w:rPr>
              <w:t>Ag-108 m</w:t>
            </w:r>
          </w:p>
        </w:tc>
        <w:tc>
          <w:tcPr>
            <w:tcW w:w="0" w:type="auto"/>
          </w:tcPr>
          <w:p w14:paraId="2E9D4B60"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6361749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24E50D50" w14:textId="77777777" w:rsidTr="00366F91">
        <w:trPr>
          <w:tblCellSpacing w:w="0" w:type="dxa"/>
        </w:trPr>
        <w:tc>
          <w:tcPr>
            <w:tcW w:w="0" w:type="auto"/>
          </w:tcPr>
          <w:p w14:paraId="4A1C7EF2" w14:textId="77777777" w:rsidR="00366F91" w:rsidRPr="002A08AF" w:rsidRDefault="00366F91" w:rsidP="00366F91">
            <w:pPr>
              <w:spacing w:before="42" w:after="42"/>
              <w:rPr>
                <w:rFonts w:cs="Arial"/>
                <w:sz w:val="20"/>
              </w:rPr>
            </w:pPr>
            <w:r w:rsidRPr="002A08AF">
              <w:rPr>
                <w:rFonts w:cs="Arial"/>
                <w:sz w:val="20"/>
              </w:rPr>
              <w:t>Ag-110 m</w:t>
            </w:r>
          </w:p>
        </w:tc>
        <w:tc>
          <w:tcPr>
            <w:tcW w:w="0" w:type="auto"/>
          </w:tcPr>
          <w:p w14:paraId="423EDAE9"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061040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58805E0" w14:textId="77777777" w:rsidTr="00366F91">
        <w:trPr>
          <w:tblCellSpacing w:w="0" w:type="dxa"/>
        </w:trPr>
        <w:tc>
          <w:tcPr>
            <w:tcW w:w="0" w:type="auto"/>
          </w:tcPr>
          <w:p w14:paraId="023C7E73" w14:textId="77777777" w:rsidR="00366F91" w:rsidRPr="002A08AF" w:rsidRDefault="00366F91" w:rsidP="00366F91">
            <w:pPr>
              <w:spacing w:before="42" w:after="42"/>
              <w:rPr>
                <w:rFonts w:cs="Arial"/>
                <w:sz w:val="20"/>
              </w:rPr>
            </w:pPr>
            <w:r w:rsidRPr="002A08AF">
              <w:rPr>
                <w:rFonts w:cs="Arial"/>
                <w:sz w:val="20"/>
              </w:rPr>
              <w:t>Ag-111</w:t>
            </w:r>
          </w:p>
        </w:tc>
        <w:tc>
          <w:tcPr>
            <w:tcW w:w="0" w:type="auto"/>
          </w:tcPr>
          <w:p w14:paraId="65CBAF1B"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52099AE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CFE4536" w14:textId="77777777" w:rsidTr="00366F91">
        <w:trPr>
          <w:tblCellSpacing w:w="0" w:type="dxa"/>
        </w:trPr>
        <w:tc>
          <w:tcPr>
            <w:tcW w:w="0" w:type="auto"/>
          </w:tcPr>
          <w:p w14:paraId="5E56558A" w14:textId="77777777" w:rsidR="00366F91" w:rsidRPr="002A08AF" w:rsidRDefault="00366F91" w:rsidP="00366F91">
            <w:pPr>
              <w:spacing w:before="42" w:after="42"/>
              <w:rPr>
                <w:rFonts w:cs="Arial"/>
                <w:sz w:val="20"/>
              </w:rPr>
            </w:pPr>
            <w:r w:rsidRPr="002A08AF">
              <w:rPr>
                <w:rFonts w:cs="Arial"/>
                <w:sz w:val="20"/>
              </w:rPr>
              <w:t>Cd-109</w:t>
            </w:r>
          </w:p>
        </w:tc>
        <w:tc>
          <w:tcPr>
            <w:tcW w:w="0" w:type="auto"/>
          </w:tcPr>
          <w:p w14:paraId="311C6FF1"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2AFF3E1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8CA66EE" w14:textId="77777777" w:rsidTr="00366F91">
        <w:trPr>
          <w:tblCellSpacing w:w="0" w:type="dxa"/>
        </w:trPr>
        <w:tc>
          <w:tcPr>
            <w:tcW w:w="0" w:type="auto"/>
          </w:tcPr>
          <w:p w14:paraId="61B1F352" w14:textId="77777777" w:rsidR="00366F91" w:rsidRPr="002A08AF" w:rsidRDefault="00366F91" w:rsidP="00366F91">
            <w:pPr>
              <w:spacing w:before="42" w:after="42"/>
              <w:rPr>
                <w:rFonts w:cs="Arial"/>
                <w:sz w:val="20"/>
              </w:rPr>
            </w:pPr>
            <w:r w:rsidRPr="002A08AF">
              <w:rPr>
                <w:rFonts w:cs="Arial"/>
                <w:sz w:val="20"/>
              </w:rPr>
              <w:t>Cd-115</w:t>
            </w:r>
          </w:p>
        </w:tc>
        <w:tc>
          <w:tcPr>
            <w:tcW w:w="0" w:type="auto"/>
          </w:tcPr>
          <w:p w14:paraId="02D06E4E"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1244DD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DF237C8" w14:textId="77777777" w:rsidTr="00366F91">
        <w:trPr>
          <w:tblCellSpacing w:w="0" w:type="dxa"/>
        </w:trPr>
        <w:tc>
          <w:tcPr>
            <w:tcW w:w="0" w:type="auto"/>
          </w:tcPr>
          <w:p w14:paraId="47DB89AF" w14:textId="77777777" w:rsidR="00366F91" w:rsidRPr="002A08AF" w:rsidRDefault="00366F91" w:rsidP="00366F91">
            <w:pPr>
              <w:spacing w:before="42" w:after="42"/>
              <w:rPr>
                <w:rFonts w:cs="Arial"/>
                <w:sz w:val="20"/>
              </w:rPr>
            </w:pPr>
            <w:r w:rsidRPr="002A08AF">
              <w:rPr>
                <w:rFonts w:cs="Arial"/>
                <w:sz w:val="20"/>
              </w:rPr>
              <w:t>Cd-115 m</w:t>
            </w:r>
          </w:p>
        </w:tc>
        <w:tc>
          <w:tcPr>
            <w:tcW w:w="0" w:type="auto"/>
          </w:tcPr>
          <w:p w14:paraId="4C3DD484"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7B0EB2E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620FCA9" w14:textId="77777777" w:rsidTr="00366F91">
        <w:trPr>
          <w:tblCellSpacing w:w="0" w:type="dxa"/>
        </w:trPr>
        <w:tc>
          <w:tcPr>
            <w:tcW w:w="0" w:type="auto"/>
          </w:tcPr>
          <w:p w14:paraId="5052FB33" w14:textId="77777777" w:rsidR="00366F91" w:rsidRPr="002A08AF" w:rsidRDefault="00366F91" w:rsidP="00366F91">
            <w:pPr>
              <w:spacing w:before="42" w:after="42"/>
              <w:rPr>
                <w:rFonts w:cs="Arial"/>
                <w:sz w:val="20"/>
              </w:rPr>
            </w:pPr>
            <w:r w:rsidRPr="002A08AF">
              <w:rPr>
                <w:rFonts w:cs="Arial"/>
                <w:sz w:val="20"/>
              </w:rPr>
              <w:t>In-111</w:t>
            </w:r>
          </w:p>
        </w:tc>
        <w:tc>
          <w:tcPr>
            <w:tcW w:w="0" w:type="auto"/>
          </w:tcPr>
          <w:p w14:paraId="1A7BC3FF"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91AD9C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B140512" w14:textId="77777777" w:rsidTr="00366F91">
        <w:trPr>
          <w:tblCellSpacing w:w="0" w:type="dxa"/>
        </w:trPr>
        <w:tc>
          <w:tcPr>
            <w:tcW w:w="0" w:type="auto"/>
          </w:tcPr>
          <w:p w14:paraId="2A89ABAC" w14:textId="77777777" w:rsidR="00366F91" w:rsidRPr="002A08AF" w:rsidRDefault="00366F91" w:rsidP="00366F91">
            <w:pPr>
              <w:spacing w:before="42" w:after="42"/>
              <w:rPr>
                <w:rFonts w:cs="Arial"/>
                <w:sz w:val="20"/>
              </w:rPr>
            </w:pPr>
            <w:r w:rsidRPr="002A08AF">
              <w:rPr>
                <w:rFonts w:cs="Arial"/>
                <w:sz w:val="20"/>
              </w:rPr>
              <w:t>In-113 m</w:t>
            </w:r>
          </w:p>
        </w:tc>
        <w:tc>
          <w:tcPr>
            <w:tcW w:w="0" w:type="auto"/>
          </w:tcPr>
          <w:p w14:paraId="7E8BBBE0"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51B36AC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BE053E6" w14:textId="77777777" w:rsidTr="00366F91">
        <w:trPr>
          <w:tblCellSpacing w:w="0" w:type="dxa"/>
        </w:trPr>
        <w:tc>
          <w:tcPr>
            <w:tcW w:w="0" w:type="auto"/>
          </w:tcPr>
          <w:p w14:paraId="7A1366E4" w14:textId="77777777" w:rsidR="00366F91" w:rsidRPr="002A08AF" w:rsidRDefault="00366F91" w:rsidP="00366F91">
            <w:pPr>
              <w:spacing w:before="42" w:after="42"/>
              <w:rPr>
                <w:rFonts w:cs="Arial"/>
                <w:sz w:val="20"/>
              </w:rPr>
            </w:pPr>
            <w:r w:rsidRPr="002A08AF">
              <w:rPr>
                <w:rFonts w:cs="Arial"/>
                <w:sz w:val="20"/>
              </w:rPr>
              <w:t>In-114 m</w:t>
            </w:r>
          </w:p>
        </w:tc>
        <w:tc>
          <w:tcPr>
            <w:tcW w:w="0" w:type="auto"/>
          </w:tcPr>
          <w:p w14:paraId="555F33A2"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404CC2F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C2E51D1" w14:textId="77777777" w:rsidTr="00366F91">
        <w:trPr>
          <w:tblCellSpacing w:w="0" w:type="dxa"/>
        </w:trPr>
        <w:tc>
          <w:tcPr>
            <w:tcW w:w="0" w:type="auto"/>
          </w:tcPr>
          <w:p w14:paraId="47FF740C" w14:textId="77777777" w:rsidR="00366F91" w:rsidRPr="002A08AF" w:rsidRDefault="00366F91" w:rsidP="00366F91">
            <w:pPr>
              <w:spacing w:before="42" w:after="42"/>
              <w:rPr>
                <w:rFonts w:cs="Arial"/>
                <w:sz w:val="20"/>
              </w:rPr>
            </w:pPr>
            <w:r w:rsidRPr="002A08AF">
              <w:rPr>
                <w:rFonts w:cs="Arial"/>
                <w:sz w:val="20"/>
              </w:rPr>
              <w:t>In-115 m</w:t>
            </w:r>
          </w:p>
        </w:tc>
        <w:tc>
          <w:tcPr>
            <w:tcW w:w="0" w:type="auto"/>
          </w:tcPr>
          <w:p w14:paraId="2E13D3DE"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49B3A78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5FF0B26" w14:textId="77777777" w:rsidTr="00366F91">
        <w:trPr>
          <w:tblCellSpacing w:w="0" w:type="dxa"/>
        </w:trPr>
        <w:tc>
          <w:tcPr>
            <w:tcW w:w="0" w:type="auto"/>
          </w:tcPr>
          <w:p w14:paraId="680570C0" w14:textId="77777777" w:rsidR="00366F91" w:rsidRPr="002A08AF" w:rsidRDefault="00366F91" w:rsidP="00366F91">
            <w:pPr>
              <w:spacing w:before="42" w:after="42"/>
              <w:rPr>
                <w:rFonts w:cs="Arial"/>
                <w:sz w:val="20"/>
              </w:rPr>
            </w:pPr>
            <w:r w:rsidRPr="002A08AF">
              <w:rPr>
                <w:rFonts w:cs="Arial"/>
                <w:sz w:val="20"/>
              </w:rPr>
              <w:t>Sn-113</w:t>
            </w:r>
          </w:p>
        </w:tc>
        <w:tc>
          <w:tcPr>
            <w:tcW w:w="0" w:type="auto"/>
          </w:tcPr>
          <w:p w14:paraId="33C36DF0"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6B5D512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44B686D8" w14:textId="77777777" w:rsidTr="00366F91">
        <w:trPr>
          <w:tblCellSpacing w:w="0" w:type="dxa"/>
        </w:trPr>
        <w:tc>
          <w:tcPr>
            <w:tcW w:w="0" w:type="auto"/>
          </w:tcPr>
          <w:p w14:paraId="545BA3D2" w14:textId="77777777" w:rsidR="00366F91" w:rsidRPr="002A08AF" w:rsidRDefault="00366F91" w:rsidP="00366F91">
            <w:pPr>
              <w:spacing w:before="42" w:after="42"/>
              <w:rPr>
                <w:rFonts w:cs="Arial"/>
                <w:sz w:val="20"/>
              </w:rPr>
            </w:pPr>
            <w:r w:rsidRPr="002A08AF">
              <w:rPr>
                <w:rFonts w:cs="Arial"/>
                <w:sz w:val="20"/>
              </w:rPr>
              <w:t>Sn-125</w:t>
            </w:r>
          </w:p>
        </w:tc>
        <w:tc>
          <w:tcPr>
            <w:tcW w:w="0" w:type="auto"/>
          </w:tcPr>
          <w:p w14:paraId="5AA8823C"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0D99149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44632E42" w14:textId="77777777" w:rsidTr="00366F91">
        <w:trPr>
          <w:tblCellSpacing w:w="0" w:type="dxa"/>
        </w:trPr>
        <w:tc>
          <w:tcPr>
            <w:tcW w:w="0" w:type="auto"/>
          </w:tcPr>
          <w:p w14:paraId="295FDE98" w14:textId="77777777" w:rsidR="00366F91" w:rsidRPr="002A08AF" w:rsidRDefault="00366F91" w:rsidP="00366F91">
            <w:pPr>
              <w:spacing w:before="42" w:after="42"/>
              <w:rPr>
                <w:rFonts w:cs="Arial"/>
                <w:sz w:val="20"/>
              </w:rPr>
            </w:pPr>
            <w:r w:rsidRPr="002A08AF">
              <w:rPr>
                <w:rFonts w:cs="Arial"/>
                <w:sz w:val="20"/>
              </w:rPr>
              <w:t>Sb-122</w:t>
            </w:r>
          </w:p>
        </w:tc>
        <w:tc>
          <w:tcPr>
            <w:tcW w:w="0" w:type="auto"/>
          </w:tcPr>
          <w:p w14:paraId="5DEB23B1"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0C5192A"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7211DFCE" w14:textId="77777777" w:rsidTr="00366F91">
        <w:trPr>
          <w:tblCellSpacing w:w="0" w:type="dxa"/>
        </w:trPr>
        <w:tc>
          <w:tcPr>
            <w:tcW w:w="0" w:type="auto"/>
          </w:tcPr>
          <w:p w14:paraId="2BF27730" w14:textId="77777777" w:rsidR="00366F91" w:rsidRPr="002A08AF" w:rsidRDefault="00366F91" w:rsidP="00366F91">
            <w:pPr>
              <w:spacing w:before="42" w:after="42"/>
              <w:rPr>
                <w:rFonts w:cs="Arial"/>
                <w:sz w:val="20"/>
              </w:rPr>
            </w:pPr>
            <w:r w:rsidRPr="002A08AF">
              <w:rPr>
                <w:rFonts w:cs="Arial"/>
                <w:sz w:val="20"/>
              </w:rPr>
              <w:t>Sb-124</w:t>
            </w:r>
          </w:p>
        </w:tc>
        <w:tc>
          <w:tcPr>
            <w:tcW w:w="0" w:type="auto"/>
          </w:tcPr>
          <w:p w14:paraId="0FD344C8"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702660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9D29217" w14:textId="77777777" w:rsidTr="00366F91">
        <w:trPr>
          <w:tblCellSpacing w:w="0" w:type="dxa"/>
        </w:trPr>
        <w:tc>
          <w:tcPr>
            <w:tcW w:w="0" w:type="auto"/>
          </w:tcPr>
          <w:p w14:paraId="32C3CEEF" w14:textId="77777777" w:rsidR="00366F91" w:rsidRPr="002A08AF" w:rsidRDefault="00366F91" w:rsidP="00366F91">
            <w:pPr>
              <w:spacing w:before="42" w:after="42"/>
              <w:rPr>
                <w:rFonts w:cs="Arial"/>
                <w:sz w:val="20"/>
              </w:rPr>
            </w:pPr>
            <w:r w:rsidRPr="002A08AF">
              <w:rPr>
                <w:rFonts w:cs="Arial"/>
                <w:sz w:val="20"/>
              </w:rPr>
              <w:t>Sb-125</w:t>
            </w:r>
          </w:p>
        </w:tc>
        <w:tc>
          <w:tcPr>
            <w:tcW w:w="0" w:type="auto"/>
          </w:tcPr>
          <w:p w14:paraId="1CE66C49"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4ED4EE9B" w14:textId="77777777" w:rsidR="00366F91" w:rsidRPr="002A08AF" w:rsidRDefault="00366F91" w:rsidP="00366F91">
            <w:pPr>
              <w:spacing w:before="42" w:after="42"/>
              <w:jc w:val="center"/>
              <w:rPr>
                <w:rFonts w:cs="Arial"/>
                <w:sz w:val="20"/>
              </w:rPr>
            </w:pPr>
            <w:r w:rsidRPr="002A08AF">
              <w:rPr>
                <w:rFonts w:cs="Arial"/>
                <w:sz w:val="20"/>
              </w:rPr>
              <w:t>100</w:t>
            </w:r>
          </w:p>
        </w:tc>
      </w:tr>
      <w:tr w:rsidR="00164DD0" w:rsidRPr="002A08AF" w14:paraId="51286EB4" w14:textId="77777777" w:rsidTr="00366F91">
        <w:trPr>
          <w:tblCellSpacing w:w="0" w:type="dxa"/>
        </w:trPr>
        <w:tc>
          <w:tcPr>
            <w:tcW w:w="0" w:type="auto"/>
          </w:tcPr>
          <w:p w14:paraId="7E3B57C4" w14:textId="77777777" w:rsidR="00366F91" w:rsidRPr="002A08AF" w:rsidRDefault="00366F91" w:rsidP="00366F91">
            <w:pPr>
              <w:spacing w:before="42" w:after="42"/>
              <w:rPr>
                <w:rFonts w:cs="Arial"/>
                <w:sz w:val="20"/>
              </w:rPr>
            </w:pPr>
            <w:r w:rsidRPr="002A08AF">
              <w:rPr>
                <w:rFonts w:cs="Arial"/>
                <w:sz w:val="20"/>
              </w:rPr>
              <w:t>Te-123 m</w:t>
            </w:r>
          </w:p>
        </w:tc>
        <w:tc>
          <w:tcPr>
            <w:tcW w:w="0" w:type="auto"/>
          </w:tcPr>
          <w:p w14:paraId="45A2EB1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c>
          <w:tcPr>
            <w:tcW w:w="0" w:type="auto"/>
          </w:tcPr>
          <w:p w14:paraId="1622D3E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10171FCD" w14:textId="77777777" w:rsidTr="00366F91">
        <w:trPr>
          <w:tblCellSpacing w:w="0" w:type="dxa"/>
        </w:trPr>
        <w:tc>
          <w:tcPr>
            <w:tcW w:w="0" w:type="auto"/>
          </w:tcPr>
          <w:p w14:paraId="172BE029" w14:textId="77777777" w:rsidR="00366F91" w:rsidRPr="002A08AF" w:rsidRDefault="00366F91" w:rsidP="00366F91">
            <w:pPr>
              <w:spacing w:before="42" w:after="42"/>
              <w:rPr>
                <w:rFonts w:cs="Arial"/>
                <w:sz w:val="20"/>
              </w:rPr>
            </w:pPr>
            <w:r w:rsidRPr="002A08AF">
              <w:rPr>
                <w:rFonts w:cs="Arial"/>
                <w:sz w:val="20"/>
              </w:rPr>
              <w:t>Te-125 m</w:t>
            </w:r>
          </w:p>
        </w:tc>
        <w:tc>
          <w:tcPr>
            <w:tcW w:w="0" w:type="auto"/>
          </w:tcPr>
          <w:p w14:paraId="09434689"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74F5ADB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13763720" w14:textId="77777777" w:rsidTr="00366F91">
        <w:trPr>
          <w:tblCellSpacing w:w="0" w:type="dxa"/>
        </w:trPr>
        <w:tc>
          <w:tcPr>
            <w:tcW w:w="0" w:type="auto"/>
          </w:tcPr>
          <w:p w14:paraId="622BC3ED" w14:textId="77777777" w:rsidR="00366F91" w:rsidRPr="002A08AF" w:rsidRDefault="00366F91" w:rsidP="00366F91">
            <w:pPr>
              <w:spacing w:before="42" w:after="42"/>
              <w:rPr>
                <w:rFonts w:cs="Arial"/>
                <w:sz w:val="20"/>
              </w:rPr>
            </w:pPr>
            <w:r w:rsidRPr="002A08AF">
              <w:rPr>
                <w:rFonts w:cs="Arial"/>
                <w:sz w:val="20"/>
              </w:rPr>
              <w:t>Te-127</w:t>
            </w:r>
          </w:p>
        </w:tc>
        <w:tc>
          <w:tcPr>
            <w:tcW w:w="0" w:type="auto"/>
          </w:tcPr>
          <w:p w14:paraId="44084DBD"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0D9B220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027A6CF" w14:textId="77777777" w:rsidTr="00366F91">
        <w:trPr>
          <w:tblCellSpacing w:w="0" w:type="dxa"/>
        </w:trPr>
        <w:tc>
          <w:tcPr>
            <w:tcW w:w="0" w:type="auto"/>
          </w:tcPr>
          <w:p w14:paraId="392D7767" w14:textId="77777777" w:rsidR="00366F91" w:rsidRPr="002A08AF" w:rsidRDefault="00366F91" w:rsidP="00366F91">
            <w:pPr>
              <w:spacing w:before="42" w:after="42"/>
              <w:rPr>
                <w:rFonts w:cs="Arial"/>
                <w:sz w:val="20"/>
              </w:rPr>
            </w:pPr>
            <w:r w:rsidRPr="002A08AF">
              <w:rPr>
                <w:rFonts w:cs="Arial"/>
                <w:sz w:val="20"/>
              </w:rPr>
              <w:t>Te-127 m</w:t>
            </w:r>
          </w:p>
        </w:tc>
        <w:tc>
          <w:tcPr>
            <w:tcW w:w="0" w:type="auto"/>
          </w:tcPr>
          <w:p w14:paraId="204A8DC6"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672DB93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3C2AA60D" w14:textId="77777777" w:rsidTr="00366F91">
        <w:trPr>
          <w:tblCellSpacing w:w="0" w:type="dxa"/>
        </w:trPr>
        <w:tc>
          <w:tcPr>
            <w:tcW w:w="0" w:type="auto"/>
          </w:tcPr>
          <w:p w14:paraId="6C372AA3" w14:textId="77777777" w:rsidR="00366F91" w:rsidRPr="002A08AF" w:rsidRDefault="00366F91" w:rsidP="00366F91">
            <w:pPr>
              <w:spacing w:before="42" w:after="42"/>
              <w:rPr>
                <w:rFonts w:cs="Arial"/>
                <w:sz w:val="20"/>
              </w:rPr>
            </w:pPr>
            <w:r w:rsidRPr="002A08AF">
              <w:rPr>
                <w:rFonts w:cs="Arial"/>
                <w:sz w:val="20"/>
              </w:rPr>
              <w:t>Te-129</w:t>
            </w:r>
          </w:p>
        </w:tc>
        <w:tc>
          <w:tcPr>
            <w:tcW w:w="0" w:type="auto"/>
          </w:tcPr>
          <w:p w14:paraId="1B6BAE72"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0D100F61"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F33DD81" w14:textId="77777777" w:rsidTr="00366F91">
        <w:trPr>
          <w:tblCellSpacing w:w="0" w:type="dxa"/>
        </w:trPr>
        <w:tc>
          <w:tcPr>
            <w:tcW w:w="0" w:type="auto"/>
          </w:tcPr>
          <w:p w14:paraId="4B3101D6" w14:textId="77777777" w:rsidR="00366F91" w:rsidRPr="002A08AF" w:rsidRDefault="00366F91" w:rsidP="00366F91">
            <w:pPr>
              <w:spacing w:before="42" w:after="42"/>
              <w:rPr>
                <w:rFonts w:cs="Arial"/>
                <w:sz w:val="20"/>
              </w:rPr>
            </w:pPr>
            <w:r w:rsidRPr="002A08AF">
              <w:rPr>
                <w:rFonts w:cs="Arial"/>
                <w:sz w:val="20"/>
              </w:rPr>
              <w:t>Te-129 m</w:t>
            </w:r>
          </w:p>
        </w:tc>
        <w:tc>
          <w:tcPr>
            <w:tcW w:w="0" w:type="auto"/>
          </w:tcPr>
          <w:p w14:paraId="322042AA"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1AAA380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41F4E298" w14:textId="77777777" w:rsidTr="00366F91">
        <w:trPr>
          <w:tblCellSpacing w:w="0" w:type="dxa"/>
        </w:trPr>
        <w:tc>
          <w:tcPr>
            <w:tcW w:w="0" w:type="auto"/>
          </w:tcPr>
          <w:p w14:paraId="53C54E7E" w14:textId="77777777" w:rsidR="00366F91" w:rsidRPr="002A08AF" w:rsidRDefault="00366F91" w:rsidP="00366F91">
            <w:pPr>
              <w:spacing w:before="42" w:after="42"/>
              <w:rPr>
                <w:rFonts w:cs="Arial"/>
                <w:sz w:val="20"/>
              </w:rPr>
            </w:pPr>
            <w:r w:rsidRPr="002A08AF">
              <w:rPr>
                <w:rFonts w:cs="Arial"/>
                <w:sz w:val="20"/>
              </w:rPr>
              <w:t>Te-131</w:t>
            </w:r>
          </w:p>
        </w:tc>
        <w:tc>
          <w:tcPr>
            <w:tcW w:w="0" w:type="auto"/>
          </w:tcPr>
          <w:p w14:paraId="53610D31"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4D43ED5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1366078B" w14:textId="77777777" w:rsidTr="00366F91">
        <w:trPr>
          <w:tblCellSpacing w:w="0" w:type="dxa"/>
        </w:trPr>
        <w:tc>
          <w:tcPr>
            <w:tcW w:w="0" w:type="auto"/>
          </w:tcPr>
          <w:p w14:paraId="6AA5BFB3" w14:textId="77777777" w:rsidR="00366F91" w:rsidRPr="002A08AF" w:rsidRDefault="00366F91" w:rsidP="00366F91">
            <w:pPr>
              <w:spacing w:before="42" w:after="42"/>
              <w:rPr>
                <w:rFonts w:cs="Arial"/>
                <w:sz w:val="20"/>
              </w:rPr>
            </w:pPr>
            <w:r w:rsidRPr="002A08AF">
              <w:rPr>
                <w:rFonts w:cs="Arial"/>
                <w:sz w:val="20"/>
              </w:rPr>
              <w:t>Te-131 m</w:t>
            </w:r>
          </w:p>
        </w:tc>
        <w:tc>
          <w:tcPr>
            <w:tcW w:w="0" w:type="auto"/>
          </w:tcPr>
          <w:p w14:paraId="73B8381A"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D4D23D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47B2F70" w14:textId="77777777" w:rsidTr="00366F91">
        <w:trPr>
          <w:tblCellSpacing w:w="0" w:type="dxa"/>
        </w:trPr>
        <w:tc>
          <w:tcPr>
            <w:tcW w:w="0" w:type="auto"/>
          </w:tcPr>
          <w:p w14:paraId="4C3C17C4" w14:textId="77777777" w:rsidR="00366F91" w:rsidRPr="002A08AF" w:rsidRDefault="00366F91" w:rsidP="00366F91">
            <w:pPr>
              <w:spacing w:before="42" w:after="42"/>
              <w:rPr>
                <w:rFonts w:cs="Arial"/>
                <w:sz w:val="20"/>
              </w:rPr>
            </w:pPr>
            <w:r w:rsidRPr="002A08AF">
              <w:rPr>
                <w:rFonts w:cs="Arial"/>
                <w:sz w:val="20"/>
              </w:rPr>
              <w:t>Te-132</w:t>
            </w:r>
          </w:p>
        </w:tc>
        <w:tc>
          <w:tcPr>
            <w:tcW w:w="0" w:type="auto"/>
          </w:tcPr>
          <w:p w14:paraId="3868A3DA"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162C06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4623CDE9" w14:textId="77777777" w:rsidTr="00366F91">
        <w:trPr>
          <w:tblCellSpacing w:w="0" w:type="dxa"/>
        </w:trPr>
        <w:tc>
          <w:tcPr>
            <w:tcW w:w="0" w:type="auto"/>
          </w:tcPr>
          <w:p w14:paraId="64D7D299" w14:textId="77777777" w:rsidR="00366F91" w:rsidRPr="002A08AF" w:rsidRDefault="00366F91" w:rsidP="00366F91">
            <w:pPr>
              <w:spacing w:before="42" w:after="42"/>
              <w:rPr>
                <w:rFonts w:cs="Arial"/>
                <w:sz w:val="20"/>
              </w:rPr>
            </w:pPr>
            <w:r w:rsidRPr="002A08AF">
              <w:rPr>
                <w:rFonts w:cs="Arial"/>
                <w:sz w:val="20"/>
              </w:rPr>
              <w:t>Te-133</w:t>
            </w:r>
          </w:p>
        </w:tc>
        <w:tc>
          <w:tcPr>
            <w:tcW w:w="0" w:type="auto"/>
          </w:tcPr>
          <w:p w14:paraId="46B71B89"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9A83C7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56E8D0A5" w14:textId="77777777" w:rsidTr="00366F91">
        <w:trPr>
          <w:tblCellSpacing w:w="0" w:type="dxa"/>
        </w:trPr>
        <w:tc>
          <w:tcPr>
            <w:tcW w:w="0" w:type="auto"/>
          </w:tcPr>
          <w:p w14:paraId="669F3E15" w14:textId="77777777" w:rsidR="00366F91" w:rsidRPr="002A08AF" w:rsidRDefault="00366F91" w:rsidP="00366F91">
            <w:pPr>
              <w:spacing w:before="42" w:after="42"/>
              <w:rPr>
                <w:rFonts w:cs="Arial"/>
                <w:sz w:val="20"/>
              </w:rPr>
            </w:pPr>
            <w:r w:rsidRPr="002A08AF">
              <w:rPr>
                <w:rFonts w:cs="Arial"/>
                <w:sz w:val="20"/>
              </w:rPr>
              <w:t>Te-133 m</w:t>
            </w:r>
          </w:p>
        </w:tc>
        <w:tc>
          <w:tcPr>
            <w:tcW w:w="0" w:type="auto"/>
          </w:tcPr>
          <w:p w14:paraId="061D8EB0"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6F7AE5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5B76E3F6" w14:textId="77777777" w:rsidTr="00366F91">
        <w:trPr>
          <w:tblCellSpacing w:w="0" w:type="dxa"/>
        </w:trPr>
        <w:tc>
          <w:tcPr>
            <w:tcW w:w="0" w:type="auto"/>
          </w:tcPr>
          <w:p w14:paraId="3C991FE2" w14:textId="77777777" w:rsidR="00366F91" w:rsidRPr="002A08AF" w:rsidRDefault="00366F91" w:rsidP="00366F91">
            <w:pPr>
              <w:spacing w:before="42" w:after="42"/>
              <w:rPr>
                <w:rFonts w:cs="Arial"/>
                <w:sz w:val="20"/>
              </w:rPr>
            </w:pPr>
            <w:r w:rsidRPr="002A08AF">
              <w:rPr>
                <w:rFonts w:cs="Arial"/>
                <w:sz w:val="20"/>
              </w:rPr>
              <w:t>Te-134</w:t>
            </w:r>
          </w:p>
        </w:tc>
        <w:tc>
          <w:tcPr>
            <w:tcW w:w="0" w:type="auto"/>
          </w:tcPr>
          <w:p w14:paraId="5969080D"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2D66CA9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4161748D" w14:textId="77777777" w:rsidTr="00366F91">
        <w:trPr>
          <w:tblCellSpacing w:w="0" w:type="dxa"/>
        </w:trPr>
        <w:tc>
          <w:tcPr>
            <w:tcW w:w="0" w:type="auto"/>
          </w:tcPr>
          <w:p w14:paraId="7B143DCA" w14:textId="77777777" w:rsidR="00366F91" w:rsidRPr="002A08AF" w:rsidRDefault="00366F91" w:rsidP="00366F91">
            <w:pPr>
              <w:spacing w:before="42" w:after="42"/>
              <w:rPr>
                <w:rFonts w:cs="Arial"/>
                <w:sz w:val="20"/>
              </w:rPr>
            </w:pPr>
            <w:r w:rsidRPr="002A08AF">
              <w:rPr>
                <w:rFonts w:cs="Arial"/>
                <w:sz w:val="20"/>
              </w:rPr>
              <w:t>I-123</w:t>
            </w:r>
          </w:p>
        </w:tc>
        <w:tc>
          <w:tcPr>
            <w:tcW w:w="0" w:type="auto"/>
          </w:tcPr>
          <w:p w14:paraId="52935E06"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A8AFEE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587BF8FA" w14:textId="77777777" w:rsidTr="00366F91">
        <w:trPr>
          <w:tblCellSpacing w:w="0" w:type="dxa"/>
        </w:trPr>
        <w:tc>
          <w:tcPr>
            <w:tcW w:w="0" w:type="auto"/>
          </w:tcPr>
          <w:p w14:paraId="52C12BA6" w14:textId="77777777" w:rsidR="00366F91" w:rsidRPr="002A08AF" w:rsidRDefault="00366F91" w:rsidP="00366F91">
            <w:pPr>
              <w:spacing w:before="42" w:after="42"/>
              <w:rPr>
                <w:rFonts w:cs="Arial"/>
                <w:sz w:val="20"/>
              </w:rPr>
            </w:pPr>
            <w:r w:rsidRPr="002A08AF">
              <w:rPr>
                <w:rFonts w:cs="Arial"/>
                <w:sz w:val="20"/>
              </w:rPr>
              <w:t>I-125</w:t>
            </w:r>
          </w:p>
        </w:tc>
        <w:tc>
          <w:tcPr>
            <w:tcW w:w="0" w:type="auto"/>
          </w:tcPr>
          <w:p w14:paraId="57B464C2"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3E8A3E11"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6A724E1" w14:textId="77777777" w:rsidTr="00366F91">
        <w:trPr>
          <w:tblCellSpacing w:w="0" w:type="dxa"/>
        </w:trPr>
        <w:tc>
          <w:tcPr>
            <w:tcW w:w="0" w:type="auto"/>
          </w:tcPr>
          <w:p w14:paraId="270B70C1" w14:textId="77777777" w:rsidR="00366F91" w:rsidRPr="002A08AF" w:rsidRDefault="00366F91" w:rsidP="00366F91">
            <w:pPr>
              <w:spacing w:before="42" w:after="42"/>
              <w:rPr>
                <w:rFonts w:cs="Arial"/>
                <w:sz w:val="20"/>
              </w:rPr>
            </w:pPr>
            <w:r w:rsidRPr="002A08AF">
              <w:rPr>
                <w:rFonts w:cs="Arial"/>
                <w:sz w:val="20"/>
              </w:rPr>
              <w:t>I-126</w:t>
            </w:r>
          </w:p>
        </w:tc>
        <w:tc>
          <w:tcPr>
            <w:tcW w:w="0" w:type="auto"/>
          </w:tcPr>
          <w:p w14:paraId="7CF15F19"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52DA2AC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29E9B556" w14:textId="77777777" w:rsidTr="00366F91">
        <w:trPr>
          <w:tblCellSpacing w:w="0" w:type="dxa"/>
        </w:trPr>
        <w:tc>
          <w:tcPr>
            <w:tcW w:w="0" w:type="auto"/>
          </w:tcPr>
          <w:p w14:paraId="253E7B65" w14:textId="77777777" w:rsidR="00366F91" w:rsidRPr="002A08AF" w:rsidRDefault="00366F91" w:rsidP="00366F91">
            <w:pPr>
              <w:spacing w:before="42" w:after="42"/>
              <w:rPr>
                <w:rFonts w:cs="Arial"/>
                <w:sz w:val="20"/>
              </w:rPr>
            </w:pPr>
            <w:r w:rsidRPr="002A08AF">
              <w:rPr>
                <w:rFonts w:cs="Arial"/>
                <w:sz w:val="20"/>
              </w:rPr>
              <w:t>I-129</w:t>
            </w:r>
          </w:p>
        </w:tc>
        <w:tc>
          <w:tcPr>
            <w:tcW w:w="0" w:type="auto"/>
          </w:tcPr>
          <w:p w14:paraId="6910993F"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3CD3F1A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27B322D7" w14:textId="77777777" w:rsidTr="00366F91">
        <w:trPr>
          <w:tblCellSpacing w:w="0" w:type="dxa"/>
        </w:trPr>
        <w:tc>
          <w:tcPr>
            <w:tcW w:w="0" w:type="auto"/>
          </w:tcPr>
          <w:p w14:paraId="05DE63C9" w14:textId="77777777" w:rsidR="00366F91" w:rsidRPr="002A08AF" w:rsidRDefault="00366F91" w:rsidP="00366F91">
            <w:pPr>
              <w:spacing w:before="42" w:after="42"/>
              <w:rPr>
                <w:rFonts w:cs="Arial"/>
                <w:sz w:val="20"/>
              </w:rPr>
            </w:pPr>
            <w:r w:rsidRPr="002A08AF">
              <w:rPr>
                <w:rFonts w:cs="Arial"/>
                <w:sz w:val="20"/>
              </w:rPr>
              <w:t>I-130</w:t>
            </w:r>
          </w:p>
        </w:tc>
        <w:tc>
          <w:tcPr>
            <w:tcW w:w="0" w:type="auto"/>
          </w:tcPr>
          <w:p w14:paraId="3FA6CAB2"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CBADCB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E673865" w14:textId="77777777" w:rsidTr="00366F91">
        <w:trPr>
          <w:tblCellSpacing w:w="0" w:type="dxa"/>
        </w:trPr>
        <w:tc>
          <w:tcPr>
            <w:tcW w:w="0" w:type="auto"/>
          </w:tcPr>
          <w:p w14:paraId="1E4C6667" w14:textId="77777777" w:rsidR="00366F91" w:rsidRPr="002A08AF" w:rsidRDefault="00366F91" w:rsidP="00366F91">
            <w:pPr>
              <w:spacing w:before="42" w:after="42"/>
              <w:rPr>
                <w:rFonts w:cs="Arial"/>
                <w:sz w:val="20"/>
              </w:rPr>
            </w:pPr>
            <w:r w:rsidRPr="002A08AF">
              <w:rPr>
                <w:rFonts w:cs="Arial"/>
                <w:sz w:val="20"/>
              </w:rPr>
              <w:t>I-131</w:t>
            </w:r>
          </w:p>
        </w:tc>
        <w:tc>
          <w:tcPr>
            <w:tcW w:w="0" w:type="auto"/>
          </w:tcPr>
          <w:p w14:paraId="74013E27"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6EBA5BF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C304B68" w14:textId="77777777" w:rsidTr="00366F91">
        <w:trPr>
          <w:tblCellSpacing w:w="0" w:type="dxa"/>
        </w:trPr>
        <w:tc>
          <w:tcPr>
            <w:tcW w:w="0" w:type="auto"/>
          </w:tcPr>
          <w:p w14:paraId="58EB6BE8" w14:textId="77777777" w:rsidR="00366F91" w:rsidRPr="002A08AF" w:rsidRDefault="00366F91" w:rsidP="00366F91">
            <w:pPr>
              <w:spacing w:before="42" w:after="42"/>
              <w:rPr>
                <w:rFonts w:cs="Arial"/>
                <w:sz w:val="20"/>
              </w:rPr>
            </w:pPr>
            <w:r w:rsidRPr="002A08AF">
              <w:rPr>
                <w:rFonts w:cs="Arial"/>
                <w:sz w:val="20"/>
              </w:rPr>
              <w:t>I-132</w:t>
            </w:r>
          </w:p>
        </w:tc>
        <w:tc>
          <w:tcPr>
            <w:tcW w:w="0" w:type="auto"/>
          </w:tcPr>
          <w:p w14:paraId="5A978ECD"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34E416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733AFB0C" w14:textId="77777777" w:rsidTr="00366F91">
        <w:trPr>
          <w:tblCellSpacing w:w="0" w:type="dxa"/>
        </w:trPr>
        <w:tc>
          <w:tcPr>
            <w:tcW w:w="0" w:type="auto"/>
          </w:tcPr>
          <w:p w14:paraId="13C9D510" w14:textId="77777777" w:rsidR="00366F91" w:rsidRPr="002A08AF" w:rsidRDefault="00366F91" w:rsidP="00366F91">
            <w:pPr>
              <w:spacing w:before="42" w:after="42"/>
              <w:rPr>
                <w:rFonts w:cs="Arial"/>
                <w:sz w:val="20"/>
              </w:rPr>
            </w:pPr>
            <w:r w:rsidRPr="002A08AF">
              <w:rPr>
                <w:rFonts w:cs="Arial"/>
                <w:sz w:val="20"/>
              </w:rPr>
              <w:t>I-133</w:t>
            </w:r>
          </w:p>
        </w:tc>
        <w:tc>
          <w:tcPr>
            <w:tcW w:w="0" w:type="auto"/>
          </w:tcPr>
          <w:p w14:paraId="40FF902B"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274A94C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C3F4692" w14:textId="77777777" w:rsidTr="00366F91">
        <w:trPr>
          <w:tblCellSpacing w:w="0" w:type="dxa"/>
        </w:trPr>
        <w:tc>
          <w:tcPr>
            <w:tcW w:w="0" w:type="auto"/>
          </w:tcPr>
          <w:p w14:paraId="38BDEA41" w14:textId="77777777" w:rsidR="00366F91" w:rsidRPr="002A08AF" w:rsidRDefault="00366F91" w:rsidP="00366F91">
            <w:pPr>
              <w:spacing w:before="42" w:after="42"/>
              <w:rPr>
                <w:rFonts w:cs="Arial"/>
                <w:sz w:val="20"/>
              </w:rPr>
            </w:pPr>
            <w:r w:rsidRPr="002A08AF">
              <w:rPr>
                <w:rFonts w:cs="Arial"/>
                <w:sz w:val="20"/>
              </w:rPr>
              <w:t>I-134</w:t>
            </w:r>
          </w:p>
        </w:tc>
        <w:tc>
          <w:tcPr>
            <w:tcW w:w="0" w:type="auto"/>
          </w:tcPr>
          <w:p w14:paraId="68D092DB"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249ED43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3F0236FB" w14:textId="77777777" w:rsidTr="00366F91">
        <w:trPr>
          <w:tblCellSpacing w:w="0" w:type="dxa"/>
        </w:trPr>
        <w:tc>
          <w:tcPr>
            <w:tcW w:w="0" w:type="auto"/>
          </w:tcPr>
          <w:p w14:paraId="22834906" w14:textId="77777777" w:rsidR="00366F91" w:rsidRPr="002A08AF" w:rsidRDefault="00366F91" w:rsidP="00366F91">
            <w:pPr>
              <w:spacing w:before="42" w:after="42"/>
              <w:rPr>
                <w:rFonts w:cs="Arial"/>
                <w:sz w:val="20"/>
              </w:rPr>
            </w:pPr>
            <w:r w:rsidRPr="002A08AF">
              <w:rPr>
                <w:rFonts w:cs="Arial"/>
                <w:sz w:val="20"/>
              </w:rPr>
              <w:t>I-135</w:t>
            </w:r>
          </w:p>
        </w:tc>
        <w:tc>
          <w:tcPr>
            <w:tcW w:w="0" w:type="auto"/>
          </w:tcPr>
          <w:p w14:paraId="219539EE"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4DC35A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E610F13" w14:textId="77777777" w:rsidTr="00366F91">
        <w:trPr>
          <w:tblCellSpacing w:w="0" w:type="dxa"/>
        </w:trPr>
        <w:tc>
          <w:tcPr>
            <w:tcW w:w="0" w:type="auto"/>
          </w:tcPr>
          <w:p w14:paraId="53041EC3" w14:textId="77777777" w:rsidR="00366F91" w:rsidRPr="002A08AF" w:rsidRDefault="00366F91" w:rsidP="00366F91">
            <w:pPr>
              <w:spacing w:before="42" w:after="42"/>
              <w:rPr>
                <w:rFonts w:cs="Arial"/>
                <w:sz w:val="20"/>
              </w:rPr>
            </w:pPr>
            <w:r w:rsidRPr="002A08AF">
              <w:rPr>
                <w:rFonts w:cs="Arial"/>
                <w:sz w:val="20"/>
              </w:rPr>
              <w:t>Xe-131 m</w:t>
            </w:r>
          </w:p>
        </w:tc>
        <w:tc>
          <w:tcPr>
            <w:tcW w:w="0" w:type="auto"/>
          </w:tcPr>
          <w:p w14:paraId="601D080A"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54CA425F"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70FEFACA" w14:textId="77777777" w:rsidTr="00366F91">
        <w:trPr>
          <w:tblCellSpacing w:w="0" w:type="dxa"/>
        </w:trPr>
        <w:tc>
          <w:tcPr>
            <w:tcW w:w="0" w:type="auto"/>
          </w:tcPr>
          <w:p w14:paraId="1C8C4091" w14:textId="77777777" w:rsidR="00366F91" w:rsidRPr="002A08AF" w:rsidRDefault="00366F91" w:rsidP="00366F91">
            <w:pPr>
              <w:spacing w:before="42" w:after="42"/>
              <w:rPr>
                <w:rFonts w:cs="Arial"/>
                <w:sz w:val="20"/>
              </w:rPr>
            </w:pPr>
            <w:r w:rsidRPr="002A08AF">
              <w:rPr>
                <w:rFonts w:cs="Arial"/>
                <w:sz w:val="20"/>
              </w:rPr>
              <w:t>Xe-133</w:t>
            </w:r>
          </w:p>
        </w:tc>
        <w:tc>
          <w:tcPr>
            <w:tcW w:w="0" w:type="auto"/>
          </w:tcPr>
          <w:p w14:paraId="4B95CD79"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4CF869C8"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0DA259DE" w14:textId="77777777" w:rsidTr="00366F91">
        <w:trPr>
          <w:tblCellSpacing w:w="0" w:type="dxa"/>
        </w:trPr>
        <w:tc>
          <w:tcPr>
            <w:tcW w:w="0" w:type="auto"/>
          </w:tcPr>
          <w:p w14:paraId="00E80F1F" w14:textId="77777777" w:rsidR="00366F91" w:rsidRPr="002A08AF" w:rsidRDefault="00366F91" w:rsidP="00366F91">
            <w:pPr>
              <w:spacing w:before="42" w:after="42"/>
              <w:rPr>
                <w:rFonts w:cs="Arial"/>
                <w:sz w:val="20"/>
              </w:rPr>
            </w:pPr>
            <w:r w:rsidRPr="002A08AF">
              <w:rPr>
                <w:rFonts w:cs="Arial"/>
                <w:sz w:val="20"/>
              </w:rPr>
              <w:t>Xe-135</w:t>
            </w:r>
          </w:p>
        </w:tc>
        <w:tc>
          <w:tcPr>
            <w:tcW w:w="0" w:type="auto"/>
          </w:tcPr>
          <w:p w14:paraId="6198D5ED"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3F53D1B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10</w:t>
            </w:r>
          </w:p>
        </w:tc>
      </w:tr>
      <w:tr w:rsidR="00164DD0" w:rsidRPr="002A08AF" w14:paraId="27A04A2B" w14:textId="77777777" w:rsidTr="00366F91">
        <w:trPr>
          <w:tblCellSpacing w:w="0" w:type="dxa"/>
        </w:trPr>
        <w:tc>
          <w:tcPr>
            <w:tcW w:w="0" w:type="auto"/>
          </w:tcPr>
          <w:p w14:paraId="285E4615" w14:textId="77777777" w:rsidR="00366F91" w:rsidRPr="002A08AF" w:rsidRDefault="00366F91" w:rsidP="00366F91">
            <w:pPr>
              <w:spacing w:before="42" w:after="42"/>
              <w:rPr>
                <w:rFonts w:cs="Arial"/>
                <w:sz w:val="20"/>
              </w:rPr>
            </w:pPr>
            <w:r w:rsidRPr="002A08AF">
              <w:rPr>
                <w:rFonts w:cs="Arial"/>
                <w:sz w:val="20"/>
              </w:rPr>
              <w:t>Cs-129</w:t>
            </w:r>
          </w:p>
        </w:tc>
        <w:tc>
          <w:tcPr>
            <w:tcW w:w="0" w:type="auto"/>
          </w:tcPr>
          <w:p w14:paraId="43B3627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53D4D94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63B7E255" w14:textId="77777777" w:rsidTr="00366F91">
        <w:trPr>
          <w:tblCellSpacing w:w="0" w:type="dxa"/>
        </w:trPr>
        <w:tc>
          <w:tcPr>
            <w:tcW w:w="0" w:type="auto"/>
          </w:tcPr>
          <w:p w14:paraId="4B4A1123" w14:textId="77777777" w:rsidR="00366F91" w:rsidRPr="002A08AF" w:rsidRDefault="00366F91" w:rsidP="00366F91">
            <w:pPr>
              <w:spacing w:before="42" w:after="42"/>
              <w:rPr>
                <w:rFonts w:cs="Arial"/>
                <w:sz w:val="20"/>
              </w:rPr>
            </w:pPr>
            <w:r w:rsidRPr="002A08AF">
              <w:rPr>
                <w:rFonts w:cs="Arial"/>
                <w:sz w:val="20"/>
              </w:rPr>
              <w:t>Cs-131</w:t>
            </w:r>
          </w:p>
        </w:tc>
        <w:tc>
          <w:tcPr>
            <w:tcW w:w="0" w:type="auto"/>
          </w:tcPr>
          <w:p w14:paraId="73804A6C"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1BB401D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D88D486" w14:textId="77777777" w:rsidTr="00366F91">
        <w:trPr>
          <w:tblCellSpacing w:w="0" w:type="dxa"/>
        </w:trPr>
        <w:tc>
          <w:tcPr>
            <w:tcW w:w="0" w:type="auto"/>
          </w:tcPr>
          <w:p w14:paraId="2072C46D" w14:textId="77777777" w:rsidR="00366F91" w:rsidRPr="002A08AF" w:rsidRDefault="00366F91" w:rsidP="00366F91">
            <w:pPr>
              <w:spacing w:before="42" w:after="42"/>
              <w:rPr>
                <w:rFonts w:cs="Arial"/>
                <w:sz w:val="20"/>
              </w:rPr>
            </w:pPr>
            <w:r w:rsidRPr="002A08AF">
              <w:rPr>
                <w:rFonts w:cs="Arial"/>
                <w:sz w:val="20"/>
              </w:rPr>
              <w:t>Cs-132</w:t>
            </w:r>
          </w:p>
        </w:tc>
        <w:tc>
          <w:tcPr>
            <w:tcW w:w="0" w:type="auto"/>
          </w:tcPr>
          <w:p w14:paraId="6DE65280"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7F7EE9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58FC1B46" w14:textId="77777777" w:rsidTr="00366F91">
        <w:trPr>
          <w:tblCellSpacing w:w="0" w:type="dxa"/>
        </w:trPr>
        <w:tc>
          <w:tcPr>
            <w:tcW w:w="0" w:type="auto"/>
          </w:tcPr>
          <w:p w14:paraId="454DDEF6" w14:textId="77777777" w:rsidR="00366F91" w:rsidRPr="002A08AF" w:rsidRDefault="00366F91" w:rsidP="00366F91">
            <w:pPr>
              <w:spacing w:before="42" w:after="42"/>
              <w:rPr>
                <w:rFonts w:cs="Arial"/>
                <w:sz w:val="20"/>
              </w:rPr>
            </w:pPr>
            <w:r w:rsidRPr="002A08AF">
              <w:rPr>
                <w:rFonts w:cs="Arial"/>
                <w:sz w:val="20"/>
              </w:rPr>
              <w:t>Cs-134 m</w:t>
            </w:r>
          </w:p>
        </w:tc>
        <w:tc>
          <w:tcPr>
            <w:tcW w:w="0" w:type="auto"/>
          </w:tcPr>
          <w:p w14:paraId="576F6BBE"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688532D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1FB0D063" w14:textId="77777777" w:rsidTr="00366F91">
        <w:trPr>
          <w:tblCellSpacing w:w="0" w:type="dxa"/>
        </w:trPr>
        <w:tc>
          <w:tcPr>
            <w:tcW w:w="0" w:type="auto"/>
          </w:tcPr>
          <w:p w14:paraId="5AAF3CF8" w14:textId="77777777" w:rsidR="00366F91" w:rsidRPr="002A08AF" w:rsidRDefault="00366F91" w:rsidP="00366F91">
            <w:pPr>
              <w:spacing w:before="42" w:after="42"/>
              <w:rPr>
                <w:rFonts w:cs="Arial"/>
                <w:sz w:val="20"/>
              </w:rPr>
            </w:pPr>
            <w:r w:rsidRPr="002A08AF">
              <w:rPr>
                <w:rFonts w:cs="Arial"/>
                <w:sz w:val="20"/>
              </w:rPr>
              <w:t>Cs-134</w:t>
            </w:r>
          </w:p>
        </w:tc>
        <w:tc>
          <w:tcPr>
            <w:tcW w:w="0" w:type="auto"/>
          </w:tcPr>
          <w:p w14:paraId="0FC2EF8E"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46CDEEC"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5E2B47C4" w14:textId="77777777" w:rsidTr="00366F91">
        <w:trPr>
          <w:tblCellSpacing w:w="0" w:type="dxa"/>
        </w:trPr>
        <w:tc>
          <w:tcPr>
            <w:tcW w:w="0" w:type="auto"/>
          </w:tcPr>
          <w:p w14:paraId="5D3738D6" w14:textId="77777777" w:rsidR="00366F91" w:rsidRPr="002A08AF" w:rsidRDefault="00366F91" w:rsidP="00366F91">
            <w:pPr>
              <w:spacing w:before="42" w:after="42"/>
              <w:rPr>
                <w:rFonts w:cs="Arial"/>
                <w:sz w:val="20"/>
              </w:rPr>
            </w:pPr>
            <w:r w:rsidRPr="002A08AF">
              <w:rPr>
                <w:rFonts w:cs="Arial"/>
                <w:sz w:val="20"/>
              </w:rPr>
              <w:t>Cs-135</w:t>
            </w:r>
          </w:p>
        </w:tc>
        <w:tc>
          <w:tcPr>
            <w:tcW w:w="0" w:type="auto"/>
          </w:tcPr>
          <w:p w14:paraId="2A8C3F89"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616E43C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2C772975" w14:textId="77777777" w:rsidTr="00366F91">
        <w:trPr>
          <w:tblCellSpacing w:w="0" w:type="dxa"/>
        </w:trPr>
        <w:tc>
          <w:tcPr>
            <w:tcW w:w="0" w:type="auto"/>
          </w:tcPr>
          <w:p w14:paraId="3D6D0A90" w14:textId="77777777" w:rsidR="00366F91" w:rsidRPr="002A08AF" w:rsidRDefault="00366F91" w:rsidP="00366F91">
            <w:pPr>
              <w:spacing w:before="42" w:after="42"/>
              <w:rPr>
                <w:rFonts w:cs="Arial"/>
                <w:sz w:val="20"/>
              </w:rPr>
            </w:pPr>
            <w:r w:rsidRPr="002A08AF">
              <w:rPr>
                <w:rFonts w:cs="Arial"/>
                <w:sz w:val="20"/>
              </w:rPr>
              <w:t>Cs-136</w:t>
            </w:r>
          </w:p>
        </w:tc>
        <w:tc>
          <w:tcPr>
            <w:tcW w:w="0" w:type="auto"/>
          </w:tcPr>
          <w:p w14:paraId="1B3B006B"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18BD50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52F78B90" w14:textId="77777777" w:rsidTr="00366F91">
        <w:trPr>
          <w:tblCellSpacing w:w="0" w:type="dxa"/>
        </w:trPr>
        <w:tc>
          <w:tcPr>
            <w:tcW w:w="0" w:type="auto"/>
          </w:tcPr>
          <w:p w14:paraId="727E39C7" w14:textId="77777777" w:rsidR="00366F91" w:rsidRPr="002A08AF" w:rsidRDefault="00366F91" w:rsidP="00366F91">
            <w:pPr>
              <w:spacing w:before="42" w:after="42"/>
              <w:rPr>
                <w:rFonts w:cs="Arial"/>
                <w:sz w:val="20"/>
              </w:rPr>
            </w:pPr>
            <w:r w:rsidRPr="002A08AF">
              <w:rPr>
                <w:rFonts w:cs="Arial"/>
                <w:sz w:val="20"/>
              </w:rPr>
              <w:t>Cs-137</w:t>
            </w:r>
            <w:r w:rsidRPr="002A08AF">
              <w:rPr>
                <w:rFonts w:cs="Arial"/>
                <w:sz w:val="20"/>
                <w:vertAlign w:val="superscript"/>
              </w:rPr>
              <w:t>***</w:t>
            </w:r>
            <w:r w:rsidRPr="002A08AF">
              <w:rPr>
                <w:rFonts w:cs="Arial"/>
                <w:sz w:val="20"/>
              </w:rPr>
              <w:t xml:space="preserve"> </w:t>
            </w:r>
          </w:p>
        </w:tc>
        <w:tc>
          <w:tcPr>
            <w:tcW w:w="0" w:type="auto"/>
          </w:tcPr>
          <w:p w14:paraId="6F7B840C"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085AAD4"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3A8E5706" w14:textId="77777777" w:rsidTr="00366F91">
        <w:trPr>
          <w:tblCellSpacing w:w="0" w:type="dxa"/>
        </w:trPr>
        <w:tc>
          <w:tcPr>
            <w:tcW w:w="0" w:type="auto"/>
          </w:tcPr>
          <w:p w14:paraId="7DB1F996" w14:textId="77777777" w:rsidR="00366F91" w:rsidRPr="002A08AF" w:rsidRDefault="00366F91" w:rsidP="00366F91">
            <w:pPr>
              <w:spacing w:before="42" w:after="42"/>
              <w:rPr>
                <w:rFonts w:cs="Arial"/>
                <w:sz w:val="20"/>
              </w:rPr>
            </w:pPr>
            <w:r w:rsidRPr="002A08AF">
              <w:rPr>
                <w:rFonts w:cs="Arial"/>
                <w:sz w:val="20"/>
              </w:rPr>
              <w:t>Cs-138</w:t>
            </w:r>
          </w:p>
        </w:tc>
        <w:tc>
          <w:tcPr>
            <w:tcW w:w="0" w:type="auto"/>
          </w:tcPr>
          <w:p w14:paraId="2FC0ED5F"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175F3559"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1061E2D9" w14:textId="77777777" w:rsidTr="00366F91">
        <w:trPr>
          <w:tblCellSpacing w:w="0" w:type="dxa"/>
        </w:trPr>
        <w:tc>
          <w:tcPr>
            <w:tcW w:w="0" w:type="auto"/>
          </w:tcPr>
          <w:p w14:paraId="01AD43CC" w14:textId="77777777" w:rsidR="00366F91" w:rsidRPr="002A08AF" w:rsidRDefault="00366F91" w:rsidP="00366F91">
            <w:pPr>
              <w:spacing w:before="42" w:after="42"/>
              <w:rPr>
                <w:rFonts w:cs="Arial"/>
                <w:sz w:val="20"/>
              </w:rPr>
            </w:pPr>
            <w:r w:rsidRPr="002A08AF">
              <w:rPr>
                <w:rFonts w:cs="Arial"/>
                <w:sz w:val="20"/>
              </w:rPr>
              <w:t>Ba-131</w:t>
            </w:r>
          </w:p>
        </w:tc>
        <w:tc>
          <w:tcPr>
            <w:tcW w:w="0" w:type="auto"/>
          </w:tcPr>
          <w:p w14:paraId="6F0E889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B9A7AB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9A61016" w14:textId="77777777" w:rsidTr="00366F91">
        <w:trPr>
          <w:tblCellSpacing w:w="0" w:type="dxa"/>
        </w:trPr>
        <w:tc>
          <w:tcPr>
            <w:tcW w:w="0" w:type="auto"/>
          </w:tcPr>
          <w:p w14:paraId="16484CB1" w14:textId="77777777" w:rsidR="00366F91" w:rsidRPr="002A08AF" w:rsidRDefault="00366F91" w:rsidP="00366F91">
            <w:pPr>
              <w:spacing w:before="42" w:after="42"/>
              <w:rPr>
                <w:rFonts w:cs="Arial"/>
                <w:sz w:val="20"/>
              </w:rPr>
            </w:pPr>
            <w:r w:rsidRPr="002A08AF">
              <w:rPr>
                <w:rFonts w:cs="Arial"/>
                <w:sz w:val="20"/>
              </w:rPr>
              <w:t>Ba-140</w:t>
            </w:r>
            <w:r w:rsidRPr="002A08AF">
              <w:rPr>
                <w:rFonts w:cs="Arial"/>
                <w:sz w:val="20"/>
                <w:vertAlign w:val="superscript"/>
              </w:rPr>
              <w:t>***</w:t>
            </w:r>
            <w:r w:rsidRPr="002A08AF">
              <w:rPr>
                <w:rFonts w:cs="Arial"/>
                <w:sz w:val="20"/>
              </w:rPr>
              <w:t xml:space="preserve"> </w:t>
            </w:r>
          </w:p>
        </w:tc>
        <w:tc>
          <w:tcPr>
            <w:tcW w:w="0" w:type="auto"/>
          </w:tcPr>
          <w:p w14:paraId="6EB2DC11"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5EB17A1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5D6F5464" w14:textId="77777777" w:rsidTr="00366F91">
        <w:trPr>
          <w:tblCellSpacing w:w="0" w:type="dxa"/>
        </w:trPr>
        <w:tc>
          <w:tcPr>
            <w:tcW w:w="0" w:type="auto"/>
          </w:tcPr>
          <w:p w14:paraId="52C3F142" w14:textId="77777777" w:rsidR="00366F91" w:rsidRPr="002A08AF" w:rsidRDefault="00366F91" w:rsidP="00366F91">
            <w:pPr>
              <w:spacing w:before="42" w:after="42"/>
              <w:rPr>
                <w:rFonts w:cs="Arial"/>
                <w:sz w:val="20"/>
              </w:rPr>
            </w:pPr>
            <w:r w:rsidRPr="002A08AF">
              <w:rPr>
                <w:rFonts w:cs="Arial"/>
                <w:sz w:val="20"/>
              </w:rPr>
              <w:t>La-140</w:t>
            </w:r>
          </w:p>
        </w:tc>
        <w:tc>
          <w:tcPr>
            <w:tcW w:w="0" w:type="auto"/>
          </w:tcPr>
          <w:p w14:paraId="420B65F1"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A5296C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41A3DE92" w14:textId="77777777" w:rsidTr="00366F91">
        <w:trPr>
          <w:tblCellSpacing w:w="0" w:type="dxa"/>
        </w:trPr>
        <w:tc>
          <w:tcPr>
            <w:tcW w:w="0" w:type="auto"/>
          </w:tcPr>
          <w:p w14:paraId="13056316" w14:textId="77777777" w:rsidR="00366F91" w:rsidRPr="002A08AF" w:rsidRDefault="00366F91" w:rsidP="00366F91">
            <w:pPr>
              <w:spacing w:before="42" w:after="42"/>
              <w:rPr>
                <w:rFonts w:cs="Arial"/>
                <w:sz w:val="20"/>
              </w:rPr>
            </w:pPr>
            <w:r w:rsidRPr="002A08AF">
              <w:rPr>
                <w:rFonts w:cs="Arial"/>
                <w:sz w:val="20"/>
              </w:rPr>
              <w:t>Ce-139</w:t>
            </w:r>
          </w:p>
        </w:tc>
        <w:tc>
          <w:tcPr>
            <w:tcW w:w="0" w:type="auto"/>
          </w:tcPr>
          <w:p w14:paraId="50B705E7"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86A50A1"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CFD39C8" w14:textId="77777777" w:rsidTr="00366F91">
        <w:trPr>
          <w:tblCellSpacing w:w="0" w:type="dxa"/>
        </w:trPr>
        <w:tc>
          <w:tcPr>
            <w:tcW w:w="0" w:type="auto"/>
          </w:tcPr>
          <w:p w14:paraId="469E55B7" w14:textId="77777777" w:rsidR="00366F91" w:rsidRPr="002A08AF" w:rsidRDefault="00366F91" w:rsidP="00366F91">
            <w:pPr>
              <w:spacing w:before="42" w:after="42"/>
              <w:rPr>
                <w:rFonts w:cs="Arial"/>
                <w:sz w:val="20"/>
              </w:rPr>
            </w:pPr>
            <w:r w:rsidRPr="002A08AF">
              <w:rPr>
                <w:rFonts w:cs="Arial"/>
                <w:sz w:val="20"/>
              </w:rPr>
              <w:t>Ce-141</w:t>
            </w:r>
          </w:p>
        </w:tc>
        <w:tc>
          <w:tcPr>
            <w:tcW w:w="0" w:type="auto"/>
          </w:tcPr>
          <w:p w14:paraId="434B1CAE"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339818D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2AC0BD1A" w14:textId="77777777" w:rsidTr="00366F91">
        <w:trPr>
          <w:tblCellSpacing w:w="0" w:type="dxa"/>
        </w:trPr>
        <w:tc>
          <w:tcPr>
            <w:tcW w:w="0" w:type="auto"/>
          </w:tcPr>
          <w:p w14:paraId="499E9369" w14:textId="77777777" w:rsidR="00366F91" w:rsidRPr="002A08AF" w:rsidRDefault="00366F91" w:rsidP="00366F91">
            <w:pPr>
              <w:spacing w:before="42" w:after="42"/>
              <w:rPr>
                <w:rFonts w:cs="Arial"/>
                <w:sz w:val="20"/>
              </w:rPr>
            </w:pPr>
            <w:r w:rsidRPr="002A08AF">
              <w:rPr>
                <w:rFonts w:cs="Arial"/>
                <w:sz w:val="20"/>
              </w:rPr>
              <w:t>Ce-143</w:t>
            </w:r>
          </w:p>
        </w:tc>
        <w:tc>
          <w:tcPr>
            <w:tcW w:w="0" w:type="auto"/>
          </w:tcPr>
          <w:p w14:paraId="6389F065"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3DD836F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B2762E7" w14:textId="77777777" w:rsidTr="00366F91">
        <w:trPr>
          <w:tblCellSpacing w:w="0" w:type="dxa"/>
        </w:trPr>
        <w:tc>
          <w:tcPr>
            <w:tcW w:w="0" w:type="auto"/>
          </w:tcPr>
          <w:p w14:paraId="3F236A75" w14:textId="77777777" w:rsidR="00366F91" w:rsidRPr="002A08AF" w:rsidRDefault="00366F91" w:rsidP="00366F91">
            <w:pPr>
              <w:spacing w:before="42" w:after="42"/>
              <w:rPr>
                <w:rFonts w:cs="Arial"/>
                <w:sz w:val="20"/>
              </w:rPr>
            </w:pPr>
            <w:r w:rsidRPr="002A08AF">
              <w:rPr>
                <w:rFonts w:cs="Arial"/>
                <w:sz w:val="20"/>
              </w:rPr>
              <w:t>Ce-144</w:t>
            </w:r>
            <w:r w:rsidRPr="002A08AF">
              <w:rPr>
                <w:rFonts w:cs="Arial"/>
                <w:sz w:val="20"/>
                <w:vertAlign w:val="superscript"/>
              </w:rPr>
              <w:t>***</w:t>
            </w:r>
            <w:r w:rsidRPr="002A08AF">
              <w:rPr>
                <w:rFonts w:cs="Arial"/>
                <w:sz w:val="20"/>
              </w:rPr>
              <w:t xml:space="preserve"> </w:t>
            </w:r>
          </w:p>
        </w:tc>
        <w:tc>
          <w:tcPr>
            <w:tcW w:w="0" w:type="auto"/>
          </w:tcPr>
          <w:p w14:paraId="4CB7E671"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4610520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4B4CD950" w14:textId="77777777" w:rsidTr="00366F91">
        <w:trPr>
          <w:tblCellSpacing w:w="0" w:type="dxa"/>
        </w:trPr>
        <w:tc>
          <w:tcPr>
            <w:tcW w:w="0" w:type="auto"/>
          </w:tcPr>
          <w:p w14:paraId="310A36FF" w14:textId="77777777" w:rsidR="00366F91" w:rsidRPr="002A08AF" w:rsidRDefault="00366F91" w:rsidP="00366F91">
            <w:pPr>
              <w:spacing w:before="42" w:after="42"/>
              <w:rPr>
                <w:rFonts w:cs="Arial"/>
                <w:sz w:val="20"/>
              </w:rPr>
            </w:pPr>
            <w:r w:rsidRPr="002A08AF">
              <w:rPr>
                <w:rFonts w:cs="Arial"/>
                <w:sz w:val="20"/>
              </w:rPr>
              <w:t>Pr-142</w:t>
            </w:r>
          </w:p>
        </w:tc>
        <w:tc>
          <w:tcPr>
            <w:tcW w:w="0" w:type="auto"/>
          </w:tcPr>
          <w:p w14:paraId="6FECB0DF"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664A4BD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34EEE5D7" w14:textId="77777777" w:rsidTr="00366F91">
        <w:trPr>
          <w:tblCellSpacing w:w="0" w:type="dxa"/>
        </w:trPr>
        <w:tc>
          <w:tcPr>
            <w:tcW w:w="0" w:type="auto"/>
          </w:tcPr>
          <w:p w14:paraId="5E39BA36" w14:textId="77777777" w:rsidR="00366F91" w:rsidRPr="002A08AF" w:rsidRDefault="00366F91" w:rsidP="00366F91">
            <w:pPr>
              <w:spacing w:before="42" w:after="42"/>
              <w:rPr>
                <w:rFonts w:cs="Arial"/>
                <w:sz w:val="20"/>
              </w:rPr>
            </w:pPr>
            <w:r w:rsidRPr="002A08AF">
              <w:rPr>
                <w:rFonts w:cs="Arial"/>
                <w:sz w:val="20"/>
              </w:rPr>
              <w:t>Pr-143</w:t>
            </w:r>
          </w:p>
        </w:tc>
        <w:tc>
          <w:tcPr>
            <w:tcW w:w="0" w:type="auto"/>
          </w:tcPr>
          <w:p w14:paraId="67A995E3"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6FE8115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735E4F2" w14:textId="77777777" w:rsidTr="00366F91">
        <w:trPr>
          <w:tblCellSpacing w:w="0" w:type="dxa"/>
        </w:trPr>
        <w:tc>
          <w:tcPr>
            <w:tcW w:w="0" w:type="auto"/>
          </w:tcPr>
          <w:p w14:paraId="4BF446D7" w14:textId="77777777" w:rsidR="00366F91" w:rsidRPr="002A08AF" w:rsidRDefault="00366F91" w:rsidP="00366F91">
            <w:pPr>
              <w:spacing w:before="42" w:after="42"/>
              <w:rPr>
                <w:rFonts w:cs="Arial"/>
                <w:sz w:val="20"/>
              </w:rPr>
            </w:pPr>
            <w:r w:rsidRPr="002A08AF">
              <w:rPr>
                <w:rFonts w:cs="Arial"/>
                <w:sz w:val="20"/>
              </w:rPr>
              <w:t>Nd-147</w:t>
            </w:r>
          </w:p>
        </w:tc>
        <w:tc>
          <w:tcPr>
            <w:tcW w:w="0" w:type="auto"/>
          </w:tcPr>
          <w:p w14:paraId="754E88DC"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60E5493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67250A0" w14:textId="77777777" w:rsidTr="00366F91">
        <w:trPr>
          <w:tblCellSpacing w:w="0" w:type="dxa"/>
        </w:trPr>
        <w:tc>
          <w:tcPr>
            <w:tcW w:w="0" w:type="auto"/>
          </w:tcPr>
          <w:p w14:paraId="499CF354" w14:textId="77777777" w:rsidR="00366F91" w:rsidRPr="002A08AF" w:rsidRDefault="00366F91" w:rsidP="00366F91">
            <w:pPr>
              <w:spacing w:before="42" w:after="42"/>
              <w:rPr>
                <w:rFonts w:cs="Arial"/>
                <w:sz w:val="20"/>
              </w:rPr>
            </w:pPr>
            <w:r w:rsidRPr="002A08AF">
              <w:rPr>
                <w:rFonts w:cs="Arial"/>
                <w:sz w:val="20"/>
              </w:rPr>
              <w:t>Nd-149</w:t>
            </w:r>
          </w:p>
        </w:tc>
        <w:tc>
          <w:tcPr>
            <w:tcW w:w="0" w:type="auto"/>
          </w:tcPr>
          <w:p w14:paraId="252FA812"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304F8A1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4433C0A0" w14:textId="77777777" w:rsidTr="00366F91">
        <w:trPr>
          <w:tblCellSpacing w:w="0" w:type="dxa"/>
        </w:trPr>
        <w:tc>
          <w:tcPr>
            <w:tcW w:w="0" w:type="auto"/>
          </w:tcPr>
          <w:p w14:paraId="1A8BFF04" w14:textId="77777777" w:rsidR="00366F91" w:rsidRPr="002A08AF" w:rsidRDefault="00366F91" w:rsidP="00366F91">
            <w:pPr>
              <w:spacing w:before="42" w:after="42"/>
              <w:rPr>
                <w:rFonts w:cs="Arial"/>
                <w:sz w:val="20"/>
              </w:rPr>
            </w:pPr>
            <w:r w:rsidRPr="002A08AF">
              <w:rPr>
                <w:rFonts w:cs="Arial"/>
                <w:sz w:val="20"/>
              </w:rPr>
              <w:t>Pm-147</w:t>
            </w:r>
          </w:p>
        </w:tc>
        <w:tc>
          <w:tcPr>
            <w:tcW w:w="0" w:type="auto"/>
          </w:tcPr>
          <w:p w14:paraId="07C2FDB8"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5E8C375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165DF310" w14:textId="77777777" w:rsidTr="00366F91">
        <w:trPr>
          <w:tblCellSpacing w:w="0" w:type="dxa"/>
        </w:trPr>
        <w:tc>
          <w:tcPr>
            <w:tcW w:w="0" w:type="auto"/>
          </w:tcPr>
          <w:p w14:paraId="10718090" w14:textId="77777777" w:rsidR="00366F91" w:rsidRPr="002A08AF" w:rsidRDefault="00366F91" w:rsidP="00366F91">
            <w:pPr>
              <w:spacing w:before="42" w:after="42"/>
              <w:rPr>
                <w:rFonts w:cs="Arial"/>
                <w:sz w:val="20"/>
              </w:rPr>
            </w:pPr>
            <w:r w:rsidRPr="002A08AF">
              <w:rPr>
                <w:rFonts w:cs="Arial"/>
                <w:sz w:val="20"/>
              </w:rPr>
              <w:t>Pm-149</w:t>
            </w:r>
          </w:p>
        </w:tc>
        <w:tc>
          <w:tcPr>
            <w:tcW w:w="0" w:type="auto"/>
          </w:tcPr>
          <w:p w14:paraId="6D5DBDE5"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404AF32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6D04552" w14:textId="77777777" w:rsidTr="00366F91">
        <w:trPr>
          <w:tblCellSpacing w:w="0" w:type="dxa"/>
        </w:trPr>
        <w:tc>
          <w:tcPr>
            <w:tcW w:w="0" w:type="auto"/>
          </w:tcPr>
          <w:p w14:paraId="2D425786" w14:textId="77777777" w:rsidR="00366F91" w:rsidRPr="002A08AF" w:rsidRDefault="00366F91" w:rsidP="00366F91">
            <w:pPr>
              <w:spacing w:before="42" w:after="42"/>
              <w:rPr>
                <w:rFonts w:cs="Arial"/>
                <w:sz w:val="20"/>
              </w:rPr>
            </w:pPr>
            <w:r w:rsidRPr="002A08AF">
              <w:rPr>
                <w:rFonts w:cs="Arial"/>
                <w:sz w:val="20"/>
              </w:rPr>
              <w:t>Sm-151</w:t>
            </w:r>
          </w:p>
        </w:tc>
        <w:tc>
          <w:tcPr>
            <w:tcW w:w="0" w:type="auto"/>
          </w:tcPr>
          <w:p w14:paraId="652477AF"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431063C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3CEEE179" w14:textId="77777777" w:rsidTr="00366F91">
        <w:trPr>
          <w:tblCellSpacing w:w="0" w:type="dxa"/>
        </w:trPr>
        <w:tc>
          <w:tcPr>
            <w:tcW w:w="0" w:type="auto"/>
          </w:tcPr>
          <w:p w14:paraId="5F0042F0" w14:textId="77777777" w:rsidR="00366F91" w:rsidRPr="002A08AF" w:rsidRDefault="00366F91" w:rsidP="00366F91">
            <w:pPr>
              <w:spacing w:before="42" w:after="42"/>
              <w:rPr>
                <w:rFonts w:cs="Arial"/>
                <w:sz w:val="20"/>
              </w:rPr>
            </w:pPr>
            <w:r w:rsidRPr="002A08AF">
              <w:rPr>
                <w:rFonts w:cs="Arial"/>
                <w:sz w:val="20"/>
              </w:rPr>
              <w:t>Sm-153</w:t>
            </w:r>
          </w:p>
        </w:tc>
        <w:tc>
          <w:tcPr>
            <w:tcW w:w="0" w:type="auto"/>
          </w:tcPr>
          <w:p w14:paraId="2814DD76"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4380BD6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4F6431ED" w14:textId="77777777" w:rsidTr="00366F91">
        <w:trPr>
          <w:tblCellSpacing w:w="0" w:type="dxa"/>
        </w:trPr>
        <w:tc>
          <w:tcPr>
            <w:tcW w:w="0" w:type="auto"/>
          </w:tcPr>
          <w:p w14:paraId="334CBC9E" w14:textId="77777777" w:rsidR="00366F91" w:rsidRPr="002A08AF" w:rsidRDefault="00366F91" w:rsidP="00366F91">
            <w:pPr>
              <w:spacing w:before="42" w:after="42"/>
              <w:rPr>
                <w:rFonts w:cs="Arial"/>
                <w:sz w:val="20"/>
              </w:rPr>
            </w:pPr>
            <w:r w:rsidRPr="002A08AF">
              <w:rPr>
                <w:rFonts w:cs="Arial"/>
                <w:sz w:val="20"/>
              </w:rPr>
              <w:t>Eu-152</w:t>
            </w:r>
          </w:p>
        </w:tc>
        <w:tc>
          <w:tcPr>
            <w:tcW w:w="0" w:type="auto"/>
          </w:tcPr>
          <w:p w14:paraId="21ECD530"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15BB597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4261BD38" w14:textId="77777777" w:rsidTr="00366F91">
        <w:trPr>
          <w:tblCellSpacing w:w="0" w:type="dxa"/>
        </w:trPr>
        <w:tc>
          <w:tcPr>
            <w:tcW w:w="0" w:type="auto"/>
          </w:tcPr>
          <w:p w14:paraId="51DC2910" w14:textId="77777777" w:rsidR="00366F91" w:rsidRPr="002A08AF" w:rsidRDefault="00366F91" w:rsidP="00366F91">
            <w:pPr>
              <w:spacing w:before="42" w:after="42"/>
              <w:rPr>
                <w:rFonts w:cs="Arial"/>
                <w:sz w:val="20"/>
              </w:rPr>
            </w:pPr>
            <w:r w:rsidRPr="002A08AF">
              <w:rPr>
                <w:rFonts w:cs="Arial"/>
                <w:sz w:val="20"/>
              </w:rPr>
              <w:t>Eu-152 m</w:t>
            </w:r>
          </w:p>
        </w:tc>
        <w:tc>
          <w:tcPr>
            <w:tcW w:w="0" w:type="auto"/>
          </w:tcPr>
          <w:p w14:paraId="06202E19"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B951C0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5B7E005" w14:textId="77777777" w:rsidTr="00366F91">
        <w:trPr>
          <w:tblCellSpacing w:w="0" w:type="dxa"/>
        </w:trPr>
        <w:tc>
          <w:tcPr>
            <w:tcW w:w="0" w:type="auto"/>
          </w:tcPr>
          <w:p w14:paraId="3AA4E469" w14:textId="77777777" w:rsidR="00366F91" w:rsidRPr="002A08AF" w:rsidRDefault="00366F91" w:rsidP="00366F91">
            <w:pPr>
              <w:spacing w:before="42" w:after="42"/>
              <w:rPr>
                <w:rFonts w:cs="Arial"/>
                <w:sz w:val="20"/>
              </w:rPr>
            </w:pPr>
            <w:r w:rsidRPr="002A08AF">
              <w:rPr>
                <w:rFonts w:cs="Arial"/>
                <w:sz w:val="20"/>
              </w:rPr>
              <w:t>Eu-154</w:t>
            </w:r>
          </w:p>
        </w:tc>
        <w:tc>
          <w:tcPr>
            <w:tcW w:w="0" w:type="auto"/>
          </w:tcPr>
          <w:p w14:paraId="62DB6C88"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16DF75D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20AA71B" w14:textId="77777777" w:rsidTr="00366F91">
        <w:trPr>
          <w:tblCellSpacing w:w="0" w:type="dxa"/>
        </w:trPr>
        <w:tc>
          <w:tcPr>
            <w:tcW w:w="0" w:type="auto"/>
          </w:tcPr>
          <w:p w14:paraId="4A19D46A" w14:textId="77777777" w:rsidR="00366F91" w:rsidRPr="002A08AF" w:rsidRDefault="00366F91" w:rsidP="00366F91">
            <w:pPr>
              <w:spacing w:before="42" w:after="42"/>
              <w:rPr>
                <w:rFonts w:cs="Arial"/>
                <w:sz w:val="20"/>
              </w:rPr>
            </w:pPr>
            <w:r w:rsidRPr="002A08AF">
              <w:rPr>
                <w:rFonts w:cs="Arial"/>
                <w:sz w:val="20"/>
              </w:rPr>
              <w:t>Eu-155</w:t>
            </w:r>
          </w:p>
        </w:tc>
        <w:tc>
          <w:tcPr>
            <w:tcW w:w="0" w:type="auto"/>
          </w:tcPr>
          <w:p w14:paraId="5BF6D3FA"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72F061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74B0A946" w14:textId="77777777" w:rsidTr="00366F91">
        <w:trPr>
          <w:tblCellSpacing w:w="0" w:type="dxa"/>
        </w:trPr>
        <w:tc>
          <w:tcPr>
            <w:tcW w:w="0" w:type="auto"/>
          </w:tcPr>
          <w:p w14:paraId="7DB99A76" w14:textId="77777777" w:rsidR="00366F91" w:rsidRPr="002A08AF" w:rsidRDefault="00366F91" w:rsidP="00366F91">
            <w:pPr>
              <w:spacing w:before="42" w:after="42"/>
              <w:rPr>
                <w:rFonts w:cs="Arial"/>
                <w:sz w:val="20"/>
              </w:rPr>
            </w:pPr>
            <w:r w:rsidRPr="002A08AF">
              <w:rPr>
                <w:rFonts w:cs="Arial"/>
                <w:sz w:val="20"/>
              </w:rPr>
              <w:t>Gd-153</w:t>
            </w:r>
          </w:p>
        </w:tc>
        <w:tc>
          <w:tcPr>
            <w:tcW w:w="0" w:type="auto"/>
          </w:tcPr>
          <w:p w14:paraId="54679109"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433DCF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767E6EBE" w14:textId="77777777" w:rsidTr="00366F91">
        <w:trPr>
          <w:tblCellSpacing w:w="0" w:type="dxa"/>
        </w:trPr>
        <w:tc>
          <w:tcPr>
            <w:tcW w:w="0" w:type="auto"/>
          </w:tcPr>
          <w:p w14:paraId="385ACF73" w14:textId="77777777" w:rsidR="00366F91" w:rsidRPr="002A08AF" w:rsidRDefault="00366F91" w:rsidP="00366F91">
            <w:pPr>
              <w:spacing w:before="42" w:after="42"/>
              <w:rPr>
                <w:rFonts w:cs="Arial"/>
                <w:sz w:val="20"/>
              </w:rPr>
            </w:pPr>
            <w:r w:rsidRPr="002A08AF">
              <w:rPr>
                <w:rFonts w:cs="Arial"/>
                <w:sz w:val="20"/>
              </w:rPr>
              <w:t>Gd-159</w:t>
            </w:r>
          </w:p>
        </w:tc>
        <w:tc>
          <w:tcPr>
            <w:tcW w:w="0" w:type="auto"/>
          </w:tcPr>
          <w:p w14:paraId="0ED553B6"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28F913E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3BF7668" w14:textId="77777777" w:rsidTr="00366F91">
        <w:trPr>
          <w:tblCellSpacing w:w="0" w:type="dxa"/>
        </w:trPr>
        <w:tc>
          <w:tcPr>
            <w:tcW w:w="0" w:type="auto"/>
          </w:tcPr>
          <w:p w14:paraId="6B6B74B1" w14:textId="77777777" w:rsidR="00366F91" w:rsidRPr="002A08AF" w:rsidRDefault="00366F91" w:rsidP="00366F91">
            <w:pPr>
              <w:spacing w:before="42" w:after="42"/>
              <w:rPr>
                <w:rFonts w:cs="Arial"/>
                <w:sz w:val="20"/>
              </w:rPr>
            </w:pPr>
            <w:r w:rsidRPr="002A08AF">
              <w:rPr>
                <w:rFonts w:cs="Arial"/>
                <w:sz w:val="20"/>
              </w:rPr>
              <w:t>Tb-160</w:t>
            </w:r>
          </w:p>
        </w:tc>
        <w:tc>
          <w:tcPr>
            <w:tcW w:w="0" w:type="auto"/>
          </w:tcPr>
          <w:p w14:paraId="1468AC4E"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EA6E58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7F1C574" w14:textId="77777777" w:rsidTr="00366F91">
        <w:trPr>
          <w:tblCellSpacing w:w="0" w:type="dxa"/>
        </w:trPr>
        <w:tc>
          <w:tcPr>
            <w:tcW w:w="0" w:type="auto"/>
          </w:tcPr>
          <w:p w14:paraId="532E46E0" w14:textId="77777777" w:rsidR="00366F91" w:rsidRPr="002A08AF" w:rsidRDefault="00366F91" w:rsidP="00366F91">
            <w:pPr>
              <w:spacing w:before="42" w:after="42"/>
              <w:rPr>
                <w:rFonts w:cs="Arial"/>
                <w:sz w:val="20"/>
              </w:rPr>
            </w:pPr>
            <w:r w:rsidRPr="002A08AF">
              <w:rPr>
                <w:rFonts w:cs="Arial"/>
                <w:sz w:val="20"/>
              </w:rPr>
              <w:t>Dy-165</w:t>
            </w:r>
          </w:p>
        </w:tc>
        <w:tc>
          <w:tcPr>
            <w:tcW w:w="0" w:type="auto"/>
          </w:tcPr>
          <w:p w14:paraId="3161EA13"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145DA78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9ADD15E" w14:textId="77777777" w:rsidTr="00366F91">
        <w:trPr>
          <w:tblCellSpacing w:w="0" w:type="dxa"/>
        </w:trPr>
        <w:tc>
          <w:tcPr>
            <w:tcW w:w="0" w:type="auto"/>
          </w:tcPr>
          <w:p w14:paraId="4130EF4C" w14:textId="77777777" w:rsidR="00366F91" w:rsidRPr="002A08AF" w:rsidRDefault="00366F91" w:rsidP="00366F91">
            <w:pPr>
              <w:spacing w:before="42" w:after="42"/>
              <w:rPr>
                <w:rFonts w:cs="Arial"/>
                <w:sz w:val="20"/>
              </w:rPr>
            </w:pPr>
            <w:r w:rsidRPr="002A08AF">
              <w:rPr>
                <w:rFonts w:cs="Arial"/>
                <w:sz w:val="20"/>
              </w:rPr>
              <w:t>Dy-166</w:t>
            </w:r>
          </w:p>
        </w:tc>
        <w:tc>
          <w:tcPr>
            <w:tcW w:w="0" w:type="auto"/>
          </w:tcPr>
          <w:p w14:paraId="0D590FA1"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2CB93EE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CBDD1C7" w14:textId="77777777" w:rsidTr="00366F91">
        <w:trPr>
          <w:tblCellSpacing w:w="0" w:type="dxa"/>
        </w:trPr>
        <w:tc>
          <w:tcPr>
            <w:tcW w:w="0" w:type="auto"/>
          </w:tcPr>
          <w:p w14:paraId="7C45F39D" w14:textId="77777777" w:rsidR="00366F91" w:rsidRPr="002A08AF" w:rsidRDefault="00366F91" w:rsidP="00366F91">
            <w:pPr>
              <w:spacing w:before="42" w:after="42"/>
              <w:rPr>
                <w:rFonts w:cs="Arial"/>
                <w:sz w:val="20"/>
              </w:rPr>
            </w:pPr>
            <w:r w:rsidRPr="002A08AF">
              <w:rPr>
                <w:rFonts w:cs="Arial"/>
                <w:sz w:val="20"/>
              </w:rPr>
              <w:t>Ho-166</w:t>
            </w:r>
          </w:p>
        </w:tc>
        <w:tc>
          <w:tcPr>
            <w:tcW w:w="0" w:type="auto"/>
          </w:tcPr>
          <w:p w14:paraId="229FC087"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65A9C37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2ADB5FF0" w14:textId="77777777" w:rsidTr="00366F91">
        <w:trPr>
          <w:tblCellSpacing w:w="0" w:type="dxa"/>
        </w:trPr>
        <w:tc>
          <w:tcPr>
            <w:tcW w:w="0" w:type="auto"/>
          </w:tcPr>
          <w:p w14:paraId="592595AF" w14:textId="77777777" w:rsidR="00366F91" w:rsidRPr="002A08AF" w:rsidRDefault="00366F91" w:rsidP="00366F91">
            <w:pPr>
              <w:spacing w:before="42" w:after="42"/>
              <w:rPr>
                <w:rFonts w:cs="Arial"/>
                <w:sz w:val="20"/>
              </w:rPr>
            </w:pPr>
            <w:r w:rsidRPr="002A08AF">
              <w:rPr>
                <w:rFonts w:cs="Arial"/>
                <w:sz w:val="20"/>
              </w:rPr>
              <w:t>Er-169</w:t>
            </w:r>
          </w:p>
        </w:tc>
        <w:tc>
          <w:tcPr>
            <w:tcW w:w="0" w:type="auto"/>
          </w:tcPr>
          <w:p w14:paraId="11EC44FA"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301EDB9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4A7628BB" w14:textId="77777777" w:rsidTr="00366F91">
        <w:trPr>
          <w:tblCellSpacing w:w="0" w:type="dxa"/>
        </w:trPr>
        <w:tc>
          <w:tcPr>
            <w:tcW w:w="0" w:type="auto"/>
          </w:tcPr>
          <w:p w14:paraId="3CFC4E7B" w14:textId="77777777" w:rsidR="00366F91" w:rsidRPr="002A08AF" w:rsidRDefault="00366F91" w:rsidP="00366F91">
            <w:pPr>
              <w:spacing w:before="42" w:after="42"/>
              <w:rPr>
                <w:rFonts w:cs="Arial"/>
                <w:sz w:val="20"/>
              </w:rPr>
            </w:pPr>
            <w:r w:rsidRPr="002A08AF">
              <w:rPr>
                <w:rFonts w:cs="Arial"/>
                <w:sz w:val="20"/>
              </w:rPr>
              <w:t>Er-171</w:t>
            </w:r>
          </w:p>
        </w:tc>
        <w:tc>
          <w:tcPr>
            <w:tcW w:w="0" w:type="auto"/>
          </w:tcPr>
          <w:p w14:paraId="365BABC9"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5DA157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2F21DF14" w14:textId="77777777" w:rsidTr="00366F91">
        <w:trPr>
          <w:tblCellSpacing w:w="0" w:type="dxa"/>
        </w:trPr>
        <w:tc>
          <w:tcPr>
            <w:tcW w:w="0" w:type="auto"/>
          </w:tcPr>
          <w:p w14:paraId="32057842" w14:textId="77777777" w:rsidR="00366F91" w:rsidRPr="002A08AF" w:rsidRDefault="00366F91" w:rsidP="00366F91">
            <w:pPr>
              <w:spacing w:before="42" w:after="42"/>
              <w:rPr>
                <w:rFonts w:cs="Arial"/>
                <w:sz w:val="20"/>
              </w:rPr>
            </w:pPr>
            <w:r w:rsidRPr="002A08AF">
              <w:rPr>
                <w:rFonts w:cs="Arial"/>
                <w:sz w:val="20"/>
              </w:rPr>
              <w:t>Tm-170</w:t>
            </w:r>
          </w:p>
        </w:tc>
        <w:tc>
          <w:tcPr>
            <w:tcW w:w="0" w:type="auto"/>
          </w:tcPr>
          <w:p w14:paraId="16E34C27"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28ED354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9E065BB" w14:textId="77777777" w:rsidTr="00366F91">
        <w:trPr>
          <w:tblCellSpacing w:w="0" w:type="dxa"/>
        </w:trPr>
        <w:tc>
          <w:tcPr>
            <w:tcW w:w="0" w:type="auto"/>
          </w:tcPr>
          <w:p w14:paraId="4177C687" w14:textId="77777777" w:rsidR="00366F91" w:rsidRPr="002A08AF" w:rsidRDefault="00366F91" w:rsidP="00366F91">
            <w:pPr>
              <w:spacing w:before="42" w:after="42"/>
              <w:rPr>
                <w:rFonts w:cs="Arial"/>
                <w:sz w:val="20"/>
              </w:rPr>
            </w:pPr>
            <w:r w:rsidRPr="002A08AF">
              <w:rPr>
                <w:rFonts w:cs="Arial"/>
                <w:sz w:val="20"/>
              </w:rPr>
              <w:t>Tm-171</w:t>
            </w:r>
          </w:p>
        </w:tc>
        <w:tc>
          <w:tcPr>
            <w:tcW w:w="0" w:type="auto"/>
          </w:tcPr>
          <w:p w14:paraId="2B07EEBA"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6A5E2C8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2494C683" w14:textId="77777777" w:rsidTr="00366F91">
        <w:trPr>
          <w:tblCellSpacing w:w="0" w:type="dxa"/>
        </w:trPr>
        <w:tc>
          <w:tcPr>
            <w:tcW w:w="0" w:type="auto"/>
          </w:tcPr>
          <w:p w14:paraId="70AB9378" w14:textId="77777777" w:rsidR="00366F91" w:rsidRPr="002A08AF" w:rsidRDefault="00366F91" w:rsidP="00366F91">
            <w:pPr>
              <w:spacing w:before="42" w:after="42"/>
              <w:rPr>
                <w:rFonts w:cs="Arial"/>
                <w:sz w:val="20"/>
              </w:rPr>
            </w:pPr>
            <w:r w:rsidRPr="002A08AF">
              <w:rPr>
                <w:rFonts w:cs="Arial"/>
                <w:sz w:val="20"/>
              </w:rPr>
              <w:t>Yb-175</w:t>
            </w:r>
          </w:p>
        </w:tc>
        <w:tc>
          <w:tcPr>
            <w:tcW w:w="0" w:type="auto"/>
          </w:tcPr>
          <w:p w14:paraId="014548F3"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5A0C4A8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3A4FCD96" w14:textId="77777777" w:rsidTr="00366F91">
        <w:trPr>
          <w:tblCellSpacing w:w="0" w:type="dxa"/>
        </w:trPr>
        <w:tc>
          <w:tcPr>
            <w:tcW w:w="0" w:type="auto"/>
          </w:tcPr>
          <w:p w14:paraId="7A9052DF" w14:textId="77777777" w:rsidR="00366F91" w:rsidRPr="002A08AF" w:rsidRDefault="00366F91" w:rsidP="00366F91">
            <w:pPr>
              <w:spacing w:before="42" w:after="42"/>
              <w:rPr>
                <w:rFonts w:cs="Arial"/>
                <w:sz w:val="20"/>
              </w:rPr>
            </w:pPr>
            <w:r w:rsidRPr="002A08AF">
              <w:rPr>
                <w:rFonts w:cs="Arial"/>
                <w:sz w:val="20"/>
              </w:rPr>
              <w:t>Lu-177</w:t>
            </w:r>
          </w:p>
        </w:tc>
        <w:tc>
          <w:tcPr>
            <w:tcW w:w="0" w:type="auto"/>
          </w:tcPr>
          <w:p w14:paraId="0DC83990"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5555093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5449B67B" w14:textId="77777777" w:rsidTr="00366F91">
        <w:trPr>
          <w:tblCellSpacing w:w="0" w:type="dxa"/>
        </w:trPr>
        <w:tc>
          <w:tcPr>
            <w:tcW w:w="0" w:type="auto"/>
          </w:tcPr>
          <w:p w14:paraId="228ED354" w14:textId="77777777" w:rsidR="00366F91" w:rsidRPr="002A08AF" w:rsidRDefault="00366F91" w:rsidP="00366F91">
            <w:pPr>
              <w:spacing w:before="42" w:after="42"/>
              <w:rPr>
                <w:rFonts w:cs="Arial"/>
                <w:sz w:val="20"/>
              </w:rPr>
            </w:pPr>
            <w:r w:rsidRPr="002A08AF">
              <w:rPr>
                <w:rFonts w:cs="Arial"/>
                <w:sz w:val="20"/>
              </w:rPr>
              <w:t>Hf-181</w:t>
            </w:r>
          </w:p>
        </w:tc>
        <w:tc>
          <w:tcPr>
            <w:tcW w:w="0" w:type="auto"/>
          </w:tcPr>
          <w:p w14:paraId="5C4DFD34"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6F79CD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D6A4A4C" w14:textId="77777777" w:rsidTr="00366F91">
        <w:trPr>
          <w:tblCellSpacing w:w="0" w:type="dxa"/>
        </w:trPr>
        <w:tc>
          <w:tcPr>
            <w:tcW w:w="0" w:type="auto"/>
          </w:tcPr>
          <w:p w14:paraId="2AEA719D" w14:textId="77777777" w:rsidR="00366F91" w:rsidRPr="002A08AF" w:rsidRDefault="00366F91" w:rsidP="00366F91">
            <w:pPr>
              <w:spacing w:before="42" w:after="42"/>
              <w:rPr>
                <w:rFonts w:cs="Arial"/>
                <w:sz w:val="20"/>
              </w:rPr>
            </w:pPr>
            <w:r w:rsidRPr="002A08AF">
              <w:rPr>
                <w:rFonts w:cs="Arial"/>
                <w:sz w:val="20"/>
              </w:rPr>
              <w:t>Ta-182</w:t>
            </w:r>
          </w:p>
        </w:tc>
        <w:tc>
          <w:tcPr>
            <w:tcW w:w="0" w:type="auto"/>
          </w:tcPr>
          <w:p w14:paraId="7F156135"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23F31E6"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4B145A5A" w14:textId="77777777" w:rsidTr="00366F91">
        <w:trPr>
          <w:tblCellSpacing w:w="0" w:type="dxa"/>
        </w:trPr>
        <w:tc>
          <w:tcPr>
            <w:tcW w:w="0" w:type="auto"/>
          </w:tcPr>
          <w:p w14:paraId="71B14EA7" w14:textId="77777777" w:rsidR="00366F91" w:rsidRPr="002A08AF" w:rsidRDefault="00366F91" w:rsidP="00366F91">
            <w:pPr>
              <w:spacing w:before="42" w:after="42"/>
              <w:rPr>
                <w:rFonts w:cs="Arial"/>
                <w:sz w:val="20"/>
              </w:rPr>
            </w:pPr>
            <w:r w:rsidRPr="002A08AF">
              <w:rPr>
                <w:rFonts w:cs="Arial"/>
                <w:sz w:val="20"/>
              </w:rPr>
              <w:t>W-181</w:t>
            </w:r>
          </w:p>
        </w:tc>
        <w:tc>
          <w:tcPr>
            <w:tcW w:w="0" w:type="auto"/>
          </w:tcPr>
          <w:p w14:paraId="3A233F0D"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75369C3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76BACF87" w14:textId="77777777" w:rsidTr="00366F91">
        <w:trPr>
          <w:tblCellSpacing w:w="0" w:type="dxa"/>
        </w:trPr>
        <w:tc>
          <w:tcPr>
            <w:tcW w:w="0" w:type="auto"/>
          </w:tcPr>
          <w:p w14:paraId="66DAFD25" w14:textId="77777777" w:rsidR="00366F91" w:rsidRPr="002A08AF" w:rsidRDefault="00366F91" w:rsidP="00366F91">
            <w:pPr>
              <w:spacing w:before="42" w:after="42"/>
              <w:rPr>
                <w:rFonts w:cs="Arial"/>
                <w:sz w:val="20"/>
              </w:rPr>
            </w:pPr>
            <w:r w:rsidRPr="002A08AF">
              <w:rPr>
                <w:rFonts w:cs="Arial"/>
                <w:sz w:val="20"/>
              </w:rPr>
              <w:t>W-185</w:t>
            </w:r>
          </w:p>
        </w:tc>
        <w:tc>
          <w:tcPr>
            <w:tcW w:w="0" w:type="auto"/>
          </w:tcPr>
          <w:p w14:paraId="7A2E5518"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5E83860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0C5F32A7" w14:textId="77777777" w:rsidTr="00366F91">
        <w:trPr>
          <w:tblCellSpacing w:w="0" w:type="dxa"/>
        </w:trPr>
        <w:tc>
          <w:tcPr>
            <w:tcW w:w="0" w:type="auto"/>
          </w:tcPr>
          <w:p w14:paraId="77B86553" w14:textId="77777777" w:rsidR="00366F91" w:rsidRPr="002A08AF" w:rsidRDefault="00366F91" w:rsidP="00366F91">
            <w:pPr>
              <w:spacing w:before="42" w:after="42"/>
              <w:rPr>
                <w:rFonts w:cs="Arial"/>
                <w:sz w:val="20"/>
              </w:rPr>
            </w:pPr>
            <w:r w:rsidRPr="002A08AF">
              <w:rPr>
                <w:rFonts w:cs="Arial"/>
                <w:sz w:val="20"/>
              </w:rPr>
              <w:t>W-187</w:t>
            </w:r>
          </w:p>
        </w:tc>
        <w:tc>
          <w:tcPr>
            <w:tcW w:w="0" w:type="auto"/>
          </w:tcPr>
          <w:p w14:paraId="781427F2"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384D666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7546200" w14:textId="77777777" w:rsidTr="00366F91">
        <w:trPr>
          <w:tblCellSpacing w:w="0" w:type="dxa"/>
        </w:trPr>
        <w:tc>
          <w:tcPr>
            <w:tcW w:w="0" w:type="auto"/>
          </w:tcPr>
          <w:p w14:paraId="3B26D5FC" w14:textId="77777777" w:rsidR="00366F91" w:rsidRPr="002A08AF" w:rsidRDefault="00366F91" w:rsidP="00366F91">
            <w:pPr>
              <w:spacing w:before="42" w:after="42"/>
              <w:rPr>
                <w:rFonts w:cs="Arial"/>
                <w:sz w:val="20"/>
              </w:rPr>
            </w:pPr>
            <w:r w:rsidRPr="002A08AF">
              <w:rPr>
                <w:rFonts w:cs="Arial"/>
                <w:sz w:val="20"/>
              </w:rPr>
              <w:t>Re-186</w:t>
            </w:r>
          </w:p>
        </w:tc>
        <w:tc>
          <w:tcPr>
            <w:tcW w:w="0" w:type="auto"/>
          </w:tcPr>
          <w:p w14:paraId="5BEBE98E"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046BD19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4975A4F9" w14:textId="77777777" w:rsidTr="00366F91">
        <w:trPr>
          <w:tblCellSpacing w:w="0" w:type="dxa"/>
        </w:trPr>
        <w:tc>
          <w:tcPr>
            <w:tcW w:w="0" w:type="auto"/>
          </w:tcPr>
          <w:p w14:paraId="3B40732A" w14:textId="77777777" w:rsidR="00366F91" w:rsidRPr="002A08AF" w:rsidRDefault="00366F91" w:rsidP="00366F91">
            <w:pPr>
              <w:spacing w:before="42" w:after="42"/>
              <w:rPr>
                <w:rFonts w:cs="Arial"/>
                <w:sz w:val="20"/>
              </w:rPr>
            </w:pPr>
            <w:r w:rsidRPr="002A08AF">
              <w:rPr>
                <w:rFonts w:cs="Arial"/>
                <w:sz w:val="20"/>
              </w:rPr>
              <w:t>Re-188</w:t>
            </w:r>
          </w:p>
        </w:tc>
        <w:tc>
          <w:tcPr>
            <w:tcW w:w="0" w:type="auto"/>
          </w:tcPr>
          <w:p w14:paraId="328EF1F1"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30E482A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50EBF2BC" w14:textId="77777777" w:rsidTr="00366F91">
        <w:trPr>
          <w:tblCellSpacing w:w="0" w:type="dxa"/>
        </w:trPr>
        <w:tc>
          <w:tcPr>
            <w:tcW w:w="0" w:type="auto"/>
          </w:tcPr>
          <w:p w14:paraId="4146CFE8" w14:textId="77777777" w:rsidR="00366F91" w:rsidRPr="002A08AF" w:rsidRDefault="00366F91" w:rsidP="00366F91">
            <w:pPr>
              <w:spacing w:before="42" w:after="42"/>
              <w:rPr>
                <w:rFonts w:cs="Arial"/>
                <w:sz w:val="20"/>
              </w:rPr>
            </w:pPr>
            <w:r w:rsidRPr="002A08AF">
              <w:rPr>
                <w:rFonts w:cs="Arial"/>
                <w:sz w:val="20"/>
              </w:rPr>
              <w:t>Os-185</w:t>
            </w:r>
          </w:p>
        </w:tc>
        <w:tc>
          <w:tcPr>
            <w:tcW w:w="0" w:type="auto"/>
          </w:tcPr>
          <w:p w14:paraId="54A2BCE4"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23546D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14BF702" w14:textId="77777777" w:rsidTr="00366F91">
        <w:trPr>
          <w:tblCellSpacing w:w="0" w:type="dxa"/>
        </w:trPr>
        <w:tc>
          <w:tcPr>
            <w:tcW w:w="0" w:type="auto"/>
          </w:tcPr>
          <w:p w14:paraId="06CBF277" w14:textId="77777777" w:rsidR="00366F91" w:rsidRPr="002A08AF" w:rsidRDefault="00366F91" w:rsidP="00366F91">
            <w:pPr>
              <w:spacing w:before="42" w:after="42"/>
              <w:rPr>
                <w:rFonts w:cs="Arial"/>
                <w:sz w:val="20"/>
              </w:rPr>
            </w:pPr>
            <w:r w:rsidRPr="002A08AF">
              <w:rPr>
                <w:rFonts w:cs="Arial"/>
                <w:sz w:val="20"/>
              </w:rPr>
              <w:t>Os-191</w:t>
            </w:r>
          </w:p>
        </w:tc>
        <w:tc>
          <w:tcPr>
            <w:tcW w:w="0" w:type="auto"/>
          </w:tcPr>
          <w:p w14:paraId="59217361"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3543A4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3D5E79EE" w14:textId="77777777" w:rsidTr="00366F91">
        <w:trPr>
          <w:tblCellSpacing w:w="0" w:type="dxa"/>
        </w:trPr>
        <w:tc>
          <w:tcPr>
            <w:tcW w:w="0" w:type="auto"/>
          </w:tcPr>
          <w:p w14:paraId="5A4FB31C" w14:textId="77777777" w:rsidR="00366F91" w:rsidRPr="002A08AF" w:rsidRDefault="00366F91" w:rsidP="00366F91">
            <w:pPr>
              <w:spacing w:before="42" w:after="42"/>
              <w:rPr>
                <w:rFonts w:cs="Arial"/>
                <w:sz w:val="20"/>
              </w:rPr>
            </w:pPr>
            <w:r w:rsidRPr="002A08AF">
              <w:rPr>
                <w:rFonts w:cs="Arial"/>
                <w:sz w:val="20"/>
              </w:rPr>
              <w:t>Os-191 m</w:t>
            </w:r>
          </w:p>
        </w:tc>
        <w:tc>
          <w:tcPr>
            <w:tcW w:w="0" w:type="auto"/>
          </w:tcPr>
          <w:p w14:paraId="3E971988"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45BB4BF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65C37D88" w14:textId="77777777" w:rsidTr="00366F91">
        <w:trPr>
          <w:tblCellSpacing w:w="0" w:type="dxa"/>
        </w:trPr>
        <w:tc>
          <w:tcPr>
            <w:tcW w:w="0" w:type="auto"/>
          </w:tcPr>
          <w:p w14:paraId="6C787D92" w14:textId="77777777" w:rsidR="00366F91" w:rsidRPr="002A08AF" w:rsidRDefault="00366F91" w:rsidP="00366F91">
            <w:pPr>
              <w:spacing w:before="42" w:after="42"/>
              <w:rPr>
                <w:rFonts w:cs="Arial"/>
                <w:sz w:val="20"/>
              </w:rPr>
            </w:pPr>
            <w:r w:rsidRPr="002A08AF">
              <w:rPr>
                <w:rFonts w:cs="Arial"/>
                <w:sz w:val="20"/>
              </w:rPr>
              <w:t>Os-193</w:t>
            </w:r>
          </w:p>
        </w:tc>
        <w:tc>
          <w:tcPr>
            <w:tcW w:w="0" w:type="auto"/>
          </w:tcPr>
          <w:p w14:paraId="65762945"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011A372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4FB9F084" w14:textId="77777777" w:rsidTr="00366F91">
        <w:trPr>
          <w:tblCellSpacing w:w="0" w:type="dxa"/>
        </w:trPr>
        <w:tc>
          <w:tcPr>
            <w:tcW w:w="0" w:type="auto"/>
          </w:tcPr>
          <w:p w14:paraId="17B3AF7D" w14:textId="77777777" w:rsidR="00366F91" w:rsidRPr="002A08AF" w:rsidRDefault="00366F91" w:rsidP="00366F91">
            <w:pPr>
              <w:spacing w:before="42" w:after="42"/>
              <w:rPr>
                <w:rFonts w:cs="Arial"/>
                <w:sz w:val="20"/>
              </w:rPr>
            </w:pPr>
            <w:r w:rsidRPr="002A08AF">
              <w:rPr>
                <w:rFonts w:cs="Arial"/>
                <w:sz w:val="20"/>
              </w:rPr>
              <w:t>Ir-190</w:t>
            </w:r>
          </w:p>
        </w:tc>
        <w:tc>
          <w:tcPr>
            <w:tcW w:w="0" w:type="auto"/>
          </w:tcPr>
          <w:p w14:paraId="63600E9F"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71DDD2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FBE91DF" w14:textId="77777777" w:rsidTr="00366F91">
        <w:trPr>
          <w:tblCellSpacing w:w="0" w:type="dxa"/>
        </w:trPr>
        <w:tc>
          <w:tcPr>
            <w:tcW w:w="0" w:type="auto"/>
          </w:tcPr>
          <w:p w14:paraId="2B4CDF95" w14:textId="77777777" w:rsidR="00366F91" w:rsidRPr="002A08AF" w:rsidRDefault="00366F91" w:rsidP="00366F91">
            <w:pPr>
              <w:spacing w:before="42" w:after="42"/>
              <w:rPr>
                <w:rFonts w:cs="Arial"/>
                <w:sz w:val="20"/>
              </w:rPr>
            </w:pPr>
            <w:r w:rsidRPr="002A08AF">
              <w:rPr>
                <w:rFonts w:cs="Arial"/>
                <w:sz w:val="20"/>
              </w:rPr>
              <w:t>Ir-192</w:t>
            </w:r>
          </w:p>
        </w:tc>
        <w:tc>
          <w:tcPr>
            <w:tcW w:w="0" w:type="auto"/>
          </w:tcPr>
          <w:p w14:paraId="3F2A129F"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C194024"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6605BBCC" w14:textId="77777777" w:rsidTr="00366F91">
        <w:trPr>
          <w:tblCellSpacing w:w="0" w:type="dxa"/>
        </w:trPr>
        <w:tc>
          <w:tcPr>
            <w:tcW w:w="0" w:type="auto"/>
          </w:tcPr>
          <w:p w14:paraId="4CEF0E53" w14:textId="77777777" w:rsidR="00366F91" w:rsidRPr="002A08AF" w:rsidRDefault="00366F91" w:rsidP="00366F91">
            <w:pPr>
              <w:spacing w:before="42" w:after="42"/>
              <w:rPr>
                <w:rFonts w:cs="Arial"/>
                <w:sz w:val="20"/>
              </w:rPr>
            </w:pPr>
            <w:r w:rsidRPr="002A08AF">
              <w:rPr>
                <w:rFonts w:cs="Arial"/>
                <w:sz w:val="20"/>
              </w:rPr>
              <w:t>Ir-194</w:t>
            </w:r>
          </w:p>
        </w:tc>
        <w:tc>
          <w:tcPr>
            <w:tcW w:w="0" w:type="auto"/>
          </w:tcPr>
          <w:p w14:paraId="0A0558CD"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0A2C715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2385B939" w14:textId="77777777" w:rsidTr="00366F91">
        <w:trPr>
          <w:tblCellSpacing w:w="0" w:type="dxa"/>
        </w:trPr>
        <w:tc>
          <w:tcPr>
            <w:tcW w:w="0" w:type="auto"/>
          </w:tcPr>
          <w:p w14:paraId="05027819" w14:textId="77777777" w:rsidR="00366F91" w:rsidRPr="002A08AF" w:rsidRDefault="00366F91" w:rsidP="00366F91">
            <w:pPr>
              <w:spacing w:before="42" w:after="42"/>
              <w:rPr>
                <w:rFonts w:cs="Arial"/>
                <w:sz w:val="20"/>
              </w:rPr>
            </w:pPr>
            <w:r w:rsidRPr="002A08AF">
              <w:rPr>
                <w:rFonts w:cs="Arial"/>
                <w:sz w:val="20"/>
              </w:rPr>
              <w:t>Pt-191</w:t>
            </w:r>
          </w:p>
        </w:tc>
        <w:tc>
          <w:tcPr>
            <w:tcW w:w="0" w:type="auto"/>
          </w:tcPr>
          <w:p w14:paraId="4AC61BA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D1F442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084636D" w14:textId="77777777" w:rsidTr="00366F91">
        <w:trPr>
          <w:tblCellSpacing w:w="0" w:type="dxa"/>
        </w:trPr>
        <w:tc>
          <w:tcPr>
            <w:tcW w:w="0" w:type="auto"/>
          </w:tcPr>
          <w:p w14:paraId="5C1F969F" w14:textId="77777777" w:rsidR="00366F91" w:rsidRPr="002A08AF" w:rsidRDefault="00366F91" w:rsidP="00366F91">
            <w:pPr>
              <w:spacing w:before="42" w:after="42"/>
              <w:rPr>
                <w:rFonts w:cs="Arial"/>
                <w:sz w:val="20"/>
              </w:rPr>
            </w:pPr>
            <w:r w:rsidRPr="002A08AF">
              <w:rPr>
                <w:rFonts w:cs="Arial"/>
                <w:sz w:val="20"/>
              </w:rPr>
              <w:t>Pt-193 m</w:t>
            </w:r>
          </w:p>
        </w:tc>
        <w:tc>
          <w:tcPr>
            <w:tcW w:w="0" w:type="auto"/>
          </w:tcPr>
          <w:p w14:paraId="42E24693"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7DBA560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5D195BFB" w14:textId="77777777" w:rsidTr="00366F91">
        <w:trPr>
          <w:tblCellSpacing w:w="0" w:type="dxa"/>
        </w:trPr>
        <w:tc>
          <w:tcPr>
            <w:tcW w:w="0" w:type="auto"/>
          </w:tcPr>
          <w:p w14:paraId="21E72EAE" w14:textId="77777777" w:rsidR="00366F91" w:rsidRPr="002A08AF" w:rsidRDefault="00366F91" w:rsidP="00366F91">
            <w:pPr>
              <w:spacing w:before="42" w:after="42"/>
              <w:rPr>
                <w:rFonts w:cs="Arial"/>
                <w:sz w:val="20"/>
              </w:rPr>
            </w:pPr>
            <w:r w:rsidRPr="002A08AF">
              <w:rPr>
                <w:rFonts w:cs="Arial"/>
                <w:sz w:val="20"/>
              </w:rPr>
              <w:t>Pt-197</w:t>
            </w:r>
          </w:p>
        </w:tc>
        <w:tc>
          <w:tcPr>
            <w:tcW w:w="0" w:type="auto"/>
          </w:tcPr>
          <w:p w14:paraId="3CF69A35"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5B86CAA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A93F24A" w14:textId="77777777" w:rsidTr="00366F91">
        <w:trPr>
          <w:tblCellSpacing w:w="0" w:type="dxa"/>
        </w:trPr>
        <w:tc>
          <w:tcPr>
            <w:tcW w:w="0" w:type="auto"/>
          </w:tcPr>
          <w:p w14:paraId="30EA9AEE" w14:textId="77777777" w:rsidR="00366F91" w:rsidRPr="002A08AF" w:rsidRDefault="00366F91" w:rsidP="00366F91">
            <w:pPr>
              <w:spacing w:before="42" w:after="42"/>
              <w:rPr>
                <w:rFonts w:cs="Arial"/>
                <w:sz w:val="20"/>
              </w:rPr>
            </w:pPr>
            <w:r w:rsidRPr="002A08AF">
              <w:rPr>
                <w:rFonts w:cs="Arial"/>
                <w:sz w:val="20"/>
              </w:rPr>
              <w:t>Pt-197 m</w:t>
            </w:r>
          </w:p>
        </w:tc>
        <w:tc>
          <w:tcPr>
            <w:tcW w:w="0" w:type="auto"/>
          </w:tcPr>
          <w:p w14:paraId="334661C5"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E219D1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3A15B52" w14:textId="77777777" w:rsidTr="00366F91">
        <w:trPr>
          <w:tblCellSpacing w:w="0" w:type="dxa"/>
        </w:trPr>
        <w:tc>
          <w:tcPr>
            <w:tcW w:w="0" w:type="auto"/>
          </w:tcPr>
          <w:p w14:paraId="78C2DB8B" w14:textId="77777777" w:rsidR="00366F91" w:rsidRPr="002A08AF" w:rsidRDefault="00366F91" w:rsidP="00366F91">
            <w:pPr>
              <w:spacing w:before="42" w:after="42"/>
              <w:rPr>
                <w:rFonts w:cs="Arial"/>
                <w:sz w:val="20"/>
              </w:rPr>
            </w:pPr>
            <w:r w:rsidRPr="002A08AF">
              <w:rPr>
                <w:rFonts w:cs="Arial"/>
                <w:sz w:val="20"/>
              </w:rPr>
              <w:t>Au-198</w:t>
            </w:r>
          </w:p>
        </w:tc>
        <w:tc>
          <w:tcPr>
            <w:tcW w:w="0" w:type="auto"/>
          </w:tcPr>
          <w:p w14:paraId="666D5B7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0C5A6A01"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2FDE6A4" w14:textId="77777777" w:rsidTr="00366F91">
        <w:trPr>
          <w:tblCellSpacing w:w="0" w:type="dxa"/>
        </w:trPr>
        <w:tc>
          <w:tcPr>
            <w:tcW w:w="0" w:type="auto"/>
          </w:tcPr>
          <w:p w14:paraId="6038F9AE" w14:textId="77777777" w:rsidR="00366F91" w:rsidRPr="002A08AF" w:rsidRDefault="00366F91" w:rsidP="00366F91">
            <w:pPr>
              <w:spacing w:before="42" w:after="42"/>
              <w:rPr>
                <w:rFonts w:cs="Arial"/>
                <w:sz w:val="20"/>
              </w:rPr>
            </w:pPr>
            <w:r w:rsidRPr="002A08AF">
              <w:rPr>
                <w:rFonts w:cs="Arial"/>
                <w:sz w:val="20"/>
              </w:rPr>
              <w:t>Au-199</w:t>
            </w:r>
          </w:p>
        </w:tc>
        <w:tc>
          <w:tcPr>
            <w:tcW w:w="0" w:type="auto"/>
          </w:tcPr>
          <w:p w14:paraId="04CF7E7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732CD6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2837A60E" w14:textId="77777777" w:rsidTr="00366F91">
        <w:trPr>
          <w:tblCellSpacing w:w="0" w:type="dxa"/>
        </w:trPr>
        <w:tc>
          <w:tcPr>
            <w:tcW w:w="0" w:type="auto"/>
          </w:tcPr>
          <w:p w14:paraId="41860AB4" w14:textId="77777777" w:rsidR="00366F91" w:rsidRPr="002A08AF" w:rsidRDefault="00366F91" w:rsidP="00366F91">
            <w:pPr>
              <w:spacing w:before="42" w:after="42"/>
              <w:rPr>
                <w:rFonts w:cs="Arial"/>
                <w:sz w:val="20"/>
              </w:rPr>
            </w:pPr>
            <w:r w:rsidRPr="002A08AF">
              <w:rPr>
                <w:rFonts w:cs="Arial"/>
                <w:sz w:val="20"/>
              </w:rPr>
              <w:t>Hg-197</w:t>
            </w:r>
          </w:p>
        </w:tc>
        <w:tc>
          <w:tcPr>
            <w:tcW w:w="0" w:type="auto"/>
          </w:tcPr>
          <w:p w14:paraId="4E556F29"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3E96549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3B875E3D" w14:textId="77777777" w:rsidTr="00366F91">
        <w:trPr>
          <w:tblCellSpacing w:w="0" w:type="dxa"/>
        </w:trPr>
        <w:tc>
          <w:tcPr>
            <w:tcW w:w="0" w:type="auto"/>
          </w:tcPr>
          <w:p w14:paraId="79EA3D53" w14:textId="77777777" w:rsidR="00366F91" w:rsidRPr="002A08AF" w:rsidRDefault="00366F91" w:rsidP="00366F91">
            <w:pPr>
              <w:spacing w:before="42" w:after="42"/>
              <w:rPr>
                <w:rFonts w:cs="Arial"/>
                <w:sz w:val="20"/>
              </w:rPr>
            </w:pPr>
            <w:r w:rsidRPr="002A08AF">
              <w:rPr>
                <w:rFonts w:cs="Arial"/>
                <w:sz w:val="20"/>
              </w:rPr>
              <w:t>Hg-197 m</w:t>
            </w:r>
          </w:p>
        </w:tc>
        <w:tc>
          <w:tcPr>
            <w:tcW w:w="0" w:type="auto"/>
          </w:tcPr>
          <w:p w14:paraId="2A3F9BFB"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654FA55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D8CBD5B" w14:textId="77777777" w:rsidTr="00366F91">
        <w:trPr>
          <w:tblCellSpacing w:w="0" w:type="dxa"/>
        </w:trPr>
        <w:tc>
          <w:tcPr>
            <w:tcW w:w="0" w:type="auto"/>
          </w:tcPr>
          <w:p w14:paraId="53371D41" w14:textId="77777777" w:rsidR="00366F91" w:rsidRPr="002A08AF" w:rsidRDefault="00366F91" w:rsidP="00366F91">
            <w:pPr>
              <w:spacing w:before="42" w:after="42"/>
              <w:rPr>
                <w:rFonts w:cs="Arial"/>
                <w:sz w:val="20"/>
              </w:rPr>
            </w:pPr>
            <w:r w:rsidRPr="002A08AF">
              <w:rPr>
                <w:rFonts w:cs="Arial"/>
                <w:sz w:val="20"/>
              </w:rPr>
              <w:t>Hg-203</w:t>
            </w:r>
          </w:p>
        </w:tc>
        <w:tc>
          <w:tcPr>
            <w:tcW w:w="0" w:type="auto"/>
          </w:tcPr>
          <w:p w14:paraId="046A3151"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8F296B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54ADB679" w14:textId="77777777" w:rsidTr="00366F91">
        <w:trPr>
          <w:tblCellSpacing w:w="0" w:type="dxa"/>
        </w:trPr>
        <w:tc>
          <w:tcPr>
            <w:tcW w:w="0" w:type="auto"/>
          </w:tcPr>
          <w:p w14:paraId="6B48FBA3" w14:textId="77777777" w:rsidR="00366F91" w:rsidRPr="002A08AF" w:rsidRDefault="00366F91" w:rsidP="00366F91">
            <w:pPr>
              <w:spacing w:before="42" w:after="42"/>
              <w:rPr>
                <w:rFonts w:cs="Arial"/>
                <w:sz w:val="20"/>
              </w:rPr>
            </w:pPr>
            <w:r w:rsidRPr="002A08AF">
              <w:rPr>
                <w:rFonts w:cs="Arial"/>
                <w:sz w:val="20"/>
              </w:rPr>
              <w:t>Tl-200</w:t>
            </w:r>
          </w:p>
        </w:tc>
        <w:tc>
          <w:tcPr>
            <w:tcW w:w="0" w:type="auto"/>
          </w:tcPr>
          <w:p w14:paraId="69EA832A"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64B6D24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4E5D075" w14:textId="77777777" w:rsidTr="00366F91">
        <w:trPr>
          <w:tblCellSpacing w:w="0" w:type="dxa"/>
        </w:trPr>
        <w:tc>
          <w:tcPr>
            <w:tcW w:w="0" w:type="auto"/>
          </w:tcPr>
          <w:p w14:paraId="273E2124" w14:textId="77777777" w:rsidR="00366F91" w:rsidRPr="002A08AF" w:rsidRDefault="00366F91" w:rsidP="00366F91">
            <w:pPr>
              <w:spacing w:before="42" w:after="42"/>
              <w:rPr>
                <w:rFonts w:cs="Arial"/>
                <w:sz w:val="20"/>
              </w:rPr>
            </w:pPr>
            <w:r w:rsidRPr="002A08AF">
              <w:rPr>
                <w:rFonts w:cs="Arial"/>
                <w:sz w:val="20"/>
              </w:rPr>
              <w:t>Tl-201</w:t>
            </w:r>
          </w:p>
        </w:tc>
        <w:tc>
          <w:tcPr>
            <w:tcW w:w="0" w:type="auto"/>
          </w:tcPr>
          <w:p w14:paraId="158A2C1C"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0CAF35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09CD1C1" w14:textId="77777777" w:rsidTr="00366F91">
        <w:trPr>
          <w:tblCellSpacing w:w="0" w:type="dxa"/>
        </w:trPr>
        <w:tc>
          <w:tcPr>
            <w:tcW w:w="0" w:type="auto"/>
          </w:tcPr>
          <w:p w14:paraId="6F7AE48E" w14:textId="77777777" w:rsidR="00366F91" w:rsidRPr="002A08AF" w:rsidRDefault="00366F91" w:rsidP="00366F91">
            <w:pPr>
              <w:spacing w:before="42" w:after="42"/>
              <w:rPr>
                <w:rFonts w:cs="Arial"/>
                <w:sz w:val="20"/>
              </w:rPr>
            </w:pPr>
            <w:r w:rsidRPr="002A08AF">
              <w:rPr>
                <w:rFonts w:cs="Arial"/>
                <w:sz w:val="20"/>
              </w:rPr>
              <w:t>Tl-202</w:t>
            </w:r>
          </w:p>
        </w:tc>
        <w:tc>
          <w:tcPr>
            <w:tcW w:w="0" w:type="auto"/>
          </w:tcPr>
          <w:p w14:paraId="589F036F"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6753B03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51577296" w14:textId="77777777" w:rsidTr="00366F91">
        <w:trPr>
          <w:tblCellSpacing w:w="0" w:type="dxa"/>
        </w:trPr>
        <w:tc>
          <w:tcPr>
            <w:tcW w:w="0" w:type="auto"/>
          </w:tcPr>
          <w:p w14:paraId="6B27986D" w14:textId="77777777" w:rsidR="00366F91" w:rsidRPr="002A08AF" w:rsidRDefault="00366F91" w:rsidP="00366F91">
            <w:pPr>
              <w:spacing w:before="42" w:after="42"/>
              <w:rPr>
                <w:rFonts w:cs="Arial"/>
                <w:sz w:val="20"/>
              </w:rPr>
            </w:pPr>
            <w:r w:rsidRPr="002A08AF">
              <w:rPr>
                <w:rFonts w:cs="Arial"/>
                <w:sz w:val="20"/>
              </w:rPr>
              <w:t>Tl-204</w:t>
            </w:r>
          </w:p>
        </w:tc>
        <w:tc>
          <w:tcPr>
            <w:tcW w:w="0" w:type="auto"/>
          </w:tcPr>
          <w:p w14:paraId="690F7A17"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11CBC529"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26BE08A5" w14:textId="77777777" w:rsidTr="00366F91">
        <w:trPr>
          <w:tblCellSpacing w:w="0" w:type="dxa"/>
        </w:trPr>
        <w:tc>
          <w:tcPr>
            <w:tcW w:w="0" w:type="auto"/>
          </w:tcPr>
          <w:p w14:paraId="22D3C347" w14:textId="77777777" w:rsidR="00366F91" w:rsidRPr="002A08AF" w:rsidRDefault="00366F91" w:rsidP="00366F91">
            <w:pPr>
              <w:spacing w:before="42" w:after="42"/>
              <w:rPr>
                <w:rFonts w:cs="Arial"/>
                <w:sz w:val="20"/>
              </w:rPr>
            </w:pPr>
            <w:r w:rsidRPr="002A08AF">
              <w:rPr>
                <w:rFonts w:cs="Arial"/>
                <w:sz w:val="20"/>
              </w:rPr>
              <w:t>Pb-203</w:t>
            </w:r>
          </w:p>
        </w:tc>
        <w:tc>
          <w:tcPr>
            <w:tcW w:w="0" w:type="auto"/>
          </w:tcPr>
          <w:p w14:paraId="30F74C0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A2C0B6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2E959A4E" w14:textId="77777777" w:rsidTr="00366F91">
        <w:trPr>
          <w:tblCellSpacing w:w="0" w:type="dxa"/>
        </w:trPr>
        <w:tc>
          <w:tcPr>
            <w:tcW w:w="0" w:type="auto"/>
          </w:tcPr>
          <w:p w14:paraId="635E6B72" w14:textId="77777777" w:rsidR="00366F91" w:rsidRPr="002A08AF" w:rsidRDefault="00366F91" w:rsidP="00366F91">
            <w:pPr>
              <w:spacing w:before="42" w:after="42"/>
              <w:rPr>
                <w:rFonts w:cs="Arial"/>
                <w:sz w:val="20"/>
              </w:rPr>
            </w:pPr>
            <w:r w:rsidRPr="002A08AF">
              <w:rPr>
                <w:rFonts w:cs="Arial"/>
                <w:sz w:val="20"/>
              </w:rPr>
              <w:t>Pb-210</w:t>
            </w:r>
            <w:r w:rsidRPr="002A08AF">
              <w:rPr>
                <w:rFonts w:cs="Arial"/>
                <w:sz w:val="20"/>
                <w:vertAlign w:val="superscript"/>
              </w:rPr>
              <w:t>***</w:t>
            </w:r>
            <w:r w:rsidRPr="002A08AF">
              <w:rPr>
                <w:rFonts w:cs="Arial"/>
                <w:sz w:val="20"/>
              </w:rPr>
              <w:t xml:space="preserve"> </w:t>
            </w:r>
          </w:p>
        </w:tc>
        <w:tc>
          <w:tcPr>
            <w:tcW w:w="0" w:type="auto"/>
          </w:tcPr>
          <w:p w14:paraId="384CD586"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6A838BD"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30226BFC" w14:textId="77777777" w:rsidTr="00366F91">
        <w:trPr>
          <w:tblCellSpacing w:w="0" w:type="dxa"/>
        </w:trPr>
        <w:tc>
          <w:tcPr>
            <w:tcW w:w="0" w:type="auto"/>
          </w:tcPr>
          <w:p w14:paraId="3C4D6EB0" w14:textId="77777777" w:rsidR="00366F91" w:rsidRPr="002A08AF" w:rsidRDefault="00366F91" w:rsidP="00366F91">
            <w:pPr>
              <w:spacing w:before="42" w:after="42"/>
              <w:rPr>
                <w:rFonts w:cs="Arial"/>
                <w:sz w:val="20"/>
              </w:rPr>
            </w:pPr>
            <w:r w:rsidRPr="002A08AF">
              <w:rPr>
                <w:rFonts w:cs="Arial"/>
                <w:sz w:val="20"/>
              </w:rPr>
              <w:t>Pb-212</w:t>
            </w:r>
            <w:r w:rsidRPr="002A08AF">
              <w:rPr>
                <w:rFonts w:cs="Arial"/>
                <w:sz w:val="20"/>
                <w:vertAlign w:val="superscript"/>
              </w:rPr>
              <w:t>***</w:t>
            </w:r>
            <w:r w:rsidRPr="002A08AF">
              <w:rPr>
                <w:rFonts w:cs="Arial"/>
                <w:sz w:val="20"/>
              </w:rPr>
              <w:t xml:space="preserve"> </w:t>
            </w:r>
          </w:p>
        </w:tc>
        <w:tc>
          <w:tcPr>
            <w:tcW w:w="0" w:type="auto"/>
          </w:tcPr>
          <w:p w14:paraId="019C334D"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6068D0E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32B398F7" w14:textId="77777777" w:rsidTr="00366F91">
        <w:trPr>
          <w:tblCellSpacing w:w="0" w:type="dxa"/>
        </w:trPr>
        <w:tc>
          <w:tcPr>
            <w:tcW w:w="0" w:type="auto"/>
          </w:tcPr>
          <w:p w14:paraId="3395677B" w14:textId="77777777" w:rsidR="00366F91" w:rsidRPr="002A08AF" w:rsidRDefault="00366F91" w:rsidP="00366F91">
            <w:pPr>
              <w:spacing w:before="42" w:after="42"/>
              <w:rPr>
                <w:rFonts w:cs="Arial"/>
                <w:sz w:val="20"/>
              </w:rPr>
            </w:pPr>
            <w:r w:rsidRPr="002A08AF">
              <w:rPr>
                <w:rFonts w:cs="Arial"/>
                <w:sz w:val="20"/>
              </w:rPr>
              <w:t>Bi-206</w:t>
            </w:r>
          </w:p>
        </w:tc>
        <w:tc>
          <w:tcPr>
            <w:tcW w:w="0" w:type="auto"/>
          </w:tcPr>
          <w:p w14:paraId="05AFB7B9"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127E61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750078FA" w14:textId="77777777" w:rsidTr="00366F91">
        <w:trPr>
          <w:tblCellSpacing w:w="0" w:type="dxa"/>
        </w:trPr>
        <w:tc>
          <w:tcPr>
            <w:tcW w:w="0" w:type="auto"/>
          </w:tcPr>
          <w:p w14:paraId="2EFFF893" w14:textId="77777777" w:rsidR="00366F91" w:rsidRPr="002A08AF" w:rsidRDefault="00366F91" w:rsidP="00366F91">
            <w:pPr>
              <w:spacing w:before="42" w:after="42"/>
              <w:rPr>
                <w:rFonts w:cs="Arial"/>
                <w:sz w:val="20"/>
              </w:rPr>
            </w:pPr>
            <w:r w:rsidRPr="002A08AF">
              <w:rPr>
                <w:rFonts w:cs="Arial"/>
                <w:sz w:val="20"/>
              </w:rPr>
              <w:t>Bi-207</w:t>
            </w:r>
          </w:p>
        </w:tc>
        <w:tc>
          <w:tcPr>
            <w:tcW w:w="0" w:type="auto"/>
          </w:tcPr>
          <w:p w14:paraId="2CEFE5C3"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A4E32D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DE79724" w14:textId="77777777" w:rsidTr="00366F91">
        <w:trPr>
          <w:tblCellSpacing w:w="0" w:type="dxa"/>
        </w:trPr>
        <w:tc>
          <w:tcPr>
            <w:tcW w:w="0" w:type="auto"/>
          </w:tcPr>
          <w:p w14:paraId="2E2E1518" w14:textId="77777777" w:rsidR="00366F91" w:rsidRPr="002A08AF" w:rsidRDefault="00366F91" w:rsidP="00366F91">
            <w:pPr>
              <w:spacing w:before="42" w:after="42"/>
              <w:rPr>
                <w:rFonts w:cs="Arial"/>
                <w:sz w:val="20"/>
              </w:rPr>
            </w:pPr>
            <w:r w:rsidRPr="002A08AF">
              <w:rPr>
                <w:rFonts w:cs="Arial"/>
                <w:sz w:val="20"/>
              </w:rPr>
              <w:t>Bi-210</w:t>
            </w:r>
          </w:p>
        </w:tc>
        <w:tc>
          <w:tcPr>
            <w:tcW w:w="0" w:type="auto"/>
          </w:tcPr>
          <w:p w14:paraId="38EC0060"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50D747B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34FF9AC" w14:textId="77777777" w:rsidTr="00366F91">
        <w:trPr>
          <w:tblCellSpacing w:w="0" w:type="dxa"/>
        </w:trPr>
        <w:tc>
          <w:tcPr>
            <w:tcW w:w="0" w:type="auto"/>
          </w:tcPr>
          <w:p w14:paraId="689E217C" w14:textId="77777777" w:rsidR="00366F91" w:rsidRPr="002A08AF" w:rsidRDefault="00366F91" w:rsidP="00366F91">
            <w:pPr>
              <w:spacing w:before="42" w:after="42"/>
              <w:rPr>
                <w:rFonts w:cs="Arial"/>
                <w:sz w:val="20"/>
              </w:rPr>
            </w:pPr>
            <w:r w:rsidRPr="002A08AF">
              <w:rPr>
                <w:rFonts w:cs="Arial"/>
                <w:sz w:val="20"/>
              </w:rPr>
              <w:t>Bi-212</w:t>
            </w:r>
            <w:r w:rsidRPr="002A08AF">
              <w:rPr>
                <w:rFonts w:cs="Arial"/>
                <w:sz w:val="20"/>
                <w:vertAlign w:val="superscript"/>
              </w:rPr>
              <w:t>***</w:t>
            </w:r>
            <w:r w:rsidRPr="002A08AF">
              <w:rPr>
                <w:rFonts w:cs="Arial"/>
                <w:sz w:val="20"/>
              </w:rPr>
              <w:t xml:space="preserve"> </w:t>
            </w:r>
          </w:p>
        </w:tc>
        <w:tc>
          <w:tcPr>
            <w:tcW w:w="0" w:type="auto"/>
          </w:tcPr>
          <w:p w14:paraId="157770FC"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22362C5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6E99EBC9" w14:textId="77777777" w:rsidTr="00366F91">
        <w:trPr>
          <w:tblCellSpacing w:w="0" w:type="dxa"/>
        </w:trPr>
        <w:tc>
          <w:tcPr>
            <w:tcW w:w="0" w:type="auto"/>
          </w:tcPr>
          <w:p w14:paraId="7E29FCD2" w14:textId="77777777" w:rsidR="00366F91" w:rsidRPr="002A08AF" w:rsidRDefault="00366F91" w:rsidP="00366F91">
            <w:pPr>
              <w:spacing w:before="42" w:after="42"/>
              <w:rPr>
                <w:rFonts w:cs="Arial"/>
                <w:sz w:val="20"/>
              </w:rPr>
            </w:pPr>
            <w:r w:rsidRPr="002A08AF">
              <w:rPr>
                <w:rFonts w:cs="Arial"/>
                <w:sz w:val="20"/>
              </w:rPr>
              <w:t>Po-203</w:t>
            </w:r>
          </w:p>
        </w:tc>
        <w:tc>
          <w:tcPr>
            <w:tcW w:w="0" w:type="auto"/>
          </w:tcPr>
          <w:p w14:paraId="2BD4ED1E"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22994FD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A1F5527" w14:textId="77777777" w:rsidTr="00366F91">
        <w:trPr>
          <w:tblCellSpacing w:w="0" w:type="dxa"/>
        </w:trPr>
        <w:tc>
          <w:tcPr>
            <w:tcW w:w="0" w:type="auto"/>
          </w:tcPr>
          <w:p w14:paraId="21F76CB1" w14:textId="77777777" w:rsidR="00366F91" w:rsidRPr="002A08AF" w:rsidRDefault="00366F91" w:rsidP="00366F91">
            <w:pPr>
              <w:spacing w:before="42" w:after="42"/>
              <w:rPr>
                <w:rFonts w:cs="Arial"/>
                <w:sz w:val="20"/>
              </w:rPr>
            </w:pPr>
            <w:r w:rsidRPr="002A08AF">
              <w:rPr>
                <w:rFonts w:cs="Arial"/>
                <w:sz w:val="20"/>
              </w:rPr>
              <w:t>Po-205</w:t>
            </w:r>
          </w:p>
        </w:tc>
        <w:tc>
          <w:tcPr>
            <w:tcW w:w="0" w:type="auto"/>
          </w:tcPr>
          <w:p w14:paraId="2C1180B8"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683D21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BFEA302" w14:textId="77777777" w:rsidTr="00366F91">
        <w:trPr>
          <w:tblCellSpacing w:w="0" w:type="dxa"/>
        </w:trPr>
        <w:tc>
          <w:tcPr>
            <w:tcW w:w="0" w:type="auto"/>
          </w:tcPr>
          <w:p w14:paraId="1F12BE18" w14:textId="77777777" w:rsidR="00366F91" w:rsidRPr="002A08AF" w:rsidRDefault="00366F91" w:rsidP="00366F91">
            <w:pPr>
              <w:spacing w:before="42" w:after="42"/>
              <w:rPr>
                <w:rFonts w:cs="Arial"/>
                <w:sz w:val="20"/>
              </w:rPr>
            </w:pPr>
            <w:r w:rsidRPr="002A08AF">
              <w:rPr>
                <w:rFonts w:cs="Arial"/>
                <w:sz w:val="20"/>
              </w:rPr>
              <w:t>Po-207</w:t>
            </w:r>
          </w:p>
        </w:tc>
        <w:tc>
          <w:tcPr>
            <w:tcW w:w="0" w:type="auto"/>
          </w:tcPr>
          <w:p w14:paraId="2D135B30"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5A9E0A51"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335A18A" w14:textId="77777777" w:rsidTr="00366F91">
        <w:trPr>
          <w:tblCellSpacing w:w="0" w:type="dxa"/>
        </w:trPr>
        <w:tc>
          <w:tcPr>
            <w:tcW w:w="0" w:type="auto"/>
          </w:tcPr>
          <w:p w14:paraId="72C07EE8" w14:textId="77777777" w:rsidR="00366F91" w:rsidRPr="002A08AF" w:rsidRDefault="00366F91" w:rsidP="00366F91">
            <w:pPr>
              <w:spacing w:before="42" w:after="42"/>
              <w:rPr>
                <w:rFonts w:cs="Arial"/>
                <w:sz w:val="20"/>
              </w:rPr>
            </w:pPr>
            <w:r w:rsidRPr="002A08AF">
              <w:rPr>
                <w:rFonts w:cs="Arial"/>
                <w:sz w:val="20"/>
              </w:rPr>
              <w:t>Po-210</w:t>
            </w:r>
          </w:p>
        </w:tc>
        <w:tc>
          <w:tcPr>
            <w:tcW w:w="0" w:type="auto"/>
          </w:tcPr>
          <w:p w14:paraId="5DD17BCC"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8872224"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682FEB48" w14:textId="77777777" w:rsidTr="00366F91">
        <w:trPr>
          <w:tblCellSpacing w:w="0" w:type="dxa"/>
        </w:trPr>
        <w:tc>
          <w:tcPr>
            <w:tcW w:w="0" w:type="auto"/>
          </w:tcPr>
          <w:p w14:paraId="3B82D22C" w14:textId="77777777" w:rsidR="00366F91" w:rsidRPr="002A08AF" w:rsidRDefault="00366F91" w:rsidP="00366F91">
            <w:pPr>
              <w:spacing w:before="42" w:after="42"/>
              <w:rPr>
                <w:rFonts w:cs="Arial"/>
                <w:sz w:val="20"/>
              </w:rPr>
            </w:pPr>
            <w:r w:rsidRPr="002A08AF">
              <w:rPr>
                <w:rFonts w:cs="Arial"/>
                <w:sz w:val="20"/>
              </w:rPr>
              <w:t>At-211</w:t>
            </w:r>
          </w:p>
        </w:tc>
        <w:tc>
          <w:tcPr>
            <w:tcW w:w="0" w:type="auto"/>
          </w:tcPr>
          <w:p w14:paraId="24C5ADD1"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4EA9EE8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0ED6AF66" w14:textId="77777777" w:rsidTr="00366F91">
        <w:trPr>
          <w:tblCellSpacing w:w="0" w:type="dxa"/>
        </w:trPr>
        <w:tc>
          <w:tcPr>
            <w:tcW w:w="0" w:type="auto"/>
          </w:tcPr>
          <w:p w14:paraId="1162253E" w14:textId="77777777" w:rsidR="00366F91" w:rsidRPr="002A08AF" w:rsidRDefault="00366F91" w:rsidP="00366F91">
            <w:pPr>
              <w:spacing w:before="42" w:after="42"/>
              <w:rPr>
                <w:rFonts w:cs="Arial"/>
                <w:sz w:val="20"/>
              </w:rPr>
            </w:pPr>
            <w:r w:rsidRPr="002A08AF">
              <w:rPr>
                <w:rFonts w:cs="Arial"/>
                <w:sz w:val="20"/>
              </w:rPr>
              <w:t>Rn-220</w:t>
            </w:r>
            <w:r w:rsidRPr="002A08AF">
              <w:rPr>
                <w:rFonts w:cs="Arial"/>
                <w:sz w:val="20"/>
                <w:vertAlign w:val="superscript"/>
              </w:rPr>
              <w:t>***</w:t>
            </w:r>
            <w:r w:rsidRPr="002A08AF">
              <w:rPr>
                <w:rFonts w:cs="Arial"/>
                <w:sz w:val="20"/>
              </w:rPr>
              <w:t xml:space="preserve"> </w:t>
            </w:r>
          </w:p>
        </w:tc>
        <w:tc>
          <w:tcPr>
            <w:tcW w:w="0" w:type="auto"/>
          </w:tcPr>
          <w:p w14:paraId="7D3B6734"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6AF3321F"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6BF0CE1F" w14:textId="77777777" w:rsidTr="00366F91">
        <w:trPr>
          <w:tblCellSpacing w:w="0" w:type="dxa"/>
        </w:trPr>
        <w:tc>
          <w:tcPr>
            <w:tcW w:w="0" w:type="auto"/>
          </w:tcPr>
          <w:p w14:paraId="5D139154" w14:textId="77777777" w:rsidR="00366F91" w:rsidRPr="002A08AF" w:rsidRDefault="00366F91" w:rsidP="00366F91">
            <w:pPr>
              <w:spacing w:before="42" w:after="42"/>
              <w:rPr>
                <w:rFonts w:cs="Arial"/>
                <w:sz w:val="20"/>
              </w:rPr>
            </w:pPr>
            <w:r w:rsidRPr="002A08AF">
              <w:rPr>
                <w:rFonts w:cs="Arial"/>
                <w:sz w:val="20"/>
              </w:rPr>
              <w:t>Rn-222</w:t>
            </w:r>
            <w:r w:rsidRPr="002A08AF">
              <w:rPr>
                <w:rFonts w:cs="Arial"/>
                <w:sz w:val="20"/>
                <w:vertAlign w:val="superscript"/>
              </w:rPr>
              <w:t>***</w:t>
            </w:r>
            <w:r w:rsidRPr="002A08AF">
              <w:rPr>
                <w:rFonts w:cs="Arial"/>
                <w:sz w:val="20"/>
              </w:rPr>
              <w:t xml:space="preserve"> </w:t>
            </w:r>
          </w:p>
        </w:tc>
        <w:tc>
          <w:tcPr>
            <w:tcW w:w="0" w:type="auto"/>
          </w:tcPr>
          <w:p w14:paraId="52BB22F9"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039940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8</w:t>
            </w:r>
          </w:p>
        </w:tc>
      </w:tr>
      <w:tr w:rsidR="00164DD0" w:rsidRPr="002A08AF" w14:paraId="09948B9C" w14:textId="77777777" w:rsidTr="00366F91">
        <w:trPr>
          <w:tblCellSpacing w:w="0" w:type="dxa"/>
        </w:trPr>
        <w:tc>
          <w:tcPr>
            <w:tcW w:w="0" w:type="auto"/>
          </w:tcPr>
          <w:p w14:paraId="10206597" w14:textId="77777777" w:rsidR="00366F91" w:rsidRPr="002A08AF" w:rsidRDefault="00366F91" w:rsidP="00366F91">
            <w:pPr>
              <w:spacing w:before="42" w:after="42"/>
              <w:rPr>
                <w:rFonts w:cs="Arial"/>
                <w:sz w:val="20"/>
              </w:rPr>
            </w:pPr>
            <w:r w:rsidRPr="002A08AF">
              <w:rPr>
                <w:rFonts w:cs="Arial"/>
                <w:sz w:val="20"/>
              </w:rPr>
              <w:t>Ra-223</w:t>
            </w:r>
            <w:r w:rsidRPr="002A08AF">
              <w:rPr>
                <w:rFonts w:cs="Arial"/>
                <w:sz w:val="20"/>
                <w:vertAlign w:val="superscript"/>
              </w:rPr>
              <w:t>***</w:t>
            </w:r>
            <w:r w:rsidRPr="002A08AF">
              <w:rPr>
                <w:rFonts w:cs="Arial"/>
                <w:sz w:val="20"/>
              </w:rPr>
              <w:t xml:space="preserve"> </w:t>
            </w:r>
          </w:p>
        </w:tc>
        <w:tc>
          <w:tcPr>
            <w:tcW w:w="0" w:type="auto"/>
          </w:tcPr>
          <w:p w14:paraId="45E5FBBE"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2F7701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5A6789C6" w14:textId="77777777" w:rsidTr="00366F91">
        <w:trPr>
          <w:tblCellSpacing w:w="0" w:type="dxa"/>
        </w:trPr>
        <w:tc>
          <w:tcPr>
            <w:tcW w:w="0" w:type="auto"/>
          </w:tcPr>
          <w:p w14:paraId="22BCA44F" w14:textId="77777777" w:rsidR="00366F91" w:rsidRPr="002A08AF" w:rsidRDefault="00366F91" w:rsidP="00366F91">
            <w:pPr>
              <w:spacing w:before="42" w:after="42"/>
              <w:rPr>
                <w:rFonts w:cs="Arial"/>
                <w:sz w:val="20"/>
              </w:rPr>
            </w:pPr>
            <w:r w:rsidRPr="002A08AF">
              <w:rPr>
                <w:rFonts w:cs="Arial"/>
                <w:sz w:val="20"/>
              </w:rPr>
              <w:t>Ra-224</w:t>
            </w:r>
            <w:r w:rsidRPr="002A08AF">
              <w:rPr>
                <w:rFonts w:cs="Arial"/>
                <w:sz w:val="20"/>
                <w:vertAlign w:val="superscript"/>
              </w:rPr>
              <w:t>***</w:t>
            </w:r>
            <w:r w:rsidRPr="002A08AF">
              <w:rPr>
                <w:rFonts w:cs="Arial"/>
                <w:sz w:val="20"/>
              </w:rPr>
              <w:t xml:space="preserve"> </w:t>
            </w:r>
          </w:p>
        </w:tc>
        <w:tc>
          <w:tcPr>
            <w:tcW w:w="0" w:type="auto"/>
          </w:tcPr>
          <w:p w14:paraId="39F82CDD"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00DDDCA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1AEBF243" w14:textId="77777777" w:rsidTr="00366F91">
        <w:trPr>
          <w:tblCellSpacing w:w="0" w:type="dxa"/>
        </w:trPr>
        <w:tc>
          <w:tcPr>
            <w:tcW w:w="0" w:type="auto"/>
          </w:tcPr>
          <w:p w14:paraId="511D6239" w14:textId="77777777" w:rsidR="00366F91" w:rsidRPr="002A08AF" w:rsidRDefault="00366F91" w:rsidP="00366F91">
            <w:pPr>
              <w:spacing w:before="42" w:after="42"/>
              <w:rPr>
                <w:rFonts w:cs="Arial"/>
                <w:sz w:val="20"/>
              </w:rPr>
            </w:pPr>
            <w:r w:rsidRPr="002A08AF">
              <w:rPr>
                <w:rFonts w:cs="Arial"/>
                <w:sz w:val="20"/>
              </w:rPr>
              <w:t>Ra-225</w:t>
            </w:r>
          </w:p>
        </w:tc>
        <w:tc>
          <w:tcPr>
            <w:tcW w:w="0" w:type="auto"/>
          </w:tcPr>
          <w:p w14:paraId="6F4DFC39"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DD1F68B"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571C367F" w14:textId="77777777" w:rsidTr="00366F91">
        <w:trPr>
          <w:tblCellSpacing w:w="0" w:type="dxa"/>
        </w:trPr>
        <w:tc>
          <w:tcPr>
            <w:tcW w:w="0" w:type="auto"/>
          </w:tcPr>
          <w:p w14:paraId="68B9BDEB" w14:textId="77777777" w:rsidR="00366F91" w:rsidRPr="002A08AF" w:rsidRDefault="00366F91" w:rsidP="00366F91">
            <w:pPr>
              <w:spacing w:before="42" w:after="42"/>
              <w:rPr>
                <w:rFonts w:cs="Arial"/>
                <w:sz w:val="20"/>
              </w:rPr>
            </w:pPr>
            <w:r w:rsidRPr="002A08AF">
              <w:rPr>
                <w:rFonts w:cs="Arial"/>
                <w:sz w:val="20"/>
              </w:rPr>
              <w:t>Ra-226</w:t>
            </w:r>
            <w:r w:rsidRPr="002A08AF">
              <w:rPr>
                <w:rFonts w:cs="Arial"/>
                <w:sz w:val="20"/>
                <w:vertAlign w:val="superscript"/>
              </w:rPr>
              <w:t>***</w:t>
            </w:r>
            <w:r w:rsidRPr="002A08AF">
              <w:rPr>
                <w:rFonts w:cs="Arial"/>
                <w:sz w:val="20"/>
              </w:rPr>
              <w:t xml:space="preserve"> </w:t>
            </w:r>
          </w:p>
        </w:tc>
        <w:tc>
          <w:tcPr>
            <w:tcW w:w="0" w:type="auto"/>
          </w:tcPr>
          <w:p w14:paraId="38B7C872"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D91A2B7"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1FD6C4D0" w14:textId="77777777" w:rsidTr="00366F91">
        <w:trPr>
          <w:tblCellSpacing w:w="0" w:type="dxa"/>
        </w:trPr>
        <w:tc>
          <w:tcPr>
            <w:tcW w:w="0" w:type="auto"/>
          </w:tcPr>
          <w:p w14:paraId="70639541" w14:textId="77777777" w:rsidR="00366F91" w:rsidRPr="002A08AF" w:rsidRDefault="00366F91" w:rsidP="00366F91">
            <w:pPr>
              <w:spacing w:before="42" w:after="42"/>
              <w:rPr>
                <w:rFonts w:cs="Arial"/>
                <w:sz w:val="20"/>
              </w:rPr>
            </w:pPr>
            <w:r w:rsidRPr="002A08AF">
              <w:rPr>
                <w:rFonts w:cs="Arial"/>
                <w:sz w:val="20"/>
              </w:rPr>
              <w:t>Ra-227</w:t>
            </w:r>
          </w:p>
        </w:tc>
        <w:tc>
          <w:tcPr>
            <w:tcW w:w="0" w:type="auto"/>
          </w:tcPr>
          <w:p w14:paraId="3761C6C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3D13134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23C82EE4" w14:textId="77777777" w:rsidTr="00366F91">
        <w:trPr>
          <w:tblCellSpacing w:w="0" w:type="dxa"/>
        </w:trPr>
        <w:tc>
          <w:tcPr>
            <w:tcW w:w="0" w:type="auto"/>
          </w:tcPr>
          <w:p w14:paraId="0D492061" w14:textId="77777777" w:rsidR="00366F91" w:rsidRPr="002A08AF" w:rsidRDefault="00366F91" w:rsidP="00366F91">
            <w:pPr>
              <w:spacing w:before="42" w:after="42"/>
              <w:rPr>
                <w:rFonts w:cs="Arial"/>
                <w:sz w:val="20"/>
              </w:rPr>
            </w:pPr>
            <w:r w:rsidRPr="002A08AF">
              <w:rPr>
                <w:rFonts w:cs="Arial"/>
                <w:sz w:val="20"/>
              </w:rPr>
              <w:t>Ra-228</w:t>
            </w:r>
            <w:r w:rsidRPr="002A08AF">
              <w:rPr>
                <w:rFonts w:cs="Arial"/>
                <w:sz w:val="20"/>
                <w:vertAlign w:val="superscript"/>
              </w:rPr>
              <w:t>***</w:t>
            </w:r>
            <w:r w:rsidRPr="002A08AF">
              <w:rPr>
                <w:rFonts w:cs="Arial"/>
                <w:sz w:val="20"/>
              </w:rPr>
              <w:t xml:space="preserve"> </w:t>
            </w:r>
          </w:p>
        </w:tc>
        <w:tc>
          <w:tcPr>
            <w:tcW w:w="0" w:type="auto"/>
          </w:tcPr>
          <w:p w14:paraId="496BE149"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AAE8243"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4DB50F8A" w14:textId="77777777" w:rsidTr="00366F91">
        <w:trPr>
          <w:tblCellSpacing w:w="0" w:type="dxa"/>
        </w:trPr>
        <w:tc>
          <w:tcPr>
            <w:tcW w:w="0" w:type="auto"/>
          </w:tcPr>
          <w:p w14:paraId="51BB9F8B" w14:textId="77777777" w:rsidR="00366F91" w:rsidRPr="002A08AF" w:rsidRDefault="00366F91" w:rsidP="00366F91">
            <w:pPr>
              <w:spacing w:before="42" w:after="42"/>
              <w:rPr>
                <w:rFonts w:cs="Arial"/>
                <w:sz w:val="20"/>
              </w:rPr>
            </w:pPr>
            <w:r w:rsidRPr="002A08AF">
              <w:rPr>
                <w:rFonts w:cs="Arial"/>
                <w:sz w:val="20"/>
              </w:rPr>
              <w:t>Ac-228</w:t>
            </w:r>
          </w:p>
        </w:tc>
        <w:tc>
          <w:tcPr>
            <w:tcW w:w="0" w:type="auto"/>
          </w:tcPr>
          <w:p w14:paraId="25E4729C"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80D9FB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146BC46" w14:textId="77777777" w:rsidTr="00366F91">
        <w:trPr>
          <w:tblCellSpacing w:w="0" w:type="dxa"/>
        </w:trPr>
        <w:tc>
          <w:tcPr>
            <w:tcW w:w="0" w:type="auto"/>
          </w:tcPr>
          <w:p w14:paraId="3621F5BA" w14:textId="77777777" w:rsidR="00366F91" w:rsidRPr="002A08AF" w:rsidRDefault="00366F91" w:rsidP="00366F91">
            <w:pPr>
              <w:spacing w:before="42" w:after="42"/>
              <w:rPr>
                <w:rFonts w:cs="Arial"/>
                <w:sz w:val="20"/>
              </w:rPr>
            </w:pPr>
            <w:r w:rsidRPr="002A08AF">
              <w:rPr>
                <w:rFonts w:cs="Arial"/>
                <w:sz w:val="20"/>
              </w:rPr>
              <w:t>Th-226</w:t>
            </w:r>
            <w:r w:rsidRPr="002A08AF">
              <w:rPr>
                <w:rFonts w:cs="Arial"/>
                <w:sz w:val="20"/>
                <w:vertAlign w:val="superscript"/>
              </w:rPr>
              <w:t>***</w:t>
            </w:r>
            <w:r w:rsidRPr="002A08AF">
              <w:rPr>
                <w:rFonts w:cs="Arial"/>
                <w:sz w:val="20"/>
              </w:rPr>
              <w:t xml:space="preserve"> </w:t>
            </w:r>
          </w:p>
        </w:tc>
        <w:tc>
          <w:tcPr>
            <w:tcW w:w="0" w:type="auto"/>
          </w:tcPr>
          <w:p w14:paraId="4FDCBD2E"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62527B08"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1E63524B" w14:textId="77777777" w:rsidTr="00366F91">
        <w:trPr>
          <w:tblCellSpacing w:w="0" w:type="dxa"/>
        </w:trPr>
        <w:tc>
          <w:tcPr>
            <w:tcW w:w="0" w:type="auto"/>
          </w:tcPr>
          <w:p w14:paraId="61B17F27" w14:textId="77777777" w:rsidR="00366F91" w:rsidRPr="002A08AF" w:rsidRDefault="00366F91" w:rsidP="00366F91">
            <w:pPr>
              <w:spacing w:before="42" w:after="42"/>
              <w:rPr>
                <w:rFonts w:cs="Arial"/>
                <w:sz w:val="20"/>
              </w:rPr>
            </w:pPr>
            <w:r w:rsidRPr="002A08AF">
              <w:rPr>
                <w:rFonts w:cs="Arial"/>
                <w:sz w:val="20"/>
              </w:rPr>
              <w:t>Th-227</w:t>
            </w:r>
          </w:p>
        </w:tc>
        <w:tc>
          <w:tcPr>
            <w:tcW w:w="0" w:type="auto"/>
          </w:tcPr>
          <w:p w14:paraId="7167DE12"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8BF4FC0"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11821F81" w14:textId="77777777" w:rsidTr="00366F91">
        <w:trPr>
          <w:tblCellSpacing w:w="0" w:type="dxa"/>
        </w:trPr>
        <w:tc>
          <w:tcPr>
            <w:tcW w:w="0" w:type="auto"/>
          </w:tcPr>
          <w:p w14:paraId="6358BD0B" w14:textId="77777777" w:rsidR="00366F91" w:rsidRPr="002A08AF" w:rsidRDefault="00366F91" w:rsidP="00366F91">
            <w:pPr>
              <w:spacing w:before="42" w:after="42"/>
              <w:rPr>
                <w:rFonts w:cs="Arial"/>
                <w:sz w:val="20"/>
              </w:rPr>
            </w:pPr>
            <w:r w:rsidRPr="002A08AF">
              <w:rPr>
                <w:rFonts w:cs="Arial"/>
                <w:sz w:val="20"/>
              </w:rPr>
              <w:t>Th-228</w:t>
            </w:r>
            <w:r w:rsidRPr="002A08AF">
              <w:rPr>
                <w:rFonts w:cs="Arial"/>
                <w:sz w:val="20"/>
                <w:vertAlign w:val="superscript"/>
              </w:rPr>
              <w:t>***</w:t>
            </w:r>
            <w:r w:rsidRPr="002A08AF">
              <w:rPr>
                <w:rFonts w:cs="Arial"/>
                <w:sz w:val="20"/>
              </w:rPr>
              <w:t xml:space="preserve"> </w:t>
            </w:r>
          </w:p>
        </w:tc>
        <w:tc>
          <w:tcPr>
            <w:tcW w:w="0" w:type="auto"/>
          </w:tcPr>
          <w:p w14:paraId="5E5938DE"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1FE78FBE"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763C8632" w14:textId="77777777" w:rsidTr="00366F91">
        <w:trPr>
          <w:tblCellSpacing w:w="0" w:type="dxa"/>
        </w:trPr>
        <w:tc>
          <w:tcPr>
            <w:tcW w:w="0" w:type="auto"/>
          </w:tcPr>
          <w:p w14:paraId="47FF432C" w14:textId="77777777" w:rsidR="00366F91" w:rsidRPr="002A08AF" w:rsidRDefault="00366F91" w:rsidP="00366F91">
            <w:pPr>
              <w:spacing w:before="42" w:after="42"/>
              <w:rPr>
                <w:rFonts w:cs="Arial"/>
                <w:sz w:val="20"/>
              </w:rPr>
            </w:pPr>
            <w:r w:rsidRPr="002A08AF">
              <w:rPr>
                <w:rFonts w:cs="Arial"/>
                <w:sz w:val="20"/>
              </w:rPr>
              <w:t>Th-229</w:t>
            </w:r>
            <w:r w:rsidRPr="002A08AF">
              <w:rPr>
                <w:rFonts w:cs="Arial"/>
                <w:sz w:val="20"/>
                <w:vertAlign w:val="superscript"/>
              </w:rPr>
              <w:t>***</w:t>
            </w:r>
            <w:r w:rsidRPr="002A08AF">
              <w:rPr>
                <w:rFonts w:cs="Arial"/>
                <w:sz w:val="20"/>
              </w:rPr>
              <w:t xml:space="preserve"> </w:t>
            </w:r>
          </w:p>
        </w:tc>
        <w:tc>
          <w:tcPr>
            <w:tcW w:w="0" w:type="auto"/>
          </w:tcPr>
          <w:p w14:paraId="26C0C860"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4CD3D91A"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0B8167DC" w14:textId="77777777" w:rsidTr="00366F91">
        <w:trPr>
          <w:tblCellSpacing w:w="0" w:type="dxa"/>
        </w:trPr>
        <w:tc>
          <w:tcPr>
            <w:tcW w:w="0" w:type="auto"/>
          </w:tcPr>
          <w:p w14:paraId="0AF51E82" w14:textId="77777777" w:rsidR="00366F91" w:rsidRPr="002A08AF" w:rsidRDefault="00366F91" w:rsidP="00366F91">
            <w:pPr>
              <w:spacing w:before="42" w:after="42"/>
              <w:rPr>
                <w:rFonts w:cs="Arial"/>
                <w:sz w:val="20"/>
              </w:rPr>
            </w:pPr>
            <w:r w:rsidRPr="002A08AF">
              <w:rPr>
                <w:rFonts w:cs="Arial"/>
                <w:sz w:val="20"/>
              </w:rPr>
              <w:t>Th-230</w:t>
            </w:r>
          </w:p>
        </w:tc>
        <w:tc>
          <w:tcPr>
            <w:tcW w:w="0" w:type="auto"/>
          </w:tcPr>
          <w:p w14:paraId="78A01BE4"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315B02A6"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6AD7EB42" w14:textId="77777777" w:rsidTr="00366F91">
        <w:trPr>
          <w:tblCellSpacing w:w="0" w:type="dxa"/>
        </w:trPr>
        <w:tc>
          <w:tcPr>
            <w:tcW w:w="0" w:type="auto"/>
          </w:tcPr>
          <w:p w14:paraId="7E7A1652" w14:textId="77777777" w:rsidR="00366F91" w:rsidRPr="002A08AF" w:rsidRDefault="00366F91" w:rsidP="00366F91">
            <w:pPr>
              <w:spacing w:before="42" w:after="42"/>
              <w:rPr>
                <w:rFonts w:cs="Arial"/>
                <w:sz w:val="20"/>
              </w:rPr>
            </w:pPr>
            <w:r w:rsidRPr="002A08AF">
              <w:rPr>
                <w:rFonts w:cs="Arial"/>
                <w:sz w:val="20"/>
              </w:rPr>
              <w:t>Th-231</w:t>
            </w:r>
          </w:p>
        </w:tc>
        <w:tc>
          <w:tcPr>
            <w:tcW w:w="0" w:type="auto"/>
          </w:tcPr>
          <w:p w14:paraId="2CB738DB"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0C0D072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5B7D5D97" w14:textId="77777777" w:rsidTr="00366F91">
        <w:trPr>
          <w:tblCellSpacing w:w="0" w:type="dxa"/>
        </w:trPr>
        <w:tc>
          <w:tcPr>
            <w:tcW w:w="0" w:type="auto"/>
          </w:tcPr>
          <w:p w14:paraId="7869347D" w14:textId="77777777" w:rsidR="00366F91" w:rsidRPr="002A08AF" w:rsidRDefault="00366F91" w:rsidP="00366F91">
            <w:pPr>
              <w:spacing w:before="42" w:after="42"/>
              <w:rPr>
                <w:rFonts w:cs="Arial"/>
                <w:sz w:val="20"/>
              </w:rPr>
            </w:pPr>
            <w:r w:rsidRPr="002A08AF">
              <w:rPr>
                <w:rFonts w:cs="Arial"/>
                <w:sz w:val="20"/>
              </w:rPr>
              <w:t>Th-234</w:t>
            </w:r>
            <w:r w:rsidRPr="002A08AF">
              <w:rPr>
                <w:rFonts w:cs="Arial"/>
                <w:sz w:val="20"/>
                <w:vertAlign w:val="superscript"/>
              </w:rPr>
              <w:t>***</w:t>
            </w:r>
            <w:r w:rsidRPr="002A08AF">
              <w:rPr>
                <w:rFonts w:cs="Arial"/>
                <w:sz w:val="20"/>
              </w:rPr>
              <w:t xml:space="preserve"> </w:t>
            </w:r>
          </w:p>
        </w:tc>
        <w:tc>
          <w:tcPr>
            <w:tcW w:w="0" w:type="auto"/>
          </w:tcPr>
          <w:p w14:paraId="770FA6CD"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2E7F0F5E"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7D6C378C" w14:textId="77777777" w:rsidTr="00366F91">
        <w:trPr>
          <w:tblCellSpacing w:w="0" w:type="dxa"/>
        </w:trPr>
        <w:tc>
          <w:tcPr>
            <w:tcW w:w="0" w:type="auto"/>
          </w:tcPr>
          <w:p w14:paraId="737C5EE4" w14:textId="77777777" w:rsidR="00366F91" w:rsidRPr="002A08AF" w:rsidRDefault="00366F91" w:rsidP="00366F91">
            <w:pPr>
              <w:spacing w:before="42" w:after="42"/>
              <w:rPr>
                <w:rFonts w:cs="Arial"/>
                <w:sz w:val="20"/>
              </w:rPr>
            </w:pPr>
            <w:r w:rsidRPr="002A08AF">
              <w:rPr>
                <w:rFonts w:cs="Arial"/>
                <w:sz w:val="20"/>
              </w:rPr>
              <w:t>Pa-230</w:t>
            </w:r>
          </w:p>
        </w:tc>
        <w:tc>
          <w:tcPr>
            <w:tcW w:w="0" w:type="auto"/>
          </w:tcPr>
          <w:p w14:paraId="05514665"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1A06440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2CEC88E4" w14:textId="77777777" w:rsidTr="00366F91">
        <w:trPr>
          <w:tblCellSpacing w:w="0" w:type="dxa"/>
        </w:trPr>
        <w:tc>
          <w:tcPr>
            <w:tcW w:w="0" w:type="auto"/>
          </w:tcPr>
          <w:p w14:paraId="3B9BFDDB" w14:textId="77777777" w:rsidR="00366F91" w:rsidRPr="002A08AF" w:rsidRDefault="00366F91" w:rsidP="00366F91">
            <w:pPr>
              <w:spacing w:before="42" w:after="42"/>
              <w:rPr>
                <w:rFonts w:cs="Arial"/>
                <w:sz w:val="20"/>
              </w:rPr>
            </w:pPr>
            <w:r w:rsidRPr="002A08AF">
              <w:rPr>
                <w:rFonts w:cs="Arial"/>
                <w:sz w:val="20"/>
              </w:rPr>
              <w:t>Pa-231</w:t>
            </w:r>
          </w:p>
        </w:tc>
        <w:tc>
          <w:tcPr>
            <w:tcW w:w="0" w:type="auto"/>
          </w:tcPr>
          <w:p w14:paraId="6A66881B"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7A8073EF"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73699D13" w14:textId="77777777" w:rsidTr="00366F91">
        <w:trPr>
          <w:tblCellSpacing w:w="0" w:type="dxa"/>
        </w:trPr>
        <w:tc>
          <w:tcPr>
            <w:tcW w:w="0" w:type="auto"/>
          </w:tcPr>
          <w:p w14:paraId="094C706B" w14:textId="77777777" w:rsidR="00366F91" w:rsidRPr="002A08AF" w:rsidRDefault="00366F91" w:rsidP="00366F91">
            <w:pPr>
              <w:spacing w:before="42" w:after="42"/>
              <w:rPr>
                <w:rFonts w:cs="Arial"/>
                <w:sz w:val="20"/>
              </w:rPr>
            </w:pPr>
            <w:r w:rsidRPr="002A08AF">
              <w:rPr>
                <w:rFonts w:cs="Arial"/>
                <w:sz w:val="20"/>
              </w:rPr>
              <w:t>Pa-233</w:t>
            </w:r>
          </w:p>
        </w:tc>
        <w:tc>
          <w:tcPr>
            <w:tcW w:w="0" w:type="auto"/>
          </w:tcPr>
          <w:p w14:paraId="54816753"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0365CCA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02940C7C" w14:textId="77777777" w:rsidTr="00366F91">
        <w:trPr>
          <w:tblCellSpacing w:w="0" w:type="dxa"/>
        </w:trPr>
        <w:tc>
          <w:tcPr>
            <w:tcW w:w="0" w:type="auto"/>
          </w:tcPr>
          <w:p w14:paraId="35BBE3C1" w14:textId="77777777" w:rsidR="00366F91" w:rsidRPr="002A08AF" w:rsidRDefault="00366F91" w:rsidP="00366F91">
            <w:pPr>
              <w:spacing w:before="42" w:after="42"/>
              <w:rPr>
                <w:rFonts w:cs="Arial"/>
                <w:sz w:val="20"/>
              </w:rPr>
            </w:pPr>
            <w:r w:rsidRPr="002A08AF">
              <w:rPr>
                <w:rFonts w:cs="Arial"/>
                <w:sz w:val="20"/>
              </w:rPr>
              <w:t>U-230</w:t>
            </w:r>
          </w:p>
        </w:tc>
        <w:tc>
          <w:tcPr>
            <w:tcW w:w="0" w:type="auto"/>
          </w:tcPr>
          <w:p w14:paraId="041D34B7"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6F7BFC8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12CC1793" w14:textId="77777777" w:rsidTr="00366F91">
        <w:trPr>
          <w:tblCellSpacing w:w="0" w:type="dxa"/>
        </w:trPr>
        <w:tc>
          <w:tcPr>
            <w:tcW w:w="0" w:type="auto"/>
          </w:tcPr>
          <w:p w14:paraId="04AF9624" w14:textId="77777777" w:rsidR="00366F91" w:rsidRPr="002A08AF" w:rsidRDefault="00366F91" w:rsidP="00366F91">
            <w:pPr>
              <w:spacing w:before="42" w:after="42"/>
              <w:rPr>
                <w:rFonts w:cs="Arial"/>
                <w:sz w:val="20"/>
              </w:rPr>
            </w:pPr>
            <w:r w:rsidRPr="002A08AF">
              <w:rPr>
                <w:rFonts w:cs="Arial"/>
                <w:sz w:val="20"/>
              </w:rPr>
              <w:t>U-231</w:t>
            </w:r>
          </w:p>
        </w:tc>
        <w:tc>
          <w:tcPr>
            <w:tcW w:w="0" w:type="auto"/>
          </w:tcPr>
          <w:p w14:paraId="5F1F932F"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595E5412"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64757850" w14:textId="77777777" w:rsidTr="00366F91">
        <w:trPr>
          <w:tblCellSpacing w:w="0" w:type="dxa"/>
        </w:trPr>
        <w:tc>
          <w:tcPr>
            <w:tcW w:w="0" w:type="auto"/>
          </w:tcPr>
          <w:p w14:paraId="3AB11E7F" w14:textId="77777777" w:rsidR="00366F91" w:rsidRPr="002A08AF" w:rsidRDefault="00366F91" w:rsidP="00366F91">
            <w:pPr>
              <w:spacing w:before="42" w:after="42"/>
              <w:rPr>
                <w:rFonts w:cs="Arial"/>
                <w:sz w:val="20"/>
              </w:rPr>
            </w:pPr>
            <w:r w:rsidRPr="002A08AF">
              <w:rPr>
                <w:rFonts w:cs="Arial"/>
                <w:sz w:val="20"/>
              </w:rPr>
              <w:t>U-232</w:t>
            </w:r>
            <w:r w:rsidRPr="002A08AF">
              <w:rPr>
                <w:rFonts w:cs="Arial"/>
                <w:sz w:val="20"/>
                <w:vertAlign w:val="superscript"/>
              </w:rPr>
              <w:t>***</w:t>
            </w:r>
            <w:r w:rsidRPr="002A08AF">
              <w:rPr>
                <w:rFonts w:cs="Arial"/>
                <w:sz w:val="20"/>
              </w:rPr>
              <w:t xml:space="preserve"> </w:t>
            </w:r>
          </w:p>
        </w:tc>
        <w:tc>
          <w:tcPr>
            <w:tcW w:w="0" w:type="auto"/>
          </w:tcPr>
          <w:p w14:paraId="37EBBB8A"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698668F5"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01C21606" w14:textId="77777777" w:rsidTr="00366F91">
        <w:trPr>
          <w:tblCellSpacing w:w="0" w:type="dxa"/>
        </w:trPr>
        <w:tc>
          <w:tcPr>
            <w:tcW w:w="0" w:type="auto"/>
          </w:tcPr>
          <w:p w14:paraId="099571D4" w14:textId="77777777" w:rsidR="00366F91" w:rsidRPr="002A08AF" w:rsidRDefault="00366F91" w:rsidP="00366F91">
            <w:pPr>
              <w:spacing w:before="42" w:after="42"/>
              <w:rPr>
                <w:rFonts w:cs="Arial"/>
                <w:sz w:val="20"/>
              </w:rPr>
            </w:pPr>
            <w:r w:rsidRPr="002A08AF">
              <w:rPr>
                <w:rFonts w:cs="Arial"/>
                <w:sz w:val="20"/>
              </w:rPr>
              <w:t>U-233</w:t>
            </w:r>
          </w:p>
        </w:tc>
        <w:tc>
          <w:tcPr>
            <w:tcW w:w="0" w:type="auto"/>
          </w:tcPr>
          <w:p w14:paraId="453C808C"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D1C4CFB"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25C15FA8" w14:textId="77777777" w:rsidTr="00366F91">
        <w:trPr>
          <w:tblCellSpacing w:w="0" w:type="dxa"/>
        </w:trPr>
        <w:tc>
          <w:tcPr>
            <w:tcW w:w="0" w:type="auto"/>
          </w:tcPr>
          <w:p w14:paraId="0DD399AF" w14:textId="77777777" w:rsidR="00366F91" w:rsidRPr="002A08AF" w:rsidRDefault="00366F91" w:rsidP="00366F91">
            <w:pPr>
              <w:spacing w:before="42" w:after="42"/>
              <w:rPr>
                <w:rFonts w:cs="Arial"/>
                <w:sz w:val="20"/>
              </w:rPr>
            </w:pPr>
            <w:r w:rsidRPr="002A08AF">
              <w:rPr>
                <w:rFonts w:cs="Arial"/>
                <w:sz w:val="20"/>
              </w:rPr>
              <w:t>U-234</w:t>
            </w:r>
          </w:p>
        </w:tc>
        <w:tc>
          <w:tcPr>
            <w:tcW w:w="0" w:type="auto"/>
          </w:tcPr>
          <w:p w14:paraId="09BB7638"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7B2E9D4"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47FA8FCB" w14:textId="77777777" w:rsidTr="00366F91">
        <w:trPr>
          <w:tblCellSpacing w:w="0" w:type="dxa"/>
        </w:trPr>
        <w:tc>
          <w:tcPr>
            <w:tcW w:w="0" w:type="auto"/>
          </w:tcPr>
          <w:p w14:paraId="067F6A67" w14:textId="77777777" w:rsidR="00366F91" w:rsidRPr="002A08AF" w:rsidRDefault="00366F91" w:rsidP="00366F91">
            <w:pPr>
              <w:spacing w:before="42" w:after="42"/>
              <w:rPr>
                <w:rFonts w:cs="Arial"/>
                <w:sz w:val="20"/>
              </w:rPr>
            </w:pPr>
            <w:r w:rsidRPr="002A08AF">
              <w:rPr>
                <w:rFonts w:cs="Arial"/>
                <w:sz w:val="20"/>
              </w:rPr>
              <w:t>U-235</w:t>
            </w:r>
            <w:r w:rsidRPr="002A08AF">
              <w:rPr>
                <w:rFonts w:cs="Arial"/>
                <w:sz w:val="20"/>
                <w:vertAlign w:val="superscript"/>
              </w:rPr>
              <w:t>***</w:t>
            </w:r>
            <w:r w:rsidRPr="002A08AF">
              <w:rPr>
                <w:rFonts w:cs="Arial"/>
                <w:sz w:val="20"/>
              </w:rPr>
              <w:t xml:space="preserve"> </w:t>
            </w:r>
          </w:p>
        </w:tc>
        <w:tc>
          <w:tcPr>
            <w:tcW w:w="0" w:type="auto"/>
          </w:tcPr>
          <w:p w14:paraId="6121B800"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659CB5E2"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3EC059BD" w14:textId="77777777" w:rsidTr="00366F91">
        <w:trPr>
          <w:tblCellSpacing w:w="0" w:type="dxa"/>
        </w:trPr>
        <w:tc>
          <w:tcPr>
            <w:tcW w:w="0" w:type="auto"/>
          </w:tcPr>
          <w:p w14:paraId="726B3FC7" w14:textId="77777777" w:rsidR="00366F91" w:rsidRPr="002A08AF" w:rsidRDefault="00366F91" w:rsidP="00366F91">
            <w:pPr>
              <w:spacing w:before="42" w:after="42"/>
              <w:rPr>
                <w:rFonts w:cs="Arial"/>
                <w:sz w:val="20"/>
              </w:rPr>
            </w:pPr>
            <w:r w:rsidRPr="002A08AF">
              <w:rPr>
                <w:rFonts w:cs="Arial"/>
                <w:sz w:val="20"/>
              </w:rPr>
              <w:t>U-236</w:t>
            </w:r>
          </w:p>
        </w:tc>
        <w:tc>
          <w:tcPr>
            <w:tcW w:w="0" w:type="auto"/>
          </w:tcPr>
          <w:p w14:paraId="177A97C0"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551C6E4D"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5ADF7A24" w14:textId="77777777" w:rsidTr="00366F91">
        <w:trPr>
          <w:tblCellSpacing w:w="0" w:type="dxa"/>
        </w:trPr>
        <w:tc>
          <w:tcPr>
            <w:tcW w:w="0" w:type="auto"/>
          </w:tcPr>
          <w:p w14:paraId="743F725C" w14:textId="77777777" w:rsidR="00366F91" w:rsidRPr="002A08AF" w:rsidRDefault="00366F91" w:rsidP="00366F91">
            <w:pPr>
              <w:spacing w:before="42" w:after="42"/>
              <w:rPr>
                <w:rFonts w:cs="Arial"/>
                <w:sz w:val="20"/>
              </w:rPr>
            </w:pPr>
            <w:r w:rsidRPr="002A08AF">
              <w:rPr>
                <w:rFonts w:cs="Arial"/>
                <w:sz w:val="20"/>
              </w:rPr>
              <w:t>U-237</w:t>
            </w:r>
          </w:p>
        </w:tc>
        <w:tc>
          <w:tcPr>
            <w:tcW w:w="0" w:type="auto"/>
          </w:tcPr>
          <w:p w14:paraId="4113374C"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193D2C7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1BDDA71" w14:textId="77777777" w:rsidTr="00366F91">
        <w:trPr>
          <w:tblCellSpacing w:w="0" w:type="dxa"/>
        </w:trPr>
        <w:tc>
          <w:tcPr>
            <w:tcW w:w="0" w:type="auto"/>
          </w:tcPr>
          <w:p w14:paraId="4A5D97A9" w14:textId="77777777" w:rsidR="00366F91" w:rsidRPr="002A08AF" w:rsidRDefault="00366F91" w:rsidP="00366F91">
            <w:pPr>
              <w:spacing w:before="42" w:after="42"/>
              <w:rPr>
                <w:rFonts w:cs="Arial"/>
                <w:sz w:val="20"/>
              </w:rPr>
            </w:pPr>
            <w:r w:rsidRPr="002A08AF">
              <w:rPr>
                <w:rFonts w:cs="Arial"/>
                <w:sz w:val="20"/>
              </w:rPr>
              <w:t>U-238</w:t>
            </w:r>
            <w:r w:rsidRPr="002A08AF">
              <w:rPr>
                <w:rFonts w:cs="Arial"/>
                <w:sz w:val="20"/>
                <w:vertAlign w:val="superscript"/>
              </w:rPr>
              <w:t>***</w:t>
            </w:r>
            <w:r w:rsidRPr="002A08AF">
              <w:rPr>
                <w:rFonts w:cs="Arial"/>
                <w:sz w:val="20"/>
              </w:rPr>
              <w:t xml:space="preserve"> </w:t>
            </w:r>
          </w:p>
        </w:tc>
        <w:tc>
          <w:tcPr>
            <w:tcW w:w="0" w:type="auto"/>
          </w:tcPr>
          <w:p w14:paraId="03900D68"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85F0E8C"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52CDB8EE" w14:textId="77777777" w:rsidTr="00366F91">
        <w:trPr>
          <w:tblCellSpacing w:w="0" w:type="dxa"/>
        </w:trPr>
        <w:tc>
          <w:tcPr>
            <w:tcW w:w="0" w:type="auto"/>
          </w:tcPr>
          <w:p w14:paraId="6B71E2C3" w14:textId="77777777" w:rsidR="00366F91" w:rsidRPr="002A08AF" w:rsidRDefault="00366F91" w:rsidP="00366F91">
            <w:pPr>
              <w:spacing w:before="42" w:after="42"/>
              <w:rPr>
                <w:rFonts w:cs="Arial"/>
                <w:sz w:val="20"/>
              </w:rPr>
            </w:pPr>
            <w:r w:rsidRPr="002A08AF">
              <w:rPr>
                <w:rFonts w:cs="Arial"/>
                <w:sz w:val="20"/>
              </w:rPr>
              <w:t>U-239</w:t>
            </w:r>
          </w:p>
        </w:tc>
        <w:tc>
          <w:tcPr>
            <w:tcW w:w="0" w:type="auto"/>
          </w:tcPr>
          <w:p w14:paraId="0B153826"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4817C42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E071C0D" w14:textId="77777777" w:rsidTr="00366F91">
        <w:trPr>
          <w:tblCellSpacing w:w="0" w:type="dxa"/>
        </w:trPr>
        <w:tc>
          <w:tcPr>
            <w:tcW w:w="0" w:type="auto"/>
          </w:tcPr>
          <w:p w14:paraId="393C6059" w14:textId="77777777" w:rsidR="00366F91" w:rsidRPr="002A08AF" w:rsidRDefault="00366F91" w:rsidP="00366F91">
            <w:pPr>
              <w:spacing w:before="42" w:after="42"/>
              <w:rPr>
                <w:rFonts w:cs="Arial"/>
                <w:sz w:val="20"/>
              </w:rPr>
            </w:pPr>
            <w:r w:rsidRPr="002A08AF">
              <w:rPr>
                <w:rFonts w:cs="Arial"/>
                <w:sz w:val="20"/>
              </w:rPr>
              <w:t>U-240</w:t>
            </w:r>
          </w:p>
        </w:tc>
        <w:tc>
          <w:tcPr>
            <w:tcW w:w="0" w:type="auto"/>
          </w:tcPr>
          <w:p w14:paraId="5C4900A9"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77AB346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720FE6BC" w14:textId="77777777" w:rsidTr="00366F91">
        <w:trPr>
          <w:tblCellSpacing w:w="0" w:type="dxa"/>
        </w:trPr>
        <w:tc>
          <w:tcPr>
            <w:tcW w:w="0" w:type="auto"/>
          </w:tcPr>
          <w:p w14:paraId="71CC12A2" w14:textId="77777777" w:rsidR="00366F91" w:rsidRPr="002A08AF" w:rsidRDefault="00366F91" w:rsidP="00366F91">
            <w:pPr>
              <w:spacing w:before="42" w:after="42"/>
              <w:rPr>
                <w:rFonts w:cs="Arial"/>
                <w:sz w:val="20"/>
              </w:rPr>
            </w:pPr>
            <w:r w:rsidRPr="002A08AF">
              <w:rPr>
                <w:rFonts w:cs="Arial"/>
                <w:sz w:val="20"/>
              </w:rPr>
              <w:t>U-240</w:t>
            </w:r>
            <w:r w:rsidRPr="002A08AF">
              <w:rPr>
                <w:rFonts w:cs="Arial"/>
                <w:sz w:val="20"/>
                <w:vertAlign w:val="superscript"/>
              </w:rPr>
              <w:t>***</w:t>
            </w:r>
            <w:r w:rsidRPr="002A08AF">
              <w:rPr>
                <w:rFonts w:cs="Arial"/>
                <w:sz w:val="20"/>
              </w:rPr>
              <w:t xml:space="preserve"> </w:t>
            </w:r>
          </w:p>
        </w:tc>
        <w:tc>
          <w:tcPr>
            <w:tcW w:w="0" w:type="auto"/>
          </w:tcPr>
          <w:p w14:paraId="3CF3D10E"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70A7D7D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B091FF7" w14:textId="77777777" w:rsidTr="00366F91">
        <w:trPr>
          <w:tblCellSpacing w:w="0" w:type="dxa"/>
        </w:trPr>
        <w:tc>
          <w:tcPr>
            <w:tcW w:w="0" w:type="auto"/>
          </w:tcPr>
          <w:p w14:paraId="6713AAE9" w14:textId="77777777" w:rsidR="00366F91" w:rsidRPr="002A08AF" w:rsidRDefault="00366F91" w:rsidP="00366F91">
            <w:pPr>
              <w:spacing w:before="42" w:after="42"/>
              <w:rPr>
                <w:rFonts w:cs="Arial"/>
                <w:sz w:val="20"/>
              </w:rPr>
            </w:pPr>
            <w:r w:rsidRPr="002A08AF">
              <w:rPr>
                <w:rFonts w:cs="Arial"/>
                <w:sz w:val="20"/>
              </w:rPr>
              <w:t>Np-237</w:t>
            </w:r>
            <w:r w:rsidRPr="002A08AF">
              <w:rPr>
                <w:rFonts w:cs="Arial"/>
                <w:sz w:val="20"/>
                <w:vertAlign w:val="superscript"/>
              </w:rPr>
              <w:t>***</w:t>
            </w:r>
            <w:r w:rsidRPr="002A08AF">
              <w:rPr>
                <w:rFonts w:cs="Arial"/>
                <w:sz w:val="20"/>
              </w:rPr>
              <w:t xml:space="preserve"> </w:t>
            </w:r>
          </w:p>
        </w:tc>
        <w:tc>
          <w:tcPr>
            <w:tcW w:w="0" w:type="auto"/>
          </w:tcPr>
          <w:p w14:paraId="7890AD25"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614F51FC"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30B5E8CB" w14:textId="77777777" w:rsidTr="00366F91">
        <w:trPr>
          <w:tblCellSpacing w:w="0" w:type="dxa"/>
        </w:trPr>
        <w:tc>
          <w:tcPr>
            <w:tcW w:w="0" w:type="auto"/>
          </w:tcPr>
          <w:p w14:paraId="681C2464" w14:textId="77777777" w:rsidR="00366F91" w:rsidRPr="002A08AF" w:rsidRDefault="00366F91" w:rsidP="00366F91">
            <w:pPr>
              <w:spacing w:before="42" w:after="42"/>
              <w:rPr>
                <w:rFonts w:cs="Arial"/>
                <w:sz w:val="20"/>
              </w:rPr>
            </w:pPr>
            <w:r w:rsidRPr="002A08AF">
              <w:rPr>
                <w:rFonts w:cs="Arial"/>
                <w:sz w:val="20"/>
              </w:rPr>
              <w:t>Np-239</w:t>
            </w:r>
          </w:p>
        </w:tc>
        <w:tc>
          <w:tcPr>
            <w:tcW w:w="0" w:type="auto"/>
          </w:tcPr>
          <w:p w14:paraId="1AACEC1E"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6EB01E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34B7AAAA" w14:textId="77777777" w:rsidTr="00366F91">
        <w:trPr>
          <w:tblCellSpacing w:w="0" w:type="dxa"/>
        </w:trPr>
        <w:tc>
          <w:tcPr>
            <w:tcW w:w="0" w:type="auto"/>
          </w:tcPr>
          <w:p w14:paraId="4DB08BC9" w14:textId="77777777" w:rsidR="00366F91" w:rsidRPr="002A08AF" w:rsidRDefault="00366F91" w:rsidP="00366F91">
            <w:pPr>
              <w:spacing w:before="42" w:after="42"/>
              <w:rPr>
                <w:rFonts w:cs="Arial"/>
                <w:sz w:val="20"/>
              </w:rPr>
            </w:pPr>
            <w:r w:rsidRPr="002A08AF">
              <w:rPr>
                <w:rFonts w:cs="Arial"/>
                <w:sz w:val="20"/>
              </w:rPr>
              <w:t>Np-240</w:t>
            </w:r>
          </w:p>
        </w:tc>
        <w:tc>
          <w:tcPr>
            <w:tcW w:w="0" w:type="auto"/>
          </w:tcPr>
          <w:p w14:paraId="08EF8846"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684B8845"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7CA4DEA1" w14:textId="77777777" w:rsidTr="00366F91">
        <w:trPr>
          <w:tblCellSpacing w:w="0" w:type="dxa"/>
        </w:trPr>
        <w:tc>
          <w:tcPr>
            <w:tcW w:w="0" w:type="auto"/>
          </w:tcPr>
          <w:p w14:paraId="051B0F4F" w14:textId="77777777" w:rsidR="00366F91" w:rsidRPr="002A08AF" w:rsidRDefault="00366F91" w:rsidP="00366F91">
            <w:pPr>
              <w:spacing w:before="42" w:after="42"/>
              <w:rPr>
                <w:rFonts w:cs="Arial"/>
                <w:sz w:val="20"/>
              </w:rPr>
            </w:pPr>
            <w:r w:rsidRPr="002A08AF">
              <w:rPr>
                <w:rFonts w:cs="Arial"/>
                <w:sz w:val="20"/>
              </w:rPr>
              <w:t>Pu-234</w:t>
            </w:r>
          </w:p>
        </w:tc>
        <w:tc>
          <w:tcPr>
            <w:tcW w:w="0" w:type="auto"/>
          </w:tcPr>
          <w:p w14:paraId="7A26EB1D"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4216B83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53CF43C9" w14:textId="77777777" w:rsidTr="00366F91">
        <w:trPr>
          <w:tblCellSpacing w:w="0" w:type="dxa"/>
        </w:trPr>
        <w:tc>
          <w:tcPr>
            <w:tcW w:w="0" w:type="auto"/>
          </w:tcPr>
          <w:p w14:paraId="5BFDB47B" w14:textId="77777777" w:rsidR="00366F91" w:rsidRPr="002A08AF" w:rsidRDefault="00366F91" w:rsidP="00366F91">
            <w:pPr>
              <w:spacing w:before="42" w:after="42"/>
              <w:rPr>
                <w:rFonts w:cs="Arial"/>
                <w:sz w:val="20"/>
              </w:rPr>
            </w:pPr>
            <w:r w:rsidRPr="002A08AF">
              <w:rPr>
                <w:rFonts w:cs="Arial"/>
                <w:sz w:val="20"/>
              </w:rPr>
              <w:t>Pu-235</w:t>
            </w:r>
          </w:p>
        </w:tc>
        <w:tc>
          <w:tcPr>
            <w:tcW w:w="0" w:type="auto"/>
          </w:tcPr>
          <w:p w14:paraId="2F01C566"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71FEB76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2AFD44D1" w14:textId="77777777" w:rsidTr="00366F91">
        <w:trPr>
          <w:tblCellSpacing w:w="0" w:type="dxa"/>
        </w:trPr>
        <w:tc>
          <w:tcPr>
            <w:tcW w:w="0" w:type="auto"/>
          </w:tcPr>
          <w:p w14:paraId="51684D9C" w14:textId="77777777" w:rsidR="00366F91" w:rsidRPr="002A08AF" w:rsidRDefault="00366F91" w:rsidP="00366F91">
            <w:pPr>
              <w:spacing w:before="42" w:after="42"/>
              <w:rPr>
                <w:rFonts w:cs="Arial"/>
                <w:sz w:val="20"/>
              </w:rPr>
            </w:pPr>
            <w:r w:rsidRPr="002A08AF">
              <w:rPr>
                <w:rFonts w:cs="Arial"/>
                <w:sz w:val="20"/>
              </w:rPr>
              <w:t>Pu-236</w:t>
            </w:r>
          </w:p>
        </w:tc>
        <w:tc>
          <w:tcPr>
            <w:tcW w:w="0" w:type="auto"/>
          </w:tcPr>
          <w:p w14:paraId="2976407A"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89443E4"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164D5AD6" w14:textId="77777777" w:rsidTr="00366F91">
        <w:trPr>
          <w:tblCellSpacing w:w="0" w:type="dxa"/>
        </w:trPr>
        <w:tc>
          <w:tcPr>
            <w:tcW w:w="0" w:type="auto"/>
          </w:tcPr>
          <w:p w14:paraId="5145C83D" w14:textId="77777777" w:rsidR="00366F91" w:rsidRPr="002A08AF" w:rsidRDefault="00366F91" w:rsidP="00366F91">
            <w:pPr>
              <w:spacing w:before="42" w:after="42"/>
              <w:rPr>
                <w:rFonts w:cs="Arial"/>
                <w:sz w:val="20"/>
              </w:rPr>
            </w:pPr>
            <w:r w:rsidRPr="002A08AF">
              <w:rPr>
                <w:rFonts w:cs="Arial"/>
                <w:sz w:val="20"/>
              </w:rPr>
              <w:t>Pu-237</w:t>
            </w:r>
          </w:p>
        </w:tc>
        <w:tc>
          <w:tcPr>
            <w:tcW w:w="0" w:type="auto"/>
          </w:tcPr>
          <w:p w14:paraId="7D1F9C7B"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40C31019"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501FC1FF" w14:textId="77777777" w:rsidTr="00366F91">
        <w:trPr>
          <w:tblCellSpacing w:w="0" w:type="dxa"/>
        </w:trPr>
        <w:tc>
          <w:tcPr>
            <w:tcW w:w="0" w:type="auto"/>
          </w:tcPr>
          <w:p w14:paraId="30A28FB9" w14:textId="77777777" w:rsidR="00366F91" w:rsidRPr="002A08AF" w:rsidRDefault="00366F91" w:rsidP="00366F91">
            <w:pPr>
              <w:spacing w:before="42" w:after="42"/>
              <w:rPr>
                <w:rFonts w:cs="Arial"/>
                <w:sz w:val="20"/>
              </w:rPr>
            </w:pPr>
            <w:r w:rsidRPr="002A08AF">
              <w:rPr>
                <w:rFonts w:cs="Arial"/>
                <w:sz w:val="20"/>
              </w:rPr>
              <w:t>Pu-238</w:t>
            </w:r>
          </w:p>
        </w:tc>
        <w:tc>
          <w:tcPr>
            <w:tcW w:w="0" w:type="auto"/>
          </w:tcPr>
          <w:p w14:paraId="677066B9"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5E21C217"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6F16FECC" w14:textId="77777777" w:rsidTr="00366F91">
        <w:trPr>
          <w:tblCellSpacing w:w="0" w:type="dxa"/>
        </w:trPr>
        <w:tc>
          <w:tcPr>
            <w:tcW w:w="0" w:type="auto"/>
          </w:tcPr>
          <w:p w14:paraId="6D624513" w14:textId="77777777" w:rsidR="00366F91" w:rsidRPr="002A08AF" w:rsidRDefault="00366F91" w:rsidP="00366F91">
            <w:pPr>
              <w:spacing w:before="42" w:after="42"/>
              <w:rPr>
                <w:rFonts w:cs="Arial"/>
                <w:sz w:val="20"/>
              </w:rPr>
            </w:pPr>
            <w:r w:rsidRPr="002A08AF">
              <w:rPr>
                <w:rFonts w:cs="Arial"/>
                <w:sz w:val="20"/>
              </w:rPr>
              <w:t>Pu-239</w:t>
            </w:r>
          </w:p>
        </w:tc>
        <w:tc>
          <w:tcPr>
            <w:tcW w:w="0" w:type="auto"/>
          </w:tcPr>
          <w:p w14:paraId="6E00EA41"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34279F4C"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11576F78" w14:textId="77777777" w:rsidTr="00366F91">
        <w:trPr>
          <w:tblCellSpacing w:w="0" w:type="dxa"/>
        </w:trPr>
        <w:tc>
          <w:tcPr>
            <w:tcW w:w="0" w:type="auto"/>
          </w:tcPr>
          <w:p w14:paraId="6039D04B" w14:textId="77777777" w:rsidR="00366F91" w:rsidRPr="002A08AF" w:rsidRDefault="00366F91" w:rsidP="00366F91">
            <w:pPr>
              <w:spacing w:before="42" w:after="42"/>
              <w:rPr>
                <w:rFonts w:cs="Arial"/>
                <w:sz w:val="20"/>
              </w:rPr>
            </w:pPr>
            <w:r w:rsidRPr="002A08AF">
              <w:rPr>
                <w:rFonts w:cs="Arial"/>
                <w:sz w:val="20"/>
              </w:rPr>
              <w:t>Pu-240</w:t>
            </w:r>
          </w:p>
        </w:tc>
        <w:tc>
          <w:tcPr>
            <w:tcW w:w="0" w:type="auto"/>
          </w:tcPr>
          <w:p w14:paraId="24F8B493"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74343162"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342EA567" w14:textId="77777777" w:rsidTr="00366F91">
        <w:trPr>
          <w:tblCellSpacing w:w="0" w:type="dxa"/>
        </w:trPr>
        <w:tc>
          <w:tcPr>
            <w:tcW w:w="0" w:type="auto"/>
          </w:tcPr>
          <w:p w14:paraId="625C139A" w14:textId="77777777" w:rsidR="00366F91" w:rsidRPr="002A08AF" w:rsidRDefault="00366F91" w:rsidP="00366F91">
            <w:pPr>
              <w:spacing w:before="42" w:after="42"/>
              <w:rPr>
                <w:rFonts w:cs="Arial"/>
                <w:sz w:val="20"/>
              </w:rPr>
            </w:pPr>
            <w:r w:rsidRPr="002A08AF">
              <w:rPr>
                <w:rFonts w:cs="Arial"/>
                <w:sz w:val="20"/>
              </w:rPr>
              <w:t>Pu-241</w:t>
            </w:r>
          </w:p>
        </w:tc>
        <w:tc>
          <w:tcPr>
            <w:tcW w:w="0" w:type="auto"/>
          </w:tcPr>
          <w:p w14:paraId="0168DFF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F64416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11B77DF4" w14:textId="77777777" w:rsidTr="00366F91">
        <w:trPr>
          <w:tblCellSpacing w:w="0" w:type="dxa"/>
        </w:trPr>
        <w:tc>
          <w:tcPr>
            <w:tcW w:w="0" w:type="auto"/>
          </w:tcPr>
          <w:p w14:paraId="7C8C253C" w14:textId="77777777" w:rsidR="00366F91" w:rsidRPr="002A08AF" w:rsidRDefault="00366F91" w:rsidP="00366F91">
            <w:pPr>
              <w:spacing w:before="42" w:after="42"/>
              <w:rPr>
                <w:rFonts w:cs="Arial"/>
                <w:sz w:val="20"/>
              </w:rPr>
            </w:pPr>
            <w:r w:rsidRPr="002A08AF">
              <w:rPr>
                <w:rFonts w:cs="Arial"/>
                <w:sz w:val="20"/>
              </w:rPr>
              <w:t>Pu-242</w:t>
            </w:r>
          </w:p>
        </w:tc>
        <w:tc>
          <w:tcPr>
            <w:tcW w:w="0" w:type="auto"/>
          </w:tcPr>
          <w:p w14:paraId="277D7BED"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1407FE67"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2FF17B6B" w14:textId="77777777" w:rsidTr="00366F91">
        <w:trPr>
          <w:tblCellSpacing w:w="0" w:type="dxa"/>
        </w:trPr>
        <w:tc>
          <w:tcPr>
            <w:tcW w:w="0" w:type="auto"/>
          </w:tcPr>
          <w:p w14:paraId="4767A686" w14:textId="77777777" w:rsidR="00366F91" w:rsidRPr="002A08AF" w:rsidRDefault="00366F91" w:rsidP="00366F91">
            <w:pPr>
              <w:spacing w:before="42" w:after="42"/>
              <w:rPr>
                <w:rFonts w:cs="Arial"/>
                <w:sz w:val="20"/>
              </w:rPr>
            </w:pPr>
            <w:r w:rsidRPr="002A08AF">
              <w:rPr>
                <w:rFonts w:cs="Arial"/>
                <w:sz w:val="20"/>
              </w:rPr>
              <w:t>Pu-243</w:t>
            </w:r>
          </w:p>
        </w:tc>
        <w:tc>
          <w:tcPr>
            <w:tcW w:w="0" w:type="auto"/>
          </w:tcPr>
          <w:p w14:paraId="6E6C34F3"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4838390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4A1B0927" w14:textId="77777777" w:rsidTr="00366F91">
        <w:trPr>
          <w:tblCellSpacing w:w="0" w:type="dxa"/>
        </w:trPr>
        <w:tc>
          <w:tcPr>
            <w:tcW w:w="0" w:type="auto"/>
          </w:tcPr>
          <w:p w14:paraId="5E188D96" w14:textId="77777777" w:rsidR="00366F91" w:rsidRPr="002A08AF" w:rsidRDefault="00366F91" w:rsidP="00366F91">
            <w:pPr>
              <w:spacing w:before="42" w:after="42"/>
              <w:rPr>
                <w:rFonts w:cs="Arial"/>
                <w:sz w:val="20"/>
              </w:rPr>
            </w:pPr>
            <w:r w:rsidRPr="002A08AF">
              <w:rPr>
                <w:rFonts w:cs="Arial"/>
                <w:sz w:val="20"/>
              </w:rPr>
              <w:t>Pu-244</w:t>
            </w:r>
          </w:p>
        </w:tc>
        <w:tc>
          <w:tcPr>
            <w:tcW w:w="0" w:type="auto"/>
          </w:tcPr>
          <w:p w14:paraId="6EFCABE6"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6E5B92C9"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181B2382" w14:textId="77777777" w:rsidTr="00366F91">
        <w:trPr>
          <w:tblCellSpacing w:w="0" w:type="dxa"/>
        </w:trPr>
        <w:tc>
          <w:tcPr>
            <w:tcW w:w="0" w:type="auto"/>
          </w:tcPr>
          <w:p w14:paraId="0A3AF8CF" w14:textId="77777777" w:rsidR="00366F91" w:rsidRPr="002A08AF" w:rsidRDefault="00366F91" w:rsidP="00366F91">
            <w:pPr>
              <w:spacing w:before="42" w:after="42"/>
              <w:rPr>
                <w:rFonts w:cs="Arial"/>
                <w:sz w:val="20"/>
              </w:rPr>
            </w:pPr>
            <w:r w:rsidRPr="002A08AF">
              <w:rPr>
                <w:rFonts w:cs="Arial"/>
                <w:sz w:val="20"/>
              </w:rPr>
              <w:t>Am-241</w:t>
            </w:r>
          </w:p>
        </w:tc>
        <w:tc>
          <w:tcPr>
            <w:tcW w:w="0" w:type="auto"/>
          </w:tcPr>
          <w:p w14:paraId="1367D64C"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1194E4D3"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3F7844BA" w14:textId="77777777" w:rsidTr="00366F91">
        <w:trPr>
          <w:tblCellSpacing w:w="0" w:type="dxa"/>
        </w:trPr>
        <w:tc>
          <w:tcPr>
            <w:tcW w:w="0" w:type="auto"/>
          </w:tcPr>
          <w:p w14:paraId="642DF62F" w14:textId="77777777" w:rsidR="00366F91" w:rsidRPr="002A08AF" w:rsidRDefault="00366F91" w:rsidP="00366F91">
            <w:pPr>
              <w:spacing w:before="42" w:after="42"/>
              <w:rPr>
                <w:rFonts w:cs="Arial"/>
                <w:sz w:val="20"/>
              </w:rPr>
            </w:pPr>
            <w:r w:rsidRPr="002A08AF">
              <w:rPr>
                <w:rFonts w:cs="Arial"/>
                <w:sz w:val="20"/>
              </w:rPr>
              <w:t>Am-242</w:t>
            </w:r>
          </w:p>
        </w:tc>
        <w:tc>
          <w:tcPr>
            <w:tcW w:w="0" w:type="auto"/>
          </w:tcPr>
          <w:p w14:paraId="524A5F9C"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0A42CB2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6B0F2C40" w14:textId="77777777" w:rsidTr="00366F91">
        <w:trPr>
          <w:tblCellSpacing w:w="0" w:type="dxa"/>
        </w:trPr>
        <w:tc>
          <w:tcPr>
            <w:tcW w:w="0" w:type="auto"/>
          </w:tcPr>
          <w:p w14:paraId="03F157D5" w14:textId="77777777" w:rsidR="00366F91" w:rsidRPr="002A08AF" w:rsidRDefault="00366F91" w:rsidP="00366F91">
            <w:pPr>
              <w:spacing w:before="42" w:after="42"/>
              <w:rPr>
                <w:rFonts w:cs="Arial"/>
                <w:sz w:val="20"/>
              </w:rPr>
            </w:pPr>
            <w:r w:rsidRPr="002A08AF">
              <w:rPr>
                <w:rFonts w:cs="Arial"/>
                <w:sz w:val="20"/>
              </w:rPr>
              <w:t>Am-242 m</w:t>
            </w:r>
            <w:r w:rsidRPr="002A08AF">
              <w:rPr>
                <w:rFonts w:cs="Arial"/>
                <w:sz w:val="20"/>
                <w:vertAlign w:val="superscript"/>
              </w:rPr>
              <w:t>***</w:t>
            </w:r>
            <w:r w:rsidRPr="002A08AF">
              <w:rPr>
                <w:rFonts w:cs="Arial"/>
                <w:sz w:val="20"/>
              </w:rPr>
              <w:t xml:space="preserve"> </w:t>
            </w:r>
          </w:p>
        </w:tc>
        <w:tc>
          <w:tcPr>
            <w:tcW w:w="0" w:type="auto"/>
          </w:tcPr>
          <w:p w14:paraId="5CC34C10"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4B49D8CE"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2FA56E0F" w14:textId="77777777" w:rsidTr="00366F91">
        <w:trPr>
          <w:tblCellSpacing w:w="0" w:type="dxa"/>
        </w:trPr>
        <w:tc>
          <w:tcPr>
            <w:tcW w:w="0" w:type="auto"/>
          </w:tcPr>
          <w:p w14:paraId="40219626" w14:textId="77777777" w:rsidR="00366F91" w:rsidRPr="002A08AF" w:rsidRDefault="00366F91" w:rsidP="00366F91">
            <w:pPr>
              <w:spacing w:before="42" w:after="42"/>
              <w:rPr>
                <w:rFonts w:cs="Arial"/>
                <w:sz w:val="20"/>
              </w:rPr>
            </w:pPr>
            <w:r w:rsidRPr="002A08AF">
              <w:rPr>
                <w:rFonts w:cs="Arial"/>
                <w:sz w:val="20"/>
              </w:rPr>
              <w:t>Am-243</w:t>
            </w:r>
            <w:r w:rsidRPr="002A08AF">
              <w:rPr>
                <w:rFonts w:cs="Arial"/>
                <w:sz w:val="20"/>
                <w:vertAlign w:val="superscript"/>
              </w:rPr>
              <w:t>***</w:t>
            </w:r>
            <w:r w:rsidRPr="002A08AF">
              <w:rPr>
                <w:rFonts w:cs="Arial"/>
                <w:sz w:val="20"/>
              </w:rPr>
              <w:t xml:space="preserve"> </w:t>
            </w:r>
          </w:p>
        </w:tc>
        <w:tc>
          <w:tcPr>
            <w:tcW w:w="0" w:type="auto"/>
          </w:tcPr>
          <w:p w14:paraId="638A163B"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4383BAE3"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507E032D" w14:textId="77777777" w:rsidTr="00366F91">
        <w:trPr>
          <w:tblCellSpacing w:w="0" w:type="dxa"/>
        </w:trPr>
        <w:tc>
          <w:tcPr>
            <w:tcW w:w="0" w:type="auto"/>
          </w:tcPr>
          <w:p w14:paraId="787BF5E2" w14:textId="77777777" w:rsidR="00366F91" w:rsidRPr="002A08AF" w:rsidRDefault="00366F91" w:rsidP="00366F91">
            <w:pPr>
              <w:spacing w:before="42" w:after="42"/>
              <w:rPr>
                <w:rFonts w:cs="Arial"/>
                <w:sz w:val="20"/>
              </w:rPr>
            </w:pPr>
            <w:r w:rsidRPr="002A08AF">
              <w:rPr>
                <w:rFonts w:cs="Arial"/>
                <w:sz w:val="20"/>
              </w:rPr>
              <w:t>Cm-242</w:t>
            </w:r>
          </w:p>
        </w:tc>
        <w:tc>
          <w:tcPr>
            <w:tcW w:w="0" w:type="auto"/>
          </w:tcPr>
          <w:p w14:paraId="4694E765"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597DF71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66798A73" w14:textId="77777777" w:rsidTr="00366F91">
        <w:trPr>
          <w:tblCellSpacing w:w="0" w:type="dxa"/>
        </w:trPr>
        <w:tc>
          <w:tcPr>
            <w:tcW w:w="0" w:type="auto"/>
          </w:tcPr>
          <w:p w14:paraId="0D4CC7EB" w14:textId="77777777" w:rsidR="00366F91" w:rsidRPr="002A08AF" w:rsidRDefault="00366F91" w:rsidP="00366F91">
            <w:pPr>
              <w:spacing w:before="42" w:after="42"/>
              <w:rPr>
                <w:rFonts w:cs="Arial"/>
                <w:sz w:val="20"/>
              </w:rPr>
            </w:pPr>
            <w:r w:rsidRPr="002A08AF">
              <w:rPr>
                <w:rFonts w:cs="Arial"/>
                <w:sz w:val="20"/>
              </w:rPr>
              <w:t>Cm-243</w:t>
            </w:r>
          </w:p>
        </w:tc>
        <w:tc>
          <w:tcPr>
            <w:tcW w:w="0" w:type="auto"/>
          </w:tcPr>
          <w:p w14:paraId="559E2B6E"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2FF5097B"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257F44F8" w14:textId="77777777" w:rsidTr="00366F91">
        <w:trPr>
          <w:tblCellSpacing w:w="0" w:type="dxa"/>
        </w:trPr>
        <w:tc>
          <w:tcPr>
            <w:tcW w:w="0" w:type="auto"/>
          </w:tcPr>
          <w:p w14:paraId="5FC144A7" w14:textId="77777777" w:rsidR="00366F91" w:rsidRPr="002A08AF" w:rsidRDefault="00366F91" w:rsidP="00366F91">
            <w:pPr>
              <w:spacing w:before="42" w:after="42"/>
              <w:rPr>
                <w:rFonts w:cs="Arial"/>
                <w:sz w:val="20"/>
              </w:rPr>
            </w:pPr>
            <w:r w:rsidRPr="002A08AF">
              <w:rPr>
                <w:rFonts w:cs="Arial"/>
                <w:sz w:val="20"/>
              </w:rPr>
              <w:t>Cm-244</w:t>
            </w:r>
          </w:p>
        </w:tc>
        <w:tc>
          <w:tcPr>
            <w:tcW w:w="0" w:type="auto"/>
          </w:tcPr>
          <w:p w14:paraId="1473A392"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356D6E8"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769B07FC" w14:textId="77777777" w:rsidTr="00366F91">
        <w:trPr>
          <w:tblCellSpacing w:w="0" w:type="dxa"/>
        </w:trPr>
        <w:tc>
          <w:tcPr>
            <w:tcW w:w="0" w:type="auto"/>
          </w:tcPr>
          <w:p w14:paraId="1E85AAE6" w14:textId="77777777" w:rsidR="00366F91" w:rsidRPr="002A08AF" w:rsidRDefault="00366F91" w:rsidP="00366F91">
            <w:pPr>
              <w:spacing w:before="42" w:after="42"/>
              <w:rPr>
                <w:rFonts w:cs="Arial"/>
                <w:sz w:val="20"/>
              </w:rPr>
            </w:pPr>
            <w:r w:rsidRPr="002A08AF">
              <w:rPr>
                <w:rFonts w:cs="Arial"/>
                <w:sz w:val="20"/>
              </w:rPr>
              <w:t>Cm-245</w:t>
            </w:r>
          </w:p>
        </w:tc>
        <w:tc>
          <w:tcPr>
            <w:tcW w:w="0" w:type="auto"/>
          </w:tcPr>
          <w:p w14:paraId="08F9F401"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7812718C"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4D6286B0" w14:textId="77777777" w:rsidTr="00366F91">
        <w:trPr>
          <w:tblCellSpacing w:w="0" w:type="dxa"/>
        </w:trPr>
        <w:tc>
          <w:tcPr>
            <w:tcW w:w="0" w:type="auto"/>
          </w:tcPr>
          <w:p w14:paraId="348E3FC4" w14:textId="77777777" w:rsidR="00366F91" w:rsidRPr="002A08AF" w:rsidRDefault="00366F91" w:rsidP="00366F91">
            <w:pPr>
              <w:spacing w:before="42" w:after="42"/>
              <w:rPr>
                <w:rFonts w:cs="Arial"/>
                <w:sz w:val="20"/>
              </w:rPr>
            </w:pPr>
            <w:r w:rsidRPr="002A08AF">
              <w:rPr>
                <w:rFonts w:cs="Arial"/>
                <w:sz w:val="20"/>
              </w:rPr>
              <w:t>Cm-246</w:t>
            </w:r>
          </w:p>
        </w:tc>
        <w:tc>
          <w:tcPr>
            <w:tcW w:w="0" w:type="auto"/>
          </w:tcPr>
          <w:p w14:paraId="5031075C"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03F4475E"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0ABF8AB1" w14:textId="77777777" w:rsidTr="00366F91">
        <w:trPr>
          <w:tblCellSpacing w:w="0" w:type="dxa"/>
        </w:trPr>
        <w:tc>
          <w:tcPr>
            <w:tcW w:w="0" w:type="auto"/>
          </w:tcPr>
          <w:p w14:paraId="57D5E7DA" w14:textId="77777777" w:rsidR="00366F91" w:rsidRPr="002A08AF" w:rsidRDefault="00366F91" w:rsidP="00366F91">
            <w:pPr>
              <w:spacing w:before="42" w:after="42"/>
              <w:rPr>
                <w:rFonts w:cs="Arial"/>
                <w:sz w:val="20"/>
              </w:rPr>
            </w:pPr>
            <w:r w:rsidRPr="002A08AF">
              <w:rPr>
                <w:rFonts w:cs="Arial"/>
                <w:sz w:val="20"/>
              </w:rPr>
              <w:t>Cm-247</w:t>
            </w:r>
          </w:p>
        </w:tc>
        <w:tc>
          <w:tcPr>
            <w:tcW w:w="0" w:type="auto"/>
          </w:tcPr>
          <w:p w14:paraId="442C6ED6"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77A4DD02"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21DE96DC" w14:textId="77777777" w:rsidTr="00366F91">
        <w:trPr>
          <w:tblCellSpacing w:w="0" w:type="dxa"/>
        </w:trPr>
        <w:tc>
          <w:tcPr>
            <w:tcW w:w="0" w:type="auto"/>
          </w:tcPr>
          <w:p w14:paraId="7138709B" w14:textId="77777777" w:rsidR="00366F91" w:rsidRPr="002A08AF" w:rsidRDefault="00366F91" w:rsidP="00366F91">
            <w:pPr>
              <w:spacing w:before="42" w:after="42"/>
              <w:rPr>
                <w:rFonts w:cs="Arial"/>
                <w:sz w:val="20"/>
              </w:rPr>
            </w:pPr>
            <w:r w:rsidRPr="002A08AF">
              <w:rPr>
                <w:rFonts w:cs="Arial"/>
                <w:sz w:val="20"/>
              </w:rPr>
              <w:t>Cm-248</w:t>
            </w:r>
          </w:p>
        </w:tc>
        <w:tc>
          <w:tcPr>
            <w:tcW w:w="0" w:type="auto"/>
          </w:tcPr>
          <w:p w14:paraId="1D44CF04"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73C684B9"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54064680" w14:textId="77777777" w:rsidTr="00366F91">
        <w:trPr>
          <w:tblCellSpacing w:w="0" w:type="dxa"/>
        </w:trPr>
        <w:tc>
          <w:tcPr>
            <w:tcW w:w="0" w:type="auto"/>
          </w:tcPr>
          <w:p w14:paraId="734E2DE4" w14:textId="77777777" w:rsidR="00366F91" w:rsidRPr="002A08AF" w:rsidRDefault="00366F91" w:rsidP="00366F91">
            <w:pPr>
              <w:spacing w:before="42" w:after="42"/>
              <w:rPr>
                <w:rFonts w:cs="Arial"/>
                <w:sz w:val="20"/>
              </w:rPr>
            </w:pPr>
            <w:r w:rsidRPr="002A08AF">
              <w:rPr>
                <w:rFonts w:cs="Arial"/>
                <w:sz w:val="20"/>
              </w:rPr>
              <w:t>Bk-249</w:t>
            </w:r>
          </w:p>
        </w:tc>
        <w:tc>
          <w:tcPr>
            <w:tcW w:w="0" w:type="auto"/>
          </w:tcPr>
          <w:p w14:paraId="194377F8"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4C5E2D8D"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1F9919F9" w14:textId="77777777" w:rsidTr="00366F91">
        <w:trPr>
          <w:tblCellSpacing w:w="0" w:type="dxa"/>
        </w:trPr>
        <w:tc>
          <w:tcPr>
            <w:tcW w:w="0" w:type="auto"/>
          </w:tcPr>
          <w:p w14:paraId="0FCB72E5" w14:textId="77777777" w:rsidR="00366F91" w:rsidRPr="002A08AF" w:rsidRDefault="00366F91" w:rsidP="00366F91">
            <w:pPr>
              <w:spacing w:before="42" w:after="42"/>
              <w:rPr>
                <w:rFonts w:cs="Arial"/>
                <w:sz w:val="20"/>
              </w:rPr>
            </w:pPr>
            <w:r w:rsidRPr="002A08AF">
              <w:rPr>
                <w:rFonts w:cs="Arial"/>
                <w:sz w:val="20"/>
              </w:rPr>
              <w:t>Cf-246</w:t>
            </w:r>
          </w:p>
        </w:tc>
        <w:tc>
          <w:tcPr>
            <w:tcW w:w="0" w:type="auto"/>
          </w:tcPr>
          <w:p w14:paraId="0B037F3B"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2034AB37"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0CD4A928" w14:textId="77777777" w:rsidTr="00366F91">
        <w:trPr>
          <w:tblCellSpacing w:w="0" w:type="dxa"/>
        </w:trPr>
        <w:tc>
          <w:tcPr>
            <w:tcW w:w="0" w:type="auto"/>
          </w:tcPr>
          <w:p w14:paraId="4F8639C0" w14:textId="77777777" w:rsidR="00366F91" w:rsidRPr="002A08AF" w:rsidRDefault="00366F91" w:rsidP="00366F91">
            <w:pPr>
              <w:spacing w:before="42" w:after="42"/>
              <w:rPr>
                <w:rFonts w:cs="Arial"/>
                <w:sz w:val="20"/>
              </w:rPr>
            </w:pPr>
            <w:r w:rsidRPr="002A08AF">
              <w:rPr>
                <w:rFonts w:cs="Arial"/>
                <w:sz w:val="20"/>
              </w:rPr>
              <w:t>Cf-248</w:t>
            </w:r>
          </w:p>
        </w:tc>
        <w:tc>
          <w:tcPr>
            <w:tcW w:w="0" w:type="auto"/>
          </w:tcPr>
          <w:p w14:paraId="6B6261D9"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850BFA3"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7394ADB2" w14:textId="77777777" w:rsidTr="00366F91">
        <w:trPr>
          <w:tblCellSpacing w:w="0" w:type="dxa"/>
        </w:trPr>
        <w:tc>
          <w:tcPr>
            <w:tcW w:w="0" w:type="auto"/>
          </w:tcPr>
          <w:p w14:paraId="556A2E4F" w14:textId="77777777" w:rsidR="00366F91" w:rsidRPr="002A08AF" w:rsidRDefault="00366F91" w:rsidP="00366F91">
            <w:pPr>
              <w:spacing w:before="42" w:after="42"/>
              <w:rPr>
                <w:rFonts w:cs="Arial"/>
                <w:sz w:val="20"/>
              </w:rPr>
            </w:pPr>
            <w:r w:rsidRPr="002A08AF">
              <w:rPr>
                <w:rFonts w:cs="Arial"/>
                <w:sz w:val="20"/>
              </w:rPr>
              <w:t>Cf-249</w:t>
            </w:r>
          </w:p>
        </w:tc>
        <w:tc>
          <w:tcPr>
            <w:tcW w:w="0" w:type="auto"/>
          </w:tcPr>
          <w:p w14:paraId="657F712D"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6525BB70"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78559595" w14:textId="77777777" w:rsidTr="00366F91">
        <w:trPr>
          <w:tblCellSpacing w:w="0" w:type="dxa"/>
        </w:trPr>
        <w:tc>
          <w:tcPr>
            <w:tcW w:w="0" w:type="auto"/>
          </w:tcPr>
          <w:p w14:paraId="29D88917" w14:textId="77777777" w:rsidR="00366F91" w:rsidRPr="002A08AF" w:rsidRDefault="00366F91" w:rsidP="00366F91">
            <w:pPr>
              <w:spacing w:before="42" w:after="42"/>
              <w:rPr>
                <w:rFonts w:cs="Arial"/>
                <w:sz w:val="20"/>
              </w:rPr>
            </w:pPr>
            <w:r w:rsidRPr="002A08AF">
              <w:rPr>
                <w:rFonts w:cs="Arial"/>
                <w:sz w:val="20"/>
              </w:rPr>
              <w:t>Cf-250</w:t>
            </w:r>
          </w:p>
        </w:tc>
        <w:tc>
          <w:tcPr>
            <w:tcW w:w="0" w:type="auto"/>
          </w:tcPr>
          <w:p w14:paraId="731001E8"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48261738"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129CB924" w14:textId="77777777" w:rsidTr="00366F91">
        <w:trPr>
          <w:tblCellSpacing w:w="0" w:type="dxa"/>
        </w:trPr>
        <w:tc>
          <w:tcPr>
            <w:tcW w:w="0" w:type="auto"/>
          </w:tcPr>
          <w:p w14:paraId="065877F5" w14:textId="77777777" w:rsidR="00366F91" w:rsidRPr="002A08AF" w:rsidRDefault="00366F91" w:rsidP="00366F91">
            <w:pPr>
              <w:spacing w:before="42" w:after="42"/>
              <w:rPr>
                <w:rFonts w:cs="Arial"/>
                <w:sz w:val="20"/>
              </w:rPr>
            </w:pPr>
            <w:r w:rsidRPr="002A08AF">
              <w:rPr>
                <w:rFonts w:cs="Arial"/>
                <w:sz w:val="20"/>
              </w:rPr>
              <w:t>Cf-251</w:t>
            </w:r>
          </w:p>
        </w:tc>
        <w:tc>
          <w:tcPr>
            <w:tcW w:w="0" w:type="auto"/>
          </w:tcPr>
          <w:p w14:paraId="0AFEAB2E"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66F9A786"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2C352D26" w14:textId="77777777" w:rsidTr="00366F91">
        <w:trPr>
          <w:tblCellSpacing w:w="0" w:type="dxa"/>
        </w:trPr>
        <w:tc>
          <w:tcPr>
            <w:tcW w:w="0" w:type="auto"/>
          </w:tcPr>
          <w:p w14:paraId="21775E6A" w14:textId="77777777" w:rsidR="00366F91" w:rsidRPr="002A08AF" w:rsidRDefault="00366F91" w:rsidP="00366F91">
            <w:pPr>
              <w:spacing w:before="42" w:after="42"/>
              <w:rPr>
                <w:rFonts w:cs="Arial"/>
                <w:sz w:val="20"/>
              </w:rPr>
            </w:pPr>
            <w:r w:rsidRPr="002A08AF">
              <w:rPr>
                <w:rFonts w:cs="Arial"/>
                <w:sz w:val="20"/>
              </w:rPr>
              <w:t>Cf-252</w:t>
            </w:r>
          </w:p>
        </w:tc>
        <w:tc>
          <w:tcPr>
            <w:tcW w:w="0" w:type="auto"/>
          </w:tcPr>
          <w:p w14:paraId="7B6DD528"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3F9758C4"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74B1067D" w14:textId="77777777" w:rsidTr="00366F91">
        <w:trPr>
          <w:tblCellSpacing w:w="0" w:type="dxa"/>
        </w:trPr>
        <w:tc>
          <w:tcPr>
            <w:tcW w:w="0" w:type="auto"/>
          </w:tcPr>
          <w:p w14:paraId="0F11CB65" w14:textId="77777777" w:rsidR="00366F91" w:rsidRPr="002A08AF" w:rsidRDefault="00366F91" w:rsidP="00366F91">
            <w:pPr>
              <w:spacing w:before="42" w:after="42"/>
              <w:rPr>
                <w:rFonts w:cs="Arial"/>
                <w:sz w:val="20"/>
              </w:rPr>
            </w:pPr>
            <w:r w:rsidRPr="002A08AF">
              <w:rPr>
                <w:rFonts w:cs="Arial"/>
                <w:sz w:val="20"/>
              </w:rPr>
              <w:t>Cf-253</w:t>
            </w:r>
          </w:p>
        </w:tc>
        <w:tc>
          <w:tcPr>
            <w:tcW w:w="0" w:type="auto"/>
          </w:tcPr>
          <w:p w14:paraId="38B4AB32"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06187E46"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68610AC9" w14:textId="77777777" w:rsidTr="00366F91">
        <w:trPr>
          <w:tblCellSpacing w:w="0" w:type="dxa"/>
        </w:trPr>
        <w:tc>
          <w:tcPr>
            <w:tcW w:w="0" w:type="auto"/>
          </w:tcPr>
          <w:p w14:paraId="4652D90E" w14:textId="77777777" w:rsidR="00366F91" w:rsidRPr="002A08AF" w:rsidRDefault="00366F91" w:rsidP="00366F91">
            <w:pPr>
              <w:spacing w:before="42" w:after="42"/>
              <w:rPr>
                <w:rFonts w:cs="Arial"/>
                <w:sz w:val="20"/>
              </w:rPr>
            </w:pPr>
            <w:r w:rsidRPr="002A08AF">
              <w:rPr>
                <w:rFonts w:cs="Arial"/>
                <w:sz w:val="20"/>
              </w:rPr>
              <w:t>Cf-254</w:t>
            </w:r>
          </w:p>
        </w:tc>
        <w:tc>
          <w:tcPr>
            <w:tcW w:w="0" w:type="auto"/>
          </w:tcPr>
          <w:p w14:paraId="735DBA6F" w14:textId="77777777" w:rsidR="00366F91" w:rsidRPr="002A08AF" w:rsidRDefault="00366F91" w:rsidP="00366F91">
            <w:pPr>
              <w:spacing w:before="42" w:after="42"/>
              <w:jc w:val="center"/>
              <w:rPr>
                <w:rFonts w:cs="Arial"/>
                <w:sz w:val="20"/>
              </w:rPr>
            </w:pPr>
            <w:r w:rsidRPr="002A08AF">
              <w:rPr>
                <w:rFonts w:cs="Arial"/>
                <w:sz w:val="20"/>
              </w:rPr>
              <w:t>1</w:t>
            </w:r>
          </w:p>
        </w:tc>
        <w:tc>
          <w:tcPr>
            <w:tcW w:w="0" w:type="auto"/>
          </w:tcPr>
          <w:p w14:paraId="6DC6380C" w14:textId="77777777" w:rsidR="00366F91" w:rsidRPr="002A08AF" w:rsidRDefault="00366F91" w:rsidP="00366F91">
            <w:pPr>
              <w:spacing w:before="42" w:after="42"/>
              <w:jc w:val="center"/>
              <w:rPr>
                <w:rFonts w:cs="Arial"/>
                <w:sz w:val="20"/>
              </w:rPr>
            </w:pPr>
            <w:r w:rsidRPr="002A08AF">
              <w:rPr>
                <w:rFonts w:cs="Arial"/>
                <w:sz w:val="20"/>
              </w:rPr>
              <w:t>1.000</w:t>
            </w:r>
          </w:p>
        </w:tc>
      </w:tr>
      <w:tr w:rsidR="00164DD0" w:rsidRPr="002A08AF" w14:paraId="6289C158" w14:textId="77777777" w:rsidTr="00366F91">
        <w:trPr>
          <w:tblCellSpacing w:w="0" w:type="dxa"/>
        </w:trPr>
        <w:tc>
          <w:tcPr>
            <w:tcW w:w="0" w:type="auto"/>
          </w:tcPr>
          <w:p w14:paraId="6DE7A68B" w14:textId="77777777" w:rsidR="00366F91" w:rsidRPr="002A08AF" w:rsidRDefault="00366F91" w:rsidP="00366F91">
            <w:pPr>
              <w:spacing w:before="42" w:after="42"/>
              <w:rPr>
                <w:rFonts w:cs="Arial"/>
                <w:sz w:val="20"/>
              </w:rPr>
            </w:pPr>
            <w:r w:rsidRPr="002A08AF">
              <w:rPr>
                <w:rFonts w:cs="Arial"/>
                <w:sz w:val="20"/>
              </w:rPr>
              <w:t>Es-253</w:t>
            </w:r>
          </w:p>
        </w:tc>
        <w:tc>
          <w:tcPr>
            <w:tcW w:w="0" w:type="auto"/>
          </w:tcPr>
          <w:p w14:paraId="6AED276B"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270E16B4"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5</w:t>
            </w:r>
          </w:p>
        </w:tc>
      </w:tr>
      <w:tr w:rsidR="00164DD0" w:rsidRPr="002A08AF" w14:paraId="55B482A3" w14:textId="77777777" w:rsidTr="00366F91">
        <w:trPr>
          <w:tblCellSpacing w:w="0" w:type="dxa"/>
        </w:trPr>
        <w:tc>
          <w:tcPr>
            <w:tcW w:w="0" w:type="auto"/>
          </w:tcPr>
          <w:p w14:paraId="59CB3185" w14:textId="77777777" w:rsidR="00366F91" w:rsidRPr="002A08AF" w:rsidRDefault="00366F91" w:rsidP="00366F91">
            <w:pPr>
              <w:spacing w:before="42" w:after="42"/>
              <w:rPr>
                <w:rFonts w:cs="Arial"/>
                <w:sz w:val="20"/>
              </w:rPr>
            </w:pPr>
            <w:r w:rsidRPr="002A08AF">
              <w:rPr>
                <w:rFonts w:cs="Arial"/>
                <w:sz w:val="20"/>
              </w:rPr>
              <w:t>Es-254</w:t>
            </w:r>
          </w:p>
        </w:tc>
        <w:tc>
          <w:tcPr>
            <w:tcW w:w="0" w:type="auto"/>
          </w:tcPr>
          <w:p w14:paraId="6337B260" w14:textId="77777777" w:rsidR="00366F91" w:rsidRPr="002A08AF" w:rsidRDefault="00366F91" w:rsidP="00366F91">
            <w:pPr>
              <w:spacing w:before="42" w:after="42"/>
              <w:jc w:val="center"/>
              <w:rPr>
                <w:rFonts w:cs="Arial"/>
                <w:sz w:val="20"/>
              </w:rPr>
            </w:pPr>
            <w:r w:rsidRPr="002A08AF">
              <w:rPr>
                <w:rFonts w:cs="Arial"/>
                <w:sz w:val="20"/>
              </w:rPr>
              <w:t>10</w:t>
            </w:r>
          </w:p>
        </w:tc>
        <w:tc>
          <w:tcPr>
            <w:tcW w:w="0" w:type="auto"/>
          </w:tcPr>
          <w:p w14:paraId="6AC2FEC4" w14:textId="77777777" w:rsidR="00366F91" w:rsidRPr="002A08AF" w:rsidRDefault="00366F91" w:rsidP="00366F91">
            <w:pPr>
              <w:spacing w:before="42" w:after="42"/>
              <w:jc w:val="center"/>
              <w:rPr>
                <w:rFonts w:cs="Arial"/>
                <w:sz w:val="20"/>
              </w:rPr>
            </w:pPr>
            <w:r w:rsidRPr="002A08AF">
              <w:rPr>
                <w:rFonts w:cs="Arial"/>
                <w:sz w:val="20"/>
              </w:rPr>
              <w:t>10.000</w:t>
            </w:r>
          </w:p>
        </w:tc>
      </w:tr>
      <w:tr w:rsidR="00164DD0" w:rsidRPr="002A08AF" w14:paraId="64D5D563" w14:textId="77777777" w:rsidTr="00366F91">
        <w:trPr>
          <w:tblCellSpacing w:w="0" w:type="dxa"/>
        </w:trPr>
        <w:tc>
          <w:tcPr>
            <w:tcW w:w="0" w:type="auto"/>
          </w:tcPr>
          <w:p w14:paraId="09049477" w14:textId="77777777" w:rsidR="00366F91" w:rsidRPr="002A08AF" w:rsidRDefault="00366F91" w:rsidP="00366F91">
            <w:pPr>
              <w:spacing w:before="42" w:after="42"/>
              <w:rPr>
                <w:rFonts w:cs="Arial"/>
                <w:sz w:val="20"/>
              </w:rPr>
            </w:pPr>
            <w:r w:rsidRPr="002A08AF">
              <w:rPr>
                <w:rFonts w:cs="Arial"/>
                <w:sz w:val="20"/>
              </w:rPr>
              <w:t>Es-254 m</w:t>
            </w:r>
          </w:p>
        </w:tc>
        <w:tc>
          <w:tcPr>
            <w:tcW w:w="0" w:type="auto"/>
          </w:tcPr>
          <w:p w14:paraId="0FC04644" w14:textId="77777777" w:rsidR="00366F91" w:rsidRPr="002A08AF" w:rsidRDefault="00366F91" w:rsidP="00366F91">
            <w:pPr>
              <w:spacing w:before="42" w:after="42"/>
              <w:jc w:val="center"/>
              <w:rPr>
                <w:rFonts w:cs="Arial"/>
                <w:sz w:val="20"/>
              </w:rPr>
            </w:pPr>
            <w:r w:rsidRPr="002A08AF">
              <w:rPr>
                <w:rFonts w:cs="Arial"/>
                <w:sz w:val="20"/>
              </w:rPr>
              <w:t>100</w:t>
            </w:r>
          </w:p>
        </w:tc>
        <w:tc>
          <w:tcPr>
            <w:tcW w:w="0" w:type="auto"/>
          </w:tcPr>
          <w:p w14:paraId="5E54588C"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r w:rsidR="00164DD0" w:rsidRPr="002A08AF" w14:paraId="3100E883" w14:textId="77777777" w:rsidTr="00366F91">
        <w:trPr>
          <w:tblCellSpacing w:w="0" w:type="dxa"/>
        </w:trPr>
        <w:tc>
          <w:tcPr>
            <w:tcW w:w="0" w:type="auto"/>
          </w:tcPr>
          <w:p w14:paraId="7A6831B2" w14:textId="77777777" w:rsidR="00366F91" w:rsidRPr="002A08AF" w:rsidRDefault="00366F91" w:rsidP="00366F91">
            <w:pPr>
              <w:spacing w:before="42" w:after="42"/>
              <w:rPr>
                <w:rFonts w:cs="Arial"/>
                <w:sz w:val="20"/>
              </w:rPr>
            </w:pPr>
            <w:r w:rsidRPr="002A08AF">
              <w:rPr>
                <w:rFonts w:cs="Arial"/>
                <w:sz w:val="20"/>
              </w:rPr>
              <w:t>Fm-254</w:t>
            </w:r>
          </w:p>
        </w:tc>
        <w:tc>
          <w:tcPr>
            <w:tcW w:w="0" w:type="auto"/>
          </w:tcPr>
          <w:p w14:paraId="0A4767BD" w14:textId="77777777" w:rsidR="00366F91" w:rsidRPr="002A08AF" w:rsidRDefault="00366F91" w:rsidP="00366F91">
            <w:pPr>
              <w:spacing w:before="42" w:after="42"/>
              <w:jc w:val="center"/>
              <w:rPr>
                <w:rFonts w:cs="Arial"/>
                <w:sz w:val="20"/>
              </w:rPr>
            </w:pPr>
            <w:r w:rsidRPr="002A08AF">
              <w:rPr>
                <w:rFonts w:cs="Arial"/>
                <w:sz w:val="20"/>
              </w:rPr>
              <w:t>10.000</w:t>
            </w:r>
          </w:p>
        </w:tc>
        <w:tc>
          <w:tcPr>
            <w:tcW w:w="0" w:type="auto"/>
          </w:tcPr>
          <w:p w14:paraId="70636AB0"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7</w:t>
            </w:r>
          </w:p>
        </w:tc>
      </w:tr>
      <w:tr w:rsidR="00164DD0" w:rsidRPr="002A08AF" w14:paraId="66F0EC74" w14:textId="77777777" w:rsidTr="00366F91">
        <w:trPr>
          <w:tblCellSpacing w:w="0" w:type="dxa"/>
        </w:trPr>
        <w:tc>
          <w:tcPr>
            <w:tcW w:w="0" w:type="auto"/>
          </w:tcPr>
          <w:p w14:paraId="0AE4A5C3" w14:textId="77777777" w:rsidR="00366F91" w:rsidRPr="002A08AF" w:rsidRDefault="00366F91" w:rsidP="00366F91">
            <w:pPr>
              <w:spacing w:before="42" w:after="42"/>
              <w:rPr>
                <w:rFonts w:cs="Arial"/>
                <w:sz w:val="20"/>
              </w:rPr>
            </w:pPr>
            <w:r w:rsidRPr="002A08AF">
              <w:rPr>
                <w:rFonts w:cs="Arial"/>
                <w:sz w:val="20"/>
              </w:rPr>
              <w:t>Fm-255</w:t>
            </w:r>
          </w:p>
        </w:tc>
        <w:tc>
          <w:tcPr>
            <w:tcW w:w="0" w:type="auto"/>
          </w:tcPr>
          <w:p w14:paraId="00B7D7DA" w14:textId="77777777" w:rsidR="00366F91" w:rsidRPr="002A08AF" w:rsidRDefault="00366F91" w:rsidP="00366F91">
            <w:pPr>
              <w:spacing w:before="42" w:after="42"/>
              <w:jc w:val="center"/>
              <w:rPr>
                <w:rFonts w:cs="Arial"/>
                <w:sz w:val="20"/>
              </w:rPr>
            </w:pPr>
            <w:r w:rsidRPr="002A08AF">
              <w:rPr>
                <w:rFonts w:cs="Arial"/>
                <w:sz w:val="20"/>
              </w:rPr>
              <w:t>1.000</w:t>
            </w:r>
          </w:p>
        </w:tc>
        <w:tc>
          <w:tcPr>
            <w:tcW w:w="0" w:type="auto"/>
          </w:tcPr>
          <w:p w14:paraId="27E0678A" w14:textId="77777777" w:rsidR="00366F91" w:rsidRPr="002A08AF" w:rsidRDefault="00366F91" w:rsidP="00366F91">
            <w:pPr>
              <w:spacing w:before="42" w:after="42"/>
              <w:jc w:val="center"/>
              <w:rPr>
                <w:rFonts w:cs="Arial"/>
                <w:sz w:val="20"/>
              </w:rPr>
            </w:pPr>
            <w:r w:rsidRPr="002A08AF">
              <w:rPr>
                <w:rFonts w:cs="Arial"/>
                <w:sz w:val="20"/>
              </w:rPr>
              <w:t>1 × 10</w:t>
            </w:r>
            <w:r w:rsidRPr="002A08AF">
              <w:rPr>
                <w:rFonts w:cs="Arial"/>
                <w:sz w:val="20"/>
                <w:vertAlign w:val="superscript"/>
              </w:rPr>
              <w:t>6</w:t>
            </w:r>
          </w:p>
        </w:tc>
      </w:tr>
    </w:tbl>
    <w:p w14:paraId="43AC02E2" w14:textId="77777777" w:rsidR="00366F91" w:rsidRPr="002A08AF" w:rsidRDefault="00366F91" w:rsidP="00366F91">
      <w:pPr>
        <w:spacing w:before="42" w:after="42"/>
        <w:rPr>
          <w:rFonts w:cs="Arial"/>
          <w:sz w:val="20"/>
        </w:rPr>
      </w:pPr>
      <w:r w:rsidRPr="002A08AF">
        <w:rPr>
          <w:rFonts w:cs="Arial"/>
          <w:sz w:val="20"/>
          <w:vertAlign w:val="superscript"/>
        </w:rPr>
        <w:t>**</w:t>
      </w:r>
      <w:r w:rsidRPr="002A08AF">
        <w:rPr>
          <w:rFonts w:cs="Arial"/>
          <w:sz w:val="20"/>
        </w:rPr>
        <w:t> Izvzete so kalijeve soli v količinah, manjših od 1000 kg.</w:t>
      </w:r>
    </w:p>
    <w:p w14:paraId="38F76714" w14:textId="77777777" w:rsidR="00366F91" w:rsidRPr="002A08AF" w:rsidRDefault="00366F91" w:rsidP="00366F91">
      <w:pPr>
        <w:spacing w:before="42" w:after="42"/>
        <w:rPr>
          <w:rFonts w:cs="Arial"/>
          <w:sz w:val="20"/>
        </w:rPr>
      </w:pPr>
    </w:p>
    <w:p w14:paraId="063A2EFB" w14:textId="395A2D82" w:rsidR="00366F91" w:rsidRPr="002A08AF" w:rsidRDefault="00366F91" w:rsidP="00164DD0">
      <w:pPr>
        <w:spacing w:before="42" w:after="42"/>
        <w:rPr>
          <w:rFonts w:cs="Arial"/>
          <w:sz w:val="20"/>
        </w:rPr>
      </w:pPr>
      <w:r w:rsidRPr="002A08AF">
        <w:rPr>
          <w:rFonts w:cs="Arial"/>
          <w:sz w:val="20"/>
        </w:rPr>
        <w:t>Za naravno prisotne radionuklide v dejavnostih, ki vključujejo naravno prisotne radionuklide, se te vrednosti praviloma ne uporabljajo.</w:t>
      </w:r>
      <w:r w:rsidRPr="002A08AF">
        <w:rPr>
          <w:rStyle w:val="Sprotnaopomba-sklic"/>
          <w:rFonts w:cs="Arial"/>
          <w:sz w:val="20"/>
        </w:rPr>
        <w:footnoteReference w:id="49"/>
      </w:r>
    </w:p>
    <w:p w14:paraId="0128F5F4" w14:textId="5390B316" w:rsidR="00366F91" w:rsidRPr="002A08AF" w:rsidRDefault="00366F91" w:rsidP="00164DD0">
      <w:pPr>
        <w:spacing w:before="42" w:after="42"/>
        <w:rPr>
          <w:rFonts w:cs="Arial"/>
          <w:sz w:val="20"/>
        </w:rPr>
      </w:pPr>
      <w:r w:rsidRPr="002A08AF">
        <w:rPr>
          <w:rStyle w:val="Sprotnaopomba-sklic"/>
          <w:rFonts w:cs="Arial"/>
          <w:sz w:val="20"/>
        </w:rPr>
        <w:footnoteReference w:id="50"/>
      </w:r>
      <w:r w:rsidRPr="002A08AF">
        <w:rPr>
          <w:rFonts w:cs="Arial"/>
          <w:sz w:val="20"/>
        </w:rPr>
        <w:t>Vrednosti v tretjem stolpcu te tabele se uporabljajo za umetne radionuklide in tudi za nekatere naravno prisotne radionuklide v predmetih splošne rabe.</w:t>
      </w:r>
    </w:p>
    <w:p w14:paraId="72FF932F" w14:textId="77777777" w:rsidR="00366F91" w:rsidRPr="002A08AF" w:rsidRDefault="00366F91" w:rsidP="00366F91">
      <w:pPr>
        <w:spacing w:before="42" w:after="42"/>
        <w:rPr>
          <w:rFonts w:cs="Arial"/>
          <w:sz w:val="20"/>
        </w:rPr>
      </w:pPr>
    </w:p>
    <w:p w14:paraId="51BE5E92" w14:textId="77777777" w:rsidR="00366F91" w:rsidRPr="002A08AF" w:rsidRDefault="00366F91" w:rsidP="00366F91">
      <w:pPr>
        <w:spacing w:before="42" w:after="42"/>
        <w:rPr>
          <w:rFonts w:cs="Arial"/>
          <w:sz w:val="20"/>
        </w:rPr>
      </w:pPr>
      <w:r w:rsidRPr="002A08AF">
        <w:rPr>
          <w:rFonts w:cs="Arial"/>
          <w:sz w:val="20"/>
          <w:vertAlign w:val="superscript"/>
        </w:rPr>
        <w:t>***</w:t>
      </w:r>
      <w:r w:rsidRPr="002A08AF">
        <w:rPr>
          <w:rFonts w:cs="Arial"/>
          <w:sz w:val="20"/>
        </w:rPr>
        <w:t>Radionuklidi predhodniki in njihovi potomci, katerih prispevki k dozi se upoštevajo pri izračunu doze (upoštevati je treba le raven izvzetja radionuklida predhodnika):</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8"/>
        <w:gridCol w:w="6940"/>
      </w:tblGrid>
      <w:tr w:rsidR="00164DD0" w:rsidRPr="002A08AF" w14:paraId="594B89A8" w14:textId="77777777" w:rsidTr="00164DD0">
        <w:trPr>
          <w:tblHeader/>
          <w:tblCellSpacing w:w="0" w:type="dxa"/>
        </w:trPr>
        <w:tc>
          <w:tcPr>
            <w:tcW w:w="1570" w:type="dxa"/>
          </w:tcPr>
          <w:p w14:paraId="0F3EE17B" w14:textId="77777777" w:rsidR="00366F91" w:rsidRPr="002A08AF" w:rsidRDefault="00366F91" w:rsidP="00366F91">
            <w:pPr>
              <w:spacing w:before="42" w:after="42"/>
              <w:ind w:right="137"/>
              <w:jc w:val="center"/>
              <w:rPr>
                <w:rFonts w:cs="Arial"/>
                <w:b/>
                <w:bCs/>
                <w:sz w:val="20"/>
              </w:rPr>
            </w:pPr>
            <w:r w:rsidRPr="002A08AF">
              <w:rPr>
                <w:rFonts w:cs="Arial"/>
                <w:b/>
                <w:bCs/>
                <w:sz w:val="20"/>
              </w:rPr>
              <w:t>Rdionuklid predhodnik</w:t>
            </w:r>
          </w:p>
        </w:tc>
        <w:tc>
          <w:tcPr>
            <w:tcW w:w="7371" w:type="dxa"/>
          </w:tcPr>
          <w:p w14:paraId="7A5CE85F" w14:textId="77777777" w:rsidR="00366F91" w:rsidRPr="002A08AF" w:rsidRDefault="00366F91" w:rsidP="00366F91">
            <w:pPr>
              <w:spacing w:before="42" w:after="42"/>
              <w:ind w:right="137"/>
              <w:jc w:val="center"/>
              <w:rPr>
                <w:rFonts w:cs="Arial"/>
                <w:b/>
                <w:bCs/>
                <w:sz w:val="20"/>
              </w:rPr>
            </w:pPr>
            <w:r w:rsidRPr="002A08AF">
              <w:rPr>
                <w:rFonts w:cs="Arial"/>
                <w:b/>
                <w:bCs/>
                <w:sz w:val="20"/>
              </w:rPr>
              <w:t>Potomci</w:t>
            </w:r>
          </w:p>
        </w:tc>
      </w:tr>
      <w:tr w:rsidR="00164DD0" w:rsidRPr="002A08AF" w14:paraId="531DE272" w14:textId="77777777" w:rsidTr="00164DD0">
        <w:trPr>
          <w:tblCellSpacing w:w="0" w:type="dxa"/>
        </w:trPr>
        <w:tc>
          <w:tcPr>
            <w:tcW w:w="1570" w:type="dxa"/>
          </w:tcPr>
          <w:p w14:paraId="41ECE9B1" w14:textId="77777777" w:rsidR="00366F91" w:rsidRPr="002A08AF" w:rsidRDefault="00366F91" w:rsidP="00366F91">
            <w:pPr>
              <w:spacing w:before="42" w:after="42"/>
              <w:rPr>
                <w:rFonts w:cs="Arial"/>
                <w:sz w:val="20"/>
              </w:rPr>
            </w:pPr>
            <w:r w:rsidRPr="002A08AF">
              <w:rPr>
                <w:rFonts w:cs="Arial"/>
                <w:sz w:val="20"/>
              </w:rPr>
              <w:t>Sr-90</w:t>
            </w:r>
          </w:p>
        </w:tc>
        <w:tc>
          <w:tcPr>
            <w:tcW w:w="7371" w:type="dxa"/>
          </w:tcPr>
          <w:p w14:paraId="38CE0836" w14:textId="77777777" w:rsidR="00366F91" w:rsidRPr="002A08AF" w:rsidRDefault="00366F91" w:rsidP="00366F91">
            <w:pPr>
              <w:spacing w:before="42" w:after="42"/>
              <w:jc w:val="center"/>
              <w:rPr>
                <w:rFonts w:cs="Arial"/>
                <w:sz w:val="20"/>
              </w:rPr>
            </w:pPr>
            <w:r w:rsidRPr="002A08AF">
              <w:rPr>
                <w:rFonts w:cs="Arial"/>
                <w:sz w:val="20"/>
              </w:rPr>
              <w:t>Y-90</w:t>
            </w:r>
          </w:p>
        </w:tc>
      </w:tr>
      <w:tr w:rsidR="00164DD0" w:rsidRPr="002A08AF" w14:paraId="0ADA7B39" w14:textId="77777777" w:rsidTr="00164DD0">
        <w:trPr>
          <w:tblCellSpacing w:w="0" w:type="dxa"/>
        </w:trPr>
        <w:tc>
          <w:tcPr>
            <w:tcW w:w="1570" w:type="dxa"/>
          </w:tcPr>
          <w:p w14:paraId="3C851FA8" w14:textId="77777777" w:rsidR="00366F91" w:rsidRPr="002A08AF" w:rsidRDefault="00366F91" w:rsidP="00366F91">
            <w:pPr>
              <w:spacing w:before="42" w:after="42"/>
              <w:rPr>
                <w:rFonts w:cs="Arial"/>
                <w:sz w:val="20"/>
              </w:rPr>
            </w:pPr>
            <w:r w:rsidRPr="002A08AF">
              <w:rPr>
                <w:rFonts w:cs="Arial"/>
                <w:sz w:val="20"/>
              </w:rPr>
              <w:t>Zr-93</w:t>
            </w:r>
          </w:p>
        </w:tc>
        <w:tc>
          <w:tcPr>
            <w:tcW w:w="7371" w:type="dxa"/>
          </w:tcPr>
          <w:p w14:paraId="5A1C4D9E" w14:textId="77777777" w:rsidR="00366F91" w:rsidRPr="002A08AF" w:rsidRDefault="00366F91" w:rsidP="00366F91">
            <w:pPr>
              <w:spacing w:before="42" w:after="42"/>
              <w:jc w:val="center"/>
              <w:rPr>
                <w:rFonts w:cs="Arial"/>
                <w:sz w:val="20"/>
              </w:rPr>
            </w:pPr>
            <w:r w:rsidRPr="002A08AF">
              <w:rPr>
                <w:rFonts w:cs="Arial"/>
                <w:sz w:val="20"/>
              </w:rPr>
              <w:t>Nb-93 m</w:t>
            </w:r>
          </w:p>
        </w:tc>
      </w:tr>
      <w:tr w:rsidR="00164DD0" w:rsidRPr="002A08AF" w14:paraId="71EF675A" w14:textId="77777777" w:rsidTr="00164DD0">
        <w:trPr>
          <w:tblCellSpacing w:w="0" w:type="dxa"/>
        </w:trPr>
        <w:tc>
          <w:tcPr>
            <w:tcW w:w="1570" w:type="dxa"/>
          </w:tcPr>
          <w:p w14:paraId="7AB5DE7E" w14:textId="77777777" w:rsidR="00366F91" w:rsidRPr="002A08AF" w:rsidRDefault="00366F91" w:rsidP="00366F91">
            <w:pPr>
              <w:spacing w:before="42" w:after="42"/>
              <w:rPr>
                <w:rFonts w:cs="Arial"/>
                <w:sz w:val="20"/>
              </w:rPr>
            </w:pPr>
            <w:r w:rsidRPr="002A08AF">
              <w:rPr>
                <w:rFonts w:cs="Arial"/>
                <w:sz w:val="20"/>
              </w:rPr>
              <w:t>Zr-97</w:t>
            </w:r>
          </w:p>
        </w:tc>
        <w:tc>
          <w:tcPr>
            <w:tcW w:w="7371" w:type="dxa"/>
          </w:tcPr>
          <w:p w14:paraId="2E258F18" w14:textId="77777777" w:rsidR="00366F91" w:rsidRPr="002A08AF" w:rsidRDefault="00366F91" w:rsidP="00366F91">
            <w:pPr>
              <w:spacing w:before="42" w:after="42"/>
              <w:jc w:val="center"/>
              <w:rPr>
                <w:rFonts w:cs="Arial"/>
                <w:sz w:val="20"/>
              </w:rPr>
            </w:pPr>
            <w:r w:rsidRPr="002A08AF">
              <w:rPr>
                <w:rFonts w:cs="Arial"/>
                <w:sz w:val="20"/>
              </w:rPr>
              <w:t>Nb-97</w:t>
            </w:r>
          </w:p>
        </w:tc>
      </w:tr>
      <w:tr w:rsidR="00164DD0" w:rsidRPr="002A08AF" w14:paraId="4F3C3400" w14:textId="77777777" w:rsidTr="00164DD0">
        <w:trPr>
          <w:tblCellSpacing w:w="0" w:type="dxa"/>
        </w:trPr>
        <w:tc>
          <w:tcPr>
            <w:tcW w:w="1570" w:type="dxa"/>
          </w:tcPr>
          <w:p w14:paraId="085CED85" w14:textId="77777777" w:rsidR="00366F91" w:rsidRPr="002A08AF" w:rsidRDefault="00366F91" w:rsidP="00366F91">
            <w:pPr>
              <w:spacing w:before="42" w:after="42"/>
              <w:rPr>
                <w:rFonts w:cs="Arial"/>
                <w:sz w:val="20"/>
              </w:rPr>
            </w:pPr>
            <w:r w:rsidRPr="002A08AF">
              <w:rPr>
                <w:rFonts w:cs="Arial"/>
                <w:sz w:val="20"/>
              </w:rPr>
              <w:t>Ru-106</w:t>
            </w:r>
          </w:p>
        </w:tc>
        <w:tc>
          <w:tcPr>
            <w:tcW w:w="7371" w:type="dxa"/>
          </w:tcPr>
          <w:p w14:paraId="7010CAAD" w14:textId="77777777" w:rsidR="00366F91" w:rsidRPr="002A08AF" w:rsidRDefault="00366F91" w:rsidP="00366F91">
            <w:pPr>
              <w:spacing w:before="42" w:after="42"/>
              <w:jc w:val="center"/>
              <w:rPr>
                <w:rFonts w:cs="Arial"/>
                <w:sz w:val="20"/>
              </w:rPr>
            </w:pPr>
            <w:r w:rsidRPr="002A08AF">
              <w:rPr>
                <w:rFonts w:cs="Arial"/>
                <w:sz w:val="20"/>
              </w:rPr>
              <w:t>Rh-106</w:t>
            </w:r>
          </w:p>
        </w:tc>
      </w:tr>
      <w:tr w:rsidR="00164DD0" w:rsidRPr="002A08AF" w14:paraId="79C3A96F" w14:textId="77777777" w:rsidTr="00164DD0">
        <w:trPr>
          <w:tblCellSpacing w:w="0" w:type="dxa"/>
        </w:trPr>
        <w:tc>
          <w:tcPr>
            <w:tcW w:w="1570" w:type="dxa"/>
          </w:tcPr>
          <w:p w14:paraId="53A3C63B" w14:textId="77777777" w:rsidR="00366F91" w:rsidRPr="002A08AF" w:rsidRDefault="00366F91" w:rsidP="00366F91">
            <w:pPr>
              <w:spacing w:before="42" w:after="42"/>
              <w:rPr>
                <w:rFonts w:cs="Arial"/>
                <w:sz w:val="20"/>
              </w:rPr>
            </w:pPr>
            <w:r w:rsidRPr="002A08AF">
              <w:rPr>
                <w:rFonts w:cs="Arial"/>
                <w:sz w:val="20"/>
              </w:rPr>
              <w:t>Ag-108 m</w:t>
            </w:r>
          </w:p>
        </w:tc>
        <w:tc>
          <w:tcPr>
            <w:tcW w:w="7371" w:type="dxa"/>
          </w:tcPr>
          <w:p w14:paraId="4CF8A44B" w14:textId="77777777" w:rsidR="00366F91" w:rsidRPr="002A08AF" w:rsidRDefault="00366F91" w:rsidP="00366F91">
            <w:pPr>
              <w:spacing w:before="42" w:after="42"/>
              <w:jc w:val="center"/>
              <w:rPr>
                <w:rFonts w:cs="Arial"/>
                <w:sz w:val="20"/>
              </w:rPr>
            </w:pPr>
            <w:r w:rsidRPr="002A08AF">
              <w:rPr>
                <w:rFonts w:cs="Arial"/>
                <w:sz w:val="20"/>
              </w:rPr>
              <w:t>Ag-108</w:t>
            </w:r>
          </w:p>
        </w:tc>
      </w:tr>
      <w:tr w:rsidR="00164DD0" w:rsidRPr="002A08AF" w14:paraId="573BDE91" w14:textId="77777777" w:rsidTr="00164DD0">
        <w:trPr>
          <w:tblCellSpacing w:w="0" w:type="dxa"/>
        </w:trPr>
        <w:tc>
          <w:tcPr>
            <w:tcW w:w="1570" w:type="dxa"/>
          </w:tcPr>
          <w:p w14:paraId="6247FF82" w14:textId="77777777" w:rsidR="00366F91" w:rsidRPr="002A08AF" w:rsidRDefault="00366F91" w:rsidP="00366F91">
            <w:pPr>
              <w:spacing w:before="42" w:after="42"/>
              <w:rPr>
                <w:rFonts w:cs="Arial"/>
                <w:sz w:val="20"/>
              </w:rPr>
            </w:pPr>
            <w:r w:rsidRPr="002A08AF">
              <w:rPr>
                <w:rFonts w:cs="Arial"/>
                <w:sz w:val="20"/>
              </w:rPr>
              <w:t>Cs-137</w:t>
            </w:r>
          </w:p>
        </w:tc>
        <w:tc>
          <w:tcPr>
            <w:tcW w:w="7371" w:type="dxa"/>
          </w:tcPr>
          <w:p w14:paraId="7F22058D" w14:textId="77777777" w:rsidR="00366F91" w:rsidRPr="002A08AF" w:rsidRDefault="00366F91" w:rsidP="00366F91">
            <w:pPr>
              <w:spacing w:before="42" w:after="42"/>
              <w:jc w:val="center"/>
              <w:rPr>
                <w:rFonts w:cs="Arial"/>
                <w:sz w:val="20"/>
              </w:rPr>
            </w:pPr>
            <w:r w:rsidRPr="002A08AF">
              <w:rPr>
                <w:rFonts w:cs="Arial"/>
                <w:sz w:val="20"/>
              </w:rPr>
              <w:t>Ba-137 m</w:t>
            </w:r>
          </w:p>
        </w:tc>
      </w:tr>
      <w:tr w:rsidR="00164DD0" w:rsidRPr="002A08AF" w14:paraId="3E22EDC7" w14:textId="77777777" w:rsidTr="00164DD0">
        <w:trPr>
          <w:tblCellSpacing w:w="0" w:type="dxa"/>
        </w:trPr>
        <w:tc>
          <w:tcPr>
            <w:tcW w:w="1570" w:type="dxa"/>
          </w:tcPr>
          <w:p w14:paraId="2ED653B1" w14:textId="77777777" w:rsidR="00366F91" w:rsidRPr="002A08AF" w:rsidRDefault="00366F91" w:rsidP="00366F91">
            <w:pPr>
              <w:spacing w:before="42" w:after="42"/>
              <w:rPr>
                <w:rFonts w:cs="Arial"/>
                <w:sz w:val="20"/>
              </w:rPr>
            </w:pPr>
            <w:r w:rsidRPr="002A08AF">
              <w:rPr>
                <w:rFonts w:cs="Arial"/>
                <w:sz w:val="20"/>
              </w:rPr>
              <w:t>Ba-140</w:t>
            </w:r>
          </w:p>
        </w:tc>
        <w:tc>
          <w:tcPr>
            <w:tcW w:w="7371" w:type="dxa"/>
          </w:tcPr>
          <w:p w14:paraId="6F55802B" w14:textId="77777777" w:rsidR="00366F91" w:rsidRPr="002A08AF" w:rsidRDefault="00366F91" w:rsidP="00366F91">
            <w:pPr>
              <w:spacing w:before="42" w:after="42"/>
              <w:jc w:val="center"/>
              <w:rPr>
                <w:rFonts w:cs="Arial"/>
                <w:sz w:val="20"/>
              </w:rPr>
            </w:pPr>
            <w:r w:rsidRPr="002A08AF">
              <w:rPr>
                <w:rFonts w:cs="Arial"/>
                <w:sz w:val="20"/>
              </w:rPr>
              <w:t>La-140</w:t>
            </w:r>
          </w:p>
        </w:tc>
      </w:tr>
      <w:tr w:rsidR="00164DD0" w:rsidRPr="002A08AF" w14:paraId="4ADF4BAA" w14:textId="77777777" w:rsidTr="00164DD0">
        <w:trPr>
          <w:tblCellSpacing w:w="0" w:type="dxa"/>
        </w:trPr>
        <w:tc>
          <w:tcPr>
            <w:tcW w:w="1570" w:type="dxa"/>
          </w:tcPr>
          <w:p w14:paraId="5D08C462" w14:textId="77777777" w:rsidR="00366F91" w:rsidRPr="002A08AF" w:rsidRDefault="00366F91" w:rsidP="00366F91">
            <w:pPr>
              <w:spacing w:before="42" w:after="42"/>
              <w:rPr>
                <w:rFonts w:cs="Arial"/>
                <w:sz w:val="20"/>
              </w:rPr>
            </w:pPr>
            <w:r w:rsidRPr="002A08AF">
              <w:rPr>
                <w:rFonts w:cs="Arial"/>
                <w:sz w:val="20"/>
              </w:rPr>
              <w:t>Ce-144</w:t>
            </w:r>
          </w:p>
        </w:tc>
        <w:tc>
          <w:tcPr>
            <w:tcW w:w="7371" w:type="dxa"/>
          </w:tcPr>
          <w:p w14:paraId="3462BC51" w14:textId="77777777" w:rsidR="00366F91" w:rsidRPr="002A08AF" w:rsidRDefault="00366F91" w:rsidP="00366F91">
            <w:pPr>
              <w:spacing w:before="42" w:after="42"/>
              <w:jc w:val="center"/>
              <w:rPr>
                <w:rFonts w:cs="Arial"/>
                <w:sz w:val="20"/>
              </w:rPr>
            </w:pPr>
            <w:r w:rsidRPr="002A08AF">
              <w:rPr>
                <w:rFonts w:cs="Arial"/>
                <w:sz w:val="20"/>
              </w:rPr>
              <w:t>Pr-144</w:t>
            </w:r>
          </w:p>
        </w:tc>
      </w:tr>
      <w:tr w:rsidR="00164DD0" w:rsidRPr="002A08AF" w14:paraId="3A5CD07E" w14:textId="77777777" w:rsidTr="00164DD0">
        <w:trPr>
          <w:tblCellSpacing w:w="0" w:type="dxa"/>
        </w:trPr>
        <w:tc>
          <w:tcPr>
            <w:tcW w:w="1570" w:type="dxa"/>
          </w:tcPr>
          <w:p w14:paraId="7366833C" w14:textId="77777777" w:rsidR="00366F91" w:rsidRPr="002A08AF" w:rsidRDefault="00366F91" w:rsidP="00366F91">
            <w:pPr>
              <w:spacing w:before="42" w:after="42"/>
              <w:rPr>
                <w:rFonts w:cs="Arial"/>
                <w:sz w:val="20"/>
              </w:rPr>
            </w:pPr>
            <w:r w:rsidRPr="002A08AF">
              <w:rPr>
                <w:rFonts w:cs="Arial"/>
                <w:sz w:val="20"/>
              </w:rPr>
              <w:t>Pb-210</w:t>
            </w:r>
          </w:p>
        </w:tc>
        <w:tc>
          <w:tcPr>
            <w:tcW w:w="7371" w:type="dxa"/>
          </w:tcPr>
          <w:p w14:paraId="3EC583C4" w14:textId="77777777" w:rsidR="00366F91" w:rsidRPr="002A08AF" w:rsidRDefault="00366F91" w:rsidP="00366F91">
            <w:pPr>
              <w:spacing w:before="42" w:after="42"/>
              <w:jc w:val="center"/>
              <w:rPr>
                <w:rFonts w:cs="Arial"/>
                <w:sz w:val="20"/>
              </w:rPr>
            </w:pPr>
            <w:r w:rsidRPr="002A08AF">
              <w:rPr>
                <w:rFonts w:cs="Arial"/>
                <w:sz w:val="20"/>
              </w:rPr>
              <w:t>Bi-210, Po-210</w:t>
            </w:r>
          </w:p>
        </w:tc>
      </w:tr>
      <w:tr w:rsidR="00164DD0" w:rsidRPr="002A08AF" w14:paraId="0D60C509" w14:textId="77777777" w:rsidTr="00164DD0">
        <w:trPr>
          <w:tblCellSpacing w:w="0" w:type="dxa"/>
        </w:trPr>
        <w:tc>
          <w:tcPr>
            <w:tcW w:w="1570" w:type="dxa"/>
          </w:tcPr>
          <w:p w14:paraId="15B746E5" w14:textId="77777777" w:rsidR="00366F91" w:rsidRPr="002A08AF" w:rsidRDefault="00366F91" w:rsidP="00366F91">
            <w:pPr>
              <w:spacing w:before="42" w:after="42"/>
              <w:rPr>
                <w:rFonts w:cs="Arial"/>
                <w:sz w:val="20"/>
              </w:rPr>
            </w:pPr>
            <w:r w:rsidRPr="002A08AF">
              <w:rPr>
                <w:rFonts w:cs="Arial"/>
                <w:sz w:val="20"/>
              </w:rPr>
              <w:t>Pb-212</w:t>
            </w:r>
          </w:p>
        </w:tc>
        <w:tc>
          <w:tcPr>
            <w:tcW w:w="7371" w:type="dxa"/>
          </w:tcPr>
          <w:p w14:paraId="33277FDB" w14:textId="77777777" w:rsidR="00366F91" w:rsidRPr="002A08AF" w:rsidRDefault="00366F91" w:rsidP="00366F91">
            <w:pPr>
              <w:spacing w:before="42" w:after="42"/>
              <w:jc w:val="center"/>
              <w:rPr>
                <w:rFonts w:cs="Arial"/>
                <w:sz w:val="20"/>
              </w:rPr>
            </w:pPr>
            <w:r w:rsidRPr="002A08AF">
              <w:rPr>
                <w:rFonts w:cs="Arial"/>
                <w:sz w:val="20"/>
              </w:rPr>
              <w:t>Bi-212, Tl-208 (0,36), Po-212 (0,64)</w:t>
            </w:r>
          </w:p>
        </w:tc>
      </w:tr>
      <w:tr w:rsidR="00164DD0" w:rsidRPr="002A08AF" w14:paraId="041FCA40" w14:textId="77777777" w:rsidTr="00164DD0">
        <w:trPr>
          <w:tblCellSpacing w:w="0" w:type="dxa"/>
        </w:trPr>
        <w:tc>
          <w:tcPr>
            <w:tcW w:w="1570" w:type="dxa"/>
          </w:tcPr>
          <w:p w14:paraId="5473A0E4" w14:textId="77777777" w:rsidR="00366F91" w:rsidRPr="002A08AF" w:rsidRDefault="00366F91" w:rsidP="00366F91">
            <w:pPr>
              <w:spacing w:before="42" w:after="42"/>
              <w:rPr>
                <w:rFonts w:cs="Arial"/>
                <w:sz w:val="20"/>
              </w:rPr>
            </w:pPr>
            <w:r w:rsidRPr="002A08AF">
              <w:rPr>
                <w:rFonts w:cs="Arial"/>
                <w:sz w:val="20"/>
              </w:rPr>
              <w:t>Bi-212</w:t>
            </w:r>
          </w:p>
        </w:tc>
        <w:tc>
          <w:tcPr>
            <w:tcW w:w="7371" w:type="dxa"/>
          </w:tcPr>
          <w:p w14:paraId="72F034A0" w14:textId="77777777" w:rsidR="00366F91" w:rsidRPr="002A08AF" w:rsidRDefault="00366F91" w:rsidP="00366F91">
            <w:pPr>
              <w:spacing w:before="42" w:after="42"/>
              <w:jc w:val="center"/>
              <w:rPr>
                <w:rFonts w:cs="Arial"/>
                <w:sz w:val="20"/>
              </w:rPr>
            </w:pPr>
            <w:r w:rsidRPr="002A08AF">
              <w:rPr>
                <w:rFonts w:cs="Arial"/>
                <w:sz w:val="20"/>
              </w:rPr>
              <w:t>Tl-208 (0,36), Po-212 (0,64)</w:t>
            </w:r>
          </w:p>
        </w:tc>
      </w:tr>
      <w:tr w:rsidR="00164DD0" w:rsidRPr="002A08AF" w14:paraId="7A1CA6C9" w14:textId="77777777" w:rsidTr="00164DD0">
        <w:trPr>
          <w:tblCellSpacing w:w="0" w:type="dxa"/>
        </w:trPr>
        <w:tc>
          <w:tcPr>
            <w:tcW w:w="1570" w:type="dxa"/>
          </w:tcPr>
          <w:p w14:paraId="529EB0EC" w14:textId="77777777" w:rsidR="00366F91" w:rsidRPr="002A08AF" w:rsidRDefault="00366F91" w:rsidP="00366F91">
            <w:pPr>
              <w:spacing w:before="42" w:after="42"/>
              <w:rPr>
                <w:rFonts w:cs="Arial"/>
                <w:sz w:val="20"/>
              </w:rPr>
            </w:pPr>
            <w:r w:rsidRPr="002A08AF">
              <w:rPr>
                <w:rFonts w:cs="Arial"/>
                <w:sz w:val="20"/>
              </w:rPr>
              <w:t>Rn-220</w:t>
            </w:r>
          </w:p>
        </w:tc>
        <w:tc>
          <w:tcPr>
            <w:tcW w:w="7371" w:type="dxa"/>
          </w:tcPr>
          <w:p w14:paraId="2CF62600" w14:textId="77777777" w:rsidR="00366F91" w:rsidRPr="002A08AF" w:rsidRDefault="00366F91" w:rsidP="00366F91">
            <w:pPr>
              <w:spacing w:before="42" w:after="42"/>
              <w:jc w:val="center"/>
              <w:rPr>
                <w:rFonts w:cs="Arial"/>
                <w:sz w:val="20"/>
              </w:rPr>
            </w:pPr>
            <w:r w:rsidRPr="002A08AF">
              <w:rPr>
                <w:rFonts w:cs="Arial"/>
                <w:sz w:val="20"/>
              </w:rPr>
              <w:t>Po-216</w:t>
            </w:r>
          </w:p>
        </w:tc>
      </w:tr>
      <w:tr w:rsidR="00164DD0" w:rsidRPr="002A08AF" w14:paraId="57E517F6" w14:textId="77777777" w:rsidTr="00164DD0">
        <w:trPr>
          <w:tblCellSpacing w:w="0" w:type="dxa"/>
        </w:trPr>
        <w:tc>
          <w:tcPr>
            <w:tcW w:w="1570" w:type="dxa"/>
          </w:tcPr>
          <w:p w14:paraId="38377697" w14:textId="77777777" w:rsidR="00366F91" w:rsidRPr="002A08AF" w:rsidRDefault="00366F91" w:rsidP="00366F91">
            <w:pPr>
              <w:spacing w:before="42" w:after="42"/>
              <w:rPr>
                <w:rFonts w:cs="Arial"/>
                <w:sz w:val="20"/>
              </w:rPr>
            </w:pPr>
            <w:r w:rsidRPr="002A08AF">
              <w:rPr>
                <w:rFonts w:cs="Arial"/>
                <w:sz w:val="20"/>
              </w:rPr>
              <w:t>Rn-222</w:t>
            </w:r>
          </w:p>
        </w:tc>
        <w:tc>
          <w:tcPr>
            <w:tcW w:w="7371" w:type="dxa"/>
          </w:tcPr>
          <w:p w14:paraId="42CD4537" w14:textId="77777777" w:rsidR="00366F91" w:rsidRPr="002A08AF" w:rsidRDefault="00366F91" w:rsidP="00366F91">
            <w:pPr>
              <w:spacing w:before="42" w:after="42"/>
              <w:jc w:val="center"/>
              <w:rPr>
                <w:rFonts w:cs="Arial"/>
                <w:sz w:val="20"/>
              </w:rPr>
            </w:pPr>
            <w:r w:rsidRPr="002A08AF">
              <w:rPr>
                <w:rFonts w:cs="Arial"/>
                <w:sz w:val="20"/>
              </w:rPr>
              <w:t>Po-218, Pb-214, Bi-214, Po-214</w:t>
            </w:r>
          </w:p>
        </w:tc>
      </w:tr>
      <w:tr w:rsidR="00164DD0" w:rsidRPr="002A08AF" w14:paraId="2C8E9A15" w14:textId="77777777" w:rsidTr="00164DD0">
        <w:trPr>
          <w:tblCellSpacing w:w="0" w:type="dxa"/>
        </w:trPr>
        <w:tc>
          <w:tcPr>
            <w:tcW w:w="1570" w:type="dxa"/>
          </w:tcPr>
          <w:p w14:paraId="0AD50F10" w14:textId="77777777" w:rsidR="00366F91" w:rsidRPr="002A08AF" w:rsidRDefault="00366F91" w:rsidP="00366F91">
            <w:pPr>
              <w:spacing w:before="42" w:after="42"/>
              <w:rPr>
                <w:rFonts w:cs="Arial"/>
                <w:sz w:val="20"/>
              </w:rPr>
            </w:pPr>
            <w:r w:rsidRPr="002A08AF">
              <w:rPr>
                <w:rFonts w:cs="Arial"/>
                <w:sz w:val="20"/>
              </w:rPr>
              <w:t>Ra-223</w:t>
            </w:r>
          </w:p>
        </w:tc>
        <w:tc>
          <w:tcPr>
            <w:tcW w:w="7371" w:type="dxa"/>
          </w:tcPr>
          <w:p w14:paraId="2AAF925C" w14:textId="77777777" w:rsidR="00366F91" w:rsidRPr="002A08AF" w:rsidRDefault="00366F91" w:rsidP="00366F91">
            <w:pPr>
              <w:spacing w:before="42" w:after="42"/>
              <w:jc w:val="center"/>
              <w:rPr>
                <w:rFonts w:cs="Arial"/>
                <w:sz w:val="20"/>
              </w:rPr>
            </w:pPr>
            <w:r w:rsidRPr="002A08AF">
              <w:rPr>
                <w:rFonts w:cs="Arial"/>
                <w:sz w:val="20"/>
              </w:rPr>
              <w:t>Rn-219, Po-215, Pb-211, Bi-211, Tl-207</w:t>
            </w:r>
          </w:p>
        </w:tc>
      </w:tr>
      <w:tr w:rsidR="00164DD0" w:rsidRPr="002A08AF" w14:paraId="523BC213" w14:textId="77777777" w:rsidTr="00164DD0">
        <w:trPr>
          <w:tblCellSpacing w:w="0" w:type="dxa"/>
        </w:trPr>
        <w:tc>
          <w:tcPr>
            <w:tcW w:w="1570" w:type="dxa"/>
          </w:tcPr>
          <w:p w14:paraId="75B9D61E" w14:textId="77777777" w:rsidR="00366F91" w:rsidRPr="002A08AF" w:rsidRDefault="00366F91" w:rsidP="00366F91">
            <w:pPr>
              <w:spacing w:before="42" w:after="42"/>
              <w:rPr>
                <w:rFonts w:cs="Arial"/>
                <w:sz w:val="20"/>
              </w:rPr>
            </w:pPr>
            <w:r w:rsidRPr="002A08AF">
              <w:rPr>
                <w:rFonts w:cs="Arial"/>
                <w:sz w:val="20"/>
              </w:rPr>
              <w:t>Ra-224</w:t>
            </w:r>
          </w:p>
        </w:tc>
        <w:tc>
          <w:tcPr>
            <w:tcW w:w="7371" w:type="dxa"/>
          </w:tcPr>
          <w:p w14:paraId="75582977" w14:textId="77777777" w:rsidR="00366F91" w:rsidRPr="002A08AF" w:rsidRDefault="00366F91" w:rsidP="00366F91">
            <w:pPr>
              <w:spacing w:before="42" w:after="42"/>
              <w:jc w:val="center"/>
              <w:rPr>
                <w:rFonts w:cs="Arial"/>
                <w:sz w:val="20"/>
              </w:rPr>
            </w:pPr>
            <w:r w:rsidRPr="002A08AF">
              <w:rPr>
                <w:rFonts w:cs="Arial"/>
                <w:sz w:val="20"/>
              </w:rPr>
              <w:t>Rn-220, Po-216, Pb-212, Bi-212, Tl-208 (0,36), Po-212 (0,64)</w:t>
            </w:r>
          </w:p>
        </w:tc>
      </w:tr>
      <w:tr w:rsidR="00164DD0" w:rsidRPr="002A08AF" w14:paraId="3729F658" w14:textId="77777777" w:rsidTr="00164DD0">
        <w:trPr>
          <w:tblCellSpacing w:w="0" w:type="dxa"/>
        </w:trPr>
        <w:tc>
          <w:tcPr>
            <w:tcW w:w="1570" w:type="dxa"/>
          </w:tcPr>
          <w:p w14:paraId="599138E1" w14:textId="77777777" w:rsidR="00366F91" w:rsidRPr="002A08AF" w:rsidRDefault="00366F91" w:rsidP="00366F91">
            <w:pPr>
              <w:spacing w:before="42" w:after="42"/>
              <w:rPr>
                <w:rFonts w:cs="Arial"/>
                <w:sz w:val="20"/>
              </w:rPr>
            </w:pPr>
            <w:r w:rsidRPr="002A08AF">
              <w:rPr>
                <w:rFonts w:cs="Arial"/>
                <w:sz w:val="20"/>
              </w:rPr>
              <w:t>Ra-226</w:t>
            </w:r>
          </w:p>
        </w:tc>
        <w:tc>
          <w:tcPr>
            <w:tcW w:w="7371" w:type="dxa"/>
          </w:tcPr>
          <w:p w14:paraId="333FF1BF" w14:textId="77777777" w:rsidR="00366F91" w:rsidRPr="002A08AF" w:rsidRDefault="00366F91" w:rsidP="00366F91">
            <w:pPr>
              <w:spacing w:before="42" w:after="42"/>
              <w:jc w:val="center"/>
              <w:rPr>
                <w:rFonts w:cs="Arial"/>
                <w:sz w:val="20"/>
              </w:rPr>
            </w:pPr>
            <w:r w:rsidRPr="002A08AF">
              <w:rPr>
                <w:rFonts w:cs="Arial"/>
                <w:sz w:val="20"/>
              </w:rPr>
              <w:t>Rn-222, Po-218, Pb-214, Bi-214, Po-214, Pb-210, Bi-210, Po-210</w:t>
            </w:r>
          </w:p>
        </w:tc>
      </w:tr>
      <w:tr w:rsidR="00164DD0" w:rsidRPr="002A08AF" w14:paraId="5D783FBF" w14:textId="77777777" w:rsidTr="00164DD0">
        <w:trPr>
          <w:tblCellSpacing w:w="0" w:type="dxa"/>
        </w:trPr>
        <w:tc>
          <w:tcPr>
            <w:tcW w:w="1570" w:type="dxa"/>
          </w:tcPr>
          <w:p w14:paraId="5FDC4C28" w14:textId="77777777" w:rsidR="00366F91" w:rsidRPr="002A08AF" w:rsidRDefault="00366F91" w:rsidP="00366F91">
            <w:pPr>
              <w:spacing w:before="42" w:after="42"/>
              <w:rPr>
                <w:rFonts w:cs="Arial"/>
                <w:sz w:val="20"/>
              </w:rPr>
            </w:pPr>
            <w:r w:rsidRPr="002A08AF">
              <w:rPr>
                <w:rFonts w:cs="Arial"/>
                <w:sz w:val="20"/>
              </w:rPr>
              <w:t>Ra-228</w:t>
            </w:r>
          </w:p>
        </w:tc>
        <w:tc>
          <w:tcPr>
            <w:tcW w:w="7371" w:type="dxa"/>
          </w:tcPr>
          <w:p w14:paraId="21629198" w14:textId="77777777" w:rsidR="00366F91" w:rsidRPr="002A08AF" w:rsidRDefault="00366F91" w:rsidP="00366F91">
            <w:pPr>
              <w:spacing w:before="42" w:after="42"/>
              <w:jc w:val="center"/>
              <w:rPr>
                <w:rFonts w:cs="Arial"/>
                <w:sz w:val="20"/>
              </w:rPr>
            </w:pPr>
            <w:r w:rsidRPr="002A08AF">
              <w:rPr>
                <w:rFonts w:cs="Arial"/>
                <w:sz w:val="20"/>
              </w:rPr>
              <w:t>Ac-228</w:t>
            </w:r>
          </w:p>
        </w:tc>
      </w:tr>
      <w:tr w:rsidR="00164DD0" w:rsidRPr="002A08AF" w14:paraId="3AEFA32A" w14:textId="77777777" w:rsidTr="00164DD0">
        <w:trPr>
          <w:tblCellSpacing w:w="0" w:type="dxa"/>
        </w:trPr>
        <w:tc>
          <w:tcPr>
            <w:tcW w:w="1570" w:type="dxa"/>
          </w:tcPr>
          <w:p w14:paraId="69325FD2" w14:textId="77777777" w:rsidR="00366F91" w:rsidRPr="002A08AF" w:rsidRDefault="00366F91" w:rsidP="00366F91">
            <w:pPr>
              <w:spacing w:before="42" w:after="42"/>
              <w:rPr>
                <w:rFonts w:cs="Arial"/>
                <w:sz w:val="20"/>
              </w:rPr>
            </w:pPr>
            <w:r w:rsidRPr="002A08AF">
              <w:rPr>
                <w:rFonts w:cs="Arial"/>
                <w:sz w:val="20"/>
              </w:rPr>
              <w:t>Th-226</w:t>
            </w:r>
          </w:p>
        </w:tc>
        <w:tc>
          <w:tcPr>
            <w:tcW w:w="7371" w:type="dxa"/>
          </w:tcPr>
          <w:p w14:paraId="4C92E889" w14:textId="77777777" w:rsidR="00366F91" w:rsidRPr="002A08AF" w:rsidRDefault="00366F91" w:rsidP="00366F91">
            <w:pPr>
              <w:spacing w:before="42" w:after="42"/>
              <w:jc w:val="center"/>
              <w:rPr>
                <w:rFonts w:cs="Arial"/>
                <w:sz w:val="20"/>
              </w:rPr>
            </w:pPr>
            <w:r w:rsidRPr="002A08AF">
              <w:rPr>
                <w:rFonts w:cs="Arial"/>
                <w:sz w:val="20"/>
              </w:rPr>
              <w:t>Ra-222, Rn-218, Po-214</w:t>
            </w:r>
          </w:p>
        </w:tc>
      </w:tr>
      <w:tr w:rsidR="00164DD0" w:rsidRPr="002A08AF" w14:paraId="394E7A36" w14:textId="77777777" w:rsidTr="00164DD0">
        <w:trPr>
          <w:tblCellSpacing w:w="0" w:type="dxa"/>
        </w:trPr>
        <w:tc>
          <w:tcPr>
            <w:tcW w:w="1570" w:type="dxa"/>
          </w:tcPr>
          <w:p w14:paraId="16536278" w14:textId="77777777" w:rsidR="00366F91" w:rsidRPr="002A08AF" w:rsidRDefault="00366F91" w:rsidP="00366F91">
            <w:pPr>
              <w:spacing w:before="42" w:after="42"/>
              <w:rPr>
                <w:rFonts w:cs="Arial"/>
                <w:sz w:val="20"/>
              </w:rPr>
            </w:pPr>
            <w:r w:rsidRPr="002A08AF">
              <w:rPr>
                <w:rFonts w:cs="Arial"/>
                <w:sz w:val="20"/>
              </w:rPr>
              <w:t>Th-228</w:t>
            </w:r>
          </w:p>
        </w:tc>
        <w:tc>
          <w:tcPr>
            <w:tcW w:w="7371" w:type="dxa"/>
          </w:tcPr>
          <w:p w14:paraId="17F551C4" w14:textId="77777777" w:rsidR="00366F91" w:rsidRPr="002A08AF" w:rsidRDefault="00366F91" w:rsidP="00366F91">
            <w:pPr>
              <w:spacing w:before="42" w:after="42"/>
              <w:jc w:val="center"/>
              <w:rPr>
                <w:rFonts w:cs="Arial"/>
                <w:sz w:val="20"/>
              </w:rPr>
            </w:pPr>
            <w:r w:rsidRPr="002A08AF">
              <w:rPr>
                <w:rFonts w:cs="Arial"/>
                <w:sz w:val="20"/>
              </w:rPr>
              <w:t>Ra-224, Rn-220, Po-216, Pb-212, Bi-212, Tl-208 (0,36), Po-212 (0,64)</w:t>
            </w:r>
          </w:p>
        </w:tc>
      </w:tr>
      <w:tr w:rsidR="00164DD0" w:rsidRPr="002A08AF" w14:paraId="3C1CCB32" w14:textId="77777777" w:rsidTr="00164DD0">
        <w:trPr>
          <w:tblCellSpacing w:w="0" w:type="dxa"/>
        </w:trPr>
        <w:tc>
          <w:tcPr>
            <w:tcW w:w="1570" w:type="dxa"/>
          </w:tcPr>
          <w:p w14:paraId="12B33154" w14:textId="77777777" w:rsidR="00366F91" w:rsidRPr="002A08AF" w:rsidRDefault="00366F91" w:rsidP="00366F91">
            <w:pPr>
              <w:spacing w:before="42" w:after="42"/>
              <w:rPr>
                <w:rFonts w:cs="Arial"/>
                <w:sz w:val="20"/>
              </w:rPr>
            </w:pPr>
            <w:r w:rsidRPr="002A08AF">
              <w:rPr>
                <w:rFonts w:cs="Arial"/>
                <w:sz w:val="20"/>
              </w:rPr>
              <w:t>Th-229</w:t>
            </w:r>
          </w:p>
        </w:tc>
        <w:tc>
          <w:tcPr>
            <w:tcW w:w="7371" w:type="dxa"/>
          </w:tcPr>
          <w:p w14:paraId="7F781078" w14:textId="77777777" w:rsidR="00366F91" w:rsidRPr="002A08AF" w:rsidRDefault="00366F91" w:rsidP="00366F91">
            <w:pPr>
              <w:spacing w:before="42" w:after="42"/>
              <w:jc w:val="center"/>
              <w:rPr>
                <w:rFonts w:cs="Arial"/>
                <w:sz w:val="20"/>
              </w:rPr>
            </w:pPr>
            <w:r w:rsidRPr="002A08AF">
              <w:rPr>
                <w:rFonts w:cs="Arial"/>
                <w:sz w:val="20"/>
              </w:rPr>
              <w:t>Ra-225, Ac-225, Fr-221, At-217, Bi-213, Po-213, Pb-209</w:t>
            </w:r>
          </w:p>
        </w:tc>
      </w:tr>
      <w:tr w:rsidR="00164DD0" w:rsidRPr="002A08AF" w14:paraId="5EFC7EDA" w14:textId="77777777" w:rsidTr="00164DD0">
        <w:trPr>
          <w:tblCellSpacing w:w="0" w:type="dxa"/>
        </w:trPr>
        <w:tc>
          <w:tcPr>
            <w:tcW w:w="1570" w:type="dxa"/>
          </w:tcPr>
          <w:p w14:paraId="37AC23E4" w14:textId="77777777" w:rsidR="00366F91" w:rsidRPr="002A08AF" w:rsidRDefault="00366F91" w:rsidP="00366F91">
            <w:pPr>
              <w:spacing w:before="42" w:after="42"/>
              <w:rPr>
                <w:rFonts w:cs="Arial"/>
                <w:sz w:val="20"/>
              </w:rPr>
            </w:pPr>
            <w:r w:rsidRPr="002A08AF">
              <w:rPr>
                <w:rFonts w:cs="Arial"/>
                <w:sz w:val="20"/>
              </w:rPr>
              <w:t>Th-234</w:t>
            </w:r>
          </w:p>
        </w:tc>
        <w:tc>
          <w:tcPr>
            <w:tcW w:w="7371" w:type="dxa"/>
          </w:tcPr>
          <w:p w14:paraId="61E9BCCA" w14:textId="77777777" w:rsidR="00366F91" w:rsidRPr="002A08AF" w:rsidRDefault="00366F91" w:rsidP="00366F91">
            <w:pPr>
              <w:spacing w:before="42" w:after="42"/>
              <w:jc w:val="center"/>
              <w:rPr>
                <w:rFonts w:cs="Arial"/>
                <w:sz w:val="20"/>
              </w:rPr>
            </w:pPr>
            <w:r w:rsidRPr="002A08AF">
              <w:rPr>
                <w:rFonts w:cs="Arial"/>
                <w:sz w:val="20"/>
              </w:rPr>
              <w:t>Pa-234 m</w:t>
            </w:r>
          </w:p>
        </w:tc>
      </w:tr>
      <w:tr w:rsidR="00164DD0" w:rsidRPr="002A08AF" w14:paraId="50F4F0D6" w14:textId="77777777" w:rsidTr="00164DD0">
        <w:trPr>
          <w:tblCellSpacing w:w="0" w:type="dxa"/>
        </w:trPr>
        <w:tc>
          <w:tcPr>
            <w:tcW w:w="1570" w:type="dxa"/>
          </w:tcPr>
          <w:p w14:paraId="179B5980" w14:textId="77777777" w:rsidR="00366F91" w:rsidRPr="002A08AF" w:rsidRDefault="00366F91" w:rsidP="00366F91">
            <w:pPr>
              <w:spacing w:before="42" w:after="42"/>
              <w:rPr>
                <w:rFonts w:cs="Arial"/>
                <w:sz w:val="20"/>
              </w:rPr>
            </w:pPr>
            <w:r w:rsidRPr="002A08AF">
              <w:rPr>
                <w:rFonts w:cs="Arial"/>
                <w:sz w:val="20"/>
              </w:rPr>
              <w:t>U-230</w:t>
            </w:r>
          </w:p>
        </w:tc>
        <w:tc>
          <w:tcPr>
            <w:tcW w:w="7371" w:type="dxa"/>
          </w:tcPr>
          <w:p w14:paraId="3DC530FB" w14:textId="77777777" w:rsidR="00366F91" w:rsidRPr="002A08AF" w:rsidRDefault="00366F91" w:rsidP="00366F91">
            <w:pPr>
              <w:spacing w:before="42" w:after="42"/>
              <w:jc w:val="center"/>
              <w:rPr>
                <w:rFonts w:cs="Arial"/>
                <w:sz w:val="20"/>
              </w:rPr>
            </w:pPr>
            <w:r w:rsidRPr="002A08AF">
              <w:rPr>
                <w:rFonts w:cs="Arial"/>
                <w:sz w:val="20"/>
              </w:rPr>
              <w:t>Th-226, Ra-222, Rn-218, Po-214</w:t>
            </w:r>
          </w:p>
        </w:tc>
      </w:tr>
      <w:tr w:rsidR="00164DD0" w:rsidRPr="002A08AF" w14:paraId="21717948" w14:textId="77777777" w:rsidTr="00164DD0">
        <w:trPr>
          <w:tblCellSpacing w:w="0" w:type="dxa"/>
        </w:trPr>
        <w:tc>
          <w:tcPr>
            <w:tcW w:w="1570" w:type="dxa"/>
          </w:tcPr>
          <w:p w14:paraId="5FC831E9" w14:textId="77777777" w:rsidR="00366F91" w:rsidRPr="002A08AF" w:rsidRDefault="00366F91" w:rsidP="00366F91">
            <w:pPr>
              <w:spacing w:before="42" w:after="42"/>
              <w:rPr>
                <w:rFonts w:cs="Arial"/>
                <w:sz w:val="20"/>
              </w:rPr>
            </w:pPr>
            <w:r w:rsidRPr="002A08AF">
              <w:rPr>
                <w:rFonts w:cs="Arial"/>
                <w:sz w:val="20"/>
              </w:rPr>
              <w:t>U-232</w:t>
            </w:r>
          </w:p>
        </w:tc>
        <w:tc>
          <w:tcPr>
            <w:tcW w:w="7371" w:type="dxa"/>
          </w:tcPr>
          <w:p w14:paraId="1E2F8E44" w14:textId="77777777" w:rsidR="00366F91" w:rsidRPr="002A08AF" w:rsidRDefault="00366F91" w:rsidP="00366F91">
            <w:pPr>
              <w:spacing w:before="42" w:after="42"/>
              <w:jc w:val="center"/>
              <w:rPr>
                <w:rFonts w:cs="Arial"/>
                <w:sz w:val="20"/>
              </w:rPr>
            </w:pPr>
            <w:r w:rsidRPr="002A08AF">
              <w:rPr>
                <w:rFonts w:cs="Arial"/>
                <w:sz w:val="20"/>
              </w:rPr>
              <w:t>Th-228, Ra-224, Rn-220, Po-216, Pb-212, Bi-212, Tl-208 (0,36), Po-212 (0,64)</w:t>
            </w:r>
          </w:p>
        </w:tc>
      </w:tr>
      <w:tr w:rsidR="00164DD0" w:rsidRPr="002A08AF" w14:paraId="592ECC10" w14:textId="77777777" w:rsidTr="00164DD0">
        <w:trPr>
          <w:tblCellSpacing w:w="0" w:type="dxa"/>
        </w:trPr>
        <w:tc>
          <w:tcPr>
            <w:tcW w:w="1570" w:type="dxa"/>
          </w:tcPr>
          <w:p w14:paraId="194689F0" w14:textId="77777777" w:rsidR="00366F91" w:rsidRPr="002A08AF" w:rsidRDefault="00366F91" w:rsidP="00366F91">
            <w:pPr>
              <w:spacing w:before="42" w:after="42"/>
              <w:rPr>
                <w:rFonts w:cs="Arial"/>
                <w:sz w:val="20"/>
              </w:rPr>
            </w:pPr>
            <w:r w:rsidRPr="002A08AF">
              <w:rPr>
                <w:rFonts w:cs="Arial"/>
                <w:sz w:val="20"/>
              </w:rPr>
              <w:t>U-235</w:t>
            </w:r>
          </w:p>
        </w:tc>
        <w:tc>
          <w:tcPr>
            <w:tcW w:w="7371" w:type="dxa"/>
          </w:tcPr>
          <w:p w14:paraId="42267A4E" w14:textId="77777777" w:rsidR="00366F91" w:rsidRPr="002A08AF" w:rsidRDefault="00366F91" w:rsidP="00366F91">
            <w:pPr>
              <w:spacing w:before="42" w:after="42"/>
              <w:jc w:val="center"/>
              <w:rPr>
                <w:rFonts w:cs="Arial"/>
                <w:sz w:val="20"/>
              </w:rPr>
            </w:pPr>
            <w:r w:rsidRPr="002A08AF">
              <w:rPr>
                <w:rFonts w:cs="Arial"/>
                <w:sz w:val="20"/>
              </w:rPr>
              <w:t>Th-231</w:t>
            </w:r>
          </w:p>
        </w:tc>
      </w:tr>
      <w:tr w:rsidR="00164DD0" w:rsidRPr="002A08AF" w14:paraId="001A550A" w14:textId="77777777" w:rsidTr="00164DD0">
        <w:trPr>
          <w:tblCellSpacing w:w="0" w:type="dxa"/>
        </w:trPr>
        <w:tc>
          <w:tcPr>
            <w:tcW w:w="1570" w:type="dxa"/>
          </w:tcPr>
          <w:p w14:paraId="735777D2" w14:textId="77777777" w:rsidR="00366F91" w:rsidRPr="002A08AF" w:rsidRDefault="00366F91" w:rsidP="00366F91">
            <w:pPr>
              <w:spacing w:before="42" w:after="42"/>
              <w:rPr>
                <w:rFonts w:cs="Arial"/>
                <w:sz w:val="20"/>
              </w:rPr>
            </w:pPr>
            <w:r w:rsidRPr="002A08AF">
              <w:rPr>
                <w:rFonts w:cs="Arial"/>
                <w:sz w:val="20"/>
              </w:rPr>
              <w:t>U-238</w:t>
            </w:r>
          </w:p>
        </w:tc>
        <w:tc>
          <w:tcPr>
            <w:tcW w:w="7371" w:type="dxa"/>
          </w:tcPr>
          <w:p w14:paraId="7D9CB6B6" w14:textId="77777777" w:rsidR="00366F91" w:rsidRPr="002A08AF" w:rsidRDefault="00366F91" w:rsidP="00366F91">
            <w:pPr>
              <w:spacing w:before="42" w:after="42"/>
              <w:jc w:val="center"/>
              <w:rPr>
                <w:rFonts w:cs="Arial"/>
                <w:sz w:val="20"/>
              </w:rPr>
            </w:pPr>
            <w:r w:rsidRPr="002A08AF">
              <w:rPr>
                <w:rFonts w:cs="Arial"/>
                <w:sz w:val="20"/>
              </w:rPr>
              <w:t>Th-234, Pa-234 m</w:t>
            </w:r>
          </w:p>
        </w:tc>
      </w:tr>
      <w:tr w:rsidR="00164DD0" w:rsidRPr="002A08AF" w14:paraId="4A1DD01B" w14:textId="77777777" w:rsidTr="00164DD0">
        <w:trPr>
          <w:tblCellSpacing w:w="0" w:type="dxa"/>
        </w:trPr>
        <w:tc>
          <w:tcPr>
            <w:tcW w:w="1570" w:type="dxa"/>
          </w:tcPr>
          <w:p w14:paraId="0D3D09EC" w14:textId="77777777" w:rsidR="00366F91" w:rsidRPr="002A08AF" w:rsidRDefault="00366F91" w:rsidP="00366F91">
            <w:pPr>
              <w:spacing w:before="42" w:after="42"/>
              <w:rPr>
                <w:rFonts w:cs="Arial"/>
                <w:sz w:val="20"/>
              </w:rPr>
            </w:pPr>
            <w:r w:rsidRPr="002A08AF">
              <w:rPr>
                <w:rFonts w:cs="Arial"/>
                <w:sz w:val="20"/>
              </w:rPr>
              <w:t>U-240</w:t>
            </w:r>
          </w:p>
        </w:tc>
        <w:tc>
          <w:tcPr>
            <w:tcW w:w="7371" w:type="dxa"/>
          </w:tcPr>
          <w:p w14:paraId="79B2596E" w14:textId="77777777" w:rsidR="00366F91" w:rsidRPr="002A08AF" w:rsidRDefault="00366F91" w:rsidP="00366F91">
            <w:pPr>
              <w:spacing w:before="42" w:after="42"/>
              <w:jc w:val="center"/>
              <w:rPr>
                <w:rFonts w:cs="Arial"/>
                <w:sz w:val="20"/>
              </w:rPr>
            </w:pPr>
            <w:r w:rsidRPr="002A08AF">
              <w:rPr>
                <w:rFonts w:cs="Arial"/>
                <w:sz w:val="20"/>
              </w:rPr>
              <w:t>Np-240 m</w:t>
            </w:r>
          </w:p>
        </w:tc>
      </w:tr>
      <w:tr w:rsidR="00164DD0" w:rsidRPr="002A08AF" w14:paraId="381F36BD" w14:textId="77777777" w:rsidTr="00164DD0">
        <w:trPr>
          <w:tblCellSpacing w:w="0" w:type="dxa"/>
        </w:trPr>
        <w:tc>
          <w:tcPr>
            <w:tcW w:w="1570" w:type="dxa"/>
          </w:tcPr>
          <w:p w14:paraId="74C56FCD" w14:textId="77777777" w:rsidR="00366F91" w:rsidRPr="002A08AF" w:rsidRDefault="00366F91" w:rsidP="00366F91">
            <w:pPr>
              <w:spacing w:before="42" w:after="42"/>
              <w:rPr>
                <w:rFonts w:cs="Arial"/>
                <w:sz w:val="20"/>
              </w:rPr>
            </w:pPr>
            <w:r w:rsidRPr="002A08AF">
              <w:rPr>
                <w:rFonts w:cs="Arial"/>
                <w:sz w:val="20"/>
              </w:rPr>
              <w:t>Np237</w:t>
            </w:r>
          </w:p>
        </w:tc>
        <w:tc>
          <w:tcPr>
            <w:tcW w:w="7371" w:type="dxa"/>
          </w:tcPr>
          <w:p w14:paraId="555EFD10" w14:textId="77777777" w:rsidR="00366F91" w:rsidRPr="002A08AF" w:rsidRDefault="00366F91" w:rsidP="00366F91">
            <w:pPr>
              <w:spacing w:before="42" w:after="42"/>
              <w:jc w:val="center"/>
              <w:rPr>
                <w:rFonts w:cs="Arial"/>
                <w:sz w:val="20"/>
              </w:rPr>
            </w:pPr>
            <w:r w:rsidRPr="002A08AF">
              <w:rPr>
                <w:rFonts w:cs="Arial"/>
                <w:sz w:val="20"/>
              </w:rPr>
              <w:t>Pa-233</w:t>
            </w:r>
          </w:p>
        </w:tc>
      </w:tr>
      <w:tr w:rsidR="00164DD0" w:rsidRPr="002A08AF" w14:paraId="083B64FC" w14:textId="77777777" w:rsidTr="00164DD0">
        <w:trPr>
          <w:tblCellSpacing w:w="0" w:type="dxa"/>
        </w:trPr>
        <w:tc>
          <w:tcPr>
            <w:tcW w:w="1570" w:type="dxa"/>
          </w:tcPr>
          <w:p w14:paraId="2083C807" w14:textId="77777777" w:rsidR="00366F91" w:rsidRPr="002A08AF" w:rsidRDefault="00366F91" w:rsidP="00366F91">
            <w:pPr>
              <w:spacing w:before="42" w:after="42"/>
              <w:rPr>
                <w:rFonts w:cs="Arial"/>
                <w:sz w:val="20"/>
              </w:rPr>
            </w:pPr>
            <w:r w:rsidRPr="002A08AF">
              <w:rPr>
                <w:rFonts w:cs="Arial"/>
                <w:sz w:val="20"/>
              </w:rPr>
              <w:t>Am-242 m</w:t>
            </w:r>
          </w:p>
        </w:tc>
        <w:tc>
          <w:tcPr>
            <w:tcW w:w="7371" w:type="dxa"/>
          </w:tcPr>
          <w:p w14:paraId="7A9D8670" w14:textId="77777777" w:rsidR="00366F91" w:rsidRPr="002A08AF" w:rsidRDefault="00366F91" w:rsidP="00366F91">
            <w:pPr>
              <w:spacing w:before="42" w:after="42"/>
              <w:jc w:val="center"/>
              <w:rPr>
                <w:rFonts w:cs="Arial"/>
                <w:sz w:val="20"/>
              </w:rPr>
            </w:pPr>
            <w:r w:rsidRPr="002A08AF">
              <w:rPr>
                <w:rFonts w:cs="Arial"/>
                <w:sz w:val="20"/>
              </w:rPr>
              <w:t>Am-242</w:t>
            </w:r>
          </w:p>
        </w:tc>
      </w:tr>
      <w:tr w:rsidR="00164DD0" w:rsidRPr="002A08AF" w14:paraId="0DE5CD98" w14:textId="77777777" w:rsidTr="00164DD0">
        <w:trPr>
          <w:tblCellSpacing w:w="0" w:type="dxa"/>
        </w:trPr>
        <w:tc>
          <w:tcPr>
            <w:tcW w:w="1570" w:type="dxa"/>
          </w:tcPr>
          <w:p w14:paraId="699DD968" w14:textId="77777777" w:rsidR="00366F91" w:rsidRPr="002A08AF" w:rsidRDefault="00366F91" w:rsidP="00366F91">
            <w:pPr>
              <w:spacing w:before="42" w:after="42"/>
              <w:rPr>
                <w:rFonts w:cs="Arial"/>
                <w:sz w:val="20"/>
              </w:rPr>
            </w:pPr>
            <w:r w:rsidRPr="002A08AF">
              <w:rPr>
                <w:rFonts w:cs="Arial"/>
                <w:sz w:val="20"/>
              </w:rPr>
              <w:t>Am-243</w:t>
            </w:r>
          </w:p>
        </w:tc>
        <w:tc>
          <w:tcPr>
            <w:tcW w:w="7371" w:type="dxa"/>
          </w:tcPr>
          <w:p w14:paraId="67AA5E05" w14:textId="77777777" w:rsidR="00366F91" w:rsidRPr="002A08AF" w:rsidRDefault="00366F91" w:rsidP="00366F91">
            <w:pPr>
              <w:spacing w:before="42" w:after="42"/>
              <w:jc w:val="center"/>
              <w:rPr>
                <w:rFonts w:cs="Arial"/>
                <w:sz w:val="20"/>
              </w:rPr>
            </w:pPr>
            <w:r w:rsidRPr="002A08AF">
              <w:rPr>
                <w:rFonts w:cs="Arial"/>
                <w:sz w:val="20"/>
              </w:rPr>
              <w:t>Np-239</w:t>
            </w:r>
          </w:p>
        </w:tc>
      </w:tr>
    </w:tbl>
    <w:p w14:paraId="440D09A6" w14:textId="77777777" w:rsidR="00366F91" w:rsidRPr="002A08AF" w:rsidRDefault="00366F91" w:rsidP="00366F91">
      <w:pPr>
        <w:rPr>
          <w:rFonts w:cs="Arial"/>
          <w:sz w:val="20"/>
        </w:rPr>
      </w:pPr>
    </w:p>
    <w:p w14:paraId="0368705F" w14:textId="6ECCE87C" w:rsidR="00366F91" w:rsidRPr="002A08AF" w:rsidRDefault="00366F91" w:rsidP="00366F91">
      <w:pPr>
        <w:rPr>
          <w:rFonts w:cs="Arial"/>
          <w:sz w:val="20"/>
        </w:rPr>
      </w:pPr>
      <w:r w:rsidRPr="002A08AF">
        <w:rPr>
          <w:rFonts w:cs="Arial"/>
          <w:sz w:val="20"/>
        </w:rPr>
        <w:br w:type="page"/>
      </w:r>
      <w:bookmarkStart w:id="386" w:name="tabela1"/>
      <w:bookmarkStart w:id="387" w:name="tabela2"/>
      <w:bookmarkEnd w:id="386"/>
      <w:bookmarkEnd w:id="387"/>
    </w:p>
    <w:p w14:paraId="5D814BB7" w14:textId="663A9656" w:rsidR="00366F91" w:rsidRPr="002A08AF" w:rsidRDefault="00366F91" w:rsidP="00366F91">
      <w:pPr>
        <w:pStyle w:val="PETI"/>
        <w:rPr>
          <w:rFonts w:ascii="Arial" w:hAnsi="Arial" w:cs="Arial"/>
          <w:sz w:val="20"/>
          <w:szCs w:val="20"/>
        </w:rPr>
      </w:pPr>
      <w:bookmarkStart w:id="388" w:name="tabela3"/>
      <w:bookmarkStart w:id="389" w:name="tabela4"/>
      <w:bookmarkStart w:id="390" w:name="_Toc438218543"/>
      <w:bookmarkStart w:id="391" w:name="_Toc443048374"/>
      <w:bookmarkEnd w:id="388"/>
      <w:bookmarkEnd w:id="389"/>
      <w:r w:rsidRPr="002A08AF">
        <w:rPr>
          <w:rFonts w:ascii="Arial" w:hAnsi="Arial" w:cs="Arial"/>
          <w:sz w:val="20"/>
          <w:szCs w:val="20"/>
        </w:rPr>
        <w:t>Tabela 4:</w:t>
      </w:r>
      <w:r w:rsidRPr="002A08AF">
        <w:rPr>
          <w:rFonts w:ascii="Arial" w:hAnsi="Arial" w:cs="Arial"/>
          <w:sz w:val="20"/>
          <w:szCs w:val="20"/>
        </w:rPr>
        <w:tab/>
        <w:t>Vrednosti aktivnosti za visokoaktivne vire</w:t>
      </w:r>
      <w:bookmarkEnd w:id="390"/>
      <w:bookmarkEnd w:id="391"/>
    </w:p>
    <w:p w14:paraId="444288FE" w14:textId="77777777" w:rsidR="00366F91" w:rsidRPr="002A08AF" w:rsidRDefault="00366F91" w:rsidP="00366F91">
      <w:pPr>
        <w:rPr>
          <w:rFonts w:cs="Arial"/>
          <w:sz w:val="20"/>
        </w:rPr>
      </w:pPr>
      <w:r w:rsidRPr="002A08AF">
        <w:rPr>
          <w:rStyle w:val="Sprotnaopomba-sklic"/>
          <w:rFonts w:cs="Arial"/>
          <w:sz w:val="20"/>
        </w:rPr>
        <w:footnoteReference w:id="5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2763"/>
      </w:tblGrid>
      <w:tr w:rsidR="00164DD0" w:rsidRPr="002A08AF" w14:paraId="7FD34022" w14:textId="77777777" w:rsidTr="00366F91">
        <w:tc>
          <w:tcPr>
            <w:tcW w:w="3193" w:type="dxa"/>
            <w:shd w:val="clear" w:color="auto" w:fill="auto"/>
            <w:vAlign w:val="center"/>
          </w:tcPr>
          <w:p w14:paraId="478E4620" w14:textId="77777777" w:rsidR="00366F91" w:rsidRPr="002A08AF" w:rsidRDefault="00366F91" w:rsidP="00366F91">
            <w:pPr>
              <w:rPr>
                <w:rFonts w:cs="Arial"/>
                <w:b/>
                <w:sz w:val="20"/>
              </w:rPr>
            </w:pPr>
            <w:r w:rsidRPr="002A08AF">
              <w:rPr>
                <w:rFonts w:cs="Arial"/>
                <w:b/>
                <w:sz w:val="20"/>
              </w:rPr>
              <w:t>Radionuklid</w:t>
            </w:r>
          </w:p>
        </w:tc>
        <w:tc>
          <w:tcPr>
            <w:tcW w:w="2763" w:type="dxa"/>
            <w:shd w:val="clear" w:color="auto" w:fill="auto"/>
            <w:vAlign w:val="center"/>
          </w:tcPr>
          <w:p w14:paraId="382508E6" w14:textId="77777777" w:rsidR="00366F91" w:rsidRPr="002A08AF" w:rsidRDefault="00366F91" w:rsidP="00366F91">
            <w:pPr>
              <w:jc w:val="center"/>
              <w:rPr>
                <w:rFonts w:cs="Arial"/>
                <w:b/>
                <w:sz w:val="20"/>
              </w:rPr>
            </w:pPr>
            <w:r w:rsidRPr="002A08AF">
              <w:rPr>
                <w:rFonts w:cs="Arial"/>
                <w:b/>
                <w:sz w:val="20"/>
              </w:rPr>
              <w:t>Aktivnost (TBq)</w:t>
            </w:r>
          </w:p>
        </w:tc>
      </w:tr>
      <w:tr w:rsidR="00164DD0" w:rsidRPr="002A08AF" w14:paraId="0D3774D3" w14:textId="77777777" w:rsidTr="00366F91">
        <w:tc>
          <w:tcPr>
            <w:tcW w:w="3193" w:type="dxa"/>
            <w:shd w:val="clear" w:color="auto" w:fill="auto"/>
            <w:vAlign w:val="center"/>
          </w:tcPr>
          <w:p w14:paraId="66505DB9" w14:textId="77777777" w:rsidR="00366F91" w:rsidRPr="002A08AF" w:rsidRDefault="00366F91" w:rsidP="00366F91">
            <w:pPr>
              <w:rPr>
                <w:rFonts w:cs="Arial"/>
                <w:sz w:val="20"/>
              </w:rPr>
            </w:pPr>
            <w:r w:rsidRPr="002A08AF">
              <w:rPr>
                <w:rFonts w:cs="Arial"/>
                <w:sz w:val="20"/>
              </w:rPr>
              <w:t>Am-241</w:t>
            </w:r>
          </w:p>
        </w:tc>
        <w:tc>
          <w:tcPr>
            <w:tcW w:w="2763" w:type="dxa"/>
            <w:shd w:val="clear" w:color="auto" w:fill="auto"/>
            <w:vAlign w:val="center"/>
          </w:tcPr>
          <w:p w14:paraId="34286856" w14:textId="77777777" w:rsidR="00366F91" w:rsidRPr="002A08AF" w:rsidRDefault="00366F91" w:rsidP="00366F91">
            <w:pPr>
              <w:jc w:val="center"/>
              <w:rPr>
                <w:rFonts w:cs="Arial"/>
                <w:sz w:val="20"/>
              </w:rPr>
            </w:pPr>
            <w:r w:rsidRPr="002A08AF">
              <w:rPr>
                <w:rFonts w:cs="Arial"/>
                <w:sz w:val="20"/>
              </w:rPr>
              <w:t>0,06</w:t>
            </w:r>
          </w:p>
        </w:tc>
      </w:tr>
      <w:tr w:rsidR="00164DD0" w:rsidRPr="002A08AF" w14:paraId="58DA4102" w14:textId="77777777" w:rsidTr="00366F91">
        <w:tc>
          <w:tcPr>
            <w:tcW w:w="3193" w:type="dxa"/>
            <w:shd w:val="clear" w:color="auto" w:fill="auto"/>
            <w:vAlign w:val="center"/>
          </w:tcPr>
          <w:p w14:paraId="2389845E" w14:textId="77777777" w:rsidR="00366F91" w:rsidRPr="002A08AF" w:rsidRDefault="00366F91" w:rsidP="00366F91">
            <w:pPr>
              <w:rPr>
                <w:rFonts w:cs="Arial"/>
                <w:sz w:val="20"/>
              </w:rPr>
            </w:pPr>
            <w:r w:rsidRPr="002A08AF">
              <w:rPr>
                <w:rFonts w:cs="Arial"/>
                <w:sz w:val="20"/>
              </w:rPr>
              <w:t>Am-241/Be-9 ( 1 )</w:t>
            </w:r>
          </w:p>
        </w:tc>
        <w:tc>
          <w:tcPr>
            <w:tcW w:w="2763" w:type="dxa"/>
            <w:shd w:val="clear" w:color="auto" w:fill="auto"/>
            <w:vAlign w:val="center"/>
          </w:tcPr>
          <w:p w14:paraId="6DA7C916" w14:textId="77777777" w:rsidR="00366F91" w:rsidRPr="002A08AF" w:rsidRDefault="00366F91" w:rsidP="00366F91">
            <w:pPr>
              <w:jc w:val="center"/>
              <w:rPr>
                <w:rFonts w:cs="Arial"/>
                <w:sz w:val="20"/>
              </w:rPr>
            </w:pPr>
            <w:r w:rsidRPr="002A08AF">
              <w:rPr>
                <w:rFonts w:cs="Arial"/>
                <w:sz w:val="20"/>
              </w:rPr>
              <w:t>0,06</w:t>
            </w:r>
          </w:p>
        </w:tc>
      </w:tr>
      <w:tr w:rsidR="00164DD0" w:rsidRPr="002A08AF" w14:paraId="0BF89FAC" w14:textId="77777777" w:rsidTr="00366F91">
        <w:tc>
          <w:tcPr>
            <w:tcW w:w="3193" w:type="dxa"/>
            <w:shd w:val="clear" w:color="auto" w:fill="auto"/>
            <w:vAlign w:val="center"/>
          </w:tcPr>
          <w:p w14:paraId="47FCD8D8" w14:textId="77777777" w:rsidR="00366F91" w:rsidRPr="002A08AF" w:rsidRDefault="00366F91" w:rsidP="00366F91">
            <w:pPr>
              <w:rPr>
                <w:rFonts w:cs="Arial"/>
                <w:sz w:val="20"/>
              </w:rPr>
            </w:pPr>
            <w:r w:rsidRPr="002A08AF">
              <w:rPr>
                <w:rFonts w:cs="Arial"/>
                <w:sz w:val="20"/>
              </w:rPr>
              <w:t>Cf-252</w:t>
            </w:r>
          </w:p>
        </w:tc>
        <w:tc>
          <w:tcPr>
            <w:tcW w:w="2763" w:type="dxa"/>
            <w:shd w:val="clear" w:color="auto" w:fill="auto"/>
            <w:vAlign w:val="center"/>
          </w:tcPr>
          <w:p w14:paraId="4A17BE9E" w14:textId="77777777" w:rsidR="00366F91" w:rsidRPr="002A08AF" w:rsidRDefault="00366F91" w:rsidP="00366F91">
            <w:pPr>
              <w:jc w:val="center"/>
              <w:rPr>
                <w:rFonts w:cs="Arial"/>
                <w:sz w:val="20"/>
              </w:rPr>
            </w:pPr>
            <w:r w:rsidRPr="002A08AF">
              <w:rPr>
                <w:rFonts w:cs="Arial"/>
                <w:sz w:val="20"/>
              </w:rPr>
              <w:t>0,02</w:t>
            </w:r>
          </w:p>
        </w:tc>
      </w:tr>
      <w:tr w:rsidR="00164DD0" w:rsidRPr="002A08AF" w14:paraId="30FBB7AC" w14:textId="77777777" w:rsidTr="00366F91">
        <w:tc>
          <w:tcPr>
            <w:tcW w:w="3193" w:type="dxa"/>
            <w:shd w:val="clear" w:color="auto" w:fill="auto"/>
            <w:vAlign w:val="center"/>
          </w:tcPr>
          <w:p w14:paraId="5C124F04" w14:textId="77777777" w:rsidR="00366F91" w:rsidRPr="002A08AF" w:rsidRDefault="00366F91" w:rsidP="00366F91">
            <w:pPr>
              <w:rPr>
                <w:rFonts w:cs="Arial"/>
                <w:sz w:val="20"/>
              </w:rPr>
            </w:pPr>
            <w:r w:rsidRPr="002A08AF">
              <w:rPr>
                <w:rFonts w:cs="Arial"/>
                <w:sz w:val="20"/>
              </w:rPr>
              <w:t>Cm-244</w:t>
            </w:r>
          </w:p>
        </w:tc>
        <w:tc>
          <w:tcPr>
            <w:tcW w:w="2763" w:type="dxa"/>
            <w:shd w:val="clear" w:color="auto" w:fill="auto"/>
            <w:vAlign w:val="center"/>
          </w:tcPr>
          <w:p w14:paraId="456E3BDF" w14:textId="77777777" w:rsidR="00366F91" w:rsidRPr="002A08AF" w:rsidRDefault="00366F91" w:rsidP="00366F91">
            <w:pPr>
              <w:jc w:val="center"/>
              <w:rPr>
                <w:rFonts w:cs="Arial"/>
                <w:sz w:val="20"/>
              </w:rPr>
            </w:pPr>
            <w:r w:rsidRPr="002A08AF">
              <w:rPr>
                <w:rFonts w:cs="Arial"/>
                <w:sz w:val="20"/>
              </w:rPr>
              <w:t>0,05</w:t>
            </w:r>
          </w:p>
        </w:tc>
      </w:tr>
      <w:tr w:rsidR="00164DD0" w:rsidRPr="002A08AF" w14:paraId="0C7C0934" w14:textId="77777777" w:rsidTr="00366F91">
        <w:tc>
          <w:tcPr>
            <w:tcW w:w="3193" w:type="dxa"/>
            <w:shd w:val="clear" w:color="auto" w:fill="auto"/>
            <w:vAlign w:val="center"/>
          </w:tcPr>
          <w:p w14:paraId="43C21D46" w14:textId="77777777" w:rsidR="00366F91" w:rsidRPr="002A08AF" w:rsidRDefault="00366F91" w:rsidP="00366F91">
            <w:pPr>
              <w:rPr>
                <w:rFonts w:cs="Arial"/>
                <w:sz w:val="20"/>
              </w:rPr>
            </w:pPr>
            <w:r w:rsidRPr="002A08AF">
              <w:rPr>
                <w:rFonts w:cs="Arial"/>
                <w:sz w:val="20"/>
              </w:rPr>
              <w:t>Co-60</w:t>
            </w:r>
          </w:p>
        </w:tc>
        <w:tc>
          <w:tcPr>
            <w:tcW w:w="2763" w:type="dxa"/>
            <w:shd w:val="clear" w:color="auto" w:fill="auto"/>
            <w:vAlign w:val="center"/>
          </w:tcPr>
          <w:p w14:paraId="08E9CD77" w14:textId="77777777" w:rsidR="00366F91" w:rsidRPr="002A08AF" w:rsidRDefault="00366F91" w:rsidP="00366F91">
            <w:pPr>
              <w:jc w:val="center"/>
              <w:rPr>
                <w:rFonts w:cs="Arial"/>
                <w:sz w:val="20"/>
              </w:rPr>
            </w:pPr>
            <w:r w:rsidRPr="002A08AF">
              <w:rPr>
                <w:rFonts w:cs="Arial"/>
                <w:sz w:val="20"/>
              </w:rPr>
              <w:t>0,03</w:t>
            </w:r>
          </w:p>
        </w:tc>
      </w:tr>
      <w:tr w:rsidR="00164DD0" w:rsidRPr="002A08AF" w14:paraId="23ED006A" w14:textId="77777777" w:rsidTr="00366F91">
        <w:tc>
          <w:tcPr>
            <w:tcW w:w="3193" w:type="dxa"/>
            <w:shd w:val="clear" w:color="auto" w:fill="auto"/>
            <w:vAlign w:val="center"/>
          </w:tcPr>
          <w:p w14:paraId="0D79C17F" w14:textId="77777777" w:rsidR="00366F91" w:rsidRPr="002A08AF" w:rsidRDefault="00366F91" w:rsidP="00366F91">
            <w:pPr>
              <w:rPr>
                <w:rFonts w:cs="Arial"/>
                <w:sz w:val="20"/>
              </w:rPr>
            </w:pPr>
            <w:r w:rsidRPr="002A08AF">
              <w:rPr>
                <w:rFonts w:cs="Arial"/>
                <w:sz w:val="20"/>
              </w:rPr>
              <w:t>Cs-137</w:t>
            </w:r>
          </w:p>
        </w:tc>
        <w:tc>
          <w:tcPr>
            <w:tcW w:w="2763" w:type="dxa"/>
            <w:shd w:val="clear" w:color="auto" w:fill="auto"/>
            <w:vAlign w:val="center"/>
          </w:tcPr>
          <w:p w14:paraId="1300E20E" w14:textId="77777777" w:rsidR="00366F91" w:rsidRPr="002A08AF" w:rsidRDefault="00366F91" w:rsidP="00366F91">
            <w:pPr>
              <w:jc w:val="center"/>
              <w:rPr>
                <w:rFonts w:cs="Arial"/>
                <w:sz w:val="20"/>
              </w:rPr>
            </w:pPr>
            <w:r w:rsidRPr="002A08AF">
              <w:rPr>
                <w:rFonts w:cs="Arial"/>
                <w:sz w:val="20"/>
              </w:rPr>
              <w:t>0,10</w:t>
            </w:r>
          </w:p>
        </w:tc>
      </w:tr>
      <w:tr w:rsidR="00164DD0" w:rsidRPr="002A08AF" w14:paraId="5876525E" w14:textId="77777777" w:rsidTr="00366F91">
        <w:tc>
          <w:tcPr>
            <w:tcW w:w="3193" w:type="dxa"/>
            <w:shd w:val="clear" w:color="auto" w:fill="auto"/>
            <w:vAlign w:val="center"/>
          </w:tcPr>
          <w:p w14:paraId="5635A75E" w14:textId="77777777" w:rsidR="00366F91" w:rsidRPr="002A08AF" w:rsidRDefault="00366F91" w:rsidP="00366F91">
            <w:pPr>
              <w:rPr>
                <w:rFonts w:cs="Arial"/>
                <w:sz w:val="20"/>
              </w:rPr>
            </w:pPr>
            <w:r w:rsidRPr="002A08AF">
              <w:rPr>
                <w:rFonts w:cs="Arial"/>
                <w:sz w:val="20"/>
              </w:rPr>
              <w:t>Gd-153</w:t>
            </w:r>
          </w:p>
        </w:tc>
        <w:tc>
          <w:tcPr>
            <w:tcW w:w="2763" w:type="dxa"/>
            <w:shd w:val="clear" w:color="auto" w:fill="auto"/>
            <w:vAlign w:val="center"/>
          </w:tcPr>
          <w:p w14:paraId="63629837" w14:textId="77777777" w:rsidR="00366F91" w:rsidRPr="002A08AF" w:rsidRDefault="00366F91" w:rsidP="00366F91">
            <w:pPr>
              <w:jc w:val="center"/>
              <w:rPr>
                <w:rFonts w:cs="Arial"/>
                <w:sz w:val="20"/>
              </w:rPr>
            </w:pPr>
            <w:r w:rsidRPr="002A08AF">
              <w:rPr>
                <w:rFonts w:cs="Arial"/>
                <w:sz w:val="20"/>
              </w:rPr>
              <w:t>1,00</w:t>
            </w:r>
          </w:p>
        </w:tc>
      </w:tr>
      <w:tr w:rsidR="00164DD0" w:rsidRPr="002A08AF" w14:paraId="11118199" w14:textId="77777777" w:rsidTr="00366F91">
        <w:tc>
          <w:tcPr>
            <w:tcW w:w="3193" w:type="dxa"/>
            <w:shd w:val="clear" w:color="auto" w:fill="auto"/>
            <w:vAlign w:val="center"/>
          </w:tcPr>
          <w:p w14:paraId="4E42B890" w14:textId="77777777" w:rsidR="00366F91" w:rsidRPr="002A08AF" w:rsidRDefault="00366F91" w:rsidP="00366F91">
            <w:pPr>
              <w:rPr>
                <w:rFonts w:cs="Arial"/>
                <w:sz w:val="20"/>
              </w:rPr>
            </w:pPr>
            <w:r w:rsidRPr="002A08AF">
              <w:rPr>
                <w:rFonts w:cs="Arial"/>
                <w:sz w:val="20"/>
              </w:rPr>
              <w:t>Ir-192</w:t>
            </w:r>
          </w:p>
        </w:tc>
        <w:tc>
          <w:tcPr>
            <w:tcW w:w="2763" w:type="dxa"/>
            <w:shd w:val="clear" w:color="auto" w:fill="auto"/>
            <w:vAlign w:val="center"/>
          </w:tcPr>
          <w:p w14:paraId="70AF5309" w14:textId="77777777" w:rsidR="00366F91" w:rsidRPr="002A08AF" w:rsidRDefault="00366F91" w:rsidP="00366F91">
            <w:pPr>
              <w:jc w:val="center"/>
              <w:rPr>
                <w:rFonts w:cs="Arial"/>
                <w:sz w:val="20"/>
              </w:rPr>
            </w:pPr>
            <w:r w:rsidRPr="002A08AF">
              <w:rPr>
                <w:rFonts w:cs="Arial"/>
                <w:sz w:val="20"/>
              </w:rPr>
              <w:t>0,08</w:t>
            </w:r>
          </w:p>
        </w:tc>
      </w:tr>
      <w:tr w:rsidR="00164DD0" w:rsidRPr="002A08AF" w14:paraId="75A3CCC9" w14:textId="77777777" w:rsidTr="00366F91">
        <w:tc>
          <w:tcPr>
            <w:tcW w:w="3193" w:type="dxa"/>
            <w:shd w:val="clear" w:color="auto" w:fill="auto"/>
            <w:vAlign w:val="center"/>
          </w:tcPr>
          <w:p w14:paraId="67A591D6" w14:textId="77777777" w:rsidR="00366F91" w:rsidRPr="002A08AF" w:rsidRDefault="00366F91" w:rsidP="00366F91">
            <w:pPr>
              <w:rPr>
                <w:rFonts w:cs="Arial"/>
                <w:sz w:val="20"/>
              </w:rPr>
            </w:pPr>
            <w:r w:rsidRPr="002A08AF">
              <w:rPr>
                <w:rFonts w:cs="Arial"/>
                <w:sz w:val="20"/>
              </w:rPr>
              <w:t>Pm-147</w:t>
            </w:r>
          </w:p>
        </w:tc>
        <w:tc>
          <w:tcPr>
            <w:tcW w:w="2763" w:type="dxa"/>
            <w:shd w:val="clear" w:color="auto" w:fill="auto"/>
            <w:vAlign w:val="center"/>
          </w:tcPr>
          <w:p w14:paraId="55D8B4FA" w14:textId="77777777" w:rsidR="00366F91" w:rsidRPr="002A08AF" w:rsidRDefault="00366F91" w:rsidP="00366F91">
            <w:pPr>
              <w:jc w:val="center"/>
              <w:rPr>
                <w:rFonts w:cs="Arial"/>
                <w:sz w:val="20"/>
              </w:rPr>
            </w:pPr>
            <w:r w:rsidRPr="002A08AF">
              <w:rPr>
                <w:rFonts w:cs="Arial"/>
                <w:sz w:val="20"/>
              </w:rPr>
              <w:t>40,0</w:t>
            </w:r>
          </w:p>
        </w:tc>
      </w:tr>
      <w:tr w:rsidR="00164DD0" w:rsidRPr="002A08AF" w14:paraId="00CBAC32" w14:textId="77777777" w:rsidTr="00366F91">
        <w:tc>
          <w:tcPr>
            <w:tcW w:w="3193" w:type="dxa"/>
            <w:shd w:val="clear" w:color="auto" w:fill="auto"/>
            <w:vAlign w:val="center"/>
          </w:tcPr>
          <w:p w14:paraId="27F41F6D" w14:textId="77777777" w:rsidR="00366F91" w:rsidRPr="002A08AF" w:rsidRDefault="00366F91" w:rsidP="00366F91">
            <w:pPr>
              <w:rPr>
                <w:rFonts w:cs="Arial"/>
                <w:sz w:val="20"/>
              </w:rPr>
            </w:pPr>
            <w:r w:rsidRPr="002A08AF">
              <w:rPr>
                <w:rFonts w:cs="Arial"/>
                <w:sz w:val="20"/>
              </w:rPr>
              <w:t>Pu-238</w:t>
            </w:r>
          </w:p>
        </w:tc>
        <w:tc>
          <w:tcPr>
            <w:tcW w:w="2763" w:type="dxa"/>
            <w:shd w:val="clear" w:color="auto" w:fill="auto"/>
            <w:vAlign w:val="center"/>
          </w:tcPr>
          <w:p w14:paraId="5B665B5B" w14:textId="77777777" w:rsidR="00366F91" w:rsidRPr="002A08AF" w:rsidRDefault="00366F91" w:rsidP="00366F91">
            <w:pPr>
              <w:jc w:val="center"/>
              <w:rPr>
                <w:rFonts w:cs="Arial"/>
                <w:sz w:val="20"/>
              </w:rPr>
            </w:pPr>
            <w:r w:rsidRPr="002A08AF">
              <w:rPr>
                <w:rFonts w:cs="Arial"/>
                <w:sz w:val="20"/>
              </w:rPr>
              <w:t>0,06</w:t>
            </w:r>
          </w:p>
        </w:tc>
      </w:tr>
      <w:tr w:rsidR="00164DD0" w:rsidRPr="002A08AF" w14:paraId="037FB9FD" w14:textId="77777777" w:rsidTr="00366F91">
        <w:tc>
          <w:tcPr>
            <w:tcW w:w="3193" w:type="dxa"/>
            <w:shd w:val="clear" w:color="auto" w:fill="auto"/>
            <w:vAlign w:val="center"/>
          </w:tcPr>
          <w:p w14:paraId="2099B07D" w14:textId="2EC8AA8B" w:rsidR="00366F91" w:rsidRPr="002A08AF" w:rsidRDefault="00366F91" w:rsidP="00366F91">
            <w:pPr>
              <w:rPr>
                <w:rFonts w:cs="Arial"/>
                <w:sz w:val="20"/>
              </w:rPr>
            </w:pPr>
            <w:r w:rsidRPr="002A08AF">
              <w:rPr>
                <w:rFonts w:cs="Arial"/>
                <w:sz w:val="20"/>
              </w:rPr>
              <w:t>Pu-239/Be-9*</w:t>
            </w:r>
          </w:p>
        </w:tc>
        <w:tc>
          <w:tcPr>
            <w:tcW w:w="2763" w:type="dxa"/>
            <w:shd w:val="clear" w:color="auto" w:fill="auto"/>
            <w:vAlign w:val="center"/>
          </w:tcPr>
          <w:p w14:paraId="43147956" w14:textId="77777777" w:rsidR="00366F91" w:rsidRPr="002A08AF" w:rsidRDefault="00366F91" w:rsidP="00366F91">
            <w:pPr>
              <w:jc w:val="center"/>
              <w:rPr>
                <w:rFonts w:cs="Arial"/>
                <w:sz w:val="20"/>
              </w:rPr>
            </w:pPr>
            <w:r w:rsidRPr="002A08AF">
              <w:rPr>
                <w:rFonts w:cs="Arial"/>
                <w:sz w:val="20"/>
              </w:rPr>
              <w:t>0,06</w:t>
            </w:r>
          </w:p>
        </w:tc>
      </w:tr>
      <w:tr w:rsidR="00164DD0" w:rsidRPr="002A08AF" w14:paraId="41316059" w14:textId="77777777" w:rsidTr="00366F91">
        <w:tc>
          <w:tcPr>
            <w:tcW w:w="3193" w:type="dxa"/>
            <w:shd w:val="clear" w:color="auto" w:fill="auto"/>
            <w:vAlign w:val="center"/>
          </w:tcPr>
          <w:p w14:paraId="560EE3B1" w14:textId="77777777" w:rsidR="00366F91" w:rsidRPr="002A08AF" w:rsidRDefault="00366F91" w:rsidP="00366F91">
            <w:pPr>
              <w:rPr>
                <w:rFonts w:cs="Arial"/>
                <w:sz w:val="20"/>
              </w:rPr>
            </w:pPr>
            <w:r w:rsidRPr="002A08AF">
              <w:rPr>
                <w:rFonts w:cs="Arial"/>
                <w:sz w:val="20"/>
              </w:rPr>
              <w:t>Ra-226</w:t>
            </w:r>
          </w:p>
        </w:tc>
        <w:tc>
          <w:tcPr>
            <w:tcW w:w="2763" w:type="dxa"/>
            <w:shd w:val="clear" w:color="auto" w:fill="auto"/>
            <w:vAlign w:val="center"/>
          </w:tcPr>
          <w:p w14:paraId="1441F3C4" w14:textId="77777777" w:rsidR="00366F91" w:rsidRPr="002A08AF" w:rsidRDefault="00366F91" w:rsidP="00366F91">
            <w:pPr>
              <w:jc w:val="center"/>
              <w:rPr>
                <w:rFonts w:cs="Arial"/>
                <w:sz w:val="20"/>
              </w:rPr>
            </w:pPr>
            <w:r w:rsidRPr="002A08AF">
              <w:rPr>
                <w:rFonts w:cs="Arial"/>
                <w:sz w:val="20"/>
              </w:rPr>
              <w:t>0,04</w:t>
            </w:r>
          </w:p>
        </w:tc>
      </w:tr>
      <w:tr w:rsidR="00164DD0" w:rsidRPr="002A08AF" w14:paraId="6225CE0B" w14:textId="77777777" w:rsidTr="00366F91">
        <w:tc>
          <w:tcPr>
            <w:tcW w:w="3193" w:type="dxa"/>
            <w:shd w:val="clear" w:color="auto" w:fill="auto"/>
            <w:vAlign w:val="center"/>
          </w:tcPr>
          <w:p w14:paraId="1E4A0E60" w14:textId="77777777" w:rsidR="00366F91" w:rsidRPr="002A08AF" w:rsidRDefault="00366F91" w:rsidP="00366F91">
            <w:pPr>
              <w:rPr>
                <w:rFonts w:cs="Arial"/>
                <w:sz w:val="20"/>
              </w:rPr>
            </w:pPr>
            <w:r w:rsidRPr="002A08AF">
              <w:rPr>
                <w:rFonts w:cs="Arial"/>
                <w:sz w:val="20"/>
              </w:rPr>
              <w:t>Se-75</w:t>
            </w:r>
          </w:p>
        </w:tc>
        <w:tc>
          <w:tcPr>
            <w:tcW w:w="2763" w:type="dxa"/>
            <w:shd w:val="clear" w:color="auto" w:fill="auto"/>
            <w:vAlign w:val="center"/>
          </w:tcPr>
          <w:p w14:paraId="1A163CC3" w14:textId="77777777" w:rsidR="00366F91" w:rsidRPr="002A08AF" w:rsidRDefault="00366F91" w:rsidP="00366F91">
            <w:pPr>
              <w:jc w:val="center"/>
              <w:rPr>
                <w:rFonts w:cs="Arial"/>
                <w:sz w:val="20"/>
              </w:rPr>
            </w:pPr>
            <w:r w:rsidRPr="002A08AF">
              <w:rPr>
                <w:rFonts w:cs="Arial"/>
                <w:sz w:val="20"/>
              </w:rPr>
              <w:t>0,20</w:t>
            </w:r>
          </w:p>
        </w:tc>
      </w:tr>
      <w:tr w:rsidR="00164DD0" w:rsidRPr="002A08AF" w14:paraId="2C1EF7FC" w14:textId="77777777" w:rsidTr="00366F91">
        <w:tc>
          <w:tcPr>
            <w:tcW w:w="3193" w:type="dxa"/>
            <w:shd w:val="clear" w:color="auto" w:fill="auto"/>
            <w:vAlign w:val="center"/>
          </w:tcPr>
          <w:p w14:paraId="5F5E6797" w14:textId="77777777" w:rsidR="00366F91" w:rsidRPr="002A08AF" w:rsidRDefault="00366F91" w:rsidP="00366F91">
            <w:pPr>
              <w:rPr>
                <w:rFonts w:cs="Arial"/>
                <w:sz w:val="20"/>
              </w:rPr>
            </w:pPr>
            <w:r w:rsidRPr="002A08AF">
              <w:rPr>
                <w:rFonts w:cs="Arial"/>
                <w:sz w:val="20"/>
              </w:rPr>
              <w:t>Sr-90 (Y-90)</w:t>
            </w:r>
          </w:p>
        </w:tc>
        <w:tc>
          <w:tcPr>
            <w:tcW w:w="2763" w:type="dxa"/>
            <w:shd w:val="clear" w:color="auto" w:fill="auto"/>
            <w:vAlign w:val="center"/>
          </w:tcPr>
          <w:p w14:paraId="43B905C4" w14:textId="77777777" w:rsidR="00366F91" w:rsidRPr="002A08AF" w:rsidRDefault="00366F91" w:rsidP="00366F91">
            <w:pPr>
              <w:jc w:val="center"/>
              <w:rPr>
                <w:rFonts w:cs="Arial"/>
                <w:sz w:val="20"/>
              </w:rPr>
            </w:pPr>
            <w:r w:rsidRPr="002A08AF">
              <w:rPr>
                <w:rFonts w:cs="Arial"/>
                <w:sz w:val="20"/>
              </w:rPr>
              <w:t>1,00</w:t>
            </w:r>
          </w:p>
        </w:tc>
      </w:tr>
      <w:tr w:rsidR="00164DD0" w:rsidRPr="002A08AF" w14:paraId="22DA84F3" w14:textId="77777777" w:rsidTr="00366F91">
        <w:tc>
          <w:tcPr>
            <w:tcW w:w="3193" w:type="dxa"/>
            <w:shd w:val="clear" w:color="auto" w:fill="auto"/>
            <w:vAlign w:val="center"/>
          </w:tcPr>
          <w:p w14:paraId="3B1C58D6" w14:textId="77777777" w:rsidR="00366F91" w:rsidRPr="002A08AF" w:rsidRDefault="00366F91" w:rsidP="00366F91">
            <w:pPr>
              <w:rPr>
                <w:rFonts w:cs="Arial"/>
                <w:sz w:val="20"/>
              </w:rPr>
            </w:pPr>
            <w:r w:rsidRPr="002A08AF">
              <w:rPr>
                <w:rFonts w:cs="Arial"/>
                <w:sz w:val="20"/>
              </w:rPr>
              <w:t>Tm-170</w:t>
            </w:r>
          </w:p>
        </w:tc>
        <w:tc>
          <w:tcPr>
            <w:tcW w:w="2763" w:type="dxa"/>
            <w:shd w:val="clear" w:color="auto" w:fill="auto"/>
            <w:vAlign w:val="center"/>
          </w:tcPr>
          <w:p w14:paraId="4988DEDC" w14:textId="77777777" w:rsidR="00366F91" w:rsidRPr="002A08AF" w:rsidRDefault="00366F91" w:rsidP="00366F91">
            <w:pPr>
              <w:jc w:val="center"/>
              <w:rPr>
                <w:rFonts w:cs="Arial"/>
                <w:sz w:val="20"/>
              </w:rPr>
            </w:pPr>
            <w:r w:rsidRPr="002A08AF">
              <w:rPr>
                <w:rFonts w:cs="Arial"/>
                <w:sz w:val="20"/>
              </w:rPr>
              <w:t>20,0</w:t>
            </w:r>
          </w:p>
        </w:tc>
      </w:tr>
      <w:tr w:rsidR="00164DD0" w:rsidRPr="002A08AF" w14:paraId="50320E18" w14:textId="77777777" w:rsidTr="00366F91">
        <w:tc>
          <w:tcPr>
            <w:tcW w:w="3193" w:type="dxa"/>
            <w:shd w:val="clear" w:color="auto" w:fill="auto"/>
            <w:vAlign w:val="center"/>
          </w:tcPr>
          <w:p w14:paraId="342B2EC0" w14:textId="77777777" w:rsidR="00366F91" w:rsidRPr="002A08AF" w:rsidRDefault="00366F91" w:rsidP="00366F91">
            <w:pPr>
              <w:rPr>
                <w:rFonts w:cs="Arial"/>
                <w:sz w:val="20"/>
              </w:rPr>
            </w:pPr>
            <w:r w:rsidRPr="002A08AF">
              <w:rPr>
                <w:rFonts w:cs="Arial"/>
                <w:sz w:val="20"/>
              </w:rPr>
              <w:t>Yb-169</w:t>
            </w:r>
          </w:p>
        </w:tc>
        <w:tc>
          <w:tcPr>
            <w:tcW w:w="2763" w:type="dxa"/>
            <w:shd w:val="clear" w:color="auto" w:fill="auto"/>
            <w:vAlign w:val="center"/>
          </w:tcPr>
          <w:p w14:paraId="77AD58BC" w14:textId="77777777" w:rsidR="00366F91" w:rsidRPr="002A08AF" w:rsidRDefault="00366F91" w:rsidP="00366F91">
            <w:pPr>
              <w:jc w:val="center"/>
              <w:rPr>
                <w:rFonts w:cs="Arial"/>
                <w:sz w:val="20"/>
              </w:rPr>
            </w:pPr>
            <w:r w:rsidRPr="002A08AF">
              <w:rPr>
                <w:rFonts w:cs="Arial"/>
                <w:sz w:val="20"/>
              </w:rPr>
              <w:t>0,30</w:t>
            </w:r>
          </w:p>
        </w:tc>
      </w:tr>
    </w:tbl>
    <w:p w14:paraId="4F0A4579" w14:textId="77777777" w:rsidR="00366F91" w:rsidRPr="002A08AF" w:rsidRDefault="00366F91" w:rsidP="00366F91">
      <w:pPr>
        <w:rPr>
          <w:rFonts w:cs="Arial"/>
          <w:sz w:val="20"/>
        </w:rPr>
      </w:pPr>
      <w:r w:rsidRPr="002A08AF">
        <w:rPr>
          <w:rFonts w:cs="Arial"/>
          <w:sz w:val="20"/>
        </w:rPr>
        <w:t>*Podana je aktivnost radionuklidov sevalcev alfa</w:t>
      </w:r>
    </w:p>
    <w:p w14:paraId="58180FDE" w14:textId="77777777" w:rsidR="00366F91" w:rsidRPr="002A08AF" w:rsidRDefault="00366F91" w:rsidP="00366F91">
      <w:pPr>
        <w:rPr>
          <w:rFonts w:cs="Arial"/>
          <w:sz w:val="20"/>
        </w:rPr>
      </w:pPr>
    </w:p>
    <w:p w14:paraId="2E259A7B" w14:textId="69FBD245" w:rsidR="00366F91" w:rsidRPr="002A08AF" w:rsidRDefault="00366F91" w:rsidP="00366F91">
      <w:pPr>
        <w:rPr>
          <w:rFonts w:cs="Arial"/>
          <w:sz w:val="20"/>
        </w:rPr>
      </w:pPr>
      <w:r w:rsidRPr="002A08AF">
        <w:rPr>
          <w:rFonts w:cs="Arial"/>
          <w:sz w:val="20"/>
        </w:rPr>
        <w:t>Raven aktivnosti radionuklidov, ki v zgornji tabeli niso navedeni, je enaka vrednosti D, določeni v publikaciji Mednarodne agencije za atomsko energijo »Dangerous quantities of radioactive material (D - values) (EPR-D-VALUES 2006).</w:t>
      </w:r>
    </w:p>
    <w:p w14:paraId="2C1134FA" w14:textId="614BFA24" w:rsidR="00366F91" w:rsidRPr="002A08AF" w:rsidRDefault="00366F91" w:rsidP="00366F91">
      <w:pPr>
        <w:pStyle w:val="PETI"/>
        <w:rPr>
          <w:rFonts w:ascii="Arial" w:hAnsi="Arial" w:cs="Arial"/>
          <w:sz w:val="20"/>
          <w:szCs w:val="20"/>
        </w:rPr>
      </w:pPr>
      <w:r w:rsidRPr="002A08AF">
        <w:rPr>
          <w:rFonts w:ascii="Arial" w:hAnsi="Arial" w:cs="Arial"/>
          <w:sz w:val="20"/>
          <w:szCs w:val="20"/>
        </w:rPr>
        <w:br w:type="page"/>
      </w:r>
      <w:bookmarkStart w:id="392" w:name="_Hlt49930053"/>
      <w:bookmarkStart w:id="393" w:name="_Hlt49934040"/>
      <w:bookmarkStart w:id="394" w:name="tabela5"/>
      <w:bookmarkStart w:id="395" w:name="_Toc438218544"/>
      <w:bookmarkStart w:id="396" w:name="_Toc443048375"/>
      <w:bookmarkEnd w:id="392"/>
      <w:bookmarkEnd w:id="393"/>
      <w:bookmarkEnd w:id="394"/>
      <w:r w:rsidRPr="002A08AF">
        <w:rPr>
          <w:rFonts w:ascii="Arial" w:hAnsi="Arial" w:cs="Arial"/>
          <w:sz w:val="20"/>
          <w:szCs w:val="20"/>
        </w:rPr>
        <w:t>Tabela 5:</w:t>
      </w:r>
      <w:r w:rsidRPr="002A08AF">
        <w:rPr>
          <w:rFonts w:ascii="Arial" w:hAnsi="Arial" w:cs="Arial"/>
          <w:sz w:val="20"/>
          <w:szCs w:val="20"/>
        </w:rPr>
        <w:tab/>
        <w:t>Vrednosti aktivnosti (Bq) za nevarne vire sevanja kategorij 1, 2, 3</w:t>
      </w:r>
      <w:bookmarkEnd w:id="395"/>
      <w:bookmarkEnd w:id="396"/>
    </w:p>
    <w:p w14:paraId="2B2A1843" w14:textId="77777777" w:rsidR="00366F91" w:rsidRPr="002A08AF" w:rsidRDefault="00366F91" w:rsidP="00366F91">
      <w:pPr>
        <w:rPr>
          <w:rFonts w:cs="Arial"/>
          <w:b/>
          <w:sz w:val="20"/>
        </w:rPr>
      </w:pPr>
      <w:r w:rsidRPr="002A08AF">
        <w:rPr>
          <w:rStyle w:val="Sprotnaopomba-sklic"/>
          <w:rFonts w:cs="Arial"/>
          <w:b/>
          <w:sz w:val="20"/>
        </w:rPr>
        <w:footnoteReference w:id="5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046"/>
        <w:gridCol w:w="2047"/>
        <w:gridCol w:w="2047"/>
      </w:tblGrid>
      <w:tr w:rsidR="00164DD0" w:rsidRPr="002A08AF" w14:paraId="5693C3EB" w14:textId="77777777" w:rsidTr="00366F91">
        <w:trPr>
          <w:cantSplit/>
          <w:tblHeader/>
        </w:trPr>
        <w:tc>
          <w:tcPr>
            <w:tcW w:w="3070" w:type="dxa"/>
            <w:vMerge w:val="restart"/>
            <w:vAlign w:val="center"/>
          </w:tcPr>
          <w:p w14:paraId="08F19A16" w14:textId="77777777" w:rsidR="00366F91" w:rsidRPr="002A08AF" w:rsidRDefault="00366F91" w:rsidP="00366F91">
            <w:pPr>
              <w:pStyle w:val="Noga"/>
              <w:rPr>
                <w:rFonts w:cs="Arial"/>
                <w:b/>
                <w:i/>
                <w:sz w:val="20"/>
              </w:rPr>
            </w:pPr>
            <w:r w:rsidRPr="002A08AF">
              <w:rPr>
                <w:rFonts w:cs="Arial"/>
                <w:b/>
                <w:i/>
                <w:sz w:val="20"/>
              </w:rPr>
              <w:t>Radionuklid</w:t>
            </w:r>
          </w:p>
        </w:tc>
        <w:tc>
          <w:tcPr>
            <w:tcW w:w="2046" w:type="dxa"/>
            <w:vAlign w:val="center"/>
          </w:tcPr>
          <w:p w14:paraId="37B0E601" w14:textId="77777777" w:rsidR="00366F91" w:rsidRPr="002A08AF" w:rsidRDefault="00366F91" w:rsidP="00366F91">
            <w:pPr>
              <w:pStyle w:val="Noga"/>
              <w:rPr>
                <w:rFonts w:cs="Arial"/>
                <w:b/>
                <w:i/>
                <w:sz w:val="20"/>
              </w:rPr>
            </w:pPr>
            <w:r w:rsidRPr="002A08AF">
              <w:rPr>
                <w:rFonts w:cs="Arial"/>
                <w:b/>
                <w:i/>
                <w:sz w:val="20"/>
              </w:rPr>
              <w:t>Kategorija 1</w:t>
            </w:r>
          </w:p>
        </w:tc>
        <w:tc>
          <w:tcPr>
            <w:tcW w:w="2047" w:type="dxa"/>
            <w:vAlign w:val="center"/>
          </w:tcPr>
          <w:p w14:paraId="18748E0E" w14:textId="77777777" w:rsidR="00366F91" w:rsidRPr="002A08AF" w:rsidRDefault="00366F91" w:rsidP="00366F91">
            <w:pPr>
              <w:pStyle w:val="Noga"/>
              <w:rPr>
                <w:rFonts w:cs="Arial"/>
                <w:b/>
                <w:i/>
                <w:sz w:val="20"/>
              </w:rPr>
            </w:pPr>
            <w:r w:rsidRPr="002A08AF">
              <w:rPr>
                <w:rFonts w:cs="Arial"/>
                <w:b/>
                <w:i/>
                <w:sz w:val="20"/>
              </w:rPr>
              <w:t>Kategorija 2</w:t>
            </w:r>
          </w:p>
        </w:tc>
        <w:tc>
          <w:tcPr>
            <w:tcW w:w="2047" w:type="dxa"/>
            <w:vAlign w:val="center"/>
          </w:tcPr>
          <w:p w14:paraId="4A7A72D2" w14:textId="77777777" w:rsidR="00366F91" w:rsidRPr="002A08AF" w:rsidRDefault="00366F91" w:rsidP="00366F91">
            <w:pPr>
              <w:pStyle w:val="Noga"/>
              <w:rPr>
                <w:rFonts w:cs="Arial"/>
                <w:b/>
                <w:i/>
                <w:sz w:val="20"/>
              </w:rPr>
            </w:pPr>
            <w:r w:rsidRPr="002A08AF">
              <w:rPr>
                <w:rFonts w:cs="Arial"/>
                <w:b/>
                <w:i/>
                <w:sz w:val="20"/>
              </w:rPr>
              <w:t>Kategorija 3</w:t>
            </w:r>
          </w:p>
        </w:tc>
      </w:tr>
      <w:tr w:rsidR="00164DD0" w:rsidRPr="002A08AF" w14:paraId="1988F3B8" w14:textId="77777777" w:rsidTr="00366F91">
        <w:trPr>
          <w:cantSplit/>
          <w:tblHeader/>
        </w:trPr>
        <w:tc>
          <w:tcPr>
            <w:tcW w:w="3070" w:type="dxa"/>
            <w:vMerge/>
            <w:vAlign w:val="center"/>
          </w:tcPr>
          <w:p w14:paraId="7DD00235" w14:textId="77777777" w:rsidR="00366F91" w:rsidRPr="002A08AF" w:rsidRDefault="00366F91" w:rsidP="00366F91">
            <w:pPr>
              <w:pStyle w:val="Noga"/>
              <w:rPr>
                <w:rFonts w:cs="Arial"/>
                <w:b/>
                <w:i/>
                <w:sz w:val="20"/>
              </w:rPr>
            </w:pPr>
          </w:p>
        </w:tc>
        <w:tc>
          <w:tcPr>
            <w:tcW w:w="2046" w:type="dxa"/>
            <w:vAlign w:val="center"/>
          </w:tcPr>
          <w:p w14:paraId="2FF1A46A" w14:textId="77777777" w:rsidR="00366F91" w:rsidRPr="002A08AF" w:rsidRDefault="00366F91" w:rsidP="00366F91">
            <w:pPr>
              <w:pStyle w:val="Noga"/>
              <w:rPr>
                <w:rFonts w:cs="Arial"/>
                <w:b/>
                <w:i/>
                <w:sz w:val="20"/>
              </w:rPr>
            </w:pPr>
            <w:r w:rsidRPr="002A08AF">
              <w:rPr>
                <w:rFonts w:cs="Arial"/>
                <w:b/>
                <w:i/>
                <w:sz w:val="20"/>
              </w:rPr>
              <w:t xml:space="preserve">1000 </w:t>
            </w:r>
            <w:r w:rsidRPr="002A08AF">
              <w:rPr>
                <w:rFonts w:cs="Arial"/>
                <w:b/>
                <w:i/>
                <w:sz w:val="20"/>
              </w:rPr>
              <w:sym w:font="Symbol" w:char="F0B4"/>
            </w:r>
            <w:r w:rsidRPr="002A08AF">
              <w:rPr>
                <w:rFonts w:cs="Arial"/>
                <w:b/>
                <w:i/>
                <w:sz w:val="20"/>
              </w:rPr>
              <w:t xml:space="preserve"> D</w:t>
            </w:r>
          </w:p>
        </w:tc>
        <w:tc>
          <w:tcPr>
            <w:tcW w:w="2047" w:type="dxa"/>
            <w:vAlign w:val="center"/>
          </w:tcPr>
          <w:p w14:paraId="643D4568" w14:textId="77777777" w:rsidR="00366F91" w:rsidRPr="002A08AF" w:rsidRDefault="00366F91" w:rsidP="00366F91">
            <w:pPr>
              <w:pStyle w:val="Noga"/>
              <w:rPr>
                <w:rFonts w:cs="Arial"/>
                <w:b/>
                <w:i/>
                <w:sz w:val="20"/>
              </w:rPr>
            </w:pPr>
            <w:r w:rsidRPr="002A08AF">
              <w:rPr>
                <w:rFonts w:cs="Arial"/>
                <w:b/>
                <w:i/>
                <w:sz w:val="20"/>
              </w:rPr>
              <w:t xml:space="preserve">10 </w:t>
            </w:r>
            <w:r w:rsidRPr="002A08AF">
              <w:rPr>
                <w:rFonts w:cs="Arial"/>
                <w:b/>
                <w:i/>
                <w:sz w:val="20"/>
              </w:rPr>
              <w:sym w:font="Symbol" w:char="F0B4"/>
            </w:r>
            <w:r w:rsidRPr="002A08AF">
              <w:rPr>
                <w:rFonts w:cs="Arial"/>
                <w:b/>
                <w:i/>
                <w:sz w:val="20"/>
              </w:rPr>
              <w:t xml:space="preserve"> D</w:t>
            </w:r>
          </w:p>
        </w:tc>
        <w:tc>
          <w:tcPr>
            <w:tcW w:w="2047" w:type="dxa"/>
            <w:vAlign w:val="center"/>
          </w:tcPr>
          <w:p w14:paraId="1D9C8AE3" w14:textId="77777777" w:rsidR="00366F91" w:rsidRPr="002A08AF" w:rsidRDefault="00366F91" w:rsidP="00366F91">
            <w:pPr>
              <w:pStyle w:val="Noga"/>
              <w:rPr>
                <w:rFonts w:cs="Arial"/>
                <w:b/>
                <w:i/>
                <w:sz w:val="20"/>
              </w:rPr>
            </w:pPr>
            <w:r w:rsidRPr="002A08AF">
              <w:rPr>
                <w:rFonts w:cs="Arial"/>
                <w:b/>
                <w:i/>
                <w:sz w:val="20"/>
              </w:rPr>
              <w:t>D</w:t>
            </w:r>
          </w:p>
        </w:tc>
      </w:tr>
      <w:tr w:rsidR="00164DD0" w:rsidRPr="002A08AF" w14:paraId="1D529CF0" w14:textId="77777777" w:rsidTr="00366F91">
        <w:trPr>
          <w:cantSplit/>
          <w:tblHeader/>
        </w:trPr>
        <w:tc>
          <w:tcPr>
            <w:tcW w:w="3070" w:type="dxa"/>
            <w:vMerge/>
            <w:vAlign w:val="center"/>
          </w:tcPr>
          <w:p w14:paraId="35FA97BC" w14:textId="77777777" w:rsidR="00366F91" w:rsidRPr="002A08AF" w:rsidRDefault="00366F91" w:rsidP="00366F91">
            <w:pPr>
              <w:pStyle w:val="Noga"/>
              <w:rPr>
                <w:rFonts w:cs="Arial"/>
                <w:b/>
                <w:i/>
                <w:sz w:val="20"/>
              </w:rPr>
            </w:pPr>
          </w:p>
        </w:tc>
        <w:tc>
          <w:tcPr>
            <w:tcW w:w="2046" w:type="dxa"/>
            <w:vAlign w:val="center"/>
          </w:tcPr>
          <w:p w14:paraId="699BE27B" w14:textId="77777777" w:rsidR="00366F91" w:rsidRPr="002A08AF" w:rsidRDefault="00366F91" w:rsidP="00366F91">
            <w:pPr>
              <w:pStyle w:val="Noga"/>
              <w:rPr>
                <w:rFonts w:cs="Arial"/>
                <w:b/>
                <w:i/>
                <w:sz w:val="20"/>
              </w:rPr>
            </w:pPr>
            <w:r w:rsidRPr="002A08AF">
              <w:rPr>
                <w:rFonts w:cs="Arial"/>
                <w:b/>
                <w:i/>
                <w:sz w:val="20"/>
              </w:rPr>
              <w:t>Aktivnost (Bq)</w:t>
            </w:r>
          </w:p>
        </w:tc>
        <w:tc>
          <w:tcPr>
            <w:tcW w:w="2047" w:type="dxa"/>
            <w:vAlign w:val="center"/>
          </w:tcPr>
          <w:p w14:paraId="1C4C8B10" w14:textId="77777777" w:rsidR="00366F91" w:rsidRPr="002A08AF" w:rsidRDefault="00366F91" w:rsidP="00366F91">
            <w:pPr>
              <w:pStyle w:val="Noga"/>
              <w:rPr>
                <w:rFonts w:cs="Arial"/>
                <w:b/>
                <w:i/>
                <w:sz w:val="20"/>
              </w:rPr>
            </w:pPr>
            <w:r w:rsidRPr="002A08AF">
              <w:rPr>
                <w:rFonts w:cs="Arial"/>
                <w:b/>
                <w:i/>
                <w:sz w:val="20"/>
              </w:rPr>
              <w:t>Aktivnost (Bq)</w:t>
            </w:r>
          </w:p>
        </w:tc>
        <w:tc>
          <w:tcPr>
            <w:tcW w:w="2047" w:type="dxa"/>
            <w:vAlign w:val="center"/>
          </w:tcPr>
          <w:p w14:paraId="3F7F9A63" w14:textId="77777777" w:rsidR="00366F91" w:rsidRPr="002A08AF" w:rsidRDefault="00366F91" w:rsidP="00366F91">
            <w:pPr>
              <w:pStyle w:val="Noga"/>
              <w:rPr>
                <w:rFonts w:cs="Arial"/>
                <w:b/>
                <w:i/>
                <w:sz w:val="20"/>
              </w:rPr>
            </w:pPr>
            <w:r w:rsidRPr="002A08AF">
              <w:rPr>
                <w:rFonts w:cs="Arial"/>
                <w:b/>
                <w:i/>
                <w:sz w:val="20"/>
              </w:rPr>
              <w:t>Aktivnost (Bq)</w:t>
            </w:r>
          </w:p>
        </w:tc>
      </w:tr>
      <w:tr w:rsidR="00164DD0" w:rsidRPr="002A08AF" w14:paraId="17BC0BCD" w14:textId="77777777" w:rsidTr="00366F91">
        <w:trPr>
          <w:cantSplit/>
        </w:trPr>
        <w:tc>
          <w:tcPr>
            <w:tcW w:w="3070" w:type="dxa"/>
            <w:vAlign w:val="center"/>
          </w:tcPr>
          <w:p w14:paraId="055B55EB" w14:textId="77777777" w:rsidR="00366F91" w:rsidRPr="002A08AF" w:rsidRDefault="00366F91" w:rsidP="00366F91">
            <w:pPr>
              <w:jc w:val="center"/>
              <w:rPr>
                <w:rFonts w:cs="Arial"/>
                <w:sz w:val="20"/>
              </w:rPr>
            </w:pPr>
            <w:r w:rsidRPr="002A08AF">
              <w:rPr>
                <w:rFonts w:cs="Arial"/>
                <w:sz w:val="20"/>
              </w:rPr>
              <w:t>Am-241</w:t>
            </w:r>
          </w:p>
        </w:tc>
        <w:tc>
          <w:tcPr>
            <w:tcW w:w="2046" w:type="dxa"/>
            <w:vAlign w:val="center"/>
          </w:tcPr>
          <w:p w14:paraId="1BFBCABA"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259CF772"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c>
          <w:tcPr>
            <w:tcW w:w="2047" w:type="dxa"/>
            <w:vAlign w:val="center"/>
          </w:tcPr>
          <w:p w14:paraId="11CD9AE5"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10</w:t>
            </w:r>
          </w:p>
        </w:tc>
      </w:tr>
      <w:tr w:rsidR="00164DD0" w:rsidRPr="002A08AF" w14:paraId="336498EE" w14:textId="77777777" w:rsidTr="00366F91">
        <w:trPr>
          <w:cantSplit/>
        </w:trPr>
        <w:tc>
          <w:tcPr>
            <w:tcW w:w="3070" w:type="dxa"/>
            <w:vAlign w:val="center"/>
          </w:tcPr>
          <w:p w14:paraId="241D6B53" w14:textId="77777777" w:rsidR="00366F91" w:rsidRPr="002A08AF" w:rsidRDefault="00366F91" w:rsidP="00366F91">
            <w:pPr>
              <w:jc w:val="center"/>
              <w:rPr>
                <w:rFonts w:cs="Arial"/>
                <w:sz w:val="20"/>
              </w:rPr>
            </w:pPr>
            <w:r w:rsidRPr="002A08AF">
              <w:rPr>
                <w:rFonts w:cs="Arial"/>
                <w:sz w:val="20"/>
              </w:rPr>
              <w:t>Am-241/Be</w:t>
            </w:r>
          </w:p>
        </w:tc>
        <w:tc>
          <w:tcPr>
            <w:tcW w:w="2046" w:type="dxa"/>
            <w:vAlign w:val="center"/>
          </w:tcPr>
          <w:p w14:paraId="17AB1D4E"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1A8FFE1F"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c>
          <w:tcPr>
            <w:tcW w:w="2047" w:type="dxa"/>
            <w:vAlign w:val="center"/>
          </w:tcPr>
          <w:p w14:paraId="2114BB5D"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10</w:t>
            </w:r>
          </w:p>
        </w:tc>
      </w:tr>
      <w:tr w:rsidR="00164DD0" w:rsidRPr="002A08AF" w14:paraId="64F7D3B4" w14:textId="77777777" w:rsidTr="00366F91">
        <w:trPr>
          <w:cantSplit/>
        </w:trPr>
        <w:tc>
          <w:tcPr>
            <w:tcW w:w="3070" w:type="dxa"/>
            <w:vAlign w:val="center"/>
          </w:tcPr>
          <w:p w14:paraId="354BBA81" w14:textId="77777777" w:rsidR="00366F91" w:rsidRPr="002A08AF" w:rsidRDefault="00366F91" w:rsidP="00366F91">
            <w:pPr>
              <w:jc w:val="center"/>
              <w:rPr>
                <w:rFonts w:cs="Arial"/>
                <w:sz w:val="20"/>
              </w:rPr>
            </w:pPr>
            <w:r w:rsidRPr="002A08AF">
              <w:rPr>
                <w:rFonts w:cs="Arial"/>
                <w:sz w:val="20"/>
              </w:rPr>
              <w:t>Au-198*</w:t>
            </w:r>
          </w:p>
        </w:tc>
        <w:tc>
          <w:tcPr>
            <w:tcW w:w="2046" w:type="dxa"/>
            <w:vAlign w:val="center"/>
          </w:tcPr>
          <w:p w14:paraId="353EAAC0"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402950F5"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c>
          <w:tcPr>
            <w:tcW w:w="2047" w:type="dxa"/>
            <w:vAlign w:val="center"/>
          </w:tcPr>
          <w:p w14:paraId="0C138C3E"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r>
      <w:tr w:rsidR="00164DD0" w:rsidRPr="002A08AF" w14:paraId="455AD2DD" w14:textId="77777777" w:rsidTr="00366F91">
        <w:trPr>
          <w:cantSplit/>
        </w:trPr>
        <w:tc>
          <w:tcPr>
            <w:tcW w:w="3070" w:type="dxa"/>
            <w:vAlign w:val="center"/>
          </w:tcPr>
          <w:p w14:paraId="12818E8A" w14:textId="77777777" w:rsidR="00366F91" w:rsidRPr="002A08AF" w:rsidRDefault="00366F91" w:rsidP="00366F91">
            <w:pPr>
              <w:jc w:val="center"/>
              <w:rPr>
                <w:rFonts w:cs="Arial"/>
                <w:sz w:val="20"/>
              </w:rPr>
            </w:pPr>
            <w:r w:rsidRPr="002A08AF">
              <w:rPr>
                <w:rFonts w:cs="Arial"/>
                <w:sz w:val="20"/>
              </w:rPr>
              <w:t>Cd-109*</w:t>
            </w:r>
          </w:p>
        </w:tc>
        <w:tc>
          <w:tcPr>
            <w:tcW w:w="2046" w:type="dxa"/>
            <w:vAlign w:val="center"/>
          </w:tcPr>
          <w:p w14:paraId="0F45F810"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16</w:t>
            </w:r>
          </w:p>
        </w:tc>
        <w:tc>
          <w:tcPr>
            <w:tcW w:w="2047" w:type="dxa"/>
            <w:vAlign w:val="center"/>
          </w:tcPr>
          <w:p w14:paraId="0A4A2C92"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5A9C9DB3"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r>
      <w:tr w:rsidR="00164DD0" w:rsidRPr="002A08AF" w14:paraId="1D636032" w14:textId="77777777" w:rsidTr="00366F91">
        <w:trPr>
          <w:cantSplit/>
        </w:trPr>
        <w:tc>
          <w:tcPr>
            <w:tcW w:w="3070" w:type="dxa"/>
            <w:vAlign w:val="center"/>
          </w:tcPr>
          <w:p w14:paraId="48584545" w14:textId="77777777" w:rsidR="00366F91" w:rsidRPr="002A08AF" w:rsidRDefault="00366F91" w:rsidP="00366F91">
            <w:pPr>
              <w:jc w:val="center"/>
              <w:rPr>
                <w:rFonts w:cs="Arial"/>
                <w:sz w:val="20"/>
              </w:rPr>
            </w:pPr>
            <w:r w:rsidRPr="002A08AF">
              <w:rPr>
                <w:rFonts w:cs="Arial"/>
                <w:sz w:val="20"/>
              </w:rPr>
              <w:t>Cf-252</w:t>
            </w:r>
          </w:p>
        </w:tc>
        <w:tc>
          <w:tcPr>
            <w:tcW w:w="2046" w:type="dxa"/>
            <w:vAlign w:val="center"/>
          </w:tcPr>
          <w:p w14:paraId="7D6651DD"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595F7768"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c>
          <w:tcPr>
            <w:tcW w:w="2047" w:type="dxa"/>
            <w:vAlign w:val="center"/>
          </w:tcPr>
          <w:p w14:paraId="3E74AED1"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10</w:t>
            </w:r>
          </w:p>
        </w:tc>
      </w:tr>
      <w:tr w:rsidR="00164DD0" w:rsidRPr="002A08AF" w14:paraId="54FDF5EC" w14:textId="77777777" w:rsidTr="00366F91">
        <w:trPr>
          <w:cantSplit/>
        </w:trPr>
        <w:tc>
          <w:tcPr>
            <w:tcW w:w="3070" w:type="dxa"/>
            <w:vAlign w:val="center"/>
          </w:tcPr>
          <w:p w14:paraId="086E1098" w14:textId="77777777" w:rsidR="00366F91" w:rsidRPr="002A08AF" w:rsidRDefault="00366F91" w:rsidP="00366F91">
            <w:pPr>
              <w:jc w:val="center"/>
              <w:rPr>
                <w:rFonts w:cs="Arial"/>
                <w:sz w:val="20"/>
              </w:rPr>
            </w:pPr>
            <w:r w:rsidRPr="002A08AF">
              <w:rPr>
                <w:rFonts w:cs="Arial"/>
                <w:sz w:val="20"/>
              </w:rPr>
              <w:t>Cm-244</w:t>
            </w:r>
          </w:p>
        </w:tc>
        <w:tc>
          <w:tcPr>
            <w:tcW w:w="2046" w:type="dxa"/>
            <w:vAlign w:val="center"/>
          </w:tcPr>
          <w:p w14:paraId="017F5411" w14:textId="77777777" w:rsidR="00366F91" w:rsidRPr="002A08AF" w:rsidRDefault="00366F91" w:rsidP="00366F91">
            <w:pPr>
              <w:jc w:val="center"/>
              <w:rPr>
                <w:rFonts w:cs="Arial"/>
                <w:sz w:val="20"/>
              </w:rPr>
            </w:pPr>
            <w:r w:rsidRPr="002A08AF">
              <w:rPr>
                <w:rFonts w:cs="Arial"/>
                <w:sz w:val="20"/>
              </w:rPr>
              <w:t xml:space="preserve">5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0CC8B02C" w14:textId="77777777" w:rsidR="00366F91" w:rsidRPr="002A08AF" w:rsidRDefault="00366F91" w:rsidP="00366F91">
            <w:pPr>
              <w:jc w:val="center"/>
              <w:rPr>
                <w:rFonts w:cs="Arial"/>
                <w:sz w:val="20"/>
              </w:rPr>
            </w:pPr>
            <w:r w:rsidRPr="002A08AF">
              <w:rPr>
                <w:rFonts w:cs="Arial"/>
                <w:sz w:val="20"/>
              </w:rPr>
              <w:t xml:space="preserve">5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c>
          <w:tcPr>
            <w:tcW w:w="2047" w:type="dxa"/>
            <w:vAlign w:val="center"/>
          </w:tcPr>
          <w:p w14:paraId="0A1B50F8" w14:textId="77777777" w:rsidR="00366F91" w:rsidRPr="002A08AF" w:rsidRDefault="00366F91" w:rsidP="00366F91">
            <w:pPr>
              <w:jc w:val="center"/>
              <w:rPr>
                <w:rFonts w:cs="Arial"/>
                <w:sz w:val="20"/>
              </w:rPr>
            </w:pPr>
            <w:r w:rsidRPr="002A08AF">
              <w:rPr>
                <w:rFonts w:cs="Arial"/>
                <w:sz w:val="20"/>
              </w:rPr>
              <w:t xml:space="preserve">5 </w:t>
            </w:r>
            <w:r w:rsidRPr="002A08AF">
              <w:rPr>
                <w:rFonts w:cs="Arial"/>
                <w:sz w:val="20"/>
              </w:rPr>
              <w:sym w:font="Symbol" w:char="F0B4"/>
            </w:r>
            <w:r w:rsidRPr="002A08AF">
              <w:rPr>
                <w:rFonts w:cs="Arial"/>
                <w:sz w:val="20"/>
              </w:rPr>
              <w:t xml:space="preserve"> 10</w:t>
            </w:r>
            <w:r w:rsidRPr="002A08AF">
              <w:rPr>
                <w:rFonts w:cs="Arial"/>
                <w:sz w:val="20"/>
                <w:vertAlign w:val="superscript"/>
              </w:rPr>
              <w:t>10</w:t>
            </w:r>
          </w:p>
        </w:tc>
      </w:tr>
      <w:tr w:rsidR="00164DD0" w:rsidRPr="002A08AF" w14:paraId="59081922" w14:textId="77777777" w:rsidTr="00366F91">
        <w:trPr>
          <w:cantSplit/>
        </w:trPr>
        <w:tc>
          <w:tcPr>
            <w:tcW w:w="3070" w:type="dxa"/>
            <w:vAlign w:val="center"/>
          </w:tcPr>
          <w:p w14:paraId="2DD04D4B" w14:textId="77777777" w:rsidR="00366F91" w:rsidRPr="002A08AF" w:rsidRDefault="00366F91" w:rsidP="00366F91">
            <w:pPr>
              <w:jc w:val="center"/>
              <w:rPr>
                <w:rFonts w:cs="Arial"/>
                <w:sz w:val="20"/>
              </w:rPr>
            </w:pPr>
            <w:r w:rsidRPr="002A08AF">
              <w:rPr>
                <w:rFonts w:cs="Arial"/>
                <w:sz w:val="20"/>
              </w:rPr>
              <w:t>Co-57*</w:t>
            </w:r>
          </w:p>
        </w:tc>
        <w:tc>
          <w:tcPr>
            <w:tcW w:w="2046" w:type="dxa"/>
            <w:vAlign w:val="center"/>
          </w:tcPr>
          <w:p w14:paraId="2B31FD48" w14:textId="77777777" w:rsidR="00366F91" w:rsidRPr="002A08AF" w:rsidRDefault="00366F91" w:rsidP="00366F91">
            <w:pPr>
              <w:jc w:val="center"/>
              <w:rPr>
                <w:rFonts w:cs="Arial"/>
                <w:sz w:val="20"/>
              </w:rPr>
            </w:pPr>
            <w:r w:rsidRPr="002A08AF">
              <w:rPr>
                <w:rFonts w:cs="Arial"/>
                <w:sz w:val="20"/>
              </w:rPr>
              <w:t xml:space="preserve">7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37CE6E20" w14:textId="77777777" w:rsidR="00366F91" w:rsidRPr="002A08AF" w:rsidRDefault="00366F91" w:rsidP="00366F91">
            <w:pPr>
              <w:jc w:val="center"/>
              <w:rPr>
                <w:rFonts w:cs="Arial"/>
                <w:sz w:val="20"/>
              </w:rPr>
            </w:pPr>
            <w:r w:rsidRPr="002A08AF">
              <w:rPr>
                <w:rFonts w:cs="Arial"/>
                <w:sz w:val="20"/>
              </w:rPr>
              <w:t xml:space="preserve">7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c>
          <w:tcPr>
            <w:tcW w:w="2047" w:type="dxa"/>
            <w:vAlign w:val="center"/>
          </w:tcPr>
          <w:p w14:paraId="05639998" w14:textId="77777777" w:rsidR="00366F91" w:rsidRPr="002A08AF" w:rsidRDefault="00366F91" w:rsidP="00366F91">
            <w:pPr>
              <w:jc w:val="center"/>
              <w:rPr>
                <w:rFonts w:cs="Arial"/>
                <w:sz w:val="20"/>
              </w:rPr>
            </w:pPr>
            <w:r w:rsidRPr="002A08AF">
              <w:rPr>
                <w:rFonts w:cs="Arial"/>
                <w:sz w:val="20"/>
              </w:rPr>
              <w:t xml:space="preserve">7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r>
      <w:tr w:rsidR="00164DD0" w:rsidRPr="002A08AF" w14:paraId="34AA2302" w14:textId="77777777" w:rsidTr="00366F91">
        <w:trPr>
          <w:cantSplit/>
        </w:trPr>
        <w:tc>
          <w:tcPr>
            <w:tcW w:w="3070" w:type="dxa"/>
            <w:vAlign w:val="center"/>
          </w:tcPr>
          <w:p w14:paraId="26B9210B" w14:textId="77777777" w:rsidR="00366F91" w:rsidRPr="002A08AF" w:rsidRDefault="00366F91" w:rsidP="00366F91">
            <w:pPr>
              <w:jc w:val="center"/>
              <w:rPr>
                <w:rFonts w:cs="Arial"/>
                <w:sz w:val="20"/>
              </w:rPr>
            </w:pPr>
            <w:r w:rsidRPr="002A08AF">
              <w:rPr>
                <w:rFonts w:cs="Arial"/>
                <w:sz w:val="20"/>
              </w:rPr>
              <w:t>Co-60</w:t>
            </w:r>
          </w:p>
        </w:tc>
        <w:tc>
          <w:tcPr>
            <w:tcW w:w="2046" w:type="dxa"/>
            <w:vAlign w:val="center"/>
          </w:tcPr>
          <w:p w14:paraId="273567DB"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46DE13A0"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c>
          <w:tcPr>
            <w:tcW w:w="2047" w:type="dxa"/>
            <w:vAlign w:val="center"/>
          </w:tcPr>
          <w:p w14:paraId="50A3BD83"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10</w:t>
            </w:r>
          </w:p>
        </w:tc>
      </w:tr>
      <w:tr w:rsidR="00164DD0" w:rsidRPr="002A08AF" w14:paraId="3F5D3345" w14:textId="77777777" w:rsidTr="00366F91">
        <w:trPr>
          <w:cantSplit/>
        </w:trPr>
        <w:tc>
          <w:tcPr>
            <w:tcW w:w="3070" w:type="dxa"/>
            <w:vAlign w:val="center"/>
          </w:tcPr>
          <w:p w14:paraId="7E0DC416" w14:textId="77777777" w:rsidR="00366F91" w:rsidRPr="002A08AF" w:rsidRDefault="00366F91" w:rsidP="00366F91">
            <w:pPr>
              <w:pStyle w:val="Noga"/>
              <w:rPr>
                <w:rFonts w:cs="Arial"/>
                <w:sz w:val="20"/>
              </w:rPr>
            </w:pPr>
            <w:r w:rsidRPr="002A08AF">
              <w:rPr>
                <w:rFonts w:cs="Arial"/>
                <w:sz w:val="20"/>
              </w:rPr>
              <w:t>Cs-137</w:t>
            </w:r>
          </w:p>
        </w:tc>
        <w:tc>
          <w:tcPr>
            <w:tcW w:w="2046" w:type="dxa"/>
            <w:vAlign w:val="center"/>
          </w:tcPr>
          <w:p w14:paraId="71288151" w14:textId="77777777" w:rsidR="00366F91" w:rsidRPr="002A08AF" w:rsidRDefault="00366F91" w:rsidP="00366F91">
            <w:pPr>
              <w:pStyle w:val="Noga"/>
              <w:rPr>
                <w:rFonts w:cs="Arial"/>
                <w:sz w:val="20"/>
              </w:rPr>
            </w:pPr>
            <w:r w:rsidRPr="002A08AF">
              <w:rPr>
                <w:rFonts w:cs="Arial"/>
                <w:sz w:val="20"/>
              </w:rPr>
              <w:t xml:space="preserve">1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39F5EE0C" w14:textId="77777777" w:rsidR="00366F91" w:rsidRPr="002A08AF" w:rsidRDefault="00366F91" w:rsidP="00366F91">
            <w:pPr>
              <w:pStyle w:val="Noga"/>
              <w:rPr>
                <w:rFonts w:cs="Arial"/>
                <w:sz w:val="20"/>
              </w:rPr>
            </w:pPr>
            <w:r w:rsidRPr="002A08AF">
              <w:rPr>
                <w:rFonts w:cs="Arial"/>
                <w:sz w:val="20"/>
              </w:rPr>
              <w:t xml:space="preserve">1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c>
          <w:tcPr>
            <w:tcW w:w="2047" w:type="dxa"/>
            <w:vAlign w:val="center"/>
          </w:tcPr>
          <w:p w14:paraId="2ABA124F" w14:textId="77777777" w:rsidR="00366F91" w:rsidRPr="002A08AF" w:rsidRDefault="00366F91" w:rsidP="00366F91">
            <w:pPr>
              <w:pStyle w:val="Noga"/>
              <w:rPr>
                <w:rFonts w:cs="Arial"/>
                <w:sz w:val="20"/>
              </w:rPr>
            </w:pPr>
            <w:r w:rsidRPr="002A08AF">
              <w:rPr>
                <w:rFonts w:cs="Arial"/>
                <w:sz w:val="20"/>
              </w:rPr>
              <w:t xml:space="preserve">1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r>
      <w:tr w:rsidR="00164DD0" w:rsidRPr="002A08AF" w14:paraId="62B5304D" w14:textId="77777777" w:rsidTr="00366F91">
        <w:trPr>
          <w:cantSplit/>
        </w:trPr>
        <w:tc>
          <w:tcPr>
            <w:tcW w:w="3070" w:type="dxa"/>
            <w:vAlign w:val="center"/>
          </w:tcPr>
          <w:p w14:paraId="7584BE59" w14:textId="77777777" w:rsidR="00366F91" w:rsidRPr="002A08AF" w:rsidRDefault="00366F91" w:rsidP="00366F91">
            <w:pPr>
              <w:jc w:val="center"/>
              <w:rPr>
                <w:rFonts w:cs="Arial"/>
                <w:sz w:val="20"/>
              </w:rPr>
            </w:pPr>
            <w:r w:rsidRPr="002A08AF">
              <w:rPr>
                <w:rFonts w:cs="Arial"/>
                <w:sz w:val="20"/>
              </w:rPr>
              <w:t>Fe-55*</w:t>
            </w:r>
          </w:p>
        </w:tc>
        <w:tc>
          <w:tcPr>
            <w:tcW w:w="2046" w:type="dxa"/>
            <w:vAlign w:val="center"/>
          </w:tcPr>
          <w:p w14:paraId="008745D6" w14:textId="77777777" w:rsidR="00366F91" w:rsidRPr="002A08AF" w:rsidRDefault="00366F91" w:rsidP="00366F91">
            <w:pPr>
              <w:jc w:val="center"/>
              <w:rPr>
                <w:rFonts w:cs="Arial"/>
                <w:sz w:val="20"/>
              </w:rPr>
            </w:pPr>
            <w:r w:rsidRPr="002A08AF">
              <w:rPr>
                <w:rFonts w:cs="Arial"/>
                <w:sz w:val="20"/>
              </w:rPr>
              <w:t xml:space="preserve">8 </w:t>
            </w:r>
            <w:r w:rsidRPr="002A08AF">
              <w:rPr>
                <w:rFonts w:cs="Arial"/>
                <w:sz w:val="20"/>
              </w:rPr>
              <w:sym w:font="Symbol" w:char="F0B4"/>
            </w:r>
            <w:r w:rsidRPr="002A08AF">
              <w:rPr>
                <w:rFonts w:cs="Arial"/>
                <w:sz w:val="20"/>
              </w:rPr>
              <w:t xml:space="preserve"> 10</w:t>
            </w:r>
            <w:r w:rsidRPr="002A08AF">
              <w:rPr>
                <w:rFonts w:cs="Arial"/>
                <w:sz w:val="20"/>
                <w:vertAlign w:val="superscript"/>
              </w:rPr>
              <w:t>17</w:t>
            </w:r>
          </w:p>
        </w:tc>
        <w:tc>
          <w:tcPr>
            <w:tcW w:w="2047" w:type="dxa"/>
            <w:vAlign w:val="center"/>
          </w:tcPr>
          <w:p w14:paraId="608ECCA0" w14:textId="77777777" w:rsidR="00366F91" w:rsidRPr="002A08AF" w:rsidRDefault="00366F91" w:rsidP="00366F91">
            <w:pPr>
              <w:jc w:val="center"/>
              <w:rPr>
                <w:rFonts w:cs="Arial"/>
                <w:sz w:val="20"/>
              </w:rPr>
            </w:pPr>
            <w:r w:rsidRPr="002A08AF">
              <w:rPr>
                <w:rFonts w:cs="Arial"/>
                <w:sz w:val="20"/>
              </w:rPr>
              <w:t xml:space="preserve">8 </w:t>
            </w:r>
            <w:r w:rsidRPr="002A08AF">
              <w:rPr>
                <w:rFonts w:cs="Arial"/>
                <w:sz w:val="20"/>
              </w:rPr>
              <w:sym w:font="Symbol" w:char="F0B4"/>
            </w:r>
            <w:r w:rsidRPr="002A08AF">
              <w:rPr>
                <w:rFonts w:cs="Arial"/>
                <w:sz w:val="20"/>
              </w:rPr>
              <w:t xml:space="preserve"> 10</w:t>
            </w:r>
            <w:r w:rsidRPr="002A08AF">
              <w:rPr>
                <w:rFonts w:cs="Arial"/>
                <w:sz w:val="20"/>
                <w:vertAlign w:val="superscript"/>
              </w:rPr>
              <w:t>15</w:t>
            </w:r>
          </w:p>
        </w:tc>
        <w:tc>
          <w:tcPr>
            <w:tcW w:w="2047" w:type="dxa"/>
            <w:vAlign w:val="center"/>
          </w:tcPr>
          <w:p w14:paraId="614D0492" w14:textId="77777777" w:rsidR="00366F91" w:rsidRPr="002A08AF" w:rsidRDefault="00366F91" w:rsidP="00366F91">
            <w:pPr>
              <w:jc w:val="center"/>
              <w:rPr>
                <w:rFonts w:cs="Arial"/>
                <w:sz w:val="20"/>
              </w:rPr>
            </w:pPr>
            <w:r w:rsidRPr="002A08AF">
              <w:rPr>
                <w:rFonts w:cs="Arial"/>
                <w:sz w:val="20"/>
              </w:rPr>
              <w:t xml:space="preserve">8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r>
      <w:tr w:rsidR="00164DD0" w:rsidRPr="002A08AF" w14:paraId="2B0A8E88" w14:textId="77777777" w:rsidTr="00366F91">
        <w:trPr>
          <w:cantSplit/>
        </w:trPr>
        <w:tc>
          <w:tcPr>
            <w:tcW w:w="3070" w:type="dxa"/>
            <w:vAlign w:val="center"/>
          </w:tcPr>
          <w:p w14:paraId="5C0ADCF4" w14:textId="77777777" w:rsidR="00366F91" w:rsidRPr="002A08AF" w:rsidRDefault="00366F91" w:rsidP="00366F91">
            <w:pPr>
              <w:jc w:val="center"/>
              <w:rPr>
                <w:rFonts w:cs="Arial"/>
                <w:sz w:val="20"/>
              </w:rPr>
            </w:pPr>
            <w:r w:rsidRPr="002A08AF">
              <w:rPr>
                <w:rFonts w:cs="Arial"/>
                <w:sz w:val="20"/>
              </w:rPr>
              <w:t>Gd-153</w:t>
            </w:r>
          </w:p>
        </w:tc>
        <w:tc>
          <w:tcPr>
            <w:tcW w:w="2046" w:type="dxa"/>
            <w:vAlign w:val="center"/>
          </w:tcPr>
          <w:p w14:paraId="27CB5475" w14:textId="77777777" w:rsidR="00366F91" w:rsidRPr="002A08AF" w:rsidRDefault="00366F91" w:rsidP="00366F91">
            <w:pPr>
              <w:jc w:val="center"/>
              <w:rPr>
                <w:rFonts w:cs="Arial"/>
                <w:sz w:val="20"/>
              </w:rPr>
            </w:pPr>
            <w:r w:rsidRPr="002A08AF">
              <w:rPr>
                <w:rFonts w:cs="Arial"/>
                <w:sz w:val="20"/>
              </w:rPr>
              <w:t xml:space="preserve">1 </w:t>
            </w:r>
            <w:r w:rsidRPr="002A08AF">
              <w:rPr>
                <w:rFonts w:cs="Arial"/>
                <w:sz w:val="20"/>
              </w:rPr>
              <w:sym w:font="Symbol" w:char="F0B4"/>
            </w:r>
            <w:r w:rsidRPr="002A08AF">
              <w:rPr>
                <w:rFonts w:cs="Arial"/>
                <w:sz w:val="20"/>
              </w:rPr>
              <w:t xml:space="preserve"> 10</w:t>
            </w:r>
            <w:r w:rsidRPr="002A08AF">
              <w:rPr>
                <w:rFonts w:cs="Arial"/>
                <w:sz w:val="20"/>
                <w:vertAlign w:val="superscript"/>
              </w:rPr>
              <w:t>15</w:t>
            </w:r>
          </w:p>
        </w:tc>
        <w:tc>
          <w:tcPr>
            <w:tcW w:w="2047" w:type="dxa"/>
            <w:vAlign w:val="center"/>
          </w:tcPr>
          <w:p w14:paraId="3E73E1D9" w14:textId="77777777" w:rsidR="00366F91" w:rsidRPr="002A08AF" w:rsidRDefault="00366F91" w:rsidP="00366F91">
            <w:pPr>
              <w:jc w:val="center"/>
              <w:rPr>
                <w:rFonts w:cs="Arial"/>
                <w:sz w:val="20"/>
              </w:rPr>
            </w:pPr>
            <w:r w:rsidRPr="002A08AF">
              <w:rPr>
                <w:rFonts w:cs="Arial"/>
                <w:sz w:val="20"/>
              </w:rPr>
              <w:t xml:space="preserve">1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7EAC1766" w14:textId="77777777" w:rsidR="00366F91" w:rsidRPr="002A08AF" w:rsidRDefault="00366F91" w:rsidP="00366F91">
            <w:pPr>
              <w:jc w:val="center"/>
              <w:rPr>
                <w:rFonts w:cs="Arial"/>
                <w:sz w:val="20"/>
              </w:rPr>
            </w:pPr>
            <w:r w:rsidRPr="002A08AF">
              <w:rPr>
                <w:rFonts w:cs="Arial"/>
                <w:sz w:val="20"/>
              </w:rPr>
              <w:t xml:space="preserve">1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r>
      <w:tr w:rsidR="00164DD0" w:rsidRPr="002A08AF" w14:paraId="707B8A9B" w14:textId="77777777" w:rsidTr="00366F91">
        <w:trPr>
          <w:cantSplit/>
        </w:trPr>
        <w:tc>
          <w:tcPr>
            <w:tcW w:w="3070" w:type="dxa"/>
            <w:vAlign w:val="center"/>
          </w:tcPr>
          <w:p w14:paraId="4F0AAF3A" w14:textId="77777777" w:rsidR="00366F91" w:rsidRPr="002A08AF" w:rsidRDefault="00366F91" w:rsidP="00366F91">
            <w:pPr>
              <w:jc w:val="center"/>
              <w:rPr>
                <w:rFonts w:cs="Arial"/>
                <w:sz w:val="20"/>
              </w:rPr>
            </w:pPr>
            <w:r w:rsidRPr="002A08AF">
              <w:rPr>
                <w:rFonts w:cs="Arial"/>
                <w:sz w:val="20"/>
              </w:rPr>
              <w:t>Ge-68*</w:t>
            </w:r>
          </w:p>
        </w:tc>
        <w:tc>
          <w:tcPr>
            <w:tcW w:w="2046" w:type="dxa"/>
            <w:vAlign w:val="center"/>
          </w:tcPr>
          <w:p w14:paraId="67F12A45" w14:textId="77777777" w:rsidR="00366F91" w:rsidRPr="002A08AF" w:rsidRDefault="00366F91" w:rsidP="00366F91">
            <w:pPr>
              <w:jc w:val="center"/>
              <w:rPr>
                <w:rFonts w:cs="Arial"/>
                <w:sz w:val="20"/>
              </w:rPr>
            </w:pPr>
            <w:r w:rsidRPr="002A08AF">
              <w:rPr>
                <w:rFonts w:cs="Arial"/>
                <w:sz w:val="20"/>
              </w:rPr>
              <w:t xml:space="preserve">7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29EF8FFB" w14:textId="77777777" w:rsidR="00366F91" w:rsidRPr="002A08AF" w:rsidRDefault="00366F91" w:rsidP="00366F91">
            <w:pPr>
              <w:jc w:val="center"/>
              <w:rPr>
                <w:rFonts w:cs="Arial"/>
                <w:sz w:val="20"/>
              </w:rPr>
            </w:pPr>
            <w:r w:rsidRPr="002A08AF">
              <w:rPr>
                <w:rFonts w:cs="Arial"/>
                <w:sz w:val="20"/>
              </w:rPr>
              <w:t xml:space="preserve">7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c>
          <w:tcPr>
            <w:tcW w:w="2047" w:type="dxa"/>
            <w:vAlign w:val="center"/>
          </w:tcPr>
          <w:p w14:paraId="66734DC6" w14:textId="77777777" w:rsidR="00366F91" w:rsidRPr="002A08AF" w:rsidRDefault="00366F91" w:rsidP="00366F91">
            <w:pPr>
              <w:jc w:val="center"/>
              <w:rPr>
                <w:rFonts w:cs="Arial"/>
                <w:sz w:val="20"/>
              </w:rPr>
            </w:pPr>
            <w:r w:rsidRPr="002A08AF">
              <w:rPr>
                <w:rFonts w:cs="Arial"/>
                <w:sz w:val="20"/>
              </w:rPr>
              <w:t xml:space="preserve">7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r>
      <w:tr w:rsidR="00164DD0" w:rsidRPr="002A08AF" w14:paraId="0ECC489B" w14:textId="77777777" w:rsidTr="00366F91">
        <w:trPr>
          <w:cantSplit/>
        </w:trPr>
        <w:tc>
          <w:tcPr>
            <w:tcW w:w="3070" w:type="dxa"/>
            <w:vAlign w:val="center"/>
          </w:tcPr>
          <w:p w14:paraId="4E8148CE" w14:textId="77777777" w:rsidR="00366F91" w:rsidRPr="002A08AF" w:rsidRDefault="00366F91" w:rsidP="00366F91">
            <w:pPr>
              <w:jc w:val="center"/>
              <w:rPr>
                <w:rFonts w:cs="Arial"/>
                <w:sz w:val="20"/>
              </w:rPr>
            </w:pPr>
            <w:r w:rsidRPr="002A08AF">
              <w:rPr>
                <w:rFonts w:cs="Arial"/>
                <w:sz w:val="20"/>
              </w:rPr>
              <w:t>I-131*</w:t>
            </w:r>
          </w:p>
        </w:tc>
        <w:tc>
          <w:tcPr>
            <w:tcW w:w="2046" w:type="dxa"/>
            <w:vAlign w:val="center"/>
          </w:tcPr>
          <w:p w14:paraId="50D2E146"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45191D7C"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c>
          <w:tcPr>
            <w:tcW w:w="2047" w:type="dxa"/>
            <w:vAlign w:val="center"/>
          </w:tcPr>
          <w:p w14:paraId="6F8CFCD4"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r>
      <w:tr w:rsidR="00164DD0" w:rsidRPr="002A08AF" w14:paraId="024B177C" w14:textId="77777777" w:rsidTr="00366F91">
        <w:trPr>
          <w:cantSplit/>
        </w:trPr>
        <w:tc>
          <w:tcPr>
            <w:tcW w:w="3070" w:type="dxa"/>
            <w:vAlign w:val="center"/>
          </w:tcPr>
          <w:p w14:paraId="4E0A11E3" w14:textId="77777777" w:rsidR="00366F91" w:rsidRPr="002A08AF" w:rsidRDefault="00366F91" w:rsidP="00366F91">
            <w:pPr>
              <w:jc w:val="center"/>
              <w:rPr>
                <w:rFonts w:cs="Arial"/>
                <w:sz w:val="20"/>
              </w:rPr>
            </w:pPr>
            <w:r w:rsidRPr="002A08AF">
              <w:rPr>
                <w:rFonts w:cs="Arial"/>
                <w:sz w:val="20"/>
              </w:rPr>
              <w:t>Ir-192</w:t>
            </w:r>
          </w:p>
        </w:tc>
        <w:tc>
          <w:tcPr>
            <w:tcW w:w="2046" w:type="dxa"/>
            <w:vAlign w:val="center"/>
          </w:tcPr>
          <w:p w14:paraId="735D186A" w14:textId="77777777" w:rsidR="00366F91" w:rsidRPr="002A08AF" w:rsidRDefault="00366F91" w:rsidP="00366F91">
            <w:pPr>
              <w:jc w:val="center"/>
              <w:rPr>
                <w:rFonts w:cs="Arial"/>
                <w:sz w:val="20"/>
              </w:rPr>
            </w:pPr>
            <w:r w:rsidRPr="002A08AF">
              <w:rPr>
                <w:rFonts w:cs="Arial"/>
                <w:sz w:val="20"/>
              </w:rPr>
              <w:t xml:space="preserve">8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557E8A60" w14:textId="77777777" w:rsidR="00366F91" w:rsidRPr="002A08AF" w:rsidRDefault="00366F91" w:rsidP="00366F91">
            <w:pPr>
              <w:jc w:val="center"/>
              <w:rPr>
                <w:rFonts w:cs="Arial"/>
                <w:sz w:val="20"/>
              </w:rPr>
            </w:pPr>
            <w:r w:rsidRPr="002A08AF">
              <w:rPr>
                <w:rFonts w:cs="Arial"/>
                <w:sz w:val="20"/>
              </w:rPr>
              <w:t xml:space="preserve">8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c>
          <w:tcPr>
            <w:tcW w:w="2047" w:type="dxa"/>
            <w:vAlign w:val="center"/>
          </w:tcPr>
          <w:p w14:paraId="728F660E" w14:textId="77777777" w:rsidR="00366F91" w:rsidRPr="002A08AF" w:rsidRDefault="00366F91" w:rsidP="00366F91">
            <w:pPr>
              <w:jc w:val="center"/>
              <w:rPr>
                <w:rFonts w:cs="Arial"/>
                <w:sz w:val="20"/>
              </w:rPr>
            </w:pPr>
            <w:r w:rsidRPr="002A08AF">
              <w:rPr>
                <w:rFonts w:cs="Arial"/>
                <w:sz w:val="20"/>
              </w:rPr>
              <w:t xml:space="preserve">8 </w:t>
            </w:r>
            <w:r w:rsidRPr="002A08AF">
              <w:rPr>
                <w:rFonts w:cs="Arial"/>
                <w:sz w:val="20"/>
              </w:rPr>
              <w:sym w:font="Symbol" w:char="F0B4"/>
            </w:r>
            <w:r w:rsidRPr="002A08AF">
              <w:rPr>
                <w:rFonts w:cs="Arial"/>
                <w:sz w:val="20"/>
              </w:rPr>
              <w:t xml:space="preserve"> 10</w:t>
            </w:r>
            <w:r w:rsidRPr="002A08AF">
              <w:rPr>
                <w:rFonts w:cs="Arial"/>
                <w:sz w:val="20"/>
                <w:vertAlign w:val="superscript"/>
              </w:rPr>
              <w:t>10</w:t>
            </w:r>
          </w:p>
        </w:tc>
      </w:tr>
      <w:tr w:rsidR="00164DD0" w:rsidRPr="002A08AF" w14:paraId="3E3D83B0" w14:textId="77777777" w:rsidTr="00366F91">
        <w:trPr>
          <w:cantSplit/>
        </w:trPr>
        <w:tc>
          <w:tcPr>
            <w:tcW w:w="3070" w:type="dxa"/>
            <w:vAlign w:val="center"/>
          </w:tcPr>
          <w:p w14:paraId="15D08ED8" w14:textId="77777777" w:rsidR="00366F91" w:rsidRPr="002A08AF" w:rsidRDefault="00366F91" w:rsidP="00366F91">
            <w:pPr>
              <w:jc w:val="center"/>
              <w:rPr>
                <w:rFonts w:cs="Arial"/>
                <w:sz w:val="20"/>
              </w:rPr>
            </w:pPr>
            <w:r w:rsidRPr="002A08AF">
              <w:rPr>
                <w:rFonts w:cs="Arial"/>
                <w:sz w:val="20"/>
              </w:rPr>
              <w:t>Mo-99*</w:t>
            </w:r>
          </w:p>
        </w:tc>
        <w:tc>
          <w:tcPr>
            <w:tcW w:w="2046" w:type="dxa"/>
            <w:vAlign w:val="center"/>
          </w:tcPr>
          <w:p w14:paraId="7D04C10B"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3A6ECC44"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c>
          <w:tcPr>
            <w:tcW w:w="2047" w:type="dxa"/>
            <w:vAlign w:val="center"/>
          </w:tcPr>
          <w:p w14:paraId="479F1D8D"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r>
      <w:tr w:rsidR="00164DD0" w:rsidRPr="002A08AF" w14:paraId="122BA94A" w14:textId="77777777" w:rsidTr="00366F91">
        <w:trPr>
          <w:cantSplit/>
        </w:trPr>
        <w:tc>
          <w:tcPr>
            <w:tcW w:w="3070" w:type="dxa"/>
            <w:vAlign w:val="center"/>
          </w:tcPr>
          <w:p w14:paraId="58F1CC21" w14:textId="77777777" w:rsidR="00366F91" w:rsidRPr="002A08AF" w:rsidRDefault="00366F91" w:rsidP="00366F91">
            <w:pPr>
              <w:jc w:val="center"/>
              <w:rPr>
                <w:rFonts w:cs="Arial"/>
                <w:sz w:val="20"/>
              </w:rPr>
            </w:pPr>
            <w:r w:rsidRPr="002A08AF">
              <w:rPr>
                <w:rFonts w:cs="Arial"/>
                <w:sz w:val="20"/>
              </w:rPr>
              <w:t>Ni-63*</w:t>
            </w:r>
          </w:p>
        </w:tc>
        <w:tc>
          <w:tcPr>
            <w:tcW w:w="2046" w:type="dxa"/>
            <w:vAlign w:val="center"/>
          </w:tcPr>
          <w:p w14:paraId="4F30FBFB"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16</w:t>
            </w:r>
          </w:p>
        </w:tc>
        <w:tc>
          <w:tcPr>
            <w:tcW w:w="2047" w:type="dxa"/>
            <w:vAlign w:val="center"/>
          </w:tcPr>
          <w:p w14:paraId="253FBEE7"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198B5AEB"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r>
      <w:tr w:rsidR="00164DD0" w:rsidRPr="002A08AF" w14:paraId="5DB8E85E" w14:textId="77777777" w:rsidTr="00366F91">
        <w:trPr>
          <w:cantSplit/>
        </w:trPr>
        <w:tc>
          <w:tcPr>
            <w:tcW w:w="3070" w:type="dxa"/>
            <w:vAlign w:val="center"/>
          </w:tcPr>
          <w:p w14:paraId="300A2D09" w14:textId="77777777" w:rsidR="00366F91" w:rsidRPr="002A08AF" w:rsidRDefault="00366F91" w:rsidP="00366F91">
            <w:pPr>
              <w:jc w:val="center"/>
              <w:rPr>
                <w:rFonts w:cs="Arial"/>
                <w:sz w:val="20"/>
              </w:rPr>
            </w:pPr>
            <w:r w:rsidRPr="002A08AF">
              <w:rPr>
                <w:rFonts w:cs="Arial"/>
                <w:sz w:val="20"/>
              </w:rPr>
              <w:t>Pd-103*</w:t>
            </w:r>
          </w:p>
        </w:tc>
        <w:tc>
          <w:tcPr>
            <w:tcW w:w="2046" w:type="dxa"/>
            <w:vAlign w:val="center"/>
          </w:tcPr>
          <w:p w14:paraId="116E921B" w14:textId="77777777" w:rsidR="00366F91" w:rsidRPr="002A08AF" w:rsidRDefault="00366F91" w:rsidP="00366F91">
            <w:pPr>
              <w:jc w:val="center"/>
              <w:rPr>
                <w:rFonts w:cs="Arial"/>
                <w:sz w:val="20"/>
              </w:rPr>
            </w:pPr>
            <w:r w:rsidRPr="002A08AF">
              <w:rPr>
                <w:rFonts w:cs="Arial"/>
                <w:sz w:val="20"/>
              </w:rPr>
              <w:t xml:space="preserve">9 </w:t>
            </w:r>
            <w:r w:rsidRPr="002A08AF">
              <w:rPr>
                <w:rFonts w:cs="Arial"/>
                <w:sz w:val="20"/>
              </w:rPr>
              <w:sym w:font="Symbol" w:char="F0B4"/>
            </w:r>
            <w:r w:rsidRPr="002A08AF">
              <w:rPr>
                <w:rFonts w:cs="Arial"/>
                <w:sz w:val="20"/>
              </w:rPr>
              <w:t xml:space="preserve"> 10</w:t>
            </w:r>
            <w:r w:rsidRPr="002A08AF">
              <w:rPr>
                <w:rFonts w:cs="Arial"/>
                <w:sz w:val="20"/>
                <w:vertAlign w:val="superscript"/>
              </w:rPr>
              <w:t>16</w:t>
            </w:r>
          </w:p>
        </w:tc>
        <w:tc>
          <w:tcPr>
            <w:tcW w:w="2047" w:type="dxa"/>
            <w:vAlign w:val="center"/>
          </w:tcPr>
          <w:p w14:paraId="59E7D57F" w14:textId="77777777" w:rsidR="00366F91" w:rsidRPr="002A08AF" w:rsidRDefault="00366F91" w:rsidP="00366F91">
            <w:pPr>
              <w:jc w:val="center"/>
              <w:rPr>
                <w:rFonts w:cs="Arial"/>
                <w:sz w:val="20"/>
              </w:rPr>
            </w:pPr>
            <w:r w:rsidRPr="002A08AF">
              <w:rPr>
                <w:rFonts w:cs="Arial"/>
                <w:sz w:val="20"/>
              </w:rPr>
              <w:t xml:space="preserve">9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2DF6521D" w14:textId="77777777" w:rsidR="00366F91" w:rsidRPr="002A08AF" w:rsidRDefault="00366F91" w:rsidP="00366F91">
            <w:pPr>
              <w:jc w:val="center"/>
              <w:rPr>
                <w:rFonts w:cs="Arial"/>
                <w:sz w:val="20"/>
              </w:rPr>
            </w:pPr>
            <w:r w:rsidRPr="002A08AF">
              <w:rPr>
                <w:rFonts w:cs="Arial"/>
                <w:sz w:val="20"/>
              </w:rPr>
              <w:t xml:space="preserve">9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r>
      <w:tr w:rsidR="00164DD0" w:rsidRPr="002A08AF" w14:paraId="618C51DC" w14:textId="77777777" w:rsidTr="00366F91">
        <w:trPr>
          <w:cantSplit/>
        </w:trPr>
        <w:tc>
          <w:tcPr>
            <w:tcW w:w="3070" w:type="dxa"/>
            <w:vAlign w:val="center"/>
          </w:tcPr>
          <w:p w14:paraId="19B74314" w14:textId="77777777" w:rsidR="00366F91" w:rsidRPr="002A08AF" w:rsidRDefault="00366F91" w:rsidP="00366F91">
            <w:pPr>
              <w:jc w:val="center"/>
              <w:rPr>
                <w:rFonts w:cs="Arial"/>
                <w:sz w:val="20"/>
              </w:rPr>
            </w:pPr>
            <w:r w:rsidRPr="002A08AF">
              <w:rPr>
                <w:rFonts w:cs="Arial"/>
                <w:sz w:val="20"/>
              </w:rPr>
              <w:t>Pm-147</w:t>
            </w:r>
          </w:p>
        </w:tc>
        <w:tc>
          <w:tcPr>
            <w:tcW w:w="2046" w:type="dxa"/>
            <w:vAlign w:val="center"/>
          </w:tcPr>
          <w:p w14:paraId="26952372" w14:textId="77777777" w:rsidR="00366F91" w:rsidRPr="002A08AF" w:rsidRDefault="00366F91" w:rsidP="00366F91">
            <w:pPr>
              <w:jc w:val="center"/>
              <w:rPr>
                <w:rFonts w:cs="Arial"/>
                <w:sz w:val="20"/>
              </w:rPr>
            </w:pPr>
            <w:r w:rsidRPr="002A08AF">
              <w:rPr>
                <w:rFonts w:cs="Arial"/>
                <w:sz w:val="20"/>
              </w:rPr>
              <w:t xml:space="preserve">4 </w:t>
            </w:r>
            <w:r w:rsidRPr="002A08AF">
              <w:rPr>
                <w:rFonts w:cs="Arial"/>
                <w:sz w:val="20"/>
              </w:rPr>
              <w:sym w:font="Symbol" w:char="F0B4"/>
            </w:r>
            <w:r w:rsidRPr="002A08AF">
              <w:rPr>
                <w:rFonts w:cs="Arial"/>
                <w:sz w:val="20"/>
              </w:rPr>
              <w:t xml:space="preserve"> 10</w:t>
            </w:r>
            <w:r w:rsidRPr="002A08AF">
              <w:rPr>
                <w:rFonts w:cs="Arial"/>
                <w:sz w:val="20"/>
                <w:vertAlign w:val="superscript"/>
              </w:rPr>
              <w:t>16</w:t>
            </w:r>
          </w:p>
        </w:tc>
        <w:tc>
          <w:tcPr>
            <w:tcW w:w="2047" w:type="dxa"/>
            <w:vAlign w:val="center"/>
          </w:tcPr>
          <w:p w14:paraId="427D8356" w14:textId="77777777" w:rsidR="00366F91" w:rsidRPr="002A08AF" w:rsidRDefault="00366F91" w:rsidP="00366F91">
            <w:pPr>
              <w:jc w:val="center"/>
              <w:rPr>
                <w:rFonts w:cs="Arial"/>
                <w:sz w:val="20"/>
              </w:rPr>
            </w:pPr>
            <w:r w:rsidRPr="002A08AF">
              <w:rPr>
                <w:rFonts w:cs="Arial"/>
                <w:sz w:val="20"/>
              </w:rPr>
              <w:t xml:space="preserve">4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6424598D" w14:textId="77777777" w:rsidR="00366F91" w:rsidRPr="002A08AF" w:rsidRDefault="00366F91" w:rsidP="00366F91">
            <w:pPr>
              <w:jc w:val="center"/>
              <w:rPr>
                <w:rFonts w:cs="Arial"/>
                <w:sz w:val="20"/>
              </w:rPr>
            </w:pPr>
            <w:r w:rsidRPr="002A08AF">
              <w:rPr>
                <w:rFonts w:cs="Arial"/>
                <w:sz w:val="20"/>
              </w:rPr>
              <w:t xml:space="preserve">4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r>
      <w:tr w:rsidR="00164DD0" w:rsidRPr="002A08AF" w14:paraId="7B841992" w14:textId="77777777" w:rsidTr="00366F91">
        <w:trPr>
          <w:cantSplit/>
        </w:trPr>
        <w:tc>
          <w:tcPr>
            <w:tcW w:w="3070" w:type="dxa"/>
            <w:vAlign w:val="center"/>
          </w:tcPr>
          <w:p w14:paraId="5F2D4461" w14:textId="77777777" w:rsidR="00366F91" w:rsidRPr="002A08AF" w:rsidRDefault="00366F91" w:rsidP="00366F91">
            <w:pPr>
              <w:jc w:val="center"/>
              <w:rPr>
                <w:rFonts w:cs="Arial"/>
                <w:sz w:val="20"/>
              </w:rPr>
            </w:pPr>
            <w:r w:rsidRPr="002A08AF">
              <w:rPr>
                <w:rFonts w:cs="Arial"/>
                <w:sz w:val="20"/>
              </w:rPr>
              <w:t>Po-210*</w:t>
            </w:r>
          </w:p>
        </w:tc>
        <w:tc>
          <w:tcPr>
            <w:tcW w:w="2046" w:type="dxa"/>
            <w:vAlign w:val="center"/>
          </w:tcPr>
          <w:p w14:paraId="66A526CF"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68CED0C7"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c>
          <w:tcPr>
            <w:tcW w:w="2047" w:type="dxa"/>
            <w:vAlign w:val="center"/>
          </w:tcPr>
          <w:p w14:paraId="612C4C9D"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10</w:t>
            </w:r>
          </w:p>
        </w:tc>
      </w:tr>
      <w:tr w:rsidR="00164DD0" w:rsidRPr="002A08AF" w14:paraId="38CBF9C0" w14:textId="77777777" w:rsidTr="00366F91">
        <w:trPr>
          <w:cantSplit/>
        </w:trPr>
        <w:tc>
          <w:tcPr>
            <w:tcW w:w="3070" w:type="dxa"/>
            <w:vAlign w:val="center"/>
          </w:tcPr>
          <w:p w14:paraId="15D5DD85" w14:textId="77777777" w:rsidR="00366F91" w:rsidRPr="002A08AF" w:rsidRDefault="00366F91" w:rsidP="00366F91">
            <w:pPr>
              <w:jc w:val="center"/>
              <w:rPr>
                <w:rFonts w:cs="Arial"/>
                <w:sz w:val="20"/>
              </w:rPr>
            </w:pPr>
            <w:r w:rsidRPr="002A08AF">
              <w:rPr>
                <w:rFonts w:cs="Arial"/>
                <w:sz w:val="20"/>
              </w:rPr>
              <w:t>Pu-238</w:t>
            </w:r>
          </w:p>
        </w:tc>
        <w:tc>
          <w:tcPr>
            <w:tcW w:w="2046" w:type="dxa"/>
            <w:vAlign w:val="center"/>
          </w:tcPr>
          <w:p w14:paraId="489FE4F3"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391F0982"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c>
          <w:tcPr>
            <w:tcW w:w="2047" w:type="dxa"/>
            <w:vAlign w:val="center"/>
          </w:tcPr>
          <w:p w14:paraId="76BC81C9"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10</w:t>
            </w:r>
          </w:p>
        </w:tc>
      </w:tr>
      <w:tr w:rsidR="00164DD0" w:rsidRPr="002A08AF" w14:paraId="5F3F6099" w14:textId="77777777" w:rsidTr="00366F91">
        <w:trPr>
          <w:cantSplit/>
        </w:trPr>
        <w:tc>
          <w:tcPr>
            <w:tcW w:w="3070" w:type="dxa"/>
            <w:vAlign w:val="center"/>
          </w:tcPr>
          <w:p w14:paraId="04390CCD" w14:textId="77777777" w:rsidR="00366F91" w:rsidRPr="002A08AF" w:rsidRDefault="00366F91" w:rsidP="00366F91">
            <w:pPr>
              <w:jc w:val="center"/>
              <w:rPr>
                <w:rFonts w:cs="Arial"/>
                <w:sz w:val="20"/>
              </w:rPr>
            </w:pPr>
            <w:r w:rsidRPr="002A08AF">
              <w:rPr>
                <w:rFonts w:cs="Arial"/>
                <w:sz w:val="20"/>
              </w:rPr>
              <w:t>Pu-239</w:t>
            </w:r>
            <w:r w:rsidRPr="002A08AF">
              <w:rPr>
                <w:rFonts w:cs="Arial"/>
                <w:sz w:val="20"/>
                <w:vertAlign w:val="superscript"/>
              </w:rPr>
              <w:t>a</w:t>
            </w:r>
            <w:r w:rsidRPr="002A08AF">
              <w:rPr>
                <w:rFonts w:cs="Arial"/>
                <w:sz w:val="20"/>
              </w:rPr>
              <w:t>/Be</w:t>
            </w:r>
          </w:p>
        </w:tc>
        <w:tc>
          <w:tcPr>
            <w:tcW w:w="2046" w:type="dxa"/>
            <w:vAlign w:val="center"/>
          </w:tcPr>
          <w:p w14:paraId="1BACC3FB"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4DE72DCE"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c>
          <w:tcPr>
            <w:tcW w:w="2047" w:type="dxa"/>
            <w:vAlign w:val="center"/>
          </w:tcPr>
          <w:p w14:paraId="38D50576" w14:textId="77777777" w:rsidR="00366F91" w:rsidRPr="002A08AF" w:rsidRDefault="00366F91" w:rsidP="00366F91">
            <w:pPr>
              <w:jc w:val="center"/>
              <w:rPr>
                <w:rFonts w:cs="Arial"/>
                <w:sz w:val="20"/>
              </w:rPr>
            </w:pPr>
            <w:r w:rsidRPr="002A08AF">
              <w:rPr>
                <w:rFonts w:cs="Arial"/>
                <w:sz w:val="20"/>
              </w:rPr>
              <w:t xml:space="preserve">6 </w:t>
            </w:r>
            <w:r w:rsidRPr="002A08AF">
              <w:rPr>
                <w:rFonts w:cs="Arial"/>
                <w:sz w:val="20"/>
              </w:rPr>
              <w:sym w:font="Symbol" w:char="F0B4"/>
            </w:r>
            <w:r w:rsidRPr="002A08AF">
              <w:rPr>
                <w:rFonts w:cs="Arial"/>
                <w:sz w:val="20"/>
              </w:rPr>
              <w:t xml:space="preserve"> 10</w:t>
            </w:r>
            <w:r w:rsidRPr="002A08AF">
              <w:rPr>
                <w:rFonts w:cs="Arial"/>
                <w:sz w:val="20"/>
                <w:vertAlign w:val="superscript"/>
              </w:rPr>
              <w:t>10</w:t>
            </w:r>
          </w:p>
        </w:tc>
      </w:tr>
      <w:tr w:rsidR="00164DD0" w:rsidRPr="002A08AF" w14:paraId="03A8F8F8" w14:textId="77777777" w:rsidTr="00366F91">
        <w:trPr>
          <w:cantSplit/>
        </w:trPr>
        <w:tc>
          <w:tcPr>
            <w:tcW w:w="3070" w:type="dxa"/>
            <w:vAlign w:val="center"/>
          </w:tcPr>
          <w:p w14:paraId="1D69BA88" w14:textId="77777777" w:rsidR="00366F91" w:rsidRPr="002A08AF" w:rsidRDefault="00366F91" w:rsidP="00366F91">
            <w:pPr>
              <w:jc w:val="center"/>
              <w:rPr>
                <w:rFonts w:cs="Arial"/>
                <w:sz w:val="20"/>
              </w:rPr>
            </w:pPr>
            <w:r w:rsidRPr="002A08AF">
              <w:rPr>
                <w:rFonts w:cs="Arial"/>
                <w:sz w:val="20"/>
              </w:rPr>
              <w:t>Ra-226</w:t>
            </w:r>
          </w:p>
        </w:tc>
        <w:tc>
          <w:tcPr>
            <w:tcW w:w="2046" w:type="dxa"/>
            <w:vAlign w:val="center"/>
          </w:tcPr>
          <w:p w14:paraId="7C25AAED" w14:textId="77777777" w:rsidR="00366F91" w:rsidRPr="002A08AF" w:rsidRDefault="00366F91" w:rsidP="00366F91">
            <w:pPr>
              <w:jc w:val="center"/>
              <w:rPr>
                <w:rFonts w:cs="Arial"/>
                <w:sz w:val="20"/>
              </w:rPr>
            </w:pPr>
            <w:r w:rsidRPr="002A08AF">
              <w:rPr>
                <w:rFonts w:cs="Arial"/>
                <w:sz w:val="20"/>
              </w:rPr>
              <w:t xml:space="preserve">4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4C1B36CA" w14:textId="77777777" w:rsidR="00366F91" w:rsidRPr="002A08AF" w:rsidRDefault="00366F91" w:rsidP="00366F91">
            <w:pPr>
              <w:jc w:val="center"/>
              <w:rPr>
                <w:rFonts w:cs="Arial"/>
                <w:sz w:val="20"/>
              </w:rPr>
            </w:pPr>
            <w:r w:rsidRPr="002A08AF">
              <w:rPr>
                <w:rFonts w:cs="Arial"/>
                <w:sz w:val="20"/>
              </w:rPr>
              <w:t xml:space="preserve">4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c>
          <w:tcPr>
            <w:tcW w:w="2047" w:type="dxa"/>
            <w:vAlign w:val="center"/>
          </w:tcPr>
          <w:p w14:paraId="4B11C46A" w14:textId="77777777" w:rsidR="00366F91" w:rsidRPr="002A08AF" w:rsidRDefault="00366F91" w:rsidP="00366F91">
            <w:pPr>
              <w:jc w:val="center"/>
              <w:rPr>
                <w:rFonts w:cs="Arial"/>
                <w:sz w:val="20"/>
              </w:rPr>
            </w:pPr>
            <w:r w:rsidRPr="002A08AF">
              <w:rPr>
                <w:rFonts w:cs="Arial"/>
                <w:sz w:val="20"/>
              </w:rPr>
              <w:t xml:space="preserve">4 </w:t>
            </w:r>
            <w:r w:rsidRPr="002A08AF">
              <w:rPr>
                <w:rFonts w:cs="Arial"/>
                <w:sz w:val="20"/>
              </w:rPr>
              <w:sym w:font="Symbol" w:char="F0B4"/>
            </w:r>
            <w:r w:rsidRPr="002A08AF">
              <w:rPr>
                <w:rFonts w:cs="Arial"/>
                <w:sz w:val="20"/>
              </w:rPr>
              <w:t xml:space="preserve"> 10</w:t>
            </w:r>
            <w:r w:rsidRPr="002A08AF">
              <w:rPr>
                <w:rFonts w:cs="Arial"/>
                <w:sz w:val="20"/>
                <w:vertAlign w:val="superscript"/>
              </w:rPr>
              <w:t>10</w:t>
            </w:r>
          </w:p>
        </w:tc>
      </w:tr>
      <w:tr w:rsidR="00164DD0" w:rsidRPr="002A08AF" w14:paraId="4CB1E1A4" w14:textId="77777777" w:rsidTr="00366F91">
        <w:trPr>
          <w:cantSplit/>
        </w:trPr>
        <w:tc>
          <w:tcPr>
            <w:tcW w:w="3070" w:type="dxa"/>
            <w:vAlign w:val="center"/>
          </w:tcPr>
          <w:p w14:paraId="0463E923" w14:textId="77777777" w:rsidR="00366F91" w:rsidRPr="002A08AF" w:rsidRDefault="00366F91" w:rsidP="00366F91">
            <w:pPr>
              <w:jc w:val="center"/>
              <w:rPr>
                <w:rFonts w:cs="Arial"/>
                <w:sz w:val="20"/>
              </w:rPr>
            </w:pPr>
            <w:r w:rsidRPr="002A08AF">
              <w:rPr>
                <w:rFonts w:cs="Arial"/>
                <w:sz w:val="20"/>
              </w:rPr>
              <w:t>Ru-106 (Rh-106)*</w:t>
            </w:r>
          </w:p>
        </w:tc>
        <w:tc>
          <w:tcPr>
            <w:tcW w:w="2046" w:type="dxa"/>
            <w:vAlign w:val="center"/>
          </w:tcPr>
          <w:p w14:paraId="07F3892F"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24E27CA9"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c>
          <w:tcPr>
            <w:tcW w:w="2047" w:type="dxa"/>
            <w:vAlign w:val="center"/>
          </w:tcPr>
          <w:p w14:paraId="1FD515CB"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r>
      <w:tr w:rsidR="00164DD0" w:rsidRPr="002A08AF" w14:paraId="290115CA" w14:textId="77777777" w:rsidTr="00366F91">
        <w:trPr>
          <w:cantSplit/>
        </w:trPr>
        <w:tc>
          <w:tcPr>
            <w:tcW w:w="3070" w:type="dxa"/>
            <w:vAlign w:val="center"/>
          </w:tcPr>
          <w:p w14:paraId="5F2A22B3" w14:textId="77777777" w:rsidR="00366F91" w:rsidRPr="002A08AF" w:rsidRDefault="00366F91" w:rsidP="00366F91">
            <w:pPr>
              <w:jc w:val="center"/>
              <w:rPr>
                <w:rFonts w:cs="Arial"/>
                <w:sz w:val="20"/>
              </w:rPr>
            </w:pPr>
            <w:r w:rsidRPr="002A08AF">
              <w:rPr>
                <w:rFonts w:cs="Arial"/>
                <w:sz w:val="20"/>
              </w:rPr>
              <w:t>Se-75</w:t>
            </w:r>
          </w:p>
        </w:tc>
        <w:tc>
          <w:tcPr>
            <w:tcW w:w="2046" w:type="dxa"/>
            <w:vAlign w:val="center"/>
          </w:tcPr>
          <w:p w14:paraId="6E8209DC"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0DC13F27"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c>
          <w:tcPr>
            <w:tcW w:w="2047" w:type="dxa"/>
            <w:vAlign w:val="center"/>
          </w:tcPr>
          <w:p w14:paraId="49A062F4"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r>
      <w:tr w:rsidR="00164DD0" w:rsidRPr="002A08AF" w14:paraId="2D77CE44" w14:textId="77777777" w:rsidTr="00366F91">
        <w:trPr>
          <w:cantSplit/>
        </w:trPr>
        <w:tc>
          <w:tcPr>
            <w:tcW w:w="3070" w:type="dxa"/>
            <w:vAlign w:val="center"/>
          </w:tcPr>
          <w:p w14:paraId="29ADB67C" w14:textId="77777777" w:rsidR="00366F91" w:rsidRPr="002A08AF" w:rsidRDefault="00366F91" w:rsidP="00366F91">
            <w:pPr>
              <w:jc w:val="center"/>
              <w:rPr>
                <w:rFonts w:cs="Arial"/>
                <w:sz w:val="20"/>
              </w:rPr>
            </w:pPr>
            <w:r w:rsidRPr="002A08AF">
              <w:rPr>
                <w:rFonts w:cs="Arial"/>
                <w:sz w:val="20"/>
              </w:rPr>
              <w:t>Sr-90 (Y-90)</w:t>
            </w:r>
          </w:p>
        </w:tc>
        <w:tc>
          <w:tcPr>
            <w:tcW w:w="2046" w:type="dxa"/>
            <w:vAlign w:val="center"/>
          </w:tcPr>
          <w:p w14:paraId="083E6D32" w14:textId="77777777" w:rsidR="00366F91" w:rsidRPr="002A08AF" w:rsidRDefault="00366F91" w:rsidP="00366F91">
            <w:pPr>
              <w:jc w:val="center"/>
              <w:rPr>
                <w:rFonts w:cs="Arial"/>
                <w:sz w:val="20"/>
              </w:rPr>
            </w:pPr>
            <w:r w:rsidRPr="002A08AF">
              <w:rPr>
                <w:rFonts w:cs="Arial"/>
                <w:sz w:val="20"/>
              </w:rPr>
              <w:t xml:space="preserve">1 </w:t>
            </w:r>
            <w:r w:rsidRPr="002A08AF">
              <w:rPr>
                <w:rFonts w:cs="Arial"/>
                <w:sz w:val="20"/>
              </w:rPr>
              <w:sym w:font="Symbol" w:char="F0B4"/>
            </w:r>
            <w:r w:rsidRPr="002A08AF">
              <w:rPr>
                <w:rFonts w:cs="Arial"/>
                <w:sz w:val="20"/>
              </w:rPr>
              <w:t xml:space="preserve"> 10</w:t>
            </w:r>
            <w:r w:rsidRPr="002A08AF">
              <w:rPr>
                <w:rFonts w:cs="Arial"/>
                <w:sz w:val="20"/>
                <w:vertAlign w:val="superscript"/>
              </w:rPr>
              <w:t>15</w:t>
            </w:r>
          </w:p>
        </w:tc>
        <w:tc>
          <w:tcPr>
            <w:tcW w:w="2047" w:type="dxa"/>
            <w:vAlign w:val="center"/>
          </w:tcPr>
          <w:p w14:paraId="5DEFC8D7" w14:textId="77777777" w:rsidR="00366F91" w:rsidRPr="002A08AF" w:rsidRDefault="00366F91" w:rsidP="00366F91">
            <w:pPr>
              <w:jc w:val="center"/>
              <w:rPr>
                <w:rFonts w:cs="Arial"/>
                <w:sz w:val="20"/>
              </w:rPr>
            </w:pPr>
            <w:r w:rsidRPr="002A08AF">
              <w:rPr>
                <w:rFonts w:cs="Arial"/>
                <w:sz w:val="20"/>
              </w:rPr>
              <w:t xml:space="preserve">1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c>
          <w:tcPr>
            <w:tcW w:w="2047" w:type="dxa"/>
            <w:vAlign w:val="center"/>
          </w:tcPr>
          <w:p w14:paraId="52F8CA5A" w14:textId="77777777" w:rsidR="00366F91" w:rsidRPr="002A08AF" w:rsidRDefault="00366F91" w:rsidP="00366F91">
            <w:pPr>
              <w:jc w:val="center"/>
              <w:rPr>
                <w:rFonts w:cs="Arial"/>
                <w:sz w:val="20"/>
              </w:rPr>
            </w:pPr>
            <w:r w:rsidRPr="002A08AF">
              <w:rPr>
                <w:rFonts w:cs="Arial"/>
                <w:sz w:val="20"/>
              </w:rPr>
              <w:t xml:space="preserve">1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r>
      <w:tr w:rsidR="00164DD0" w:rsidRPr="002A08AF" w14:paraId="1AAC32B6" w14:textId="77777777" w:rsidTr="00366F91">
        <w:trPr>
          <w:cantSplit/>
        </w:trPr>
        <w:tc>
          <w:tcPr>
            <w:tcW w:w="3070" w:type="dxa"/>
            <w:vAlign w:val="center"/>
          </w:tcPr>
          <w:p w14:paraId="6830CBEF" w14:textId="77777777" w:rsidR="00366F91" w:rsidRPr="002A08AF" w:rsidRDefault="00366F91" w:rsidP="00366F91">
            <w:pPr>
              <w:jc w:val="center"/>
              <w:rPr>
                <w:rFonts w:cs="Arial"/>
                <w:sz w:val="20"/>
              </w:rPr>
            </w:pPr>
            <w:r w:rsidRPr="002A08AF">
              <w:rPr>
                <w:rFonts w:cs="Arial"/>
                <w:sz w:val="20"/>
              </w:rPr>
              <w:t>Tc-99m*</w:t>
            </w:r>
          </w:p>
        </w:tc>
        <w:tc>
          <w:tcPr>
            <w:tcW w:w="2046" w:type="dxa"/>
            <w:vAlign w:val="center"/>
          </w:tcPr>
          <w:p w14:paraId="330C89BC" w14:textId="77777777" w:rsidR="00366F91" w:rsidRPr="002A08AF" w:rsidRDefault="00366F91" w:rsidP="00366F91">
            <w:pPr>
              <w:jc w:val="center"/>
              <w:rPr>
                <w:rFonts w:cs="Arial"/>
                <w:sz w:val="20"/>
              </w:rPr>
            </w:pPr>
            <w:r w:rsidRPr="002A08AF">
              <w:rPr>
                <w:rFonts w:cs="Arial"/>
                <w:sz w:val="20"/>
              </w:rPr>
              <w:t xml:space="preserve">7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030CB915" w14:textId="77777777" w:rsidR="00366F91" w:rsidRPr="002A08AF" w:rsidRDefault="00366F91" w:rsidP="00366F91">
            <w:pPr>
              <w:jc w:val="center"/>
              <w:rPr>
                <w:rFonts w:cs="Arial"/>
                <w:sz w:val="20"/>
              </w:rPr>
            </w:pPr>
            <w:r w:rsidRPr="002A08AF">
              <w:rPr>
                <w:rFonts w:cs="Arial"/>
                <w:sz w:val="20"/>
              </w:rPr>
              <w:t xml:space="preserve">7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c>
          <w:tcPr>
            <w:tcW w:w="2047" w:type="dxa"/>
            <w:vAlign w:val="center"/>
          </w:tcPr>
          <w:p w14:paraId="1A250E8F" w14:textId="77777777" w:rsidR="00366F91" w:rsidRPr="002A08AF" w:rsidRDefault="00366F91" w:rsidP="00366F91">
            <w:pPr>
              <w:jc w:val="center"/>
              <w:rPr>
                <w:rFonts w:cs="Arial"/>
                <w:sz w:val="20"/>
              </w:rPr>
            </w:pPr>
            <w:r w:rsidRPr="002A08AF">
              <w:rPr>
                <w:rFonts w:cs="Arial"/>
                <w:sz w:val="20"/>
              </w:rPr>
              <w:t xml:space="preserve">7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r>
      <w:tr w:rsidR="00164DD0" w:rsidRPr="002A08AF" w14:paraId="024D2018" w14:textId="77777777" w:rsidTr="00366F91">
        <w:trPr>
          <w:cantSplit/>
        </w:trPr>
        <w:tc>
          <w:tcPr>
            <w:tcW w:w="3070" w:type="dxa"/>
            <w:vAlign w:val="center"/>
          </w:tcPr>
          <w:p w14:paraId="5B22216B" w14:textId="77777777" w:rsidR="00366F91" w:rsidRPr="002A08AF" w:rsidRDefault="00366F91" w:rsidP="00366F91">
            <w:pPr>
              <w:jc w:val="center"/>
              <w:rPr>
                <w:rFonts w:cs="Arial"/>
                <w:sz w:val="20"/>
              </w:rPr>
            </w:pPr>
            <w:r w:rsidRPr="002A08AF">
              <w:rPr>
                <w:rFonts w:cs="Arial"/>
                <w:sz w:val="20"/>
              </w:rPr>
              <w:t>Tl-204*</w:t>
            </w:r>
          </w:p>
        </w:tc>
        <w:tc>
          <w:tcPr>
            <w:tcW w:w="2046" w:type="dxa"/>
            <w:vAlign w:val="center"/>
          </w:tcPr>
          <w:p w14:paraId="4768F3A4"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16</w:t>
            </w:r>
          </w:p>
        </w:tc>
        <w:tc>
          <w:tcPr>
            <w:tcW w:w="2047" w:type="dxa"/>
            <w:vAlign w:val="center"/>
          </w:tcPr>
          <w:p w14:paraId="2057B864"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vAlign w:val="center"/>
          </w:tcPr>
          <w:p w14:paraId="604997B0"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r>
      <w:tr w:rsidR="00164DD0" w:rsidRPr="002A08AF" w14:paraId="3304885C" w14:textId="77777777" w:rsidTr="00366F91">
        <w:trPr>
          <w:cantSplit/>
        </w:trPr>
        <w:tc>
          <w:tcPr>
            <w:tcW w:w="3070" w:type="dxa"/>
            <w:tcBorders>
              <w:bottom w:val="nil"/>
            </w:tcBorders>
            <w:vAlign w:val="center"/>
          </w:tcPr>
          <w:p w14:paraId="63D4F46F" w14:textId="77777777" w:rsidR="00366F91" w:rsidRPr="002A08AF" w:rsidRDefault="00366F91" w:rsidP="00366F91">
            <w:pPr>
              <w:jc w:val="center"/>
              <w:rPr>
                <w:rFonts w:cs="Arial"/>
                <w:sz w:val="20"/>
              </w:rPr>
            </w:pPr>
            <w:r w:rsidRPr="002A08AF">
              <w:rPr>
                <w:rFonts w:cs="Arial"/>
                <w:sz w:val="20"/>
              </w:rPr>
              <w:t>Tm-170</w:t>
            </w:r>
          </w:p>
        </w:tc>
        <w:tc>
          <w:tcPr>
            <w:tcW w:w="2046" w:type="dxa"/>
            <w:tcBorders>
              <w:bottom w:val="nil"/>
            </w:tcBorders>
            <w:vAlign w:val="center"/>
          </w:tcPr>
          <w:p w14:paraId="7BB23D9C"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16</w:t>
            </w:r>
          </w:p>
        </w:tc>
        <w:tc>
          <w:tcPr>
            <w:tcW w:w="2047" w:type="dxa"/>
            <w:tcBorders>
              <w:bottom w:val="nil"/>
            </w:tcBorders>
            <w:vAlign w:val="center"/>
          </w:tcPr>
          <w:p w14:paraId="7FF2811B"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tcBorders>
              <w:bottom w:val="nil"/>
            </w:tcBorders>
            <w:vAlign w:val="center"/>
          </w:tcPr>
          <w:p w14:paraId="154FD755" w14:textId="77777777" w:rsidR="00366F91" w:rsidRPr="002A08AF" w:rsidRDefault="00366F91" w:rsidP="00366F91">
            <w:pPr>
              <w:jc w:val="center"/>
              <w:rPr>
                <w:rFonts w:cs="Arial"/>
                <w:sz w:val="20"/>
              </w:rPr>
            </w:pPr>
            <w:r w:rsidRPr="002A08AF">
              <w:rPr>
                <w:rFonts w:cs="Arial"/>
                <w:sz w:val="20"/>
              </w:rPr>
              <w:t xml:space="preserve">2 </w:t>
            </w:r>
            <w:r w:rsidRPr="002A08AF">
              <w:rPr>
                <w:rFonts w:cs="Arial"/>
                <w:sz w:val="20"/>
              </w:rPr>
              <w:sym w:font="Symbol" w:char="F0B4"/>
            </w:r>
            <w:r w:rsidRPr="002A08AF">
              <w:rPr>
                <w:rFonts w:cs="Arial"/>
                <w:sz w:val="20"/>
              </w:rPr>
              <w:t xml:space="preserve"> 10</w:t>
            </w:r>
            <w:r w:rsidRPr="002A08AF">
              <w:rPr>
                <w:rFonts w:cs="Arial"/>
                <w:sz w:val="20"/>
                <w:vertAlign w:val="superscript"/>
              </w:rPr>
              <w:t>13</w:t>
            </w:r>
          </w:p>
        </w:tc>
      </w:tr>
      <w:tr w:rsidR="00164DD0" w:rsidRPr="002A08AF" w14:paraId="71C75811" w14:textId="77777777" w:rsidTr="00366F91">
        <w:trPr>
          <w:cantSplit/>
        </w:trPr>
        <w:tc>
          <w:tcPr>
            <w:tcW w:w="3070" w:type="dxa"/>
            <w:tcBorders>
              <w:top w:val="single" w:sz="4" w:space="0" w:color="auto"/>
              <w:left w:val="single" w:sz="4" w:space="0" w:color="auto"/>
              <w:bottom w:val="single" w:sz="4" w:space="0" w:color="auto"/>
              <w:right w:val="single" w:sz="4" w:space="0" w:color="auto"/>
            </w:tcBorders>
            <w:vAlign w:val="center"/>
          </w:tcPr>
          <w:p w14:paraId="4FEFF8E7" w14:textId="77777777" w:rsidR="00366F91" w:rsidRPr="002A08AF" w:rsidRDefault="00366F91" w:rsidP="00366F91">
            <w:pPr>
              <w:jc w:val="center"/>
              <w:rPr>
                <w:rFonts w:cs="Arial"/>
                <w:sz w:val="20"/>
              </w:rPr>
            </w:pPr>
            <w:r w:rsidRPr="002A08AF">
              <w:rPr>
                <w:rFonts w:cs="Arial"/>
                <w:sz w:val="20"/>
              </w:rPr>
              <w:t>Yb-169</w:t>
            </w:r>
          </w:p>
        </w:tc>
        <w:tc>
          <w:tcPr>
            <w:tcW w:w="2046" w:type="dxa"/>
            <w:tcBorders>
              <w:top w:val="single" w:sz="4" w:space="0" w:color="auto"/>
              <w:left w:val="single" w:sz="4" w:space="0" w:color="auto"/>
              <w:bottom w:val="single" w:sz="4" w:space="0" w:color="auto"/>
              <w:right w:val="single" w:sz="4" w:space="0" w:color="auto"/>
            </w:tcBorders>
            <w:vAlign w:val="center"/>
          </w:tcPr>
          <w:p w14:paraId="442C9AB2"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14</w:t>
            </w:r>
          </w:p>
        </w:tc>
        <w:tc>
          <w:tcPr>
            <w:tcW w:w="2047" w:type="dxa"/>
            <w:tcBorders>
              <w:top w:val="single" w:sz="4" w:space="0" w:color="auto"/>
              <w:left w:val="single" w:sz="4" w:space="0" w:color="auto"/>
              <w:bottom w:val="single" w:sz="4" w:space="0" w:color="auto"/>
              <w:right w:val="single" w:sz="4" w:space="0" w:color="auto"/>
            </w:tcBorders>
            <w:vAlign w:val="center"/>
          </w:tcPr>
          <w:p w14:paraId="7E378443"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12</w:t>
            </w:r>
          </w:p>
        </w:tc>
        <w:tc>
          <w:tcPr>
            <w:tcW w:w="2047" w:type="dxa"/>
            <w:tcBorders>
              <w:top w:val="single" w:sz="4" w:space="0" w:color="auto"/>
              <w:left w:val="single" w:sz="4" w:space="0" w:color="auto"/>
              <w:bottom w:val="single" w:sz="4" w:space="0" w:color="auto"/>
              <w:right w:val="single" w:sz="4" w:space="0" w:color="auto"/>
            </w:tcBorders>
            <w:vAlign w:val="center"/>
          </w:tcPr>
          <w:p w14:paraId="32DA0A3B" w14:textId="77777777" w:rsidR="00366F91" w:rsidRPr="002A08AF" w:rsidRDefault="00366F91" w:rsidP="00366F91">
            <w:pPr>
              <w:jc w:val="center"/>
              <w:rPr>
                <w:rFonts w:cs="Arial"/>
                <w:sz w:val="20"/>
              </w:rPr>
            </w:pPr>
            <w:r w:rsidRPr="002A08AF">
              <w:rPr>
                <w:rFonts w:cs="Arial"/>
                <w:sz w:val="20"/>
              </w:rPr>
              <w:t xml:space="preserve">3 </w:t>
            </w:r>
            <w:r w:rsidRPr="002A08AF">
              <w:rPr>
                <w:rFonts w:cs="Arial"/>
                <w:sz w:val="20"/>
              </w:rPr>
              <w:sym w:font="Symbol" w:char="F0B4"/>
            </w:r>
            <w:r w:rsidRPr="002A08AF">
              <w:rPr>
                <w:rFonts w:cs="Arial"/>
                <w:sz w:val="20"/>
              </w:rPr>
              <w:t xml:space="preserve"> 10</w:t>
            </w:r>
            <w:r w:rsidRPr="002A08AF">
              <w:rPr>
                <w:rFonts w:cs="Arial"/>
                <w:sz w:val="20"/>
                <w:vertAlign w:val="superscript"/>
              </w:rPr>
              <w:t>11</w:t>
            </w:r>
          </w:p>
        </w:tc>
      </w:tr>
    </w:tbl>
    <w:p w14:paraId="078A6DD4" w14:textId="77777777" w:rsidR="00366F91" w:rsidRPr="002A08AF" w:rsidRDefault="00366F91" w:rsidP="00366F91">
      <w:pPr>
        <w:pStyle w:val="Default"/>
        <w:rPr>
          <w:rFonts w:ascii="Arial" w:hAnsi="Arial" w:cs="Arial"/>
          <w:color w:val="auto"/>
          <w:sz w:val="20"/>
          <w:szCs w:val="20"/>
        </w:rPr>
      </w:pPr>
      <w:r w:rsidRPr="002A08AF">
        <w:rPr>
          <w:rFonts w:ascii="Arial" w:hAnsi="Arial" w:cs="Arial"/>
          <w:color w:val="auto"/>
          <w:sz w:val="20"/>
          <w:szCs w:val="20"/>
        </w:rPr>
        <w:t xml:space="preserve">* Radionuklidi, za katere je zelo majhna verjetnost, da bi imeli v praksi tako visoke aktivnosti, da bi se uvrstili v kategorijo 1, 2 ali 3. </w:t>
      </w:r>
    </w:p>
    <w:p w14:paraId="64A415FC" w14:textId="77777777" w:rsidR="00366F91" w:rsidRPr="002A08AF" w:rsidRDefault="00366F91" w:rsidP="00366F91">
      <w:pPr>
        <w:pStyle w:val="Default"/>
        <w:ind w:left="709" w:hanging="709"/>
        <w:rPr>
          <w:rFonts w:ascii="Arial" w:hAnsi="Arial" w:cs="Arial"/>
          <w:color w:val="auto"/>
          <w:sz w:val="20"/>
          <w:szCs w:val="20"/>
        </w:rPr>
      </w:pPr>
      <w:r w:rsidRPr="002A08AF">
        <w:rPr>
          <w:rFonts w:ascii="Arial" w:hAnsi="Arial" w:cs="Arial"/>
          <w:color w:val="auto"/>
          <w:sz w:val="20"/>
          <w:szCs w:val="20"/>
        </w:rPr>
        <w:t>Za določitev kategorije nevarnega vira sevanja se uporablja trenutna aktivnost</w:t>
      </w:r>
    </w:p>
    <w:p w14:paraId="05EC58B1" w14:textId="77777777" w:rsidR="00366F91" w:rsidRPr="002A08AF" w:rsidRDefault="00366F91" w:rsidP="00366F91">
      <w:pPr>
        <w:rPr>
          <w:rFonts w:cs="Arial"/>
          <w:b/>
          <w:sz w:val="20"/>
        </w:rPr>
      </w:pPr>
    </w:p>
    <w:p w14:paraId="5713203E" w14:textId="77777777" w:rsidR="00366F91" w:rsidRPr="002A08AF" w:rsidRDefault="00366F91" w:rsidP="00366F91">
      <w:pPr>
        <w:pStyle w:val="Default"/>
        <w:spacing w:after="120"/>
        <w:jc w:val="both"/>
        <w:rPr>
          <w:rFonts w:ascii="Arial" w:hAnsi="Arial" w:cs="Arial"/>
          <w:color w:val="auto"/>
          <w:sz w:val="20"/>
          <w:szCs w:val="20"/>
        </w:rPr>
      </w:pPr>
      <w:r w:rsidRPr="002A08AF">
        <w:rPr>
          <w:rFonts w:ascii="Arial" w:hAnsi="Arial" w:cs="Arial"/>
          <w:color w:val="auto"/>
          <w:sz w:val="20"/>
          <w:szCs w:val="20"/>
        </w:rPr>
        <w:t xml:space="preserve">Razvrščanje temelji na aktivnosti vira D, ki lahko pri določenih nenadzorovanih pogojih povzroči hude deterministične učinke. </w:t>
      </w:r>
    </w:p>
    <w:p w14:paraId="13C8CF3B" w14:textId="68457FD8" w:rsidR="00366F91" w:rsidRPr="002A08AF" w:rsidRDefault="00366F91" w:rsidP="00366F91">
      <w:pPr>
        <w:pStyle w:val="Default"/>
        <w:spacing w:after="120"/>
        <w:jc w:val="both"/>
        <w:rPr>
          <w:rFonts w:ascii="Arial" w:hAnsi="Arial" w:cs="Arial"/>
          <w:color w:val="auto"/>
          <w:sz w:val="20"/>
          <w:szCs w:val="20"/>
        </w:rPr>
      </w:pPr>
      <w:r w:rsidRPr="002A08AF">
        <w:rPr>
          <w:rFonts w:ascii="Arial" w:hAnsi="Arial" w:cs="Arial"/>
          <w:color w:val="auto"/>
          <w:sz w:val="20"/>
          <w:szCs w:val="20"/>
        </w:rPr>
        <w:t xml:space="preserve">Pri aktivnostih, ki za večkrat presegajo vrednosti aktivnosti kategorije 3, je treba upoštevati možnost nenadzorovane jedrske cepitve (kritičnost). </w:t>
      </w:r>
    </w:p>
    <w:p w14:paraId="19C2C2B5" w14:textId="77777777" w:rsidR="00366F91" w:rsidRPr="002A08AF" w:rsidRDefault="00366F91" w:rsidP="00366F91">
      <w:pPr>
        <w:pStyle w:val="Default"/>
        <w:spacing w:after="120"/>
        <w:jc w:val="both"/>
        <w:rPr>
          <w:rFonts w:ascii="Arial" w:hAnsi="Arial" w:cs="Arial"/>
          <w:color w:val="auto"/>
          <w:sz w:val="20"/>
          <w:szCs w:val="20"/>
        </w:rPr>
      </w:pPr>
      <w:r w:rsidRPr="002A08AF">
        <w:rPr>
          <w:rFonts w:ascii="Arial" w:hAnsi="Arial" w:cs="Arial"/>
          <w:color w:val="auto"/>
          <w:sz w:val="20"/>
          <w:szCs w:val="20"/>
        </w:rPr>
        <w:t xml:space="preserve">Če je več virov tesno skupaj, kot na primer v isti napravi ali istem prostoru, pristojni upravni organ določi kategorijo vira glede na njihovo skupno aktivnost. </w:t>
      </w:r>
    </w:p>
    <w:p w14:paraId="41780621" w14:textId="77777777" w:rsidR="00366F91" w:rsidRPr="002A08AF" w:rsidRDefault="00366F91" w:rsidP="00366F91">
      <w:pPr>
        <w:pStyle w:val="PETI"/>
        <w:rPr>
          <w:rFonts w:ascii="Arial" w:hAnsi="Arial" w:cs="Arial"/>
          <w:sz w:val="20"/>
          <w:szCs w:val="20"/>
        </w:rPr>
      </w:pPr>
    </w:p>
    <w:p w14:paraId="348FF08A" w14:textId="77777777" w:rsidR="00366F91" w:rsidRPr="002A08AF" w:rsidRDefault="00366F91" w:rsidP="00366F91">
      <w:pPr>
        <w:rPr>
          <w:rFonts w:cs="Arial"/>
          <w:sz w:val="20"/>
        </w:rPr>
      </w:pPr>
    </w:p>
    <w:p w14:paraId="110B9BBA" w14:textId="77777777" w:rsidR="00366F91" w:rsidRPr="002A08AF" w:rsidRDefault="00366F91" w:rsidP="00366F91">
      <w:pPr>
        <w:rPr>
          <w:rFonts w:cs="Arial"/>
          <w:sz w:val="20"/>
        </w:rPr>
      </w:pPr>
    </w:p>
    <w:p w14:paraId="0561EDE3" w14:textId="77777777" w:rsidR="00366F91" w:rsidRPr="002A08AF" w:rsidRDefault="00366F91" w:rsidP="00366F91">
      <w:pPr>
        <w:rPr>
          <w:rFonts w:cs="Arial"/>
          <w:sz w:val="20"/>
        </w:rPr>
      </w:pPr>
    </w:p>
    <w:p w14:paraId="18EFE39A" w14:textId="77777777" w:rsidR="00366F91" w:rsidRPr="002A08AF" w:rsidRDefault="00366F91" w:rsidP="00366F91">
      <w:pPr>
        <w:rPr>
          <w:rFonts w:cs="Arial"/>
          <w:sz w:val="20"/>
        </w:rPr>
      </w:pPr>
    </w:p>
    <w:p w14:paraId="45FB3F05" w14:textId="3E05EB8E" w:rsidR="00366F91" w:rsidRPr="002A08AF" w:rsidRDefault="00366F91" w:rsidP="00366F91">
      <w:pPr>
        <w:pStyle w:val="PETI"/>
        <w:rPr>
          <w:rFonts w:ascii="Arial" w:hAnsi="Arial" w:cs="Arial"/>
          <w:sz w:val="20"/>
          <w:szCs w:val="20"/>
        </w:rPr>
      </w:pPr>
      <w:bookmarkStart w:id="397" w:name="_Toc438218545"/>
      <w:bookmarkStart w:id="398" w:name="_Toc443048376"/>
      <w:r w:rsidRPr="002A08AF">
        <w:rPr>
          <w:rFonts w:ascii="Arial" w:hAnsi="Arial" w:cs="Arial"/>
          <w:sz w:val="20"/>
          <w:szCs w:val="20"/>
        </w:rPr>
        <w:t>Tabela 6:</w:t>
      </w:r>
      <w:r w:rsidRPr="002A08AF">
        <w:rPr>
          <w:rFonts w:ascii="Arial" w:hAnsi="Arial" w:cs="Arial"/>
          <w:sz w:val="20"/>
          <w:szCs w:val="20"/>
        </w:rPr>
        <w:tab/>
        <w:t>Količine jedrskih snovi za prevažanje</w:t>
      </w:r>
      <w:bookmarkEnd w:id="397"/>
      <w:bookmarkEnd w:id="398"/>
      <w:r w:rsidRPr="002A08AF">
        <w:rPr>
          <w:rFonts w:ascii="Arial" w:hAnsi="Arial" w:cs="Arial"/>
          <w:sz w:val="20"/>
          <w:szCs w:val="20"/>
        </w:rPr>
        <w:t xml:space="preserve"> </w:t>
      </w:r>
    </w:p>
    <w:p w14:paraId="52AD85DF" w14:textId="77777777" w:rsidR="00366F91" w:rsidRPr="002A08AF" w:rsidRDefault="00366F91" w:rsidP="00366F91">
      <w:pPr>
        <w:ind w:left="425" w:hanging="425"/>
        <w:rPr>
          <w:rFonts w:cs="Arial"/>
          <w:sz w:val="20"/>
          <w:lang w:eastAsia="sl-SI"/>
        </w:rPr>
      </w:pPr>
      <w:r w:rsidRPr="002A08AF">
        <w:rPr>
          <w:rStyle w:val="Sprotnaopomba-sklic"/>
          <w:rFonts w:cs="Arial"/>
          <w:sz w:val="20"/>
          <w:lang w:eastAsia="sl-SI"/>
        </w:rPr>
        <w:footnoteReference w:id="53"/>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07"/>
      </w:tblGrid>
      <w:tr w:rsidR="00164DD0" w:rsidRPr="002A08AF" w14:paraId="311673D3" w14:textId="77777777" w:rsidTr="00366F91">
        <w:tc>
          <w:tcPr>
            <w:tcW w:w="4605" w:type="dxa"/>
            <w:shd w:val="clear" w:color="auto" w:fill="auto"/>
          </w:tcPr>
          <w:p w14:paraId="65F59ACB" w14:textId="7C047E2C" w:rsidR="00366F91" w:rsidRPr="002A08AF" w:rsidRDefault="00366F91" w:rsidP="00366F91">
            <w:pPr>
              <w:rPr>
                <w:rFonts w:cs="Arial"/>
                <w:b/>
                <w:sz w:val="20"/>
                <w:lang w:eastAsia="sl-SI"/>
              </w:rPr>
            </w:pPr>
            <w:r w:rsidRPr="002A08AF">
              <w:rPr>
                <w:rFonts w:cs="Arial"/>
                <w:b/>
                <w:sz w:val="20"/>
                <w:lang w:eastAsia="sl-SI"/>
              </w:rPr>
              <w:t>Jedrska snov</w:t>
            </w:r>
          </w:p>
        </w:tc>
        <w:tc>
          <w:tcPr>
            <w:tcW w:w="4605" w:type="dxa"/>
            <w:shd w:val="clear" w:color="auto" w:fill="auto"/>
          </w:tcPr>
          <w:p w14:paraId="1A405556" w14:textId="77777777" w:rsidR="00366F91" w:rsidRPr="002A08AF" w:rsidRDefault="00366F91" w:rsidP="00366F91">
            <w:pPr>
              <w:jc w:val="center"/>
              <w:rPr>
                <w:rFonts w:cs="Arial"/>
                <w:b/>
                <w:sz w:val="20"/>
                <w:lang w:eastAsia="sl-SI"/>
              </w:rPr>
            </w:pPr>
            <w:r w:rsidRPr="002A08AF">
              <w:rPr>
                <w:rFonts w:cs="Arial"/>
                <w:b/>
                <w:sz w:val="20"/>
                <w:lang w:eastAsia="sl-SI"/>
              </w:rPr>
              <w:t>Količina</w:t>
            </w:r>
          </w:p>
        </w:tc>
      </w:tr>
      <w:tr w:rsidR="00164DD0" w:rsidRPr="002A08AF" w14:paraId="7A4D07A6" w14:textId="77777777" w:rsidTr="00366F91">
        <w:tc>
          <w:tcPr>
            <w:tcW w:w="4605" w:type="dxa"/>
            <w:shd w:val="clear" w:color="auto" w:fill="auto"/>
          </w:tcPr>
          <w:p w14:paraId="4566263E" w14:textId="77777777" w:rsidR="00366F91" w:rsidRPr="002A08AF" w:rsidRDefault="00366F91" w:rsidP="00366F91">
            <w:pPr>
              <w:rPr>
                <w:rFonts w:cs="Arial"/>
                <w:sz w:val="20"/>
                <w:lang w:eastAsia="sl-SI"/>
              </w:rPr>
            </w:pPr>
            <w:r w:rsidRPr="002A08AF">
              <w:rPr>
                <w:rFonts w:cs="Arial"/>
                <w:sz w:val="20"/>
                <w:lang w:eastAsia="sl-SI"/>
              </w:rPr>
              <w:t>osiromašeni uran</w:t>
            </w:r>
          </w:p>
        </w:tc>
        <w:tc>
          <w:tcPr>
            <w:tcW w:w="4605" w:type="dxa"/>
            <w:shd w:val="clear" w:color="auto" w:fill="auto"/>
          </w:tcPr>
          <w:p w14:paraId="7AD5E206" w14:textId="77777777" w:rsidR="00366F91" w:rsidRPr="002A08AF" w:rsidRDefault="00366F91" w:rsidP="00366F91">
            <w:pPr>
              <w:jc w:val="center"/>
              <w:rPr>
                <w:rFonts w:cs="Arial"/>
                <w:sz w:val="20"/>
                <w:lang w:eastAsia="sl-SI"/>
              </w:rPr>
            </w:pPr>
            <w:r w:rsidRPr="002A08AF">
              <w:rPr>
                <w:rFonts w:cs="Arial"/>
                <w:sz w:val="20"/>
                <w:lang w:eastAsia="sl-SI"/>
              </w:rPr>
              <w:t>350 kg</w:t>
            </w:r>
          </w:p>
        </w:tc>
      </w:tr>
      <w:tr w:rsidR="00164DD0" w:rsidRPr="002A08AF" w14:paraId="0AAE1122" w14:textId="77777777" w:rsidTr="00366F91">
        <w:tc>
          <w:tcPr>
            <w:tcW w:w="4605" w:type="dxa"/>
            <w:shd w:val="clear" w:color="auto" w:fill="auto"/>
          </w:tcPr>
          <w:p w14:paraId="782B54BA" w14:textId="77777777" w:rsidR="00366F91" w:rsidRPr="002A08AF" w:rsidRDefault="00366F91" w:rsidP="00366F91">
            <w:pPr>
              <w:rPr>
                <w:rFonts w:cs="Arial"/>
                <w:sz w:val="20"/>
                <w:lang w:eastAsia="sl-SI"/>
              </w:rPr>
            </w:pPr>
            <w:r w:rsidRPr="002A08AF">
              <w:rPr>
                <w:rFonts w:cs="Arial"/>
                <w:sz w:val="20"/>
                <w:lang w:eastAsia="sl-SI"/>
              </w:rPr>
              <w:t>torij</w:t>
            </w:r>
          </w:p>
        </w:tc>
        <w:tc>
          <w:tcPr>
            <w:tcW w:w="4605" w:type="dxa"/>
            <w:shd w:val="clear" w:color="auto" w:fill="auto"/>
          </w:tcPr>
          <w:p w14:paraId="315E534A" w14:textId="77777777" w:rsidR="00366F91" w:rsidRPr="002A08AF" w:rsidRDefault="00366F91" w:rsidP="00366F91">
            <w:pPr>
              <w:jc w:val="center"/>
              <w:rPr>
                <w:rFonts w:cs="Arial"/>
                <w:sz w:val="20"/>
                <w:lang w:eastAsia="sl-SI"/>
              </w:rPr>
            </w:pPr>
            <w:r w:rsidRPr="002A08AF">
              <w:rPr>
                <w:rFonts w:cs="Arial"/>
                <w:sz w:val="20"/>
                <w:lang w:eastAsia="sl-SI"/>
              </w:rPr>
              <w:t>200 kg</w:t>
            </w:r>
          </w:p>
        </w:tc>
      </w:tr>
      <w:tr w:rsidR="00164DD0" w:rsidRPr="002A08AF" w14:paraId="255BA85F" w14:textId="77777777" w:rsidTr="00366F91">
        <w:tc>
          <w:tcPr>
            <w:tcW w:w="4605" w:type="dxa"/>
            <w:shd w:val="clear" w:color="auto" w:fill="auto"/>
          </w:tcPr>
          <w:p w14:paraId="52D3F142" w14:textId="77777777" w:rsidR="00366F91" w:rsidRPr="002A08AF" w:rsidRDefault="00366F91" w:rsidP="00366F91">
            <w:pPr>
              <w:rPr>
                <w:rFonts w:cs="Arial"/>
                <w:sz w:val="20"/>
                <w:lang w:eastAsia="sl-SI"/>
              </w:rPr>
            </w:pPr>
            <w:r w:rsidRPr="002A08AF">
              <w:rPr>
                <w:rFonts w:cs="Arial"/>
                <w:sz w:val="20"/>
                <w:lang w:eastAsia="sl-SI"/>
              </w:rPr>
              <w:t>naravni uran</w:t>
            </w:r>
          </w:p>
        </w:tc>
        <w:tc>
          <w:tcPr>
            <w:tcW w:w="4605" w:type="dxa"/>
            <w:shd w:val="clear" w:color="auto" w:fill="auto"/>
          </w:tcPr>
          <w:p w14:paraId="27DB5BC0" w14:textId="77777777" w:rsidR="00366F91" w:rsidRPr="002A08AF" w:rsidRDefault="00366F91" w:rsidP="00366F91">
            <w:pPr>
              <w:jc w:val="center"/>
              <w:rPr>
                <w:rFonts w:cs="Arial"/>
                <w:sz w:val="20"/>
                <w:lang w:eastAsia="sl-SI"/>
              </w:rPr>
            </w:pPr>
            <w:r w:rsidRPr="002A08AF">
              <w:rPr>
                <w:rFonts w:cs="Arial"/>
                <w:sz w:val="20"/>
                <w:lang w:eastAsia="sl-SI"/>
              </w:rPr>
              <w:t>100 kg</w:t>
            </w:r>
          </w:p>
        </w:tc>
      </w:tr>
      <w:tr w:rsidR="00164DD0" w:rsidRPr="002A08AF" w14:paraId="1A149BB9" w14:textId="77777777" w:rsidTr="00366F91">
        <w:tc>
          <w:tcPr>
            <w:tcW w:w="4605" w:type="dxa"/>
            <w:shd w:val="clear" w:color="auto" w:fill="auto"/>
          </w:tcPr>
          <w:p w14:paraId="48571343" w14:textId="77777777" w:rsidR="00366F91" w:rsidRPr="002A08AF" w:rsidRDefault="00366F91" w:rsidP="00366F91">
            <w:pPr>
              <w:rPr>
                <w:rFonts w:cs="Arial"/>
                <w:sz w:val="20"/>
                <w:lang w:eastAsia="sl-SI"/>
              </w:rPr>
            </w:pPr>
            <w:r w:rsidRPr="002A08AF">
              <w:rPr>
                <w:rFonts w:cs="Arial"/>
                <w:sz w:val="20"/>
                <w:lang w:eastAsia="sl-SI"/>
              </w:rPr>
              <w:t>nizko obogateni uran</w:t>
            </w:r>
          </w:p>
        </w:tc>
        <w:tc>
          <w:tcPr>
            <w:tcW w:w="4605" w:type="dxa"/>
            <w:shd w:val="clear" w:color="auto" w:fill="auto"/>
          </w:tcPr>
          <w:p w14:paraId="4F8AC782" w14:textId="77777777" w:rsidR="00366F91" w:rsidRPr="002A08AF" w:rsidRDefault="00366F91" w:rsidP="00366F91">
            <w:pPr>
              <w:jc w:val="center"/>
              <w:rPr>
                <w:rFonts w:cs="Arial"/>
                <w:sz w:val="20"/>
                <w:lang w:eastAsia="sl-SI"/>
              </w:rPr>
            </w:pPr>
            <w:r w:rsidRPr="002A08AF">
              <w:rPr>
                <w:rFonts w:cs="Arial"/>
                <w:sz w:val="20"/>
                <w:lang w:eastAsia="sl-SI"/>
              </w:rPr>
              <w:t>1 kg</w:t>
            </w:r>
          </w:p>
        </w:tc>
      </w:tr>
      <w:tr w:rsidR="00164DD0" w:rsidRPr="002A08AF" w14:paraId="705A782B" w14:textId="77777777" w:rsidTr="00366F91">
        <w:tc>
          <w:tcPr>
            <w:tcW w:w="4605" w:type="dxa"/>
            <w:shd w:val="clear" w:color="auto" w:fill="auto"/>
          </w:tcPr>
          <w:p w14:paraId="23A6C55A" w14:textId="77777777" w:rsidR="00366F91" w:rsidRPr="002A08AF" w:rsidRDefault="00366F91" w:rsidP="00366F91">
            <w:pPr>
              <w:rPr>
                <w:rFonts w:cs="Arial"/>
                <w:sz w:val="20"/>
                <w:lang w:eastAsia="sl-SI"/>
              </w:rPr>
            </w:pPr>
            <w:r w:rsidRPr="002A08AF">
              <w:rPr>
                <w:rFonts w:cs="Arial"/>
                <w:sz w:val="20"/>
                <w:lang w:eastAsia="sl-SI"/>
              </w:rPr>
              <w:t>visoko obogateni uran</w:t>
            </w:r>
          </w:p>
        </w:tc>
        <w:tc>
          <w:tcPr>
            <w:tcW w:w="4605" w:type="dxa"/>
            <w:shd w:val="clear" w:color="auto" w:fill="auto"/>
          </w:tcPr>
          <w:p w14:paraId="4FEDC990" w14:textId="77777777" w:rsidR="00366F91" w:rsidRPr="002A08AF" w:rsidRDefault="00366F91" w:rsidP="00366F91">
            <w:pPr>
              <w:jc w:val="center"/>
              <w:rPr>
                <w:rFonts w:cs="Arial"/>
                <w:sz w:val="20"/>
                <w:lang w:eastAsia="sl-SI"/>
              </w:rPr>
            </w:pPr>
            <w:r w:rsidRPr="002A08AF">
              <w:rPr>
                <w:rFonts w:cs="Arial"/>
                <w:sz w:val="20"/>
                <w:lang w:eastAsia="sl-SI"/>
              </w:rPr>
              <w:t>5 g</w:t>
            </w:r>
          </w:p>
        </w:tc>
      </w:tr>
      <w:tr w:rsidR="00366F91" w:rsidRPr="002A08AF" w14:paraId="4C08D0D1" w14:textId="77777777" w:rsidTr="00366F91">
        <w:tc>
          <w:tcPr>
            <w:tcW w:w="4605" w:type="dxa"/>
            <w:shd w:val="clear" w:color="auto" w:fill="auto"/>
          </w:tcPr>
          <w:p w14:paraId="59C1082C" w14:textId="77777777" w:rsidR="00366F91" w:rsidRPr="002A08AF" w:rsidRDefault="00366F91" w:rsidP="00366F91">
            <w:pPr>
              <w:rPr>
                <w:rFonts w:cs="Arial"/>
                <w:sz w:val="20"/>
                <w:lang w:eastAsia="sl-SI"/>
              </w:rPr>
            </w:pPr>
            <w:r w:rsidRPr="002A08AF">
              <w:rPr>
                <w:rFonts w:cs="Arial"/>
                <w:sz w:val="20"/>
                <w:lang w:eastAsia="sl-SI"/>
              </w:rPr>
              <w:t>plutonij</w:t>
            </w:r>
          </w:p>
        </w:tc>
        <w:tc>
          <w:tcPr>
            <w:tcW w:w="4605" w:type="dxa"/>
            <w:shd w:val="clear" w:color="auto" w:fill="auto"/>
          </w:tcPr>
          <w:p w14:paraId="5D63783E" w14:textId="77777777" w:rsidR="00366F91" w:rsidRPr="002A08AF" w:rsidRDefault="00366F91" w:rsidP="00366F91">
            <w:pPr>
              <w:ind w:left="425" w:hanging="425"/>
              <w:jc w:val="center"/>
              <w:rPr>
                <w:rFonts w:cs="Arial"/>
                <w:sz w:val="20"/>
                <w:lang w:eastAsia="sl-SI"/>
              </w:rPr>
            </w:pPr>
            <w:r w:rsidRPr="002A08AF">
              <w:rPr>
                <w:rFonts w:cs="Arial"/>
                <w:sz w:val="20"/>
                <w:lang w:eastAsia="sl-SI"/>
              </w:rPr>
              <w:t>5 g</w:t>
            </w:r>
          </w:p>
        </w:tc>
      </w:tr>
    </w:tbl>
    <w:p w14:paraId="093FCA28" w14:textId="77777777" w:rsidR="00366F91" w:rsidRPr="002A08AF" w:rsidRDefault="00366F91" w:rsidP="00366F91">
      <w:pPr>
        <w:ind w:left="425" w:hanging="425"/>
        <w:rPr>
          <w:rFonts w:cs="Arial"/>
          <w:sz w:val="20"/>
          <w:lang w:eastAsia="sl-SI"/>
        </w:rPr>
      </w:pPr>
    </w:p>
    <w:p w14:paraId="15D9CE0F" w14:textId="53694948" w:rsidR="00E05A0D" w:rsidRPr="002A08AF" w:rsidRDefault="00366F91" w:rsidP="00E71E31">
      <w:pPr>
        <w:pStyle w:val="Default"/>
        <w:spacing w:after="120"/>
        <w:ind w:left="284"/>
        <w:jc w:val="both"/>
        <w:rPr>
          <w:rFonts w:ascii="Arial" w:hAnsi="Arial" w:cs="Arial"/>
          <w:color w:val="auto"/>
          <w:sz w:val="20"/>
          <w:szCs w:val="20"/>
        </w:rPr>
        <w:sectPr w:rsidR="00E05A0D" w:rsidRPr="002A08AF" w:rsidSect="001657C3">
          <w:footerReference w:type="even" r:id="rId67"/>
          <w:footerReference w:type="default" r:id="rId68"/>
          <w:pgSz w:w="11900" w:h="16840" w:code="9"/>
          <w:pgMar w:top="1281" w:right="1701" w:bottom="851" w:left="1701" w:header="1308" w:footer="794" w:gutter="0"/>
          <w:cols w:space="708"/>
          <w:titlePg/>
          <w:docGrid w:linePitch="272"/>
        </w:sectPr>
      </w:pPr>
      <w:r w:rsidRPr="002A08AF">
        <w:rPr>
          <w:rFonts w:ascii="Arial" w:hAnsi="Arial" w:cs="Arial"/>
          <w:color w:val="auto"/>
          <w:sz w:val="20"/>
          <w:szCs w:val="20"/>
        </w:rPr>
        <w:t>V primeru različnih jedrskih snovi je treba upoštevati vsoto kvocientov med dejansko količino posamezne snovi in vrednostmi, navedenimi v drugem stolpcu te tabele. Dovoljenje za prevažanje jedrskih snovi ni potrebno, če je v</w:t>
      </w:r>
      <w:r w:rsidR="00F44104" w:rsidRPr="002A08AF">
        <w:rPr>
          <w:rFonts w:ascii="Arial" w:hAnsi="Arial" w:cs="Arial"/>
          <w:color w:val="auto"/>
          <w:sz w:val="20"/>
          <w:szCs w:val="20"/>
        </w:rPr>
        <w:t>sota teh kvocientov manjša od 1</w:t>
      </w:r>
    </w:p>
    <w:p w14:paraId="50DD9417" w14:textId="7DA3A745" w:rsidR="002A55BC" w:rsidRPr="002A08AF" w:rsidRDefault="001657C3" w:rsidP="00F44104">
      <w:pPr>
        <w:pStyle w:val="Napis"/>
        <w:jc w:val="center"/>
        <w:rPr>
          <w:rFonts w:cs="Arial"/>
        </w:rPr>
      </w:pPr>
      <w:r w:rsidRPr="002A08AF">
        <w:rPr>
          <w:rFonts w:cs="Arial"/>
        </w:rPr>
        <w:fldChar w:fldCharType="end"/>
      </w:r>
      <w:r w:rsidR="002A55BC" w:rsidRPr="002A08AF">
        <w:rPr>
          <w:rFonts w:cs="Arial"/>
        </w:rPr>
        <w:t>OSNUTEK</w:t>
      </w:r>
    </w:p>
    <w:p w14:paraId="5F871D3C" w14:textId="77777777" w:rsidR="002A55BC" w:rsidRPr="002A08AF" w:rsidRDefault="002A55BC" w:rsidP="002A55BC">
      <w:pPr>
        <w:pStyle w:val="Napis"/>
        <w:rPr>
          <w:rFonts w:cs="Arial"/>
        </w:rPr>
      </w:pPr>
    </w:p>
    <w:p w14:paraId="5D796056" w14:textId="77777777" w:rsidR="002A55BC" w:rsidRPr="002A08AF" w:rsidRDefault="002A55BC" w:rsidP="002A55BC">
      <w:pPr>
        <w:pStyle w:val="Napis"/>
        <w:jc w:val="center"/>
        <w:rPr>
          <w:rFonts w:cs="Arial"/>
        </w:rPr>
      </w:pPr>
      <w:r w:rsidRPr="002A08AF">
        <w:rPr>
          <w:rFonts w:cs="Arial"/>
        </w:rPr>
        <w:t>UREDBA O MEJNIH DOZAH, REFERENČNIH NIVOJIH IN RADIOAKTIVNI KONTAMINACIJI</w:t>
      </w:r>
    </w:p>
    <w:p w14:paraId="14719F68" w14:textId="77777777" w:rsidR="002A55BC" w:rsidRPr="002A08AF" w:rsidRDefault="002A55BC" w:rsidP="002A55BC">
      <w:pPr>
        <w:pStyle w:val="Napis"/>
        <w:jc w:val="center"/>
        <w:rPr>
          <w:rFonts w:cs="Arial"/>
          <w:lang w:val="de-DE"/>
        </w:rPr>
      </w:pPr>
      <w:r w:rsidRPr="002A08AF">
        <w:rPr>
          <w:rFonts w:cs="Arial"/>
          <w:lang w:val="de-DE"/>
        </w:rPr>
        <w:t>(UV2)</w:t>
      </w:r>
    </w:p>
    <w:p w14:paraId="0D808F1C" w14:textId="3A3335F9" w:rsidR="001657C3" w:rsidRPr="002A08AF" w:rsidRDefault="001657C3" w:rsidP="00E05A0D">
      <w:pPr>
        <w:pStyle w:val="Napis"/>
        <w:rPr>
          <w:rFonts w:cs="Arial"/>
        </w:rPr>
      </w:pPr>
    </w:p>
    <w:p w14:paraId="59AA6B4B" w14:textId="77777777" w:rsidR="002A55BC" w:rsidRPr="002A08AF" w:rsidRDefault="002A55BC" w:rsidP="002A55BC">
      <w:pPr>
        <w:rPr>
          <w:rFonts w:cs="Arial"/>
          <w:sz w:val="20"/>
        </w:rPr>
      </w:pPr>
    </w:p>
    <w:p w14:paraId="17FECD56" w14:textId="77777777" w:rsidR="001657C3" w:rsidRPr="002A08AF" w:rsidRDefault="001657C3" w:rsidP="001657C3">
      <w:pPr>
        <w:rPr>
          <w:rFonts w:cs="Arial"/>
          <w:sz w:val="20"/>
        </w:rPr>
      </w:pPr>
    </w:p>
    <w:p w14:paraId="25181D82" w14:textId="77777777" w:rsidR="001657C3" w:rsidRPr="002A08AF" w:rsidRDefault="001657C3" w:rsidP="001657C3">
      <w:pPr>
        <w:rPr>
          <w:rFonts w:cs="Arial"/>
          <w:sz w:val="20"/>
        </w:rPr>
      </w:pPr>
    </w:p>
    <w:p w14:paraId="2930BFB9" w14:textId="77777777" w:rsidR="001657C3" w:rsidRPr="002A08AF" w:rsidRDefault="001657C3" w:rsidP="001657C3">
      <w:pPr>
        <w:rPr>
          <w:rFonts w:cs="Arial"/>
          <w:sz w:val="20"/>
        </w:rPr>
      </w:pPr>
    </w:p>
    <w:p w14:paraId="4EC4025D" w14:textId="77777777" w:rsidR="002A55BC" w:rsidRPr="002A08AF" w:rsidRDefault="002A55BC" w:rsidP="002A55BC">
      <w:pPr>
        <w:rPr>
          <w:rFonts w:cs="Arial"/>
          <w:sz w:val="20"/>
        </w:rPr>
      </w:pPr>
      <w:r w:rsidRPr="002A08AF">
        <w:rPr>
          <w:rFonts w:cs="Arial"/>
          <w:sz w:val="20"/>
        </w:rPr>
        <w:t>35 (6)</w:t>
      </w:r>
      <w:r w:rsidRPr="002A08AF">
        <w:rPr>
          <w:rFonts w:cs="Arial"/>
          <w:sz w:val="20"/>
        </w:rPr>
        <w:tab/>
        <w:t>Vlada določi natančnejše definicije absorbirane, ekvivalentne in efektivne doze ter način njihovega izračuna, podrobnejše zahteve glede mejnih doz za izpostavljene delavce, praktikante, študente, nosečnice, doječe ženske in posameznike iz prebivalstva, z mejnimi dozami povezane obvezne ukrepe, način izračuna in uporabo doznih ograd pri načrtovanju in optimizaciji sevalne dejavnosti iz 47. člena tega zakona, merila za razvrstitev izpostavljenih delavcev v dve kategoriji A ali B, doze, nad katerimi mora letalski prevoznik izvajati ukrepe varstva pred sevanji za člane posadk njegovih plovil ter vrste teh ukrepov ter način določanja posebnih primerov, kadar pristojni organ lahko dovoli efektivno dozo do 50 mSv v enem letu.</w:t>
      </w:r>
    </w:p>
    <w:p w14:paraId="509B86D8" w14:textId="77777777" w:rsidR="002A55BC" w:rsidRPr="002A08AF" w:rsidRDefault="002A55BC" w:rsidP="002A55BC">
      <w:pPr>
        <w:rPr>
          <w:rFonts w:cs="Arial"/>
          <w:sz w:val="20"/>
        </w:rPr>
      </w:pPr>
    </w:p>
    <w:p w14:paraId="7990FD3C" w14:textId="77777777" w:rsidR="002A55BC" w:rsidRPr="002A08AF" w:rsidRDefault="002A55BC" w:rsidP="002A55BC">
      <w:pPr>
        <w:rPr>
          <w:rFonts w:cs="Arial"/>
          <w:sz w:val="20"/>
        </w:rPr>
      </w:pPr>
      <w:r w:rsidRPr="002A08AF">
        <w:rPr>
          <w:rFonts w:cs="Arial"/>
          <w:sz w:val="20"/>
        </w:rPr>
        <w:t>37 (5)</w:t>
      </w:r>
      <w:r w:rsidRPr="002A08AF">
        <w:rPr>
          <w:rFonts w:cs="Arial"/>
          <w:sz w:val="20"/>
        </w:rPr>
        <w:tab/>
        <w:t>Vlada določi referenčne nivoje iz prvega odstavka tega člena in določi primere, ko lahko upravni organ, pristojen za jedrsko varnost, priporoči tudi uporabo nižjih referenčnih nivojev.</w:t>
      </w:r>
    </w:p>
    <w:p w14:paraId="4A4FCECC" w14:textId="77777777" w:rsidR="002A55BC" w:rsidRPr="002A08AF" w:rsidRDefault="002A55BC" w:rsidP="002A55BC">
      <w:pPr>
        <w:rPr>
          <w:rFonts w:cs="Arial"/>
          <w:sz w:val="20"/>
        </w:rPr>
      </w:pPr>
    </w:p>
    <w:p w14:paraId="72BD4671" w14:textId="77777777" w:rsidR="002A55BC" w:rsidRPr="002A08AF" w:rsidRDefault="002A55BC" w:rsidP="002A55BC">
      <w:pPr>
        <w:rPr>
          <w:rFonts w:cs="Arial"/>
          <w:sz w:val="20"/>
        </w:rPr>
      </w:pPr>
      <w:r w:rsidRPr="002A08AF">
        <w:rPr>
          <w:rFonts w:cs="Arial"/>
          <w:sz w:val="20"/>
        </w:rPr>
        <w:t>64(1)</w:t>
      </w:r>
      <w:r w:rsidRPr="002A08AF">
        <w:rPr>
          <w:rFonts w:cs="Arial"/>
          <w:sz w:val="20"/>
        </w:rPr>
        <w:tab/>
        <w:t>Vlada določi referenčni nivo za gradbene materiale, seznam vrst gradbenih materialov, zaradi katerih je lahko presežen referenčni nivo za gradbene materiale, ter metodologijo za odločanje o primernosti uporabe teh gradbenih materialov.</w:t>
      </w:r>
    </w:p>
    <w:p w14:paraId="62445130" w14:textId="77777777" w:rsidR="002A55BC" w:rsidRPr="002A08AF" w:rsidRDefault="002A55BC" w:rsidP="002A55BC">
      <w:pPr>
        <w:rPr>
          <w:rFonts w:cs="Arial"/>
          <w:sz w:val="20"/>
        </w:rPr>
      </w:pPr>
    </w:p>
    <w:p w14:paraId="71EB8D41" w14:textId="77777777" w:rsidR="002A55BC" w:rsidRPr="002A08AF" w:rsidRDefault="002A55BC" w:rsidP="002A55BC">
      <w:pPr>
        <w:rPr>
          <w:rFonts w:cs="Arial"/>
          <w:sz w:val="20"/>
        </w:rPr>
      </w:pPr>
      <w:r w:rsidRPr="002A08AF">
        <w:rPr>
          <w:rFonts w:cs="Arial"/>
          <w:sz w:val="20"/>
        </w:rPr>
        <w:t>160.</w:t>
      </w:r>
      <w:r w:rsidRPr="002A08AF">
        <w:rPr>
          <w:rFonts w:cs="Arial"/>
          <w:sz w:val="20"/>
        </w:rPr>
        <w:tab/>
        <w:t xml:space="preserve"> člen(mejne vrednosti)</w:t>
      </w:r>
    </w:p>
    <w:p w14:paraId="7496E940" w14:textId="77777777" w:rsidR="002A55BC" w:rsidRPr="002A08AF" w:rsidRDefault="002A55BC" w:rsidP="002A55BC">
      <w:pPr>
        <w:rPr>
          <w:rFonts w:cs="Arial"/>
          <w:sz w:val="20"/>
        </w:rPr>
      </w:pPr>
      <w:r w:rsidRPr="002A08AF">
        <w:rPr>
          <w:rFonts w:cs="Arial"/>
          <w:sz w:val="20"/>
        </w:rPr>
        <w:t>(1)</w:t>
      </w:r>
      <w:r w:rsidRPr="002A08AF">
        <w:rPr>
          <w:rFonts w:cs="Arial"/>
          <w:sz w:val="20"/>
        </w:rPr>
        <w:tab/>
        <w:t>Vlada predpiše mejne vrednosti radioaktivne kontaminacije zraka, površinskih in podzemnih voda, namenjenih za pripravo pitne vode, živil, radioaktivne kontaminacije človekovega telesa, površin delovnega okolja, tal, krme, izdelkov za osebno higieno in nego, tobaka in tobačnih izdelkov, gradbenega materiala ter drugih izdelkov.</w:t>
      </w:r>
    </w:p>
    <w:p w14:paraId="5C7F3927" w14:textId="77777777" w:rsidR="002A55BC" w:rsidRPr="002A08AF" w:rsidRDefault="002A55BC" w:rsidP="002A55BC">
      <w:pPr>
        <w:rPr>
          <w:rFonts w:cs="Arial"/>
          <w:sz w:val="20"/>
        </w:rPr>
        <w:sectPr w:rsidR="002A55BC" w:rsidRPr="002A08AF">
          <w:headerReference w:type="first" r:id="rId69"/>
          <w:pgSz w:w="11906" w:h="16838"/>
          <w:pgMar w:top="1418" w:right="1418" w:bottom="1440" w:left="1418" w:header="708" w:footer="708" w:gutter="0"/>
          <w:cols w:space="708"/>
          <w:titlePg/>
        </w:sectPr>
      </w:pPr>
    </w:p>
    <w:p w14:paraId="17C08595" w14:textId="77777777" w:rsidR="002A55BC" w:rsidRPr="002A08AF" w:rsidRDefault="002A55BC" w:rsidP="002A55BC">
      <w:pPr>
        <w:rPr>
          <w:rFonts w:cs="Arial"/>
          <w:sz w:val="20"/>
        </w:rPr>
      </w:pPr>
      <w:bookmarkStart w:id="399" w:name="_Toc162321878"/>
      <w:bookmarkStart w:id="400" w:name="_Toc162321983"/>
      <w:bookmarkStart w:id="401" w:name="_Toc162322199"/>
      <w:bookmarkStart w:id="402" w:name="_Toc162323602"/>
      <w:bookmarkStart w:id="403" w:name="_Toc162323771"/>
      <w:bookmarkStart w:id="404" w:name="_Toc162323876"/>
      <w:bookmarkStart w:id="405" w:name="_Toc162323981"/>
      <w:bookmarkStart w:id="406" w:name="_Toc162321879"/>
      <w:bookmarkStart w:id="407" w:name="_Toc162321984"/>
      <w:bookmarkStart w:id="408" w:name="_Toc162322200"/>
      <w:bookmarkStart w:id="409" w:name="_Toc162323603"/>
      <w:bookmarkStart w:id="410" w:name="_Toc162323772"/>
      <w:bookmarkStart w:id="411" w:name="_Toc162323877"/>
      <w:bookmarkStart w:id="412" w:name="_Toc162323982"/>
      <w:bookmarkStart w:id="413" w:name="_Toc162321880"/>
      <w:bookmarkStart w:id="414" w:name="_Toc162321985"/>
      <w:bookmarkStart w:id="415" w:name="_Toc162322201"/>
      <w:bookmarkStart w:id="416" w:name="_Toc162323604"/>
      <w:bookmarkStart w:id="417" w:name="_Toc162323773"/>
      <w:bookmarkStart w:id="418" w:name="_Toc162323878"/>
      <w:bookmarkStart w:id="419" w:name="_Toc162323983"/>
      <w:bookmarkStart w:id="420" w:name="_Toc162143438"/>
      <w:bookmarkStart w:id="421" w:name="_Toc162145880"/>
      <w:bookmarkStart w:id="422" w:name="_Toc162155401"/>
      <w:bookmarkStart w:id="423" w:name="_Toc162157969"/>
      <w:bookmarkStart w:id="424" w:name="_Toc162158877"/>
      <w:bookmarkStart w:id="425" w:name="_Toc162321881"/>
      <w:bookmarkStart w:id="426" w:name="_Toc162321986"/>
      <w:bookmarkStart w:id="427" w:name="_Toc162322202"/>
      <w:bookmarkStart w:id="428" w:name="_Toc162323605"/>
      <w:bookmarkStart w:id="429" w:name="_Toc162323774"/>
      <w:bookmarkStart w:id="430" w:name="_Toc162323879"/>
      <w:bookmarkStart w:id="431" w:name="_Toc162323984"/>
      <w:bookmarkStart w:id="432" w:name="_Toc162158879"/>
      <w:bookmarkStart w:id="433" w:name="_Toc162321883"/>
      <w:bookmarkStart w:id="434" w:name="_Toc162321988"/>
      <w:bookmarkStart w:id="435" w:name="_Toc162322204"/>
      <w:bookmarkStart w:id="436" w:name="_Toc162323607"/>
      <w:bookmarkStart w:id="437" w:name="_Toc162323776"/>
      <w:bookmarkStart w:id="438" w:name="_Toc162323881"/>
      <w:bookmarkStart w:id="439" w:name="_Toc162323986"/>
      <w:bookmarkStart w:id="440" w:name="_Toc162158880"/>
      <w:bookmarkStart w:id="441" w:name="_Toc162321884"/>
      <w:bookmarkStart w:id="442" w:name="_Toc162321989"/>
      <w:bookmarkStart w:id="443" w:name="_Toc162322205"/>
      <w:bookmarkStart w:id="444" w:name="_Toc162323608"/>
      <w:bookmarkStart w:id="445" w:name="_Toc162323777"/>
      <w:bookmarkStart w:id="446" w:name="_Toc162323882"/>
      <w:bookmarkStart w:id="447" w:name="_Toc162323987"/>
      <w:bookmarkStart w:id="448" w:name="_Hlt50431112"/>
      <w:bookmarkStart w:id="449" w:name="_Toc162143444"/>
      <w:bookmarkStart w:id="450" w:name="_Toc162145883"/>
      <w:bookmarkStart w:id="451" w:name="_Toc162155407"/>
      <w:bookmarkStart w:id="452" w:name="_Toc162157975"/>
      <w:bookmarkStart w:id="453" w:name="_Toc162158885"/>
      <w:bookmarkStart w:id="454" w:name="_Toc162321889"/>
      <w:bookmarkStart w:id="455" w:name="_Toc162321994"/>
      <w:bookmarkStart w:id="456" w:name="_Toc162322210"/>
      <w:bookmarkStart w:id="457" w:name="_Toc162323613"/>
      <w:bookmarkStart w:id="458" w:name="_Toc162323782"/>
      <w:bookmarkStart w:id="459" w:name="_Toc162323887"/>
      <w:bookmarkStart w:id="460" w:name="_Toc162323992"/>
      <w:bookmarkStart w:id="461" w:name="_Toc162143445"/>
      <w:bookmarkStart w:id="462" w:name="_Toc162145884"/>
      <w:bookmarkStart w:id="463" w:name="_Toc162150883"/>
      <w:bookmarkStart w:id="464" w:name="_Toc162151196"/>
      <w:bookmarkStart w:id="465" w:name="_Toc162151471"/>
      <w:bookmarkStart w:id="466" w:name="_Toc162151583"/>
      <w:bookmarkStart w:id="467" w:name="_Toc162154057"/>
      <w:bookmarkStart w:id="468" w:name="_Toc162154222"/>
      <w:bookmarkStart w:id="469" w:name="_Toc162154295"/>
      <w:bookmarkStart w:id="470" w:name="_Toc162155408"/>
      <w:bookmarkStart w:id="471" w:name="_Toc162157976"/>
      <w:bookmarkStart w:id="472" w:name="_Toc162158886"/>
      <w:bookmarkStart w:id="473" w:name="_Toc162321890"/>
      <w:bookmarkStart w:id="474" w:name="_Toc162321995"/>
      <w:bookmarkStart w:id="475" w:name="_Toc162322211"/>
      <w:bookmarkStart w:id="476" w:name="_Toc162323614"/>
      <w:bookmarkStart w:id="477" w:name="_Toc162323783"/>
      <w:bookmarkStart w:id="478" w:name="_Toc162323888"/>
      <w:bookmarkStart w:id="479" w:name="_Toc162323993"/>
      <w:bookmarkStart w:id="480" w:name="_Toc162143446"/>
      <w:bookmarkStart w:id="481" w:name="_Toc162145885"/>
      <w:bookmarkStart w:id="482" w:name="_Toc162150884"/>
      <w:bookmarkStart w:id="483" w:name="_Toc162151197"/>
      <w:bookmarkStart w:id="484" w:name="_Toc162151472"/>
      <w:bookmarkStart w:id="485" w:name="_Toc162151584"/>
      <w:bookmarkStart w:id="486" w:name="_Toc162154058"/>
      <w:bookmarkStart w:id="487" w:name="_Toc162154223"/>
      <w:bookmarkStart w:id="488" w:name="_Toc162154296"/>
      <w:bookmarkStart w:id="489" w:name="_Toc162155409"/>
      <w:bookmarkStart w:id="490" w:name="_Toc162157977"/>
      <w:bookmarkStart w:id="491" w:name="_Toc162158887"/>
      <w:bookmarkStart w:id="492" w:name="_Toc162321891"/>
      <w:bookmarkStart w:id="493" w:name="_Toc162321996"/>
      <w:bookmarkStart w:id="494" w:name="_Toc162322212"/>
      <w:bookmarkStart w:id="495" w:name="_Toc162323615"/>
      <w:bookmarkStart w:id="496" w:name="_Toc162323784"/>
      <w:bookmarkStart w:id="497" w:name="_Toc162323889"/>
      <w:bookmarkStart w:id="498" w:name="_Toc162323994"/>
      <w:bookmarkStart w:id="499" w:name="_Hlt50173220"/>
      <w:bookmarkStart w:id="500" w:name="_Hlt50173380"/>
      <w:bookmarkStart w:id="501" w:name="_Toc162150008"/>
      <w:bookmarkStart w:id="502" w:name="_Toc162150727"/>
      <w:bookmarkStart w:id="503" w:name="_Toc162150888"/>
      <w:bookmarkStart w:id="504" w:name="_Toc162151201"/>
      <w:bookmarkStart w:id="505" w:name="_Toc162151476"/>
      <w:bookmarkStart w:id="506" w:name="_Toc162151588"/>
      <w:bookmarkStart w:id="507" w:name="_Toc162154062"/>
      <w:bookmarkStart w:id="508" w:name="_Toc162154227"/>
      <w:bookmarkStart w:id="509" w:name="_Toc162154300"/>
      <w:bookmarkStart w:id="510" w:name="_Toc162155413"/>
      <w:bookmarkStart w:id="511" w:name="_Toc162157981"/>
      <w:bookmarkStart w:id="512" w:name="_Toc162158891"/>
      <w:bookmarkStart w:id="513" w:name="_Toc162321895"/>
      <w:bookmarkStart w:id="514" w:name="_Toc162322000"/>
      <w:bookmarkStart w:id="515" w:name="_Toc162322216"/>
      <w:bookmarkStart w:id="516" w:name="_Toc162323619"/>
      <w:bookmarkStart w:id="517" w:name="_Toc162323788"/>
      <w:bookmarkStart w:id="518" w:name="_Toc162323893"/>
      <w:bookmarkStart w:id="519" w:name="_Toc162323998"/>
      <w:bookmarkStart w:id="520" w:name="_Toc162150009"/>
      <w:bookmarkStart w:id="521" w:name="_Toc162150728"/>
      <w:bookmarkStart w:id="522" w:name="_Toc162150889"/>
      <w:bookmarkStart w:id="523" w:name="_Toc162151202"/>
      <w:bookmarkStart w:id="524" w:name="_Toc162151477"/>
      <w:bookmarkStart w:id="525" w:name="_Toc162151589"/>
      <w:bookmarkStart w:id="526" w:name="_Toc162154063"/>
      <w:bookmarkStart w:id="527" w:name="_Toc162154228"/>
      <w:bookmarkStart w:id="528" w:name="_Toc162154301"/>
      <w:bookmarkStart w:id="529" w:name="_Toc162155414"/>
      <w:bookmarkStart w:id="530" w:name="_Toc162157982"/>
      <w:bookmarkStart w:id="531" w:name="_Toc162158892"/>
      <w:bookmarkStart w:id="532" w:name="_Toc162321896"/>
      <w:bookmarkStart w:id="533" w:name="_Toc162322001"/>
      <w:bookmarkStart w:id="534" w:name="_Toc162322217"/>
      <w:bookmarkStart w:id="535" w:name="_Toc162323620"/>
      <w:bookmarkStart w:id="536" w:name="_Toc162323789"/>
      <w:bookmarkStart w:id="537" w:name="_Toc162323894"/>
      <w:bookmarkStart w:id="538" w:name="_Toc162323999"/>
      <w:bookmarkStart w:id="539" w:name="_Toc162158895"/>
      <w:bookmarkStart w:id="540" w:name="_Toc162321899"/>
      <w:bookmarkStart w:id="541" w:name="_Toc162322004"/>
      <w:bookmarkStart w:id="542" w:name="_Toc162322220"/>
      <w:bookmarkStart w:id="543" w:name="_Toc162323623"/>
      <w:bookmarkStart w:id="544" w:name="_Toc162323792"/>
      <w:bookmarkStart w:id="545" w:name="_Toc162323897"/>
      <w:bookmarkStart w:id="546" w:name="_Toc162324002"/>
      <w:bookmarkStart w:id="547" w:name="_Hlt49648078"/>
      <w:bookmarkStart w:id="548" w:name="_Hlt49758760"/>
      <w:bookmarkStart w:id="549" w:name="_Toc162146149"/>
      <w:bookmarkStart w:id="550" w:name="_Toc162150013"/>
      <w:bookmarkStart w:id="551" w:name="_Toc162150732"/>
      <w:bookmarkStart w:id="552" w:name="_Toc162150896"/>
      <w:bookmarkStart w:id="553" w:name="_Toc162151209"/>
      <w:bookmarkStart w:id="554" w:name="_Toc162151484"/>
      <w:bookmarkStart w:id="555" w:name="_Toc162151596"/>
      <w:bookmarkStart w:id="556" w:name="_Toc162154070"/>
      <w:bookmarkStart w:id="557" w:name="_Toc162154235"/>
      <w:bookmarkStart w:id="558" w:name="_Toc162154308"/>
      <w:bookmarkStart w:id="559" w:name="_Toc162155421"/>
      <w:bookmarkStart w:id="560" w:name="_Toc162157989"/>
      <w:bookmarkStart w:id="561" w:name="_Toc162158900"/>
      <w:bookmarkStart w:id="562" w:name="_Toc162321904"/>
      <w:bookmarkStart w:id="563" w:name="_Toc162322009"/>
      <w:bookmarkStart w:id="564" w:name="_Toc162322225"/>
      <w:bookmarkStart w:id="565" w:name="_Toc162323628"/>
      <w:bookmarkStart w:id="566" w:name="_Toc162323797"/>
      <w:bookmarkStart w:id="567" w:name="_Toc162323902"/>
      <w:bookmarkStart w:id="568" w:name="_Toc162324007"/>
      <w:bookmarkStart w:id="569" w:name="_Toc162155424"/>
      <w:bookmarkStart w:id="570" w:name="_Toc162157992"/>
      <w:bookmarkStart w:id="571" w:name="_Toc162158903"/>
      <w:bookmarkStart w:id="572" w:name="_Toc162321907"/>
      <w:bookmarkStart w:id="573" w:name="_Toc162322012"/>
      <w:bookmarkStart w:id="574" w:name="_Toc162322228"/>
      <w:bookmarkStart w:id="575" w:name="_Toc162323631"/>
      <w:bookmarkStart w:id="576" w:name="_Toc162323800"/>
      <w:bookmarkStart w:id="577" w:name="_Toc162323905"/>
      <w:bookmarkStart w:id="578" w:name="_Toc162324010"/>
      <w:bookmarkStart w:id="579" w:name="_Toc162155430"/>
      <w:bookmarkStart w:id="580" w:name="_Toc162157998"/>
      <w:bookmarkStart w:id="581" w:name="_Toc162158909"/>
      <w:bookmarkStart w:id="582" w:name="_Toc162321913"/>
      <w:bookmarkStart w:id="583" w:name="_Toc162322018"/>
      <w:bookmarkStart w:id="584" w:name="_Toc162322234"/>
      <w:bookmarkStart w:id="585" w:name="_Toc162323637"/>
      <w:bookmarkStart w:id="586" w:name="_Toc162323806"/>
      <w:bookmarkStart w:id="587" w:name="_Toc162323911"/>
      <w:bookmarkStart w:id="588" w:name="_Toc162324016"/>
      <w:bookmarkStart w:id="589" w:name="_Hlt44230241"/>
      <w:bookmarkStart w:id="590" w:name="_Toc5658324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2A08AF">
        <w:rPr>
          <w:rFonts w:cs="Arial"/>
          <w:sz w:val="20"/>
        </w:rPr>
        <w:t xml:space="preserve">Na podlagi šestega odstavka 35. člena,  petega odstavka 37. člena, prvega odstavka 64. člena in prvega odstavka 160. člena Zakona o varstvu pred ionizirajočimi sevanji in jedrski varnosti (Uradni list RS, ) izdaja Vlada Republike Slovenije </w:t>
      </w:r>
    </w:p>
    <w:p w14:paraId="4FD154A2" w14:textId="77777777" w:rsidR="002A55BC" w:rsidRPr="002A08AF" w:rsidRDefault="002A55BC" w:rsidP="002A55BC">
      <w:pPr>
        <w:pStyle w:val="Naslov"/>
        <w:jc w:val="left"/>
        <w:rPr>
          <w:rFonts w:ascii="Arial" w:hAnsi="Arial" w:cs="Arial"/>
          <w:b w:val="0"/>
          <w:sz w:val="20"/>
        </w:rPr>
      </w:pPr>
    </w:p>
    <w:p w14:paraId="2CA8AAD6" w14:textId="77777777" w:rsidR="002A55BC" w:rsidRPr="002A08AF" w:rsidRDefault="002A55BC" w:rsidP="002A55BC">
      <w:pPr>
        <w:jc w:val="center"/>
        <w:rPr>
          <w:rFonts w:cs="Arial"/>
          <w:b/>
          <w:bCs/>
          <w:sz w:val="20"/>
        </w:rPr>
      </w:pPr>
    </w:p>
    <w:p w14:paraId="5DAEA15E" w14:textId="77777777" w:rsidR="002A55BC" w:rsidRPr="002A08AF" w:rsidRDefault="002A55BC" w:rsidP="002A55BC">
      <w:pPr>
        <w:jc w:val="center"/>
        <w:rPr>
          <w:rFonts w:cs="Arial"/>
          <w:b/>
          <w:bCs/>
          <w:sz w:val="20"/>
        </w:rPr>
      </w:pPr>
      <w:r w:rsidRPr="002A08AF">
        <w:rPr>
          <w:rFonts w:cs="Arial"/>
          <w:b/>
          <w:bCs/>
          <w:sz w:val="20"/>
        </w:rPr>
        <w:t>UREDBO O MEJNIH DOZAH, REFERENČNIH NIVOJIH IN RADIOAKTIVNI KONTAMINACIJI</w:t>
      </w:r>
    </w:p>
    <w:p w14:paraId="0F7173E2" w14:textId="77777777" w:rsidR="002A55BC" w:rsidRPr="002A08AF" w:rsidRDefault="002A55BC" w:rsidP="002A55BC">
      <w:pPr>
        <w:rPr>
          <w:rFonts w:cs="Arial"/>
          <w:sz w:val="20"/>
        </w:rPr>
      </w:pPr>
    </w:p>
    <w:p w14:paraId="0E776BB0" w14:textId="77777777" w:rsidR="002A55BC" w:rsidRPr="002A08AF" w:rsidRDefault="002A55BC" w:rsidP="005D7D4F">
      <w:pPr>
        <w:pStyle w:val="Naslov1"/>
        <w:widowControl/>
        <w:numPr>
          <w:ilvl w:val="0"/>
          <w:numId w:val="50"/>
        </w:numPr>
        <w:tabs>
          <w:tab w:val="clear" w:pos="1361"/>
        </w:tabs>
        <w:spacing w:before="240"/>
        <w:jc w:val="left"/>
        <w:rPr>
          <w:rFonts w:cs="Arial"/>
          <w:sz w:val="20"/>
        </w:rPr>
      </w:pPr>
      <w:bookmarkStart w:id="591" w:name="_Toc182714992"/>
      <w:bookmarkStart w:id="592" w:name="_Toc182717162"/>
      <w:bookmarkStart w:id="593" w:name="_Toc444165066"/>
      <w:bookmarkStart w:id="594" w:name="_Toc470168227"/>
      <w:r w:rsidRPr="002A08AF">
        <w:rPr>
          <w:rFonts w:cs="Arial"/>
          <w:sz w:val="20"/>
        </w:rPr>
        <w:t>SPLOŠNE DOLOČBE</w:t>
      </w:r>
      <w:bookmarkEnd w:id="591"/>
      <w:bookmarkEnd w:id="592"/>
      <w:bookmarkEnd w:id="593"/>
      <w:bookmarkEnd w:id="594"/>
    </w:p>
    <w:p w14:paraId="166AF676" w14:textId="77777777" w:rsidR="002A55BC" w:rsidRPr="002A08AF" w:rsidRDefault="002A55BC" w:rsidP="002A55BC">
      <w:pPr>
        <w:pStyle w:val="ETRTI"/>
        <w:numPr>
          <w:ilvl w:val="0"/>
          <w:numId w:val="0"/>
        </w:numPr>
        <w:jc w:val="left"/>
        <w:rPr>
          <w:rFonts w:cs="Arial"/>
          <w:sz w:val="20"/>
        </w:rPr>
      </w:pPr>
    </w:p>
    <w:p w14:paraId="207DD733" w14:textId="77777777" w:rsidR="002A55BC" w:rsidRPr="002A08AF" w:rsidRDefault="002A55BC" w:rsidP="005D7D4F">
      <w:pPr>
        <w:pStyle w:val="Naslov"/>
        <w:numPr>
          <w:ilvl w:val="0"/>
          <w:numId w:val="232"/>
        </w:numPr>
        <w:overflowPunct w:val="0"/>
        <w:autoSpaceDE w:val="0"/>
        <w:autoSpaceDN w:val="0"/>
        <w:adjustRightInd w:val="0"/>
        <w:spacing w:after="0"/>
        <w:ind w:left="284" w:hanging="284"/>
        <w:textAlignment w:val="baseline"/>
        <w:rPr>
          <w:rFonts w:ascii="Arial" w:hAnsi="Arial" w:cs="Arial"/>
          <w:b w:val="0"/>
          <w:sz w:val="20"/>
        </w:rPr>
      </w:pPr>
      <w:bookmarkStart w:id="595" w:name="_Toc182714993"/>
      <w:bookmarkStart w:id="596" w:name="_Toc470168228"/>
      <w:bookmarkStart w:id="597" w:name="_Toc56583170"/>
      <w:r w:rsidRPr="002A08AF">
        <w:rPr>
          <w:rFonts w:ascii="Arial" w:hAnsi="Arial" w:cs="Arial"/>
          <w:b w:val="0"/>
          <w:sz w:val="20"/>
        </w:rPr>
        <w:t>člen</w:t>
      </w:r>
      <w:r w:rsidRPr="002A08AF">
        <w:rPr>
          <w:rFonts w:ascii="Arial" w:hAnsi="Arial" w:cs="Arial"/>
          <w:b w:val="0"/>
          <w:sz w:val="20"/>
        </w:rPr>
        <w:br/>
        <w:t>(vsebina uredbe)</w:t>
      </w:r>
      <w:bookmarkEnd w:id="595"/>
      <w:bookmarkEnd w:id="596"/>
    </w:p>
    <w:p w14:paraId="16B57A33" w14:textId="77777777" w:rsidR="002A55BC" w:rsidRPr="002A08AF" w:rsidRDefault="002A55BC" w:rsidP="002A55BC">
      <w:pPr>
        <w:rPr>
          <w:rFonts w:cs="Arial"/>
          <w:sz w:val="20"/>
        </w:rPr>
      </w:pPr>
    </w:p>
    <w:bookmarkEnd w:id="597"/>
    <w:p w14:paraId="4B1DB29F" w14:textId="77777777" w:rsidR="002A55BC" w:rsidRPr="002A08AF" w:rsidRDefault="002A55BC" w:rsidP="005D7D4F">
      <w:pPr>
        <w:pStyle w:val="Telobesedila"/>
        <w:widowControl/>
        <w:numPr>
          <w:ilvl w:val="0"/>
          <w:numId w:val="47"/>
        </w:numPr>
        <w:tabs>
          <w:tab w:val="clear" w:pos="360"/>
        </w:tabs>
        <w:overflowPunct w:val="0"/>
        <w:autoSpaceDE w:val="0"/>
        <w:autoSpaceDN w:val="0"/>
        <w:adjustRightInd w:val="0"/>
        <w:spacing w:after="0"/>
        <w:ind w:left="720"/>
        <w:textAlignment w:val="baseline"/>
        <w:rPr>
          <w:rFonts w:cs="Arial"/>
          <w:sz w:val="20"/>
        </w:rPr>
      </w:pPr>
      <w:r w:rsidRPr="002A08AF">
        <w:rPr>
          <w:rFonts w:cs="Arial"/>
          <w:sz w:val="20"/>
        </w:rPr>
        <w:t>Ta uredba določa</w:t>
      </w:r>
      <w:r w:rsidRPr="002A08AF" w:rsidDel="00E93968">
        <w:rPr>
          <w:rFonts w:cs="Arial"/>
          <w:sz w:val="20"/>
        </w:rPr>
        <w:t xml:space="preserve"> </w:t>
      </w:r>
    </w:p>
    <w:p w14:paraId="4D5A4B2A" w14:textId="77777777" w:rsidR="002A55BC" w:rsidRPr="002A08AF" w:rsidRDefault="002A55BC" w:rsidP="005D7D4F">
      <w:pPr>
        <w:pStyle w:val="tevilnatoka"/>
        <w:numPr>
          <w:ilvl w:val="0"/>
          <w:numId w:val="239"/>
        </w:numPr>
        <w:rPr>
          <w:rFonts w:cs="Arial"/>
          <w:sz w:val="20"/>
          <w:szCs w:val="20"/>
          <w:lang w:eastAsia="en-US"/>
        </w:rPr>
      </w:pPr>
      <w:r w:rsidRPr="002A08AF">
        <w:rPr>
          <w:rFonts w:cs="Arial"/>
          <w:sz w:val="20"/>
          <w:szCs w:val="20"/>
          <w:lang w:eastAsia="en-US"/>
        </w:rPr>
        <w:t>mejne doze in z  mejnimi dozami povezane obvezne ukrepe ter način izračuna doznih ograd in njihovo uporabo pri načrtovanju in optimiziranju sevalne dejavnosti in za primere izpostavljenosti ionizirajočim sevanjem  negovalcev in prostovoljcev, ki sodelujejo pri medicinskih in biomedincinskih raziskavah in so seznanjeni s tveganjem;</w:t>
      </w:r>
    </w:p>
    <w:p w14:paraId="1C025616" w14:textId="77777777" w:rsidR="002A55BC" w:rsidRPr="002A08AF" w:rsidRDefault="002A55BC" w:rsidP="005D7D4F">
      <w:pPr>
        <w:pStyle w:val="tevilnatoka"/>
        <w:numPr>
          <w:ilvl w:val="0"/>
          <w:numId w:val="239"/>
        </w:numPr>
        <w:rPr>
          <w:rFonts w:cs="Arial"/>
          <w:sz w:val="20"/>
          <w:szCs w:val="20"/>
          <w:lang w:eastAsia="en-US"/>
        </w:rPr>
      </w:pPr>
      <w:r w:rsidRPr="002A08AF">
        <w:rPr>
          <w:rFonts w:cs="Arial"/>
          <w:sz w:val="20"/>
          <w:szCs w:val="20"/>
          <w:lang w:eastAsia="en-US"/>
        </w:rPr>
        <w:t>merila za razvrstitev izpostavljenih delavcev v dve kategoriji</w:t>
      </w:r>
    </w:p>
    <w:p w14:paraId="20AD5CF1" w14:textId="77777777" w:rsidR="002A55BC" w:rsidRPr="002A08AF" w:rsidRDefault="002A55BC" w:rsidP="005D7D4F">
      <w:pPr>
        <w:pStyle w:val="Odstavekseznama"/>
        <w:numPr>
          <w:ilvl w:val="0"/>
          <w:numId w:val="239"/>
        </w:numPr>
        <w:spacing w:after="0"/>
        <w:jc w:val="left"/>
        <w:rPr>
          <w:rFonts w:ascii="Arial" w:hAnsi="Arial" w:cs="Arial"/>
          <w:sz w:val="20"/>
        </w:rPr>
      </w:pPr>
      <w:r w:rsidRPr="002A08AF">
        <w:rPr>
          <w:rFonts w:ascii="Arial" w:hAnsi="Arial" w:cs="Arial"/>
          <w:sz w:val="20"/>
        </w:rPr>
        <w:t>mejne vrednosti radioaktivne kontaminacije zraka, površinskih in podzemnih voda, namenjenih za pripravo pitne vode, živil, radioaktivne kontaminacije človekovega telesa, površin delovnega in življenjskega okolja, tal, krme, izdelkov za osebno higieno in nego, tobaka in tobačnih izdelkov, ter drugih izdelkov;</w:t>
      </w:r>
    </w:p>
    <w:p w14:paraId="35D33FF3" w14:textId="77777777" w:rsidR="002A55BC" w:rsidRPr="002A08AF" w:rsidRDefault="002A55BC" w:rsidP="005D7D4F">
      <w:pPr>
        <w:pStyle w:val="tevilnatoka"/>
        <w:numPr>
          <w:ilvl w:val="0"/>
          <w:numId w:val="239"/>
        </w:numPr>
        <w:rPr>
          <w:rFonts w:cs="Arial"/>
          <w:sz w:val="20"/>
          <w:szCs w:val="20"/>
          <w:lang w:eastAsia="en-US"/>
        </w:rPr>
      </w:pPr>
      <w:r w:rsidRPr="002A08AF">
        <w:rPr>
          <w:rFonts w:cs="Arial"/>
          <w:sz w:val="20"/>
          <w:szCs w:val="20"/>
          <w:lang w:eastAsia="en-US"/>
        </w:rPr>
        <w:t>referenčne nivoje in njihovo uporabo;</w:t>
      </w:r>
    </w:p>
    <w:p w14:paraId="0449222D" w14:textId="77777777" w:rsidR="002A55BC" w:rsidRPr="002A08AF" w:rsidRDefault="002A55BC" w:rsidP="005D7D4F">
      <w:pPr>
        <w:pStyle w:val="tevilnatoka"/>
        <w:numPr>
          <w:ilvl w:val="0"/>
          <w:numId w:val="239"/>
        </w:numPr>
        <w:rPr>
          <w:rFonts w:cs="Arial"/>
          <w:sz w:val="20"/>
          <w:szCs w:val="20"/>
          <w:lang w:eastAsia="en-US"/>
        </w:rPr>
      </w:pPr>
      <w:r w:rsidRPr="002A08AF">
        <w:rPr>
          <w:rFonts w:cs="Arial"/>
          <w:sz w:val="20"/>
          <w:szCs w:val="20"/>
          <w:lang w:eastAsia="en-US"/>
        </w:rPr>
        <w:t>metodologijo za odločanje o primernosti gradbenih materialov in</w:t>
      </w:r>
    </w:p>
    <w:p w14:paraId="04B0C41C" w14:textId="77777777" w:rsidR="002A55BC" w:rsidRPr="002A08AF" w:rsidRDefault="002A55BC" w:rsidP="005D7D4F">
      <w:pPr>
        <w:pStyle w:val="tevilnatoka"/>
        <w:numPr>
          <w:ilvl w:val="0"/>
          <w:numId w:val="239"/>
        </w:numPr>
        <w:rPr>
          <w:rFonts w:cs="Arial"/>
          <w:sz w:val="20"/>
          <w:szCs w:val="20"/>
          <w:lang w:eastAsia="en-US"/>
        </w:rPr>
      </w:pPr>
      <w:r w:rsidRPr="002A08AF">
        <w:rPr>
          <w:rFonts w:cs="Arial"/>
          <w:sz w:val="20"/>
          <w:szCs w:val="20"/>
          <w:lang w:eastAsia="en-US"/>
        </w:rPr>
        <w:t>metodologijo ocenjevanja izpostavljenosti zaradi radona.</w:t>
      </w:r>
    </w:p>
    <w:p w14:paraId="0C601CA6" w14:textId="77777777" w:rsidR="002A55BC" w:rsidRPr="002A08AF" w:rsidRDefault="002A55BC" w:rsidP="002A55BC">
      <w:pPr>
        <w:pStyle w:val="tevilnatoka"/>
        <w:numPr>
          <w:ilvl w:val="0"/>
          <w:numId w:val="0"/>
        </w:numPr>
        <w:ind w:left="1080"/>
        <w:rPr>
          <w:rFonts w:eastAsia="Calibri" w:cs="Arial"/>
          <w:sz w:val="20"/>
          <w:szCs w:val="20"/>
        </w:rPr>
      </w:pPr>
    </w:p>
    <w:p w14:paraId="5E37C1CD" w14:textId="77777777" w:rsidR="002A55BC" w:rsidRPr="002A08AF" w:rsidRDefault="002A55BC" w:rsidP="002A55BC">
      <w:pPr>
        <w:pStyle w:val="Telobesedila"/>
        <w:overflowPunct w:val="0"/>
        <w:autoSpaceDE w:val="0"/>
        <w:autoSpaceDN w:val="0"/>
        <w:adjustRightInd w:val="0"/>
        <w:textAlignment w:val="baseline"/>
        <w:rPr>
          <w:rFonts w:cs="Arial"/>
          <w:sz w:val="20"/>
        </w:rPr>
      </w:pPr>
    </w:p>
    <w:p w14:paraId="1C12C9D7" w14:textId="77777777" w:rsidR="002A55BC" w:rsidRPr="002A08AF" w:rsidRDefault="002A55BC" w:rsidP="002A55BC">
      <w:pPr>
        <w:pStyle w:val="Telobesedila"/>
        <w:overflowPunct w:val="0"/>
        <w:autoSpaceDE w:val="0"/>
        <w:autoSpaceDN w:val="0"/>
        <w:adjustRightInd w:val="0"/>
        <w:ind w:left="360"/>
        <w:textAlignment w:val="baseline"/>
        <w:rPr>
          <w:rFonts w:cs="Arial"/>
          <w:sz w:val="20"/>
        </w:rPr>
      </w:pPr>
    </w:p>
    <w:p w14:paraId="17D5F3F5" w14:textId="77777777" w:rsidR="002A55BC" w:rsidRPr="002A08AF" w:rsidRDefault="002A55BC" w:rsidP="005D7D4F">
      <w:pPr>
        <w:pStyle w:val="Telobesedila"/>
        <w:widowControl/>
        <w:numPr>
          <w:ilvl w:val="0"/>
          <w:numId w:val="47"/>
        </w:numPr>
        <w:tabs>
          <w:tab w:val="clear" w:pos="360"/>
        </w:tabs>
        <w:overflowPunct w:val="0"/>
        <w:autoSpaceDE w:val="0"/>
        <w:autoSpaceDN w:val="0"/>
        <w:adjustRightInd w:val="0"/>
        <w:spacing w:after="0"/>
        <w:ind w:left="720"/>
        <w:textAlignment w:val="baseline"/>
        <w:rPr>
          <w:rFonts w:cs="Arial"/>
          <w:sz w:val="20"/>
        </w:rPr>
      </w:pPr>
      <w:r w:rsidRPr="002A08AF">
        <w:rPr>
          <w:rFonts w:cs="Arial"/>
          <w:sz w:val="20"/>
        </w:rPr>
        <w:t>Ta uredba prenaša določbe Direktive Sveta 2013/59/Euratom z dne 5. decembra 2013 o določitvi temeljnih varnostnih standardov za varstvo pred nevarnostmi zaradi ionizirajočega sevanja in o razveljavitvi direktiv 89/618/Euratom, 90/641/Euratom, 96/29/Euratom, 97/43/Euratom in 2003/122/Euratom (UL L  št. 13 z dne 17. 1. 2014, str. 1).</w:t>
      </w:r>
    </w:p>
    <w:p w14:paraId="05FCAFFC" w14:textId="77777777" w:rsidR="002A55BC" w:rsidRPr="002A08AF" w:rsidRDefault="002A55BC" w:rsidP="002A55BC">
      <w:pPr>
        <w:rPr>
          <w:rFonts w:cs="Arial"/>
          <w:sz w:val="20"/>
        </w:rPr>
      </w:pPr>
    </w:p>
    <w:p w14:paraId="49F80FF1" w14:textId="77777777" w:rsidR="002A55BC" w:rsidRPr="002A08AF" w:rsidRDefault="002A55BC" w:rsidP="002A55BC">
      <w:pPr>
        <w:rPr>
          <w:rFonts w:cs="Arial"/>
          <w:sz w:val="20"/>
        </w:rPr>
      </w:pPr>
    </w:p>
    <w:p w14:paraId="4C886FA2" w14:textId="77777777" w:rsidR="002A55BC" w:rsidRPr="002A08AF" w:rsidRDefault="002A55BC" w:rsidP="005D7D4F">
      <w:pPr>
        <w:pStyle w:val="Naslov"/>
        <w:numPr>
          <w:ilvl w:val="0"/>
          <w:numId w:val="232"/>
        </w:numPr>
        <w:overflowPunct w:val="0"/>
        <w:autoSpaceDE w:val="0"/>
        <w:autoSpaceDN w:val="0"/>
        <w:adjustRightInd w:val="0"/>
        <w:spacing w:after="0"/>
        <w:ind w:left="284" w:hanging="284"/>
        <w:textAlignment w:val="baseline"/>
        <w:rPr>
          <w:rFonts w:ascii="Arial" w:hAnsi="Arial" w:cs="Arial"/>
          <w:b w:val="0"/>
          <w:sz w:val="20"/>
        </w:rPr>
      </w:pPr>
      <w:bookmarkStart w:id="598" w:name="_Hlt49924153"/>
      <w:bookmarkStart w:id="599" w:name="_Ref49924179"/>
      <w:bookmarkStart w:id="600" w:name="_Toc56583172"/>
      <w:bookmarkStart w:id="601" w:name="_Toc182714995"/>
      <w:bookmarkStart w:id="602" w:name="_Toc470168229"/>
      <w:bookmarkEnd w:id="598"/>
      <w:r w:rsidRPr="002A08AF">
        <w:rPr>
          <w:rFonts w:ascii="Arial" w:hAnsi="Arial" w:cs="Arial"/>
          <w:b w:val="0"/>
          <w:sz w:val="20"/>
        </w:rPr>
        <w:t>člen</w:t>
      </w:r>
    </w:p>
    <w:p w14:paraId="292F86F3" w14:textId="77777777" w:rsidR="002A55BC" w:rsidRPr="002A08AF" w:rsidRDefault="002A55BC" w:rsidP="002A55BC">
      <w:pPr>
        <w:pStyle w:val="lennaslov"/>
        <w:rPr>
          <w:b w:val="0"/>
          <w:sz w:val="20"/>
          <w:szCs w:val="20"/>
        </w:rPr>
      </w:pPr>
      <w:r w:rsidRPr="002A08AF">
        <w:rPr>
          <w:b w:val="0"/>
          <w:sz w:val="20"/>
          <w:szCs w:val="20"/>
        </w:rPr>
        <w:t>(uporaba mejnih vrednosti)</w:t>
      </w:r>
    </w:p>
    <w:p w14:paraId="1F58DDBD" w14:textId="77777777" w:rsidR="002A55BC" w:rsidRPr="002A08AF" w:rsidRDefault="002A55BC" w:rsidP="002A55BC">
      <w:pPr>
        <w:pStyle w:val="Odstavek"/>
        <w:rPr>
          <w:rFonts w:eastAsia="Calibri"/>
          <w:sz w:val="20"/>
          <w:szCs w:val="20"/>
        </w:rPr>
      </w:pPr>
      <w:r w:rsidRPr="002A08AF">
        <w:rPr>
          <w:rFonts w:eastAsia="Calibri"/>
          <w:sz w:val="20"/>
          <w:szCs w:val="20"/>
        </w:rPr>
        <w:t>(1) Mejne doze in mejne vrednosti radioaktivne kontaminacije,  se uporabljajo pri izpostavljenosti ljudi v delovnem in bivalnem okolju, ter pri izpostavljenosti z umetnimi in tehnološko spremenjenimi naravnimi viri sevanj, ne uporabljajo pa se pri izpostavljenosti pacientov med njihovimi zdravniškimi pregledi ali v času zdravljenja.</w:t>
      </w:r>
    </w:p>
    <w:p w14:paraId="2F3F5DC0" w14:textId="77777777" w:rsidR="002A55BC" w:rsidRPr="002A08AF" w:rsidRDefault="002A55BC" w:rsidP="002A55BC">
      <w:pPr>
        <w:pStyle w:val="Odstavek"/>
        <w:rPr>
          <w:rFonts w:eastAsia="Calibri"/>
          <w:sz w:val="20"/>
          <w:szCs w:val="20"/>
        </w:rPr>
      </w:pPr>
      <w:r w:rsidRPr="002A08AF">
        <w:rPr>
          <w:rFonts w:eastAsia="Calibri"/>
          <w:sz w:val="20"/>
          <w:szCs w:val="20"/>
        </w:rPr>
        <w:t>(2) Mejne doze,  so podlaga za načrtovanje in izvajanje vseh organizacijskih, tehničnih, zdravstvenih in drugih ukrepov, potrebnih za varstvo pred ionizirajočimi sevanji oseb, ki delajo z viri sevanj, skupine posameznikov iz prebivalstva in celotnega prebivalstva.</w:t>
      </w:r>
    </w:p>
    <w:p w14:paraId="2CFC4A2B" w14:textId="77777777" w:rsidR="002A55BC" w:rsidRPr="002A08AF" w:rsidRDefault="002A55BC" w:rsidP="002A55BC">
      <w:pPr>
        <w:pStyle w:val="Naslov"/>
        <w:jc w:val="left"/>
        <w:rPr>
          <w:rFonts w:ascii="Arial" w:hAnsi="Arial" w:cs="Arial"/>
          <w:sz w:val="20"/>
        </w:rPr>
      </w:pPr>
    </w:p>
    <w:p w14:paraId="65B62F08" w14:textId="77777777" w:rsidR="002A55BC" w:rsidRPr="002A08AF" w:rsidRDefault="002A55BC" w:rsidP="002A55BC">
      <w:pPr>
        <w:pStyle w:val="Naslov"/>
        <w:ind w:left="4613" w:hanging="360"/>
        <w:rPr>
          <w:rFonts w:ascii="Arial" w:hAnsi="Arial" w:cs="Arial"/>
          <w:sz w:val="20"/>
        </w:rPr>
      </w:pPr>
    </w:p>
    <w:p w14:paraId="193736D3" w14:textId="77777777" w:rsidR="002A55BC" w:rsidRPr="002A08AF" w:rsidRDefault="002A55BC" w:rsidP="005D7D4F">
      <w:pPr>
        <w:pStyle w:val="Naslov"/>
        <w:numPr>
          <w:ilvl w:val="0"/>
          <w:numId w:val="232"/>
        </w:numPr>
        <w:overflowPunct w:val="0"/>
        <w:autoSpaceDE w:val="0"/>
        <w:autoSpaceDN w:val="0"/>
        <w:adjustRightInd w:val="0"/>
        <w:spacing w:after="0"/>
        <w:ind w:left="284" w:hanging="284"/>
        <w:textAlignment w:val="baseline"/>
        <w:rPr>
          <w:rFonts w:ascii="Arial" w:hAnsi="Arial" w:cs="Arial"/>
          <w:b w:val="0"/>
          <w:sz w:val="20"/>
        </w:rPr>
      </w:pPr>
      <w:r w:rsidRPr="002A08AF">
        <w:rPr>
          <w:rFonts w:ascii="Arial" w:hAnsi="Arial" w:cs="Arial"/>
          <w:b w:val="0"/>
          <w:sz w:val="20"/>
        </w:rPr>
        <w:t>člen</w:t>
      </w:r>
    </w:p>
    <w:p w14:paraId="763F0C39" w14:textId="77777777" w:rsidR="002A55BC" w:rsidRPr="002A08AF" w:rsidRDefault="002A55BC" w:rsidP="002A55BC">
      <w:pPr>
        <w:pStyle w:val="Naslov"/>
        <w:jc w:val="left"/>
        <w:rPr>
          <w:rFonts w:ascii="Arial" w:hAnsi="Arial" w:cs="Arial"/>
          <w:b w:val="0"/>
          <w:sz w:val="20"/>
        </w:rPr>
      </w:pPr>
      <w:r w:rsidRPr="002A08AF">
        <w:rPr>
          <w:rFonts w:ascii="Arial" w:hAnsi="Arial" w:cs="Arial"/>
          <w:b w:val="0"/>
          <w:sz w:val="20"/>
        </w:rPr>
        <w:t xml:space="preserve">                                                                     (izrazi)</w:t>
      </w:r>
      <w:bookmarkEnd w:id="599"/>
      <w:bookmarkEnd w:id="600"/>
      <w:bookmarkEnd w:id="601"/>
      <w:bookmarkEnd w:id="602"/>
    </w:p>
    <w:p w14:paraId="6BC4E329" w14:textId="77777777" w:rsidR="002A55BC" w:rsidRPr="002A08AF" w:rsidRDefault="002A55BC" w:rsidP="002A55BC">
      <w:pPr>
        <w:pStyle w:val="Uvodnipozdrav"/>
        <w:rPr>
          <w:rFonts w:cs="Arial"/>
          <w:sz w:val="20"/>
          <w:szCs w:val="20"/>
        </w:rPr>
      </w:pPr>
    </w:p>
    <w:p w14:paraId="7B4B90DB" w14:textId="77777777" w:rsidR="002A55BC" w:rsidRPr="002A08AF" w:rsidRDefault="002A55BC" w:rsidP="002A55BC">
      <w:pPr>
        <w:pStyle w:val="Telobesedila"/>
        <w:overflowPunct w:val="0"/>
        <w:autoSpaceDE w:val="0"/>
        <w:autoSpaceDN w:val="0"/>
        <w:adjustRightInd w:val="0"/>
        <w:textAlignment w:val="baseline"/>
        <w:rPr>
          <w:rFonts w:cs="Arial"/>
          <w:sz w:val="20"/>
        </w:rPr>
      </w:pPr>
      <w:r w:rsidRPr="002A08AF">
        <w:rPr>
          <w:rFonts w:cs="Arial"/>
          <w:sz w:val="20"/>
        </w:rPr>
        <w:t>Izrazi, uporabljeni v tej uredbi, imajo naslednji pomen</w:t>
      </w:r>
      <w:r w:rsidRPr="002A08AF" w:rsidDel="000C536F">
        <w:rPr>
          <w:rFonts w:cs="Arial"/>
          <w:sz w:val="20"/>
        </w:rPr>
        <w:t xml:space="preserve"> </w:t>
      </w:r>
      <w:r w:rsidRPr="002A08AF">
        <w:rPr>
          <w:rFonts w:cs="Arial"/>
          <w:sz w:val="20"/>
        </w:rPr>
        <w:t>:</w:t>
      </w:r>
    </w:p>
    <w:p w14:paraId="1D01103B" w14:textId="77777777" w:rsidR="002A55BC" w:rsidRPr="002A08AF" w:rsidRDefault="002A55BC" w:rsidP="002A55BC">
      <w:pPr>
        <w:pStyle w:val="Uvodnipozdrav"/>
        <w:rPr>
          <w:rFonts w:cs="Arial"/>
          <w:sz w:val="20"/>
          <w:szCs w:val="20"/>
        </w:rPr>
      </w:pPr>
    </w:p>
    <w:p w14:paraId="4CD865D9"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03" w:name="absorbiranadoza"/>
      <w:bookmarkEnd w:id="603"/>
      <w:r w:rsidRPr="002A08AF">
        <w:rPr>
          <w:rFonts w:cs="Arial"/>
          <w:sz w:val="20"/>
        </w:rPr>
        <w:t xml:space="preserve">absorbirana doza </w:t>
      </w:r>
      <w:r w:rsidRPr="002A08AF">
        <w:rPr>
          <w:rFonts w:cs="Arial"/>
          <w:i/>
          <w:sz w:val="20"/>
        </w:rPr>
        <w:t>D</w:t>
      </w:r>
      <w:r w:rsidRPr="002A08AF">
        <w:rPr>
          <w:rFonts w:cs="Arial"/>
          <w:sz w:val="20"/>
        </w:rPr>
        <w:t xml:space="preserve"> je energija, absorbirana na enoto mase:</w:t>
      </w:r>
    </w:p>
    <w:p w14:paraId="24C81B70" w14:textId="77777777" w:rsidR="002A55BC" w:rsidRPr="002A08AF" w:rsidRDefault="002A55BC" w:rsidP="002A55BC">
      <w:pPr>
        <w:rPr>
          <w:rFonts w:cs="Arial"/>
          <w:sz w:val="20"/>
        </w:rPr>
      </w:pPr>
      <w:r w:rsidRPr="002A08AF">
        <w:rPr>
          <w:rFonts w:cs="Arial"/>
          <w:sz w:val="20"/>
        </w:rPr>
        <w:tab/>
      </w:r>
    </w:p>
    <w:p w14:paraId="2BD156DB" w14:textId="77777777" w:rsidR="002A55BC" w:rsidRPr="002A08AF" w:rsidRDefault="002A55BC" w:rsidP="002A55BC">
      <w:pPr>
        <w:rPr>
          <w:rFonts w:cs="Arial"/>
          <w:sz w:val="20"/>
        </w:rPr>
      </w:pPr>
      <w:r w:rsidRPr="002A08AF">
        <w:rPr>
          <w:rFonts w:cs="Arial"/>
          <w:sz w:val="20"/>
        </w:rPr>
        <w:tab/>
      </w:r>
      <w:r w:rsidRPr="002A08AF">
        <w:rPr>
          <w:rFonts w:cs="Arial"/>
          <w:i/>
          <w:sz w:val="20"/>
        </w:rPr>
        <w:t>D</w:t>
      </w:r>
      <w:r w:rsidRPr="002A08AF">
        <w:rPr>
          <w:rFonts w:cs="Arial"/>
          <w:sz w:val="20"/>
        </w:rPr>
        <w:t xml:space="preserve"> = d</w:t>
      </w:r>
      <w:r w:rsidRPr="002A08AF">
        <w:rPr>
          <w:rFonts w:cs="Arial"/>
          <w:i/>
          <w:sz w:val="20"/>
        </w:rPr>
        <w:t>Ē</w:t>
      </w:r>
      <w:r w:rsidRPr="002A08AF">
        <w:rPr>
          <w:rFonts w:cs="Arial"/>
          <w:sz w:val="20"/>
        </w:rPr>
        <w:t xml:space="preserve"> / d</w:t>
      </w:r>
      <w:r w:rsidRPr="002A08AF">
        <w:rPr>
          <w:rFonts w:cs="Arial"/>
          <w:i/>
          <w:sz w:val="20"/>
        </w:rPr>
        <w:t>m</w:t>
      </w:r>
      <w:r w:rsidRPr="002A08AF">
        <w:rPr>
          <w:rFonts w:cs="Arial"/>
          <w:sz w:val="20"/>
        </w:rPr>
        <w:t xml:space="preserve">, </w:t>
      </w:r>
    </w:p>
    <w:p w14:paraId="18FDC7C2" w14:textId="77777777" w:rsidR="002A55BC" w:rsidRPr="002A08AF" w:rsidRDefault="002A55BC" w:rsidP="002A55BC">
      <w:pPr>
        <w:ind w:left="426"/>
        <w:rPr>
          <w:rFonts w:cs="Arial"/>
          <w:sz w:val="20"/>
        </w:rPr>
      </w:pPr>
    </w:p>
    <w:p w14:paraId="5AE519CB" w14:textId="77777777" w:rsidR="002A55BC" w:rsidRPr="002A08AF" w:rsidRDefault="002A55BC" w:rsidP="002A55BC">
      <w:pPr>
        <w:ind w:left="426"/>
        <w:rPr>
          <w:rFonts w:cs="Arial"/>
          <w:sz w:val="20"/>
        </w:rPr>
      </w:pPr>
      <w:r w:rsidRPr="002A08AF">
        <w:rPr>
          <w:rFonts w:cs="Arial"/>
          <w:sz w:val="20"/>
        </w:rPr>
        <w:t>kjer je d</w:t>
      </w:r>
      <w:r w:rsidRPr="002A08AF">
        <w:rPr>
          <w:rFonts w:cs="Arial"/>
          <w:i/>
          <w:sz w:val="20"/>
        </w:rPr>
        <w:t>Ē</w:t>
      </w:r>
      <w:r w:rsidRPr="002A08AF">
        <w:rPr>
          <w:rFonts w:cs="Arial"/>
          <w:sz w:val="20"/>
        </w:rPr>
        <w:t xml:space="preserve"> povprečna energija, ki jo ionizirajoče sevanje odda snovi v danem prostorninskem elementu, d</w:t>
      </w:r>
      <w:r w:rsidRPr="002A08AF">
        <w:rPr>
          <w:rFonts w:cs="Arial"/>
          <w:i/>
          <w:sz w:val="20"/>
        </w:rPr>
        <w:t>m</w:t>
      </w:r>
      <w:r w:rsidRPr="002A08AF">
        <w:rPr>
          <w:rFonts w:cs="Arial"/>
          <w:sz w:val="20"/>
        </w:rPr>
        <w:t xml:space="preserve"> pa je masa snovi v tem prostorninskem elementu. Absorbirana doza pomeni dozo, povprečeno na tkivo ali organ. Enota za absorbirano dozo je gray;</w:t>
      </w:r>
      <w:r w:rsidRPr="002A08AF">
        <w:rPr>
          <w:rStyle w:val="Sprotnaopomba-sklic"/>
          <w:rFonts w:cs="Arial"/>
          <w:sz w:val="20"/>
        </w:rPr>
        <w:footnoteReference w:id="54"/>
      </w:r>
    </w:p>
    <w:p w14:paraId="221B630E" w14:textId="77777777" w:rsidR="002A55BC" w:rsidRPr="002A08AF" w:rsidRDefault="002A55BC" w:rsidP="002A55BC">
      <w:pPr>
        <w:pStyle w:val="Uvodnipozdrav"/>
        <w:rPr>
          <w:rFonts w:cs="Arial"/>
          <w:sz w:val="20"/>
          <w:szCs w:val="20"/>
        </w:rPr>
      </w:pPr>
    </w:p>
    <w:p w14:paraId="0FB3CF8E"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04" w:name="aktivacija"/>
      <w:bookmarkEnd w:id="604"/>
      <w:r w:rsidRPr="002A08AF">
        <w:rPr>
          <w:rFonts w:cs="Arial"/>
          <w:sz w:val="20"/>
        </w:rPr>
        <w:t>aktivacija je pojav pretvorbe stabilnega nuklida v radioaktivni nuklid kot posledice obsevanja snovi, v kateri se nahaja, z delci ali z visoko energijskim sevanjem gama;</w:t>
      </w:r>
      <w:r w:rsidRPr="002A08AF">
        <w:rPr>
          <w:rStyle w:val="Sprotnaopomba-sklic"/>
          <w:rFonts w:cs="Arial"/>
          <w:sz w:val="20"/>
        </w:rPr>
        <w:footnoteReference w:id="55"/>
      </w:r>
    </w:p>
    <w:p w14:paraId="002E284C" w14:textId="77777777" w:rsidR="002A55BC" w:rsidRPr="002A08AF" w:rsidRDefault="002A55BC" w:rsidP="002A55BC">
      <w:pPr>
        <w:rPr>
          <w:rFonts w:cs="Arial"/>
          <w:sz w:val="20"/>
        </w:rPr>
      </w:pPr>
    </w:p>
    <w:p w14:paraId="05CC9772" w14:textId="77777777" w:rsidR="002A55BC" w:rsidRPr="002A08AF" w:rsidRDefault="002A55BC" w:rsidP="005D7D4F">
      <w:pPr>
        <w:widowControl/>
        <w:numPr>
          <w:ilvl w:val="0"/>
          <w:numId w:val="43"/>
        </w:numPr>
        <w:overflowPunct w:val="0"/>
        <w:autoSpaceDE w:val="0"/>
        <w:autoSpaceDN w:val="0"/>
        <w:adjustRightInd w:val="0"/>
        <w:spacing w:after="120"/>
        <w:ind w:left="357" w:hanging="357"/>
        <w:textAlignment w:val="baseline"/>
        <w:rPr>
          <w:rFonts w:cs="Arial"/>
          <w:sz w:val="20"/>
        </w:rPr>
      </w:pPr>
      <w:bookmarkStart w:id="605" w:name="determinističniučinki"/>
      <w:bookmarkEnd w:id="605"/>
      <w:r w:rsidRPr="002A08AF">
        <w:rPr>
          <w:rFonts w:cs="Arial"/>
          <w:sz w:val="20"/>
        </w:rPr>
        <w:t>bequerel (Bq) je enota za aktivnost. En bequerel pomeni en jedrski prehod na sekundo.</w:t>
      </w:r>
      <w:r w:rsidRPr="002A08AF">
        <w:rPr>
          <w:rStyle w:val="Sprotnaopomba-sklic"/>
          <w:rFonts w:cs="Arial"/>
          <w:sz w:val="20"/>
        </w:rPr>
        <w:footnoteReference w:id="56"/>
      </w:r>
    </w:p>
    <w:p w14:paraId="14DAADDC"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deterministični učinki so klinično ugotovljive okvare obsevanega organa, tkiva ali organizma zaradi poškodovanja celic. Za nastanek posameznega determinističnega učinka so določljive vrednosti doz, pri katerih se deterministični učinek pojavi, za te vrednosti doz pa velja, da je za doze, ki jih presegajo, deterministični učinek večji, če je vrednost doze večja;</w:t>
      </w:r>
    </w:p>
    <w:p w14:paraId="244C90AC" w14:textId="77777777" w:rsidR="002A55BC" w:rsidRPr="002A08AF" w:rsidRDefault="002A55BC" w:rsidP="002A55BC">
      <w:pPr>
        <w:pStyle w:val="Uvodnipozdrav"/>
        <w:rPr>
          <w:rFonts w:cs="Arial"/>
          <w:sz w:val="20"/>
          <w:szCs w:val="20"/>
        </w:rPr>
      </w:pPr>
    </w:p>
    <w:p w14:paraId="2856EF8A"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06" w:name="efektivnadoza"/>
      <w:bookmarkEnd w:id="606"/>
      <w:r w:rsidRPr="002A08AF">
        <w:rPr>
          <w:rFonts w:cs="Arial"/>
          <w:sz w:val="20"/>
        </w:rPr>
        <w:t xml:space="preserve">efektivna doza </w:t>
      </w:r>
      <w:r w:rsidRPr="002A08AF">
        <w:rPr>
          <w:rFonts w:cs="Arial"/>
          <w:i/>
          <w:sz w:val="20"/>
        </w:rPr>
        <w:t>E</w:t>
      </w:r>
      <w:r w:rsidRPr="002A08AF">
        <w:rPr>
          <w:rFonts w:cs="Arial"/>
          <w:sz w:val="20"/>
        </w:rPr>
        <w:t xml:space="preserve"> je vsota uteženih ekvivalentnih doz od notranjega in zunanjega obsevanja po vseh tkivih in organih telesa. Izražena je z:</w:t>
      </w:r>
    </w:p>
    <w:p w14:paraId="2A30432F" w14:textId="77777777" w:rsidR="002A55BC" w:rsidRPr="002A08AF" w:rsidRDefault="002A55BC" w:rsidP="002A55BC">
      <w:pPr>
        <w:rPr>
          <w:rFonts w:cs="Arial"/>
          <w:sz w:val="20"/>
        </w:rPr>
      </w:pPr>
    </w:p>
    <w:p w14:paraId="188E2D31" w14:textId="77777777" w:rsidR="002A55BC" w:rsidRPr="002A08AF" w:rsidRDefault="002A55BC" w:rsidP="002A55BC">
      <w:pPr>
        <w:rPr>
          <w:rFonts w:cs="Arial"/>
          <w:sz w:val="20"/>
        </w:rPr>
      </w:pPr>
      <w:r w:rsidRPr="002A08AF">
        <w:rPr>
          <w:rFonts w:cs="Arial"/>
          <w:sz w:val="20"/>
        </w:rPr>
        <w:tab/>
      </w:r>
      <w:r w:rsidRPr="002A08AF">
        <w:rPr>
          <w:rFonts w:cs="Arial"/>
          <w:position w:val="-28"/>
          <w:sz w:val="20"/>
        </w:rPr>
        <w:object w:dxaOrig="3200" w:dyaOrig="540" w14:anchorId="570B9FF6">
          <v:shape id="_x0000_i7738" type="#_x0000_t75" style="width:160.5pt;height:28.5pt" o:ole="" fillcolor="window">
            <v:imagedata r:id="rId70" o:title=""/>
          </v:shape>
          <o:OLEObject Type="Embed" ProgID="Equation.3" ShapeID="_x0000_i7738" DrawAspect="Content" ObjectID="_1560855494" r:id="rId71"/>
        </w:object>
      </w:r>
      <w:r w:rsidRPr="002A08AF">
        <w:rPr>
          <w:rFonts w:cs="Arial"/>
          <w:sz w:val="20"/>
        </w:rPr>
        <w:t>,</w:t>
      </w:r>
    </w:p>
    <w:p w14:paraId="21687B18" w14:textId="77777777" w:rsidR="002A55BC" w:rsidRPr="002A08AF" w:rsidRDefault="002A55BC" w:rsidP="002A55BC">
      <w:pPr>
        <w:rPr>
          <w:rFonts w:cs="Arial"/>
          <w:sz w:val="20"/>
        </w:rPr>
      </w:pPr>
    </w:p>
    <w:p w14:paraId="40471216" w14:textId="77777777" w:rsidR="002A55BC" w:rsidRPr="002A08AF" w:rsidRDefault="002A55BC" w:rsidP="002A55BC">
      <w:pPr>
        <w:ind w:left="426"/>
        <w:rPr>
          <w:rFonts w:cs="Arial"/>
          <w:sz w:val="20"/>
        </w:rPr>
      </w:pPr>
      <w:r w:rsidRPr="002A08AF">
        <w:rPr>
          <w:rFonts w:cs="Arial"/>
          <w:sz w:val="20"/>
        </w:rPr>
        <w:t xml:space="preserve">kjer so </w:t>
      </w:r>
      <w:r w:rsidRPr="002A08AF">
        <w:rPr>
          <w:rFonts w:cs="Arial"/>
          <w:i/>
          <w:sz w:val="20"/>
        </w:rPr>
        <w:t>D</w:t>
      </w:r>
      <w:r w:rsidRPr="002A08AF">
        <w:rPr>
          <w:rFonts w:cs="Arial"/>
          <w:sz w:val="20"/>
          <w:vertAlign w:val="subscript"/>
        </w:rPr>
        <w:t>T,R</w:t>
      </w:r>
      <w:r w:rsidRPr="002A08AF">
        <w:rPr>
          <w:rFonts w:cs="Arial"/>
          <w:sz w:val="20"/>
        </w:rPr>
        <w:t xml:space="preserve"> absorbirana doza zaradi sevanja R, povprečena na tkivo ali organ T, utežni faktor sevanja </w:t>
      </w:r>
      <w:r w:rsidRPr="002A08AF">
        <w:rPr>
          <w:rFonts w:cs="Arial"/>
          <w:i/>
          <w:sz w:val="20"/>
        </w:rPr>
        <w:t>w</w:t>
      </w:r>
      <w:r w:rsidRPr="002A08AF">
        <w:rPr>
          <w:rFonts w:cs="Arial"/>
          <w:sz w:val="20"/>
          <w:vertAlign w:val="subscript"/>
        </w:rPr>
        <w:t xml:space="preserve">R </w:t>
      </w:r>
      <w:r w:rsidRPr="002A08AF">
        <w:rPr>
          <w:rFonts w:cs="Arial"/>
          <w:sz w:val="20"/>
        </w:rPr>
        <w:t xml:space="preserve">in tkivni utežni faktor </w:t>
      </w:r>
      <w:r w:rsidRPr="002A08AF">
        <w:rPr>
          <w:rFonts w:cs="Arial"/>
          <w:i/>
          <w:sz w:val="20"/>
        </w:rPr>
        <w:t>w</w:t>
      </w:r>
      <w:r w:rsidRPr="002A08AF">
        <w:rPr>
          <w:rFonts w:cs="Arial"/>
          <w:sz w:val="20"/>
          <w:vertAlign w:val="subscript"/>
        </w:rPr>
        <w:t>T</w:t>
      </w:r>
      <w:r w:rsidRPr="002A08AF">
        <w:rPr>
          <w:rFonts w:cs="Arial"/>
          <w:sz w:val="20"/>
        </w:rPr>
        <w:t xml:space="preserve"> za tkivo ali organ T. Vrednosti utežnih faktorjev sevanja </w:t>
      </w:r>
      <w:r w:rsidRPr="002A08AF">
        <w:rPr>
          <w:rFonts w:cs="Arial"/>
          <w:i/>
          <w:sz w:val="20"/>
        </w:rPr>
        <w:t>w</w:t>
      </w:r>
      <w:r w:rsidRPr="002A08AF">
        <w:rPr>
          <w:rFonts w:cs="Arial"/>
          <w:sz w:val="20"/>
          <w:vertAlign w:val="subscript"/>
        </w:rPr>
        <w:t xml:space="preserve">R </w:t>
      </w:r>
      <w:r w:rsidRPr="002A08AF">
        <w:rPr>
          <w:rFonts w:cs="Arial"/>
          <w:sz w:val="20"/>
        </w:rPr>
        <w:t xml:space="preserve">in tkivnih utežnih faktorjev </w:t>
      </w:r>
      <w:r w:rsidRPr="002A08AF">
        <w:rPr>
          <w:rFonts w:cs="Arial"/>
          <w:i/>
          <w:sz w:val="20"/>
        </w:rPr>
        <w:t>w</w:t>
      </w:r>
      <w:r w:rsidRPr="002A08AF">
        <w:rPr>
          <w:rFonts w:cs="Arial"/>
          <w:sz w:val="20"/>
          <w:vertAlign w:val="subscript"/>
        </w:rPr>
        <w:t>T</w:t>
      </w:r>
      <w:r w:rsidRPr="002A08AF">
        <w:rPr>
          <w:rFonts w:cs="Arial"/>
          <w:sz w:val="20"/>
        </w:rPr>
        <w:t xml:space="preserve"> so podane v Tabeli 1, ki je sestavni del te uredbe. Enota za efektivno dozo je sievert;</w:t>
      </w:r>
      <w:r w:rsidRPr="002A08AF">
        <w:rPr>
          <w:rStyle w:val="Sprotnaopomba-sklic"/>
          <w:rFonts w:cs="Arial"/>
          <w:sz w:val="20"/>
        </w:rPr>
        <w:footnoteReference w:id="57"/>
      </w:r>
    </w:p>
    <w:p w14:paraId="018DA755" w14:textId="77777777" w:rsidR="002A55BC" w:rsidRPr="002A08AF" w:rsidRDefault="002A55BC" w:rsidP="002A55BC">
      <w:pPr>
        <w:rPr>
          <w:rFonts w:cs="Arial"/>
          <w:sz w:val="20"/>
        </w:rPr>
      </w:pPr>
    </w:p>
    <w:p w14:paraId="32590EB1"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07" w:name="ekvivalentnadoza"/>
      <w:bookmarkEnd w:id="607"/>
      <w:r w:rsidRPr="002A08AF">
        <w:rPr>
          <w:rFonts w:cs="Arial"/>
          <w:sz w:val="20"/>
        </w:rPr>
        <w:t xml:space="preserve">ekvivalentna doza </w:t>
      </w:r>
      <w:r w:rsidRPr="002A08AF">
        <w:rPr>
          <w:rFonts w:cs="Arial"/>
          <w:i/>
          <w:sz w:val="20"/>
        </w:rPr>
        <w:t>H</w:t>
      </w:r>
      <w:r w:rsidRPr="002A08AF">
        <w:rPr>
          <w:rFonts w:cs="Arial"/>
          <w:sz w:val="20"/>
          <w:vertAlign w:val="subscript"/>
        </w:rPr>
        <w:t>T</w:t>
      </w:r>
      <w:r w:rsidRPr="002A08AF">
        <w:rPr>
          <w:rFonts w:cs="Arial"/>
          <w:sz w:val="20"/>
        </w:rPr>
        <w:t xml:space="preserve"> je absorbirana doza v tkivu ali organu T, utežena glede na vrsto in kakovost sevanja R. Izražena je kot:</w:t>
      </w:r>
    </w:p>
    <w:p w14:paraId="1D957997" w14:textId="77777777" w:rsidR="002A55BC" w:rsidRPr="002A08AF" w:rsidRDefault="002A55BC" w:rsidP="002A55BC">
      <w:pPr>
        <w:rPr>
          <w:rFonts w:cs="Arial"/>
          <w:sz w:val="20"/>
        </w:rPr>
      </w:pPr>
    </w:p>
    <w:p w14:paraId="0A665A4E" w14:textId="77777777" w:rsidR="002A55BC" w:rsidRPr="002A08AF" w:rsidRDefault="002A55BC" w:rsidP="002A55BC">
      <w:pPr>
        <w:rPr>
          <w:rFonts w:cs="Arial"/>
          <w:sz w:val="20"/>
        </w:rPr>
      </w:pPr>
      <w:r w:rsidRPr="002A08AF">
        <w:rPr>
          <w:rFonts w:cs="Arial"/>
          <w:sz w:val="20"/>
        </w:rPr>
        <w:tab/>
      </w:r>
      <w:r w:rsidRPr="002A08AF">
        <w:rPr>
          <w:rFonts w:cs="Arial"/>
          <w:position w:val="-14"/>
          <w:sz w:val="20"/>
        </w:rPr>
        <w:object w:dxaOrig="1500" w:dyaOrig="380" w14:anchorId="74048272">
          <v:shape id="_x0000_i7739" type="#_x0000_t75" style="width:74.25pt;height:19.5pt" o:ole="" fillcolor="window">
            <v:imagedata r:id="rId72" o:title=""/>
          </v:shape>
          <o:OLEObject Type="Embed" ProgID="Equation.3" ShapeID="_x0000_i7739" DrawAspect="Content" ObjectID="_1560855495" r:id="rId73"/>
        </w:object>
      </w:r>
      <w:r w:rsidRPr="002A08AF">
        <w:rPr>
          <w:rFonts w:cs="Arial"/>
          <w:sz w:val="20"/>
        </w:rPr>
        <w:t>,</w:t>
      </w:r>
    </w:p>
    <w:p w14:paraId="13A32643" w14:textId="77777777" w:rsidR="002A55BC" w:rsidRPr="002A08AF" w:rsidRDefault="002A55BC" w:rsidP="002A55BC">
      <w:pPr>
        <w:rPr>
          <w:rFonts w:cs="Arial"/>
          <w:sz w:val="20"/>
        </w:rPr>
      </w:pPr>
    </w:p>
    <w:p w14:paraId="74FF91D8" w14:textId="77777777" w:rsidR="002A55BC" w:rsidRPr="002A08AF" w:rsidRDefault="002A55BC" w:rsidP="002A55BC">
      <w:pPr>
        <w:ind w:left="426"/>
        <w:rPr>
          <w:rFonts w:cs="Arial"/>
          <w:sz w:val="20"/>
        </w:rPr>
      </w:pPr>
      <w:r w:rsidRPr="002A08AF">
        <w:rPr>
          <w:rFonts w:cs="Arial"/>
          <w:sz w:val="20"/>
        </w:rPr>
        <w:t xml:space="preserve">kjer sta </w:t>
      </w:r>
      <w:r w:rsidRPr="002A08AF">
        <w:rPr>
          <w:rFonts w:cs="Arial"/>
          <w:i/>
          <w:sz w:val="20"/>
        </w:rPr>
        <w:t>D</w:t>
      </w:r>
      <w:r w:rsidRPr="002A08AF">
        <w:rPr>
          <w:rFonts w:cs="Arial"/>
          <w:sz w:val="20"/>
          <w:vertAlign w:val="subscript"/>
        </w:rPr>
        <w:t xml:space="preserve">T,R </w:t>
      </w:r>
      <w:r w:rsidRPr="002A08AF">
        <w:rPr>
          <w:rFonts w:cs="Arial"/>
          <w:sz w:val="20"/>
        </w:rPr>
        <w:t xml:space="preserve">absorbirana doza zaradi sevanja R, povprečena na tkivo ali organ T. Kadar je polje sevanja sestavljeno iz večih vrst in energij sevanja z različnimi vrednostmi </w:t>
      </w:r>
      <w:r w:rsidRPr="002A08AF">
        <w:rPr>
          <w:rFonts w:cs="Arial"/>
          <w:i/>
          <w:sz w:val="20"/>
        </w:rPr>
        <w:t>w</w:t>
      </w:r>
      <w:r w:rsidRPr="002A08AF">
        <w:rPr>
          <w:rFonts w:cs="Arial"/>
          <w:sz w:val="20"/>
          <w:vertAlign w:val="subscript"/>
        </w:rPr>
        <w:t>R</w:t>
      </w:r>
      <w:r w:rsidRPr="002A08AF">
        <w:rPr>
          <w:rFonts w:cs="Arial"/>
          <w:sz w:val="20"/>
        </w:rPr>
        <w:t xml:space="preserve">, je skupna ekvivalentna doza </w:t>
      </w:r>
      <w:r w:rsidRPr="002A08AF">
        <w:rPr>
          <w:rFonts w:cs="Arial"/>
          <w:i/>
          <w:sz w:val="20"/>
        </w:rPr>
        <w:t>H</w:t>
      </w:r>
      <w:r w:rsidRPr="002A08AF">
        <w:rPr>
          <w:rFonts w:cs="Arial"/>
          <w:sz w:val="20"/>
          <w:vertAlign w:val="subscript"/>
        </w:rPr>
        <w:t>T</w:t>
      </w:r>
      <w:r w:rsidRPr="002A08AF">
        <w:rPr>
          <w:rFonts w:cs="Arial"/>
          <w:sz w:val="20"/>
        </w:rPr>
        <w:t xml:space="preserve"> izražena kot:</w:t>
      </w:r>
    </w:p>
    <w:p w14:paraId="0B8B0831" w14:textId="77777777" w:rsidR="002A55BC" w:rsidRPr="002A08AF" w:rsidRDefault="002A55BC" w:rsidP="002A55BC">
      <w:pPr>
        <w:rPr>
          <w:rFonts w:cs="Arial"/>
          <w:sz w:val="20"/>
        </w:rPr>
      </w:pPr>
    </w:p>
    <w:p w14:paraId="6FC5ED48" w14:textId="77777777" w:rsidR="002A55BC" w:rsidRPr="002A08AF" w:rsidRDefault="002A55BC" w:rsidP="002A55BC">
      <w:pPr>
        <w:rPr>
          <w:rFonts w:cs="Arial"/>
          <w:sz w:val="20"/>
        </w:rPr>
      </w:pPr>
      <w:r w:rsidRPr="002A08AF">
        <w:rPr>
          <w:rFonts w:cs="Arial"/>
          <w:sz w:val="20"/>
        </w:rPr>
        <w:tab/>
      </w:r>
      <w:r w:rsidRPr="002A08AF">
        <w:rPr>
          <w:rFonts w:cs="Arial"/>
          <w:position w:val="-28"/>
          <w:sz w:val="20"/>
        </w:rPr>
        <w:object w:dxaOrig="1640" w:dyaOrig="540" w14:anchorId="6C0D46B3">
          <v:shape id="_x0000_i7740" type="#_x0000_t75" style="width:81pt;height:28.5pt" o:ole="" fillcolor="window">
            <v:imagedata r:id="rId74" o:title=""/>
          </v:shape>
          <o:OLEObject Type="Embed" ProgID="Equation.3" ShapeID="_x0000_i7740" DrawAspect="Content" ObjectID="_1560855496" r:id="rId75"/>
        </w:object>
      </w:r>
      <w:r w:rsidRPr="002A08AF">
        <w:rPr>
          <w:rFonts w:cs="Arial"/>
          <w:sz w:val="20"/>
        </w:rPr>
        <w:t xml:space="preserve"> .</w:t>
      </w:r>
    </w:p>
    <w:p w14:paraId="172CC6D0" w14:textId="77777777" w:rsidR="002A55BC" w:rsidRPr="002A08AF" w:rsidRDefault="002A55BC" w:rsidP="002A55BC">
      <w:pPr>
        <w:ind w:left="426"/>
        <w:rPr>
          <w:rFonts w:cs="Arial"/>
          <w:sz w:val="20"/>
        </w:rPr>
      </w:pPr>
      <w:r w:rsidRPr="002A08AF">
        <w:rPr>
          <w:rFonts w:cs="Arial"/>
          <w:sz w:val="20"/>
          <w:lang w:val="de-DE"/>
        </w:rPr>
        <w:t xml:space="preserve">Vrednosti utežnega faktorja sevanja </w:t>
      </w:r>
      <w:r w:rsidRPr="002A08AF">
        <w:rPr>
          <w:rFonts w:cs="Arial"/>
          <w:i/>
          <w:sz w:val="20"/>
          <w:lang w:val="de-DE"/>
        </w:rPr>
        <w:t>w</w:t>
      </w:r>
      <w:r w:rsidRPr="002A08AF">
        <w:rPr>
          <w:rFonts w:cs="Arial"/>
          <w:i/>
          <w:sz w:val="20"/>
          <w:vertAlign w:val="subscript"/>
          <w:lang w:val="de-DE"/>
        </w:rPr>
        <w:t>R</w:t>
      </w:r>
      <w:r w:rsidRPr="002A08AF">
        <w:rPr>
          <w:rFonts w:cs="Arial"/>
          <w:sz w:val="20"/>
          <w:lang w:val="de-DE"/>
        </w:rPr>
        <w:t xml:space="preserve"> so podane v Tabeli 1 te uredbe. </w:t>
      </w:r>
      <w:r w:rsidRPr="002A08AF">
        <w:rPr>
          <w:rFonts w:cs="Arial"/>
          <w:sz w:val="20"/>
        </w:rPr>
        <w:t xml:space="preserve">Enota za ekvivalentno dozo je </w:t>
      </w:r>
      <w:hyperlink w:anchor="sievert" w:history="1">
        <w:r w:rsidRPr="002A08AF">
          <w:rPr>
            <w:rFonts w:cs="Arial"/>
            <w:sz w:val="20"/>
          </w:rPr>
          <w:t>sievert</w:t>
        </w:r>
      </w:hyperlink>
      <w:r w:rsidRPr="002A08AF">
        <w:rPr>
          <w:rFonts w:cs="Arial"/>
          <w:sz w:val="20"/>
        </w:rPr>
        <w:t>;</w:t>
      </w:r>
      <w:r w:rsidRPr="002A08AF">
        <w:rPr>
          <w:rStyle w:val="Sprotnaopomba-sklic"/>
          <w:rFonts w:cs="Arial"/>
          <w:sz w:val="20"/>
        </w:rPr>
        <w:footnoteReference w:id="58"/>
      </w:r>
    </w:p>
    <w:p w14:paraId="2BD3E385" w14:textId="77777777" w:rsidR="002A55BC" w:rsidRPr="002A08AF" w:rsidRDefault="002A55BC" w:rsidP="002A55BC">
      <w:pPr>
        <w:rPr>
          <w:rFonts w:cs="Arial"/>
          <w:sz w:val="20"/>
        </w:rPr>
      </w:pPr>
    </w:p>
    <w:p w14:paraId="7ACC2381"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08" w:name="evakuacija"/>
      <w:bookmarkEnd w:id="608"/>
      <w:r w:rsidRPr="002A08AF">
        <w:rPr>
          <w:rFonts w:cs="Arial"/>
          <w:sz w:val="20"/>
        </w:rPr>
        <w:t>evakuacija je začasen in organiziran umik ljudi ob izrednem dogodku z določenega območja, da se izognejo dozam, ki presegajo intervencijske nivoje;</w:t>
      </w:r>
    </w:p>
    <w:p w14:paraId="047B02EE" w14:textId="77777777" w:rsidR="002A55BC" w:rsidRPr="002A08AF" w:rsidRDefault="002A55BC" w:rsidP="005D7D4F">
      <w:pPr>
        <w:pStyle w:val="Odstavekseznama"/>
        <w:numPr>
          <w:ilvl w:val="0"/>
          <w:numId w:val="43"/>
        </w:numPr>
        <w:spacing w:after="0"/>
        <w:jc w:val="left"/>
        <w:rPr>
          <w:rFonts w:ascii="Arial" w:hAnsi="Arial" w:cs="Arial"/>
          <w:sz w:val="20"/>
        </w:rPr>
      </w:pPr>
    </w:p>
    <w:p w14:paraId="7E2C09B2"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 xml:space="preserve">indeks ekvivalentne doze je največja vrednost ekvivalentne doze zaradi zunanjega obsevanja v krogli premera </w:t>
      </w:r>
      <w:smartTag w:uri="urn:schemas-microsoft-com:office:smarttags" w:element="metricconverter">
        <w:smartTagPr>
          <w:attr w:name="ProductID" w:val="30 cm"/>
        </w:smartTagPr>
        <w:r w:rsidRPr="002A08AF">
          <w:rPr>
            <w:rFonts w:cs="Arial"/>
            <w:sz w:val="20"/>
          </w:rPr>
          <w:t>30 cm</w:t>
        </w:r>
      </w:smartTag>
      <w:r w:rsidRPr="002A08AF">
        <w:rPr>
          <w:rFonts w:cs="Arial"/>
          <w:sz w:val="20"/>
        </w:rPr>
        <w:t xml:space="preserve"> iz predpisane snovi, ki je enakovredna mehkemu tkivu z gostoto 1 g/cm3. Če je središče opazovane točke globlje od </w:t>
      </w:r>
      <w:smartTag w:uri="urn:schemas-microsoft-com:office:smarttags" w:element="metricconverter">
        <w:smartTagPr>
          <w:attr w:name="ProductID" w:val="1 cm"/>
        </w:smartTagPr>
        <w:r w:rsidRPr="002A08AF">
          <w:rPr>
            <w:rFonts w:cs="Arial"/>
            <w:sz w:val="20"/>
          </w:rPr>
          <w:t>1 cm</w:t>
        </w:r>
      </w:smartTag>
      <w:r w:rsidRPr="002A08AF">
        <w:rPr>
          <w:rFonts w:cs="Arial"/>
          <w:sz w:val="20"/>
        </w:rPr>
        <w:t xml:space="preserve">, je indeks globinski, če pa središče opazovane točke sega od globine </w:t>
      </w:r>
      <w:smartTag w:uri="urn:schemas-microsoft-com:office:smarttags" w:element="metricconverter">
        <w:smartTagPr>
          <w:attr w:name="ProductID" w:val="0,07 mm"/>
        </w:smartTagPr>
        <w:r w:rsidRPr="002A08AF">
          <w:rPr>
            <w:rFonts w:cs="Arial"/>
            <w:sz w:val="20"/>
          </w:rPr>
          <w:t>0,07 mm</w:t>
        </w:r>
      </w:smartTag>
      <w:r w:rsidRPr="002A08AF">
        <w:rPr>
          <w:rFonts w:cs="Arial"/>
          <w:sz w:val="20"/>
        </w:rPr>
        <w:t xml:space="preserve"> do </w:t>
      </w:r>
      <w:smartTag w:uri="urn:schemas-microsoft-com:office:smarttags" w:element="metricconverter">
        <w:smartTagPr>
          <w:attr w:name="ProductID" w:val="1 cm"/>
        </w:smartTagPr>
        <w:r w:rsidRPr="002A08AF">
          <w:rPr>
            <w:rFonts w:cs="Arial"/>
            <w:sz w:val="20"/>
          </w:rPr>
          <w:t>1 cm</w:t>
        </w:r>
      </w:smartTag>
      <w:r w:rsidRPr="002A08AF">
        <w:rPr>
          <w:rFonts w:cs="Arial"/>
          <w:sz w:val="20"/>
        </w:rPr>
        <w:t>, je indeks površinski;</w:t>
      </w:r>
    </w:p>
    <w:p w14:paraId="7A7CFC6E" w14:textId="77777777" w:rsidR="002A55BC" w:rsidRPr="002A08AF" w:rsidRDefault="002A55BC" w:rsidP="002A55BC">
      <w:pPr>
        <w:pStyle w:val="Uvodnipozdrav"/>
        <w:rPr>
          <w:rFonts w:cs="Arial"/>
          <w:sz w:val="20"/>
          <w:szCs w:val="20"/>
        </w:rPr>
      </w:pPr>
    </w:p>
    <w:p w14:paraId="27ECF116" w14:textId="77777777" w:rsidR="002A55BC" w:rsidRPr="002A08AF" w:rsidRDefault="002A55BC" w:rsidP="005D7D4F">
      <w:pPr>
        <w:pStyle w:val="Otevilennavaden"/>
        <w:numPr>
          <w:ilvl w:val="0"/>
          <w:numId w:val="43"/>
        </w:numPr>
        <w:rPr>
          <w:rFonts w:ascii="Arial" w:hAnsi="Arial" w:cs="Arial"/>
          <w:sz w:val="20"/>
          <w:lang w:eastAsia="en-US"/>
        </w:rPr>
      </w:pPr>
      <w:r w:rsidRPr="002A08AF">
        <w:rPr>
          <w:rFonts w:ascii="Arial" w:hAnsi="Arial" w:cs="Arial"/>
          <w:sz w:val="20"/>
          <w:lang w:eastAsia="en-US"/>
        </w:rPr>
        <w:t xml:space="preserve">izhodiščne vrednosti operativnih intervencijskih nivojev so vnaprej postavljene vrednosti operativnih intervencijskih nivojev pri ocenjevanju ogroženosti ljudi ob izrednih dogodkih, preden je znan dejanski obseg posledic izrednega dogodka. Izhodiščne vrednosti operativnih intervencijskih nivojev </w:t>
      </w:r>
      <w:bookmarkStart w:id="609" w:name="_Hlt52264684"/>
      <w:bookmarkEnd w:id="609"/>
      <w:r w:rsidRPr="002A08AF">
        <w:rPr>
          <w:rFonts w:ascii="Arial" w:hAnsi="Arial" w:cs="Arial"/>
          <w:sz w:val="20"/>
          <w:lang w:eastAsia="en-US"/>
        </w:rPr>
        <w:t xml:space="preserve">so izpeljane iz intervencijskih nivojev na podlagi modela izrednega dogodka v jedrski elektrarni z lahkovodnim nehomogenim reaktorjem toplotne moči 2000 MW, pri katerem izpostavljenost ionizirajočim sevanjem traja 4 ure, </w:t>
      </w:r>
      <w:hyperlink r:id="rId76" w:anchor="Emisija" w:history="1">
        <w:r w:rsidRPr="002A08AF">
          <w:rPr>
            <w:rFonts w:ascii="Arial" w:hAnsi="Arial" w:cs="Arial"/>
            <w:sz w:val="20"/>
            <w:lang w:eastAsia="en-US"/>
          </w:rPr>
          <w:t>emisija</w:t>
        </w:r>
      </w:hyperlink>
      <w:r w:rsidRPr="002A08AF">
        <w:rPr>
          <w:rFonts w:ascii="Arial" w:hAnsi="Arial" w:cs="Arial"/>
          <w:sz w:val="20"/>
          <w:lang w:eastAsia="en-US"/>
        </w:rPr>
        <w:t xml:space="preserve"> radionuklidov v okolje pa je značilna za tako jedrsko elektrarno;</w:t>
      </w:r>
    </w:p>
    <w:p w14:paraId="47E9ACD6" w14:textId="77777777" w:rsidR="002A55BC" w:rsidRPr="002A08AF" w:rsidRDefault="002A55BC" w:rsidP="002A55BC">
      <w:pPr>
        <w:pStyle w:val="Otevilennavaden"/>
        <w:numPr>
          <w:ilvl w:val="0"/>
          <w:numId w:val="0"/>
        </w:numPr>
        <w:rPr>
          <w:rFonts w:ascii="Arial" w:hAnsi="Arial" w:cs="Arial"/>
          <w:sz w:val="20"/>
          <w:lang w:eastAsia="en-US"/>
        </w:rPr>
      </w:pPr>
    </w:p>
    <w:p w14:paraId="6A987165"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izogibna doza je ocenjena vrednost razlike med dozo, ki je posledica izrednega dogodka brez izvajanja zaščitnih ukrepov, in dozo zaradi izrednega dogodka ob izvajanju intervencijskih ukrepov;</w:t>
      </w:r>
    </w:p>
    <w:p w14:paraId="75431FDB" w14:textId="77777777" w:rsidR="002A55BC" w:rsidRPr="002A08AF" w:rsidRDefault="002A55BC" w:rsidP="002A55BC">
      <w:pPr>
        <w:rPr>
          <w:rFonts w:cs="Arial"/>
          <w:sz w:val="20"/>
        </w:rPr>
      </w:pPr>
    </w:p>
    <w:p w14:paraId="2B2A118A"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jedrska elektrarna je jedrski objekt s toplotno močjo reaktorja večjo od 10 MW;</w:t>
      </w:r>
    </w:p>
    <w:p w14:paraId="07EFB414" w14:textId="77777777" w:rsidR="002A55BC" w:rsidRPr="002A08AF" w:rsidRDefault="002A55BC" w:rsidP="002A55BC">
      <w:pPr>
        <w:rPr>
          <w:rFonts w:cs="Arial"/>
          <w:sz w:val="20"/>
        </w:rPr>
      </w:pPr>
    </w:p>
    <w:p w14:paraId="11DC07AF"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jodna profilaksa je zaužitje neradioaktivnega joda pred ali takoj ob nastanku izrednega dogodka, da se zaščiti ščitnica pred obsevanjem zaradi kopičenja radioaktivnih izotopov joda v njej;</w:t>
      </w:r>
    </w:p>
    <w:p w14:paraId="411F82B1"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kontaminacija je nenamerna ali nezaželena prisotnost radioaktivnih snovi na površinah, v trdnih, tekočih ali plinastih materialih ali na človeškem telesu</w:t>
      </w:r>
      <w:r w:rsidRPr="002A08AF">
        <w:rPr>
          <w:rFonts w:cs="Arial"/>
          <w:b/>
          <w:sz w:val="20"/>
        </w:rPr>
        <w:t xml:space="preserve"> </w:t>
      </w:r>
      <w:r w:rsidRPr="002A08AF">
        <w:rPr>
          <w:rFonts w:cs="Arial"/>
          <w:b/>
          <w:sz w:val="20"/>
          <w:vertAlign w:val="superscript"/>
        </w:rPr>
        <w:footnoteReference w:id="59"/>
      </w:r>
      <w:r w:rsidRPr="002A08AF">
        <w:rPr>
          <w:rFonts w:cs="Arial"/>
          <w:sz w:val="20"/>
        </w:rPr>
        <w:t>.</w:t>
      </w:r>
    </w:p>
    <w:p w14:paraId="70E58A07" w14:textId="77777777" w:rsidR="002A55BC" w:rsidRPr="002A08AF" w:rsidRDefault="002A55BC" w:rsidP="002A55BC">
      <w:pPr>
        <w:overflowPunct w:val="0"/>
        <w:autoSpaceDE w:val="0"/>
        <w:autoSpaceDN w:val="0"/>
        <w:adjustRightInd w:val="0"/>
        <w:ind w:left="360"/>
        <w:textAlignment w:val="baseline"/>
        <w:rPr>
          <w:rFonts w:cs="Arial"/>
          <w:sz w:val="20"/>
        </w:rPr>
      </w:pPr>
    </w:p>
    <w:p w14:paraId="30ED248E" w14:textId="77777777" w:rsidR="002A55BC" w:rsidRPr="002A08AF" w:rsidRDefault="002A55BC" w:rsidP="002A55BC">
      <w:pPr>
        <w:overflowPunct w:val="0"/>
        <w:autoSpaceDE w:val="0"/>
        <w:autoSpaceDN w:val="0"/>
        <w:adjustRightInd w:val="0"/>
        <w:ind w:left="360"/>
        <w:textAlignment w:val="baseline"/>
        <w:rPr>
          <w:rFonts w:cs="Arial"/>
          <w:sz w:val="20"/>
        </w:rPr>
      </w:pPr>
    </w:p>
    <w:p w14:paraId="14A038BA"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10" w:name="gray"/>
      <w:bookmarkStart w:id="611" w:name="indeksekvivalentnedoze"/>
      <w:bookmarkStart w:id="612" w:name="izhodiščnevrednostioperativnihinterven"/>
      <w:bookmarkStart w:id="613" w:name="izogibnadoza"/>
      <w:bookmarkStart w:id="614" w:name="jedrskaelektrarna"/>
      <w:bookmarkStart w:id="615" w:name="jodnaprofilaksa"/>
      <w:bookmarkStart w:id="616" w:name="kategorijaA"/>
      <w:bookmarkStart w:id="617" w:name="kategorijaB"/>
      <w:bookmarkEnd w:id="610"/>
      <w:bookmarkEnd w:id="611"/>
      <w:bookmarkEnd w:id="612"/>
      <w:bookmarkEnd w:id="613"/>
      <w:bookmarkEnd w:id="614"/>
      <w:bookmarkEnd w:id="615"/>
      <w:bookmarkEnd w:id="616"/>
      <w:bookmarkEnd w:id="617"/>
      <w:r w:rsidRPr="002A08AF">
        <w:rPr>
          <w:rFonts w:cs="Arial"/>
          <w:sz w:val="20"/>
        </w:rPr>
        <w:t>kontaminirano območje je območje, v katerem zaradi izvajanja sevalnih dejavnosti koncentracija radioaktivnih snovi presega mejne vrednosti za zrak, površinske in podzemne vode, namenjene za pripravo pitne vode, živila, človekovo telo, površine delovnega in življenjskega okolja, tla, krmo, izdelke za osebno higieno in nego, tobak in tobačne izdelke, gradbeni material ter druge izdelke, določene s to uredbo;</w:t>
      </w:r>
    </w:p>
    <w:p w14:paraId="61ACE294" w14:textId="77777777" w:rsidR="002A55BC" w:rsidRPr="002A08AF" w:rsidRDefault="002A55BC" w:rsidP="002A55BC">
      <w:pPr>
        <w:pStyle w:val="Odstavekseznama"/>
        <w:ind w:left="360"/>
        <w:rPr>
          <w:rFonts w:ascii="Arial" w:hAnsi="Arial" w:cs="Arial"/>
          <w:sz w:val="20"/>
        </w:rPr>
      </w:pPr>
    </w:p>
    <w:p w14:paraId="407D2BA5" w14:textId="77777777" w:rsidR="002A55BC" w:rsidRPr="002A08AF" w:rsidRDefault="002A55BC" w:rsidP="005D7D4F">
      <w:pPr>
        <w:pStyle w:val="Odstavekseznama"/>
        <w:numPr>
          <w:ilvl w:val="0"/>
          <w:numId w:val="43"/>
        </w:numPr>
        <w:spacing w:after="0"/>
        <w:jc w:val="left"/>
        <w:rPr>
          <w:rFonts w:ascii="Arial" w:hAnsi="Arial" w:cs="Arial"/>
          <w:sz w:val="20"/>
        </w:rPr>
      </w:pPr>
      <w:r w:rsidRPr="002A08AF">
        <w:rPr>
          <w:rFonts w:ascii="Arial" w:hAnsi="Arial" w:cs="Arial"/>
          <w:sz w:val="20"/>
        </w:rPr>
        <w:t>notranja obsevanost je učinek obsevanja, ki ga povzroča ionizirajoče sevanje na organizem, kadar je vir sevanja znotraj telesa zaradi vnosa ali aktivacije;</w:t>
      </w:r>
    </w:p>
    <w:p w14:paraId="1D0037A7" w14:textId="77777777" w:rsidR="002A55BC" w:rsidRPr="002A08AF" w:rsidRDefault="002A55BC" w:rsidP="005D7D4F">
      <w:pPr>
        <w:pStyle w:val="Odstavekseznama"/>
        <w:numPr>
          <w:ilvl w:val="0"/>
          <w:numId w:val="43"/>
        </w:numPr>
        <w:spacing w:after="0"/>
        <w:jc w:val="left"/>
        <w:rPr>
          <w:rFonts w:ascii="Arial" w:hAnsi="Arial" w:cs="Arial"/>
          <w:sz w:val="20"/>
        </w:rPr>
      </w:pPr>
      <w:r w:rsidRPr="002A08AF">
        <w:rPr>
          <w:rFonts w:ascii="Arial" w:hAnsi="Arial" w:cs="Arial"/>
          <w:sz w:val="20"/>
        </w:rPr>
        <w:t>operativne intervencijske ravni  so enostavno merljive vrednosti za odločanje o zaščitnih ukrepih, s pomočjo katerih zagotavljamo upoštevanje referenčnih ravni;</w:t>
      </w:r>
    </w:p>
    <w:p w14:paraId="2C63CBEC" w14:textId="77777777" w:rsidR="002A55BC" w:rsidRPr="002A08AF" w:rsidRDefault="002A55BC" w:rsidP="002A55BC">
      <w:pPr>
        <w:rPr>
          <w:rFonts w:cs="Arial"/>
          <w:sz w:val="20"/>
        </w:rPr>
      </w:pPr>
    </w:p>
    <w:p w14:paraId="0B92F6CD" w14:textId="77777777" w:rsidR="002A55BC" w:rsidRPr="002A08AF" w:rsidRDefault="002A55BC" w:rsidP="002A55BC">
      <w:pPr>
        <w:overflowPunct w:val="0"/>
        <w:autoSpaceDE w:val="0"/>
        <w:autoSpaceDN w:val="0"/>
        <w:adjustRightInd w:val="0"/>
        <w:ind w:left="360"/>
        <w:textAlignment w:val="baseline"/>
        <w:rPr>
          <w:rFonts w:cs="Arial"/>
          <w:sz w:val="20"/>
        </w:rPr>
      </w:pPr>
    </w:p>
    <w:p w14:paraId="2012D6B0"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Okončina pomeni dlan, podlaket, stopalo ali gleženj</w:t>
      </w:r>
      <w:r w:rsidRPr="002A08AF">
        <w:rPr>
          <w:rStyle w:val="Sprotnaopomba-sklic"/>
          <w:rFonts w:cs="Arial"/>
          <w:sz w:val="20"/>
        </w:rPr>
        <w:footnoteReference w:id="60"/>
      </w:r>
      <w:r w:rsidRPr="002A08AF">
        <w:rPr>
          <w:rFonts w:cs="Arial"/>
          <w:sz w:val="20"/>
        </w:rPr>
        <w:t>.</w:t>
      </w:r>
    </w:p>
    <w:p w14:paraId="0DC2EAF8" w14:textId="77777777" w:rsidR="002A55BC" w:rsidRPr="002A08AF" w:rsidRDefault="002A55BC" w:rsidP="002A55BC">
      <w:pPr>
        <w:overflowPunct w:val="0"/>
        <w:autoSpaceDE w:val="0"/>
        <w:autoSpaceDN w:val="0"/>
        <w:adjustRightInd w:val="0"/>
        <w:ind w:left="360"/>
        <w:textAlignment w:val="baseline"/>
        <w:rPr>
          <w:rFonts w:cs="Arial"/>
          <w:sz w:val="20"/>
        </w:rPr>
      </w:pPr>
    </w:p>
    <w:p w14:paraId="09BCD515" w14:textId="77777777" w:rsidR="002A55BC" w:rsidRPr="002A08AF" w:rsidRDefault="002A55BC" w:rsidP="002A55BC">
      <w:pPr>
        <w:rPr>
          <w:rFonts w:cs="Arial"/>
          <w:sz w:val="20"/>
        </w:rPr>
      </w:pPr>
      <w:bookmarkStart w:id="618" w:name="kontaminiranoobmočje"/>
      <w:bookmarkStart w:id="619" w:name="_Hlt49931418"/>
      <w:bookmarkStart w:id="620" w:name="notranjaobsevanost"/>
      <w:bookmarkEnd w:id="618"/>
      <w:bookmarkEnd w:id="619"/>
      <w:bookmarkEnd w:id="620"/>
    </w:p>
    <w:p w14:paraId="2C4747D1"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21" w:name="operativniintervencijskinivo"/>
      <w:bookmarkStart w:id="622" w:name="predvidenaefektivnadoza"/>
      <w:bookmarkEnd w:id="621"/>
      <w:bookmarkEnd w:id="622"/>
      <w:r w:rsidRPr="002A08AF">
        <w:rPr>
          <w:rFonts w:cs="Arial"/>
          <w:sz w:val="20"/>
        </w:rPr>
        <w:t xml:space="preserve">predvidena efektivna doza </w:t>
      </w:r>
      <w:r w:rsidRPr="002A08AF">
        <w:rPr>
          <w:rFonts w:cs="Arial"/>
          <w:i/>
          <w:sz w:val="20"/>
        </w:rPr>
        <w:t>E</w:t>
      </w:r>
      <w:r w:rsidRPr="002A08AF">
        <w:rPr>
          <w:rFonts w:cs="Arial"/>
          <w:sz w:val="20"/>
        </w:rPr>
        <w:t>(</w:t>
      </w:r>
      <w:r w:rsidRPr="002A08AF">
        <w:rPr>
          <w:rFonts w:cs="Arial"/>
          <w:i/>
          <w:sz w:val="20"/>
        </w:rPr>
        <w:sym w:font="Symbol" w:char="F074"/>
      </w:r>
      <w:r w:rsidRPr="002A08AF">
        <w:rPr>
          <w:rFonts w:cs="Arial"/>
          <w:sz w:val="20"/>
        </w:rPr>
        <w:t>) je vsota predvidenih ekvivalentnih doz HT(</w:t>
      </w:r>
      <w:r w:rsidRPr="002A08AF">
        <w:rPr>
          <w:rFonts w:cs="Arial"/>
          <w:sz w:val="20"/>
        </w:rPr>
        <w:sym w:font="Symbol" w:char="F074"/>
      </w:r>
      <w:r w:rsidRPr="002A08AF">
        <w:rPr>
          <w:rFonts w:cs="Arial"/>
          <w:sz w:val="20"/>
        </w:rPr>
        <w:t xml:space="preserve">) po organih ali tkivih zaradi </w:t>
      </w:r>
      <w:hyperlink w:anchor="vnos" w:history="1">
        <w:r w:rsidRPr="002A08AF">
          <w:rPr>
            <w:rStyle w:val="Hiperpovezava"/>
            <w:rFonts w:cs="Arial"/>
            <w:color w:val="auto"/>
            <w:sz w:val="20"/>
            <w:u w:val="none"/>
            <w:lang w:eastAsia="sl-SI"/>
          </w:rPr>
          <w:t>vnosa</w:t>
        </w:r>
      </w:hyperlink>
      <w:r w:rsidRPr="002A08AF">
        <w:rPr>
          <w:rFonts w:cs="Arial"/>
          <w:sz w:val="20"/>
        </w:rPr>
        <w:t>, pomnoženih z ustreznim tkivnim utežnim faktorjem w</w:t>
      </w:r>
      <w:r w:rsidRPr="002A08AF">
        <w:rPr>
          <w:rFonts w:cs="Arial"/>
          <w:sz w:val="20"/>
          <w:vertAlign w:val="subscript"/>
        </w:rPr>
        <w:t>T</w:t>
      </w:r>
      <w:r w:rsidRPr="002A08AF">
        <w:rPr>
          <w:rFonts w:cs="Arial"/>
          <w:sz w:val="20"/>
        </w:rPr>
        <w:t>. Določena je z:</w:t>
      </w:r>
    </w:p>
    <w:p w14:paraId="459AF7D0" w14:textId="77777777" w:rsidR="002A55BC" w:rsidRPr="002A08AF" w:rsidRDefault="002A55BC" w:rsidP="002A55BC">
      <w:pPr>
        <w:rPr>
          <w:rFonts w:cs="Arial"/>
          <w:sz w:val="20"/>
        </w:rPr>
      </w:pPr>
    </w:p>
    <w:p w14:paraId="6521CD10" w14:textId="77777777" w:rsidR="002A55BC" w:rsidRPr="002A08AF" w:rsidRDefault="002A55BC" w:rsidP="002A55BC">
      <w:pPr>
        <w:ind w:firstLine="720"/>
        <w:rPr>
          <w:rFonts w:cs="Arial"/>
          <w:sz w:val="20"/>
        </w:rPr>
      </w:pPr>
      <w:r w:rsidRPr="002A08AF">
        <w:rPr>
          <w:rFonts w:cs="Arial"/>
          <w:position w:val="-28"/>
          <w:sz w:val="20"/>
        </w:rPr>
        <w:object w:dxaOrig="1900" w:dyaOrig="540" w14:anchorId="545E2176">
          <v:shape id="_x0000_i7741" type="#_x0000_t75" style="width:94.5pt;height:28.5pt" o:ole="" fillcolor="window">
            <v:imagedata r:id="rId77" o:title=""/>
          </v:shape>
          <o:OLEObject Type="Embed" ProgID="Equation.3" ShapeID="_x0000_i7741" DrawAspect="Content" ObjectID="_1560855497" r:id="rId78"/>
        </w:object>
      </w:r>
    </w:p>
    <w:p w14:paraId="5CC4CB3B" w14:textId="77777777" w:rsidR="002A55BC" w:rsidRPr="002A08AF" w:rsidRDefault="002A55BC" w:rsidP="002A55BC">
      <w:pPr>
        <w:ind w:left="426"/>
        <w:rPr>
          <w:rFonts w:cs="Arial"/>
          <w:sz w:val="20"/>
        </w:rPr>
      </w:pPr>
      <w:r w:rsidRPr="002A08AF">
        <w:rPr>
          <w:rFonts w:cs="Arial"/>
          <w:sz w:val="20"/>
        </w:rPr>
        <w:t xml:space="preserve">kjer je </w:t>
      </w:r>
      <w:r w:rsidRPr="002A08AF">
        <w:rPr>
          <w:rFonts w:cs="Arial"/>
          <w:i/>
          <w:sz w:val="20"/>
        </w:rPr>
        <w:sym w:font="Symbol" w:char="F074"/>
      </w:r>
      <w:r w:rsidRPr="002A08AF">
        <w:rPr>
          <w:rFonts w:cs="Arial"/>
          <w:sz w:val="20"/>
        </w:rPr>
        <w:t xml:space="preserve"> obdobje, izraženo v številu let, za katera se ta doza integrira. Če obdobje </w:t>
      </w:r>
      <w:r w:rsidRPr="002A08AF">
        <w:rPr>
          <w:rFonts w:cs="Arial"/>
          <w:i/>
          <w:sz w:val="20"/>
        </w:rPr>
        <w:sym w:font="Symbol" w:char="F074"/>
      </w:r>
      <w:r w:rsidRPr="002A08AF">
        <w:rPr>
          <w:rFonts w:cs="Arial"/>
          <w:sz w:val="20"/>
        </w:rPr>
        <w:t xml:space="preserve"> ni znano, se predpostavi obdobje 50 let za odrasle, starejše od 17 let in obdobje do starosti 70 let za otroke, mlajše od 17 let.  Enota za predvideno efektivno dozo je sievert;</w:t>
      </w:r>
      <w:r w:rsidRPr="002A08AF">
        <w:rPr>
          <w:rStyle w:val="Sprotnaopomba-sklic"/>
          <w:rFonts w:cs="Arial"/>
          <w:sz w:val="20"/>
        </w:rPr>
        <w:t xml:space="preserve"> </w:t>
      </w:r>
      <w:r w:rsidRPr="002A08AF">
        <w:rPr>
          <w:rStyle w:val="Sprotnaopomba-sklic"/>
          <w:rFonts w:cs="Arial"/>
          <w:sz w:val="20"/>
        </w:rPr>
        <w:footnoteReference w:id="61"/>
      </w:r>
    </w:p>
    <w:p w14:paraId="04B59045" w14:textId="77777777" w:rsidR="002A55BC" w:rsidRPr="002A08AF" w:rsidRDefault="002A55BC" w:rsidP="002A55BC">
      <w:pPr>
        <w:rPr>
          <w:rFonts w:cs="Arial"/>
          <w:sz w:val="20"/>
        </w:rPr>
      </w:pPr>
    </w:p>
    <w:p w14:paraId="446C67E1"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23" w:name="predvidenaekvivalentnadoza"/>
      <w:bookmarkEnd w:id="623"/>
      <w:r w:rsidRPr="002A08AF">
        <w:rPr>
          <w:rFonts w:cs="Arial"/>
          <w:sz w:val="20"/>
        </w:rPr>
        <w:t xml:space="preserve">predvidena ekvivalentna doza </w:t>
      </w:r>
      <w:r w:rsidRPr="002A08AF">
        <w:rPr>
          <w:rFonts w:cs="Arial"/>
          <w:i/>
          <w:sz w:val="20"/>
        </w:rPr>
        <w:t>H</w:t>
      </w:r>
      <w:r w:rsidRPr="002A08AF">
        <w:rPr>
          <w:rFonts w:cs="Arial"/>
          <w:sz w:val="20"/>
          <w:vertAlign w:val="subscript"/>
        </w:rPr>
        <w:t>T</w:t>
      </w:r>
      <w:r w:rsidRPr="002A08AF">
        <w:rPr>
          <w:rFonts w:cs="Arial"/>
          <w:sz w:val="20"/>
        </w:rPr>
        <w:t>(</w:t>
      </w:r>
      <w:r w:rsidRPr="002A08AF">
        <w:rPr>
          <w:rFonts w:cs="Arial"/>
          <w:i/>
          <w:sz w:val="20"/>
        </w:rPr>
        <w:sym w:font="Symbol" w:char="F074"/>
      </w:r>
      <w:r w:rsidRPr="002A08AF">
        <w:rPr>
          <w:rFonts w:cs="Arial"/>
          <w:sz w:val="20"/>
        </w:rPr>
        <w:t xml:space="preserve">) je integral hitrosti </w:t>
      </w:r>
      <w:hyperlink w:anchor="ekvivalentnadoza" w:history="1">
        <w:r w:rsidRPr="002A08AF">
          <w:rPr>
            <w:rStyle w:val="Hiperpovezava"/>
            <w:rFonts w:cs="Arial"/>
            <w:color w:val="auto"/>
            <w:sz w:val="20"/>
            <w:u w:val="none"/>
            <w:lang w:eastAsia="sl-SI"/>
          </w:rPr>
          <w:t>ekvivalentne doze</w:t>
        </w:r>
      </w:hyperlink>
      <w:r w:rsidRPr="002A08AF">
        <w:rPr>
          <w:rFonts w:cs="Arial"/>
          <w:sz w:val="20"/>
        </w:rPr>
        <w:t xml:space="preserve"> v tkivu ali organu T po času </w:t>
      </w:r>
      <w:r w:rsidRPr="002A08AF">
        <w:rPr>
          <w:rFonts w:cs="Arial"/>
          <w:i/>
          <w:sz w:val="20"/>
        </w:rPr>
        <w:sym w:font="Symbol" w:char="F074"/>
      </w:r>
      <w:r w:rsidRPr="002A08AF">
        <w:rPr>
          <w:rFonts w:cs="Arial"/>
          <w:sz w:val="20"/>
        </w:rPr>
        <w:t xml:space="preserve">, ki jo bo posameznik prejel zaradi </w:t>
      </w:r>
      <w:hyperlink w:anchor="vnos" w:history="1">
        <w:r w:rsidRPr="002A08AF">
          <w:rPr>
            <w:rStyle w:val="Hiperpovezava"/>
            <w:rFonts w:cs="Arial"/>
            <w:color w:val="auto"/>
            <w:sz w:val="20"/>
            <w:u w:val="none"/>
            <w:lang w:eastAsia="sl-SI"/>
          </w:rPr>
          <w:t>vnosa</w:t>
        </w:r>
      </w:hyperlink>
      <w:r w:rsidRPr="002A08AF">
        <w:rPr>
          <w:rFonts w:cs="Arial"/>
          <w:sz w:val="20"/>
        </w:rPr>
        <w:t xml:space="preserve"> v trenutku </w:t>
      </w:r>
      <w:r w:rsidRPr="002A08AF">
        <w:rPr>
          <w:rFonts w:cs="Arial"/>
          <w:i/>
          <w:sz w:val="20"/>
        </w:rPr>
        <w:t>t</w:t>
      </w:r>
      <w:r w:rsidRPr="002A08AF">
        <w:rPr>
          <w:rFonts w:cs="Arial"/>
          <w:sz w:val="20"/>
          <w:vertAlign w:val="subscript"/>
        </w:rPr>
        <w:t>0</w:t>
      </w:r>
      <w:r w:rsidRPr="002A08AF">
        <w:rPr>
          <w:rFonts w:cs="Arial"/>
          <w:sz w:val="20"/>
        </w:rPr>
        <w:t>. Izražena je z:</w:t>
      </w:r>
    </w:p>
    <w:p w14:paraId="0DDA0127" w14:textId="77777777" w:rsidR="002A55BC" w:rsidRPr="002A08AF" w:rsidRDefault="002A55BC" w:rsidP="002A55BC">
      <w:pPr>
        <w:rPr>
          <w:rFonts w:cs="Arial"/>
          <w:sz w:val="20"/>
        </w:rPr>
      </w:pPr>
    </w:p>
    <w:p w14:paraId="7F6AE38C" w14:textId="77777777" w:rsidR="002A55BC" w:rsidRPr="002A08AF" w:rsidRDefault="002A55BC" w:rsidP="002A55BC">
      <w:pPr>
        <w:ind w:firstLine="720"/>
        <w:rPr>
          <w:rFonts w:cs="Arial"/>
          <w:sz w:val="20"/>
        </w:rPr>
      </w:pPr>
      <w:r w:rsidRPr="002A08AF">
        <w:rPr>
          <w:rFonts w:cs="Arial"/>
          <w:position w:val="-34"/>
          <w:sz w:val="20"/>
        </w:rPr>
        <w:object w:dxaOrig="1900" w:dyaOrig="780" w14:anchorId="3A367D04">
          <v:shape id="_x0000_i7742" type="#_x0000_t75" style="width:94.5pt;height:39.75pt" o:ole="" fillcolor="window">
            <v:imagedata r:id="rId79" o:title=""/>
          </v:shape>
          <o:OLEObject Type="Embed" ProgID="Equation.3" ShapeID="_x0000_i7742" DrawAspect="Content" ObjectID="_1560855498" r:id="rId80"/>
        </w:object>
      </w:r>
      <w:r w:rsidRPr="002A08AF">
        <w:rPr>
          <w:rFonts w:cs="Arial"/>
          <w:sz w:val="20"/>
        </w:rPr>
        <w:t>,</w:t>
      </w:r>
    </w:p>
    <w:p w14:paraId="42A85C68" w14:textId="77777777" w:rsidR="002A55BC" w:rsidRPr="002A08AF" w:rsidRDefault="002A55BC" w:rsidP="002A55BC">
      <w:pPr>
        <w:rPr>
          <w:rFonts w:cs="Arial"/>
          <w:sz w:val="20"/>
        </w:rPr>
      </w:pPr>
    </w:p>
    <w:p w14:paraId="4FEDE702" w14:textId="77777777" w:rsidR="002A55BC" w:rsidRPr="002A08AF" w:rsidRDefault="002A55BC" w:rsidP="002A55BC">
      <w:pPr>
        <w:ind w:left="426"/>
        <w:rPr>
          <w:rFonts w:cs="Arial"/>
          <w:sz w:val="20"/>
        </w:rPr>
      </w:pPr>
      <w:r w:rsidRPr="002A08AF">
        <w:rPr>
          <w:rFonts w:cs="Arial"/>
          <w:sz w:val="20"/>
        </w:rPr>
        <w:t xml:space="preserve">kjer sta </w:t>
      </w:r>
      <w:r w:rsidRPr="002A08AF">
        <w:rPr>
          <w:rFonts w:cs="Arial"/>
          <w:position w:val="-10"/>
          <w:sz w:val="20"/>
        </w:rPr>
        <w:object w:dxaOrig="380" w:dyaOrig="360" w14:anchorId="5766D16D">
          <v:shape id="_x0000_i7743" type="#_x0000_t75" style="width:19.5pt;height:18pt" o:ole="" fillcolor="window">
            <v:imagedata r:id="rId81" o:title=""/>
          </v:shape>
          <o:OLEObject Type="Embed" ProgID="Equation.3" ShapeID="_x0000_i7743" DrawAspect="Content" ObjectID="_1560855499" r:id="rId82"/>
        </w:object>
      </w:r>
      <w:r w:rsidRPr="002A08AF">
        <w:rPr>
          <w:rFonts w:cs="Arial"/>
          <w:sz w:val="20"/>
        </w:rPr>
        <w:t xml:space="preserve"> ustrezna hitrost ekvivalentne doze v organu ali tkivu T v trenutku </w:t>
      </w:r>
      <w:r w:rsidRPr="002A08AF">
        <w:rPr>
          <w:rFonts w:cs="Arial"/>
          <w:i/>
          <w:sz w:val="20"/>
        </w:rPr>
        <w:t>t</w:t>
      </w:r>
      <w:r w:rsidRPr="002A08AF">
        <w:rPr>
          <w:rFonts w:cs="Arial"/>
          <w:sz w:val="20"/>
        </w:rPr>
        <w:t xml:space="preserve"> in </w:t>
      </w:r>
      <w:r w:rsidRPr="002A08AF">
        <w:rPr>
          <w:rFonts w:cs="Arial"/>
          <w:i/>
          <w:sz w:val="20"/>
        </w:rPr>
        <w:sym w:font="Symbol" w:char="F074"/>
      </w:r>
      <w:r w:rsidRPr="002A08AF">
        <w:rPr>
          <w:rFonts w:cs="Arial"/>
          <w:sz w:val="20"/>
        </w:rPr>
        <w:t xml:space="preserve"> obdobje integriranja, izraženo v letih. Če obdobje </w:t>
      </w:r>
      <w:r w:rsidRPr="002A08AF">
        <w:rPr>
          <w:rFonts w:cs="Arial"/>
          <w:i/>
          <w:sz w:val="20"/>
        </w:rPr>
        <w:sym w:font="Symbol" w:char="F074"/>
      </w:r>
      <w:r w:rsidRPr="002A08AF">
        <w:rPr>
          <w:rFonts w:cs="Arial"/>
          <w:sz w:val="20"/>
        </w:rPr>
        <w:t xml:space="preserve"> ni znano, se predpostavi obdobje 50 let za odrasle, starejše od 17 let in obdobje do starosti 70 let za otroke, mlajše od 17 let. Enota za predvideno </w:t>
      </w:r>
      <w:hyperlink w:anchor="efektivnadoza" w:history="1">
        <w:r w:rsidRPr="002A08AF">
          <w:rPr>
            <w:rStyle w:val="Hiperpovezava"/>
            <w:rFonts w:cs="Arial"/>
            <w:color w:val="auto"/>
            <w:sz w:val="20"/>
            <w:u w:val="none"/>
            <w:lang w:eastAsia="sl-SI"/>
          </w:rPr>
          <w:t>ekvivalentno dozo</w:t>
        </w:r>
      </w:hyperlink>
      <w:r w:rsidRPr="002A08AF">
        <w:rPr>
          <w:rFonts w:cs="Arial"/>
          <w:sz w:val="20"/>
        </w:rPr>
        <w:t xml:space="preserve"> je </w:t>
      </w:r>
      <w:hyperlink w:anchor="sievert" w:history="1">
        <w:r w:rsidRPr="002A08AF">
          <w:rPr>
            <w:rStyle w:val="Hiperpovezava"/>
            <w:rFonts w:cs="Arial"/>
            <w:color w:val="auto"/>
            <w:sz w:val="20"/>
            <w:u w:val="none"/>
            <w:lang w:eastAsia="sl-SI"/>
          </w:rPr>
          <w:t>sievert</w:t>
        </w:r>
      </w:hyperlink>
      <w:r w:rsidRPr="002A08AF">
        <w:rPr>
          <w:rStyle w:val="Hiperpovezava"/>
          <w:rFonts w:cs="Arial"/>
          <w:color w:val="auto"/>
          <w:sz w:val="20"/>
          <w:u w:val="none"/>
          <w:lang w:eastAsia="sl-SI"/>
        </w:rPr>
        <w:t>.</w:t>
      </w:r>
      <w:r w:rsidRPr="002A08AF">
        <w:rPr>
          <w:rStyle w:val="Sprotnaopomba-sklic"/>
          <w:rFonts w:cs="Arial"/>
          <w:sz w:val="20"/>
        </w:rPr>
        <w:footnoteReference w:id="62"/>
      </w:r>
      <w:r w:rsidRPr="002A08AF">
        <w:rPr>
          <w:rFonts w:cs="Arial"/>
          <w:sz w:val="20"/>
        </w:rPr>
        <w:t xml:space="preserve"> </w:t>
      </w:r>
    </w:p>
    <w:p w14:paraId="74C420C6" w14:textId="77777777" w:rsidR="002A55BC" w:rsidRPr="002A08AF" w:rsidRDefault="002A55BC" w:rsidP="002A55BC">
      <w:pPr>
        <w:ind w:left="426"/>
        <w:rPr>
          <w:rFonts w:cs="Arial"/>
          <w:sz w:val="20"/>
        </w:rPr>
      </w:pPr>
    </w:p>
    <w:p w14:paraId="232A3F19"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prenosna pot je pot, po kateri radioaktivna snov doseže in obseva človeka;</w:t>
      </w:r>
    </w:p>
    <w:p w14:paraId="26C35C9A" w14:textId="77777777" w:rsidR="002A55BC" w:rsidRPr="002A08AF" w:rsidRDefault="002A55BC" w:rsidP="002A55BC">
      <w:pPr>
        <w:pStyle w:val="Uvodnipozdrav"/>
        <w:rPr>
          <w:rFonts w:cs="Arial"/>
          <w:sz w:val="20"/>
          <w:szCs w:val="20"/>
        </w:rPr>
      </w:pPr>
    </w:p>
    <w:p w14:paraId="2FC45477"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projicirana doza je ocenjena vrednost doze, ki jo prejmejo ogroženi ljudje od začetka izrednega dogodka do določenega časa po njem in ob upoštevanju vseh prenosnih poti in dejstva, da se zaščitni ukrepi ne izvedejo;</w:t>
      </w:r>
    </w:p>
    <w:p w14:paraId="19E92EE0" w14:textId="77777777" w:rsidR="002A55BC" w:rsidRPr="002A08AF" w:rsidRDefault="002A55BC" w:rsidP="002A55BC">
      <w:pPr>
        <w:rPr>
          <w:rFonts w:cs="Arial"/>
          <w:sz w:val="20"/>
        </w:rPr>
      </w:pPr>
    </w:p>
    <w:p w14:paraId="21B81275" w14:textId="77777777" w:rsidR="002A55BC" w:rsidRPr="002A08AF" w:rsidRDefault="002A55BC" w:rsidP="002A55BC">
      <w:pPr>
        <w:pStyle w:val="Uvodnipozdrav"/>
        <w:rPr>
          <w:rFonts w:cs="Arial"/>
          <w:sz w:val="20"/>
          <w:szCs w:val="20"/>
        </w:rPr>
      </w:pPr>
      <w:bookmarkStart w:id="624" w:name="prenosnapot"/>
      <w:bookmarkEnd w:id="624"/>
    </w:p>
    <w:p w14:paraId="2DA8C622"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25" w:name="projiciranadoza"/>
      <w:bookmarkStart w:id="626" w:name="sievert"/>
      <w:bookmarkEnd w:id="625"/>
      <w:bookmarkEnd w:id="626"/>
      <w:r w:rsidRPr="002A08AF">
        <w:rPr>
          <w:rFonts w:cs="Arial"/>
          <w:sz w:val="20"/>
        </w:rPr>
        <w:t xml:space="preserve">sievert (Sv) je naziv za enoto </w:t>
      </w:r>
      <w:r w:rsidRPr="002A08AF">
        <w:rPr>
          <w:rFonts w:cs="Arial"/>
          <w:sz w:val="20"/>
          <w:lang w:val="de-DE"/>
        </w:rPr>
        <w:t>ekvivalentne</w:t>
      </w:r>
      <w:r w:rsidRPr="002A08AF">
        <w:rPr>
          <w:rFonts w:cs="Arial"/>
          <w:sz w:val="20"/>
        </w:rPr>
        <w:t xml:space="preserve"> ali </w:t>
      </w:r>
      <w:r w:rsidRPr="002A08AF">
        <w:rPr>
          <w:rFonts w:cs="Arial"/>
          <w:sz w:val="20"/>
          <w:lang w:val="de-DE"/>
        </w:rPr>
        <w:t>efektivne doze</w:t>
      </w:r>
      <w:r w:rsidRPr="002A08AF">
        <w:rPr>
          <w:rFonts w:cs="Arial"/>
          <w:sz w:val="20"/>
        </w:rPr>
        <w:t xml:space="preserve">. En sievert je enak enemu joulu na kilogram : </w:t>
      </w:r>
    </w:p>
    <w:p w14:paraId="3EC5BF99" w14:textId="77777777" w:rsidR="002A55BC" w:rsidRPr="002A08AF" w:rsidRDefault="002A55BC" w:rsidP="002A55BC">
      <w:pPr>
        <w:rPr>
          <w:rFonts w:cs="Arial"/>
          <w:sz w:val="20"/>
        </w:rPr>
      </w:pPr>
    </w:p>
    <w:p w14:paraId="435421BB" w14:textId="77777777" w:rsidR="002A55BC" w:rsidRPr="002A08AF" w:rsidRDefault="002A55BC" w:rsidP="002A55BC">
      <w:pPr>
        <w:rPr>
          <w:rFonts w:cs="Arial"/>
          <w:sz w:val="20"/>
        </w:rPr>
      </w:pPr>
      <w:r w:rsidRPr="002A08AF">
        <w:rPr>
          <w:rFonts w:cs="Arial"/>
          <w:sz w:val="20"/>
        </w:rPr>
        <w:tab/>
        <w:t>1 Sv = 1 J/kg</w:t>
      </w:r>
      <w:r w:rsidRPr="002A08AF">
        <w:rPr>
          <w:rFonts w:cs="Arial"/>
          <w:sz w:val="20"/>
          <w:vertAlign w:val="superscript"/>
        </w:rPr>
        <w:t xml:space="preserve"> </w:t>
      </w:r>
      <w:r w:rsidRPr="002A08AF">
        <w:rPr>
          <w:rFonts w:cs="Arial"/>
          <w:sz w:val="20"/>
        </w:rPr>
        <w:t>;</w:t>
      </w:r>
      <w:r w:rsidRPr="002A08AF">
        <w:rPr>
          <w:rStyle w:val="Sprotnaopomba-sklic"/>
          <w:rFonts w:cs="Arial"/>
          <w:sz w:val="20"/>
        </w:rPr>
        <w:footnoteReference w:id="63"/>
      </w:r>
    </w:p>
    <w:p w14:paraId="0D9ED1E9" w14:textId="77777777" w:rsidR="002A55BC" w:rsidRPr="002A08AF" w:rsidRDefault="002A55BC" w:rsidP="002A55BC">
      <w:pPr>
        <w:rPr>
          <w:rFonts w:cs="Arial"/>
          <w:sz w:val="20"/>
        </w:rPr>
      </w:pPr>
    </w:p>
    <w:p w14:paraId="20E79C5B"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27" w:name="skupinskaefektivnadoza"/>
      <w:bookmarkEnd w:id="627"/>
      <w:r w:rsidRPr="002A08AF">
        <w:rPr>
          <w:rFonts w:cs="Arial"/>
          <w:sz w:val="20"/>
        </w:rPr>
        <w:t xml:space="preserve">skupinska efektivna doza </w:t>
      </w:r>
      <w:r w:rsidRPr="002A08AF">
        <w:rPr>
          <w:rFonts w:cs="Arial"/>
          <w:i/>
          <w:sz w:val="20"/>
        </w:rPr>
        <w:t>E</w:t>
      </w:r>
      <w:r w:rsidRPr="002A08AF">
        <w:rPr>
          <w:rFonts w:cs="Arial"/>
          <w:sz w:val="20"/>
          <w:vertAlign w:val="subscript"/>
        </w:rPr>
        <w:t>S</w:t>
      </w:r>
      <w:r w:rsidRPr="002A08AF">
        <w:rPr>
          <w:rFonts w:cs="Arial"/>
          <w:sz w:val="20"/>
        </w:rPr>
        <w:t xml:space="preserve"> je vsota efektivnih doz </w:t>
      </w:r>
      <w:r w:rsidRPr="002A08AF">
        <w:rPr>
          <w:rFonts w:cs="Arial"/>
          <w:i/>
          <w:sz w:val="20"/>
        </w:rPr>
        <w:t>E</w:t>
      </w:r>
      <w:r w:rsidRPr="002A08AF">
        <w:rPr>
          <w:rFonts w:cs="Arial"/>
          <w:sz w:val="20"/>
          <w:vertAlign w:val="subscript"/>
        </w:rPr>
        <w:t>i</w:t>
      </w:r>
      <w:r w:rsidRPr="002A08AF">
        <w:rPr>
          <w:rFonts w:cs="Arial"/>
          <w:sz w:val="20"/>
        </w:rPr>
        <w:t>, ki so jih ali bi jih prejeli posamezniki določene populacije ljudi zaradi izpostavljenosti ionizirajočim sevanjem:</w:t>
      </w:r>
    </w:p>
    <w:p w14:paraId="70661830" w14:textId="77777777" w:rsidR="002A55BC" w:rsidRPr="002A08AF" w:rsidRDefault="002A55BC" w:rsidP="002A55BC">
      <w:pPr>
        <w:rPr>
          <w:rFonts w:cs="Arial"/>
          <w:sz w:val="20"/>
        </w:rPr>
      </w:pPr>
    </w:p>
    <w:p w14:paraId="17BACE12" w14:textId="77777777" w:rsidR="002A55BC" w:rsidRPr="002A08AF" w:rsidRDefault="002A55BC" w:rsidP="002A55BC">
      <w:pPr>
        <w:ind w:firstLine="720"/>
        <w:rPr>
          <w:rFonts w:cs="Arial"/>
          <w:sz w:val="20"/>
        </w:rPr>
      </w:pPr>
      <w:r w:rsidRPr="002A08AF">
        <w:rPr>
          <w:rFonts w:cs="Arial"/>
          <w:position w:val="-28"/>
          <w:sz w:val="20"/>
        </w:rPr>
        <w:object w:dxaOrig="1140" w:dyaOrig="540" w14:anchorId="1E7D2DAC">
          <v:shape id="_x0000_i7744" type="#_x0000_t75" style="width:58.5pt;height:28.5pt" o:ole="" fillcolor="window">
            <v:imagedata r:id="rId83" o:title=""/>
          </v:shape>
          <o:OLEObject Type="Embed" ProgID="Equation.3" ShapeID="_x0000_i7744" DrawAspect="Content" ObjectID="_1560855500" r:id="rId84"/>
        </w:object>
      </w:r>
      <w:r w:rsidRPr="002A08AF">
        <w:rPr>
          <w:rFonts w:cs="Arial"/>
          <w:sz w:val="20"/>
        </w:rPr>
        <w:t xml:space="preserve">. </w:t>
      </w:r>
    </w:p>
    <w:p w14:paraId="748039EA" w14:textId="77777777" w:rsidR="002A55BC" w:rsidRPr="002A08AF" w:rsidRDefault="002A55BC" w:rsidP="002A55BC">
      <w:pPr>
        <w:rPr>
          <w:rFonts w:cs="Arial"/>
          <w:sz w:val="20"/>
        </w:rPr>
      </w:pPr>
    </w:p>
    <w:p w14:paraId="763ABABE" w14:textId="77777777" w:rsidR="002A55BC" w:rsidRPr="002A08AF" w:rsidRDefault="002A55BC" w:rsidP="002A55BC">
      <w:pPr>
        <w:ind w:firstLine="426"/>
        <w:rPr>
          <w:rFonts w:cs="Arial"/>
          <w:sz w:val="20"/>
        </w:rPr>
      </w:pPr>
      <w:r w:rsidRPr="002A08AF">
        <w:rPr>
          <w:rFonts w:cs="Arial"/>
          <w:sz w:val="20"/>
        </w:rPr>
        <w:t>Enota za skupinsko dozo je človek sievert (čl·Sv);</w:t>
      </w:r>
    </w:p>
    <w:p w14:paraId="461B0B3A" w14:textId="77777777" w:rsidR="002A55BC" w:rsidRPr="002A08AF" w:rsidRDefault="002A55BC" w:rsidP="002A55BC">
      <w:pPr>
        <w:overflowPunct w:val="0"/>
        <w:autoSpaceDE w:val="0"/>
        <w:autoSpaceDN w:val="0"/>
        <w:adjustRightInd w:val="0"/>
        <w:ind w:left="360"/>
        <w:textAlignment w:val="baseline"/>
        <w:rPr>
          <w:rFonts w:cs="Arial"/>
          <w:sz w:val="20"/>
        </w:rPr>
      </w:pPr>
      <w:bookmarkStart w:id="628" w:name="stabilnijod"/>
      <w:bookmarkEnd w:id="628"/>
    </w:p>
    <w:p w14:paraId="168A81D2"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29" w:name="stohastičniučinki"/>
      <w:bookmarkEnd w:id="629"/>
      <w:r w:rsidRPr="002A08AF">
        <w:rPr>
          <w:rFonts w:cs="Arial"/>
          <w:sz w:val="20"/>
        </w:rPr>
        <w:t>stabilni jod je neradioaktivni jod, navadno kot kalijev jodat ali jodid v obliki tablet, ki ga uporabljamo za jodno profilakso;</w:t>
      </w:r>
    </w:p>
    <w:p w14:paraId="5AA30F48" w14:textId="77777777" w:rsidR="002A55BC" w:rsidRPr="002A08AF" w:rsidRDefault="002A55BC" w:rsidP="002A55BC">
      <w:pPr>
        <w:overflowPunct w:val="0"/>
        <w:autoSpaceDE w:val="0"/>
        <w:autoSpaceDN w:val="0"/>
        <w:adjustRightInd w:val="0"/>
        <w:ind w:left="360"/>
        <w:textAlignment w:val="baseline"/>
        <w:rPr>
          <w:rFonts w:cs="Arial"/>
          <w:sz w:val="20"/>
        </w:rPr>
      </w:pPr>
    </w:p>
    <w:p w14:paraId="3C8E2DA0"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standardne vrednosti in razmerja pomenijo vrednosti in razmerja, priporočena v poglavjih 4 in 5 Publikacije ICRP št. 116 za oceno doz iz zunanje izpostavljenosti in poglavju 1 Publikacije ICRP št. 119 za oceno doz iz notranje izpostavljenosti, vključno s posodobitvami.</w:t>
      </w:r>
      <w:r w:rsidRPr="002A08AF">
        <w:rPr>
          <w:rFonts w:cs="Arial"/>
          <w:sz w:val="20"/>
        </w:rPr>
        <w:footnoteReference w:id="64"/>
      </w:r>
    </w:p>
    <w:p w14:paraId="35791F41"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p>
    <w:p w14:paraId="02B0C913"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stohastični učinki so statistično ugotovljive okvare zaradi spremenjenih lastnosti obsevanih celic, ki se lahko razmnožujejo. Stohastični učinki, kot so nastanek malignih rakov ali dednih posledic v genih, niso odvisni od doze in zanje prag nastanka ne obstaja, vendar je njihov nastanek verjetnejši pri višji dozi;</w:t>
      </w:r>
    </w:p>
    <w:p w14:paraId="531E83D1" w14:textId="77777777" w:rsidR="002A55BC" w:rsidRPr="002A08AF" w:rsidRDefault="002A55BC" w:rsidP="002A55BC">
      <w:pPr>
        <w:rPr>
          <w:rFonts w:cs="Arial"/>
          <w:sz w:val="20"/>
        </w:rPr>
      </w:pPr>
      <w:bookmarkStart w:id="630" w:name="tkivniutežnifaktor"/>
      <w:bookmarkStart w:id="631" w:name="trajnapreselitev"/>
      <w:bookmarkEnd w:id="630"/>
      <w:bookmarkEnd w:id="631"/>
    </w:p>
    <w:p w14:paraId="54B3BF52"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32" w:name="used"/>
      <w:bookmarkEnd w:id="632"/>
      <w:r w:rsidRPr="002A08AF">
        <w:rPr>
          <w:rFonts w:cs="Arial"/>
          <w:sz w:val="20"/>
        </w:rPr>
        <w:t>toron pomeni radionuklid Rn-220 in, glede na konkretno uporabo, njegove potomce.</w:t>
      </w:r>
      <w:r w:rsidRPr="002A08AF">
        <w:rPr>
          <w:rFonts w:cs="Arial"/>
          <w:sz w:val="20"/>
        </w:rPr>
        <w:footnoteReference w:id="65"/>
      </w:r>
    </w:p>
    <w:p w14:paraId="0EBF87D5" w14:textId="77777777" w:rsidR="002A55BC" w:rsidRPr="002A08AF" w:rsidRDefault="002A55BC" w:rsidP="002A55BC">
      <w:pPr>
        <w:rPr>
          <w:rFonts w:cs="Arial"/>
          <w:sz w:val="20"/>
        </w:rPr>
      </w:pPr>
    </w:p>
    <w:p w14:paraId="64CA9E17"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r w:rsidRPr="002A08AF">
        <w:rPr>
          <w:rFonts w:cs="Arial"/>
          <w:sz w:val="20"/>
        </w:rPr>
        <w:t>trajna preselitev je preselitev ljudi in živali z radioaktivno kontaminiranega območja, ki ne predvideva vrnitve v nekaj letih;</w:t>
      </w:r>
    </w:p>
    <w:p w14:paraId="4C1FBC89" w14:textId="77777777" w:rsidR="002A55BC" w:rsidRPr="002A08AF" w:rsidRDefault="002A55BC" w:rsidP="002A55BC">
      <w:pPr>
        <w:overflowPunct w:val="0"/>
        <w:autoSpaceDE w:val="0"/>
        <w:autoSpaceDN w:val="0"/>
        <w:adjustRightInd w:val="0"/>
        <w:textAlignment w:val="baseline"/>
        <w:rPr>
          <w:rFonts w:cs="Arial"/>
          <w:sz w:val="20"/>
        </w:rPr>
      </w:pPr>
    </w:p>
    <w:p w14:paraId="7890A7FC" w14:textId="77777777" w:rsidR="002A55BC" w:rsidRPr="002A08AF" w:rsidRDefault="002A55BC" w:rsidP="002A55BC">
      <w:pPr>
        <w:overflowPunct w:val="0"/>
        <w:autoSpaceDE w:val="0"/>
        <w:autoSpaceDN w:val="0"/>
        <w:adjustRightInd w:val="0"/>
        <w:textAlignment w:val="baseline"/>
        <w:rPr>
          <w:rFonts w:cs="Arial"/>
          <w:sz w:val="20"/>
        </w:rPr>
      </w:pPr>
      <w:r w:rsidRPr="002A08AF">
        <w:rPr>
          <w:rFonts w:cs="Arial"/>
          <w:sz w:val="20"/>
        </w:rPr>
        <w:t>used je usedanje radioaktivnih delcev iz radioaktivnega oblaka zaradi teže ali spiranja s padavinami na tla in na ostale prizemne površine;</w:t>
      </w:r>
    </w:p>
    <w:p w14:paraId="6089750B" w14:textId="77777777" w:rsidR="002A55BC" w:rsidRPr="002A08AF" w:rsidRDefault="002A55BC" w:rsidP="002A55BC">
      <w:pPr>
        <w:rPr>
          <w:rFonts w:cs="Arial"/>
          <w:sz w:val="20"/>
        </w:rPr>
      </w:pPr>
    </w:p>
    <w:p w14:paraId="145C02A3"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33" w:name="utežnifaktorsevanja"/>
      <w:bookmarkStart w:id="634" w:name="_Hlt49932179"/>
      <w:bookmarkStart w:id="635" w:name="vnos"/>
      <w:bookmarkEnd w:id="633"/>
      <w:bookmarkEnd w:id="634"/>
      <w:bookmarkEnd w:id="635"/>
      <w:r w:rsidRPr="002A08AF">
        <w:rPr>
          <w:rFonts w:cs="Arial"/>
          <w:sz w:val="20"/>
        </w:rPr>
        <w:t>vnos je celotna aktivnost radionuklidov, ki pridejo v telo iz zunanjega okolja. Enota je becquerel;</w:t>
      </w:r>
      <w:r w:rsidRPr="002A08AF">
        <w:rPr>
          <w:rFonts w:cs="Arial"/>
          <w:b/>
          <w:sz w:val="20"/>
        </w:rPr>
        <w:footnoteReference w:id="66"/>
      </w:r>
    </w:p>
    <w:p w14:paraId="28DDE050" w14:textId="77777777" w:rsidR="002A55BC" w:rsidRPr="002A08AF" w:rsidRDefault="002A55BC" w:rsidP="002A55BC">
      <w:pPr>
        <w:rPr>
          <w:rFonts w:cs="Arial"/>
          <w:sz w:val="20"/>
        </w:rPr>
      </w:pPr>
    </w:p>
    <w:p w14:paraId="62F32045"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36" w:name="zaklanjanje"/>
      <w:bookmarkEnd w:id="636"/>
      <w:r w:rsidRPr="002A08AF">
        <w:rPr>
          <w:rFonts w:cs="Arial"/>
          <w:sz w:val="20"/>
        </w:rPr>
        <w:t>zaklanjanje je zadrževanje ljudi v zaprtih prostorih ob izrednem dogodku v obdobju do nekaj dni, da se izognejo dozam zaradi zunanje obsevanosti in vnosa, ki bi presegla intervencijske nivoje;</w:t>
      </w:r>
    </w:p>
    <w:p w14:paraId="2429F4A6" w14:textId="77777777" w:rsidR="002A55BC" w:rsidRPr="002A08AF" w:rsidRDefault="002A55BC" w:rsidP="002A55BC">
      <w:pPr>
        <w:rPr>
          <w:rFonts w:cs="Arial"/>
          <w:sz w:val="20"/>
        </w:rPr>
      </w:pPr>
    </w:p>
    <w:p w14:paraId="789B4843" w14:textId="77777777" w:rsidR="002A55BC" w:rsidRPr="002A08AF" w:rsidRDefault="002A55BC" w:rsidP="005D7D4F">
      <w:pPr>
        <w:widowControl/>
        <w:numPr>
          <w:ilvl w:val="0"/>
          <w:numId w:val="43"/>
        </w:numPr>
        <w:overflowPunct w:val="0"/>
        <w:autoSpaceDE w:val="0"/>
        <w:autoSpaceDN w:val="0"/>
        <w:adjustRightInd w:val="0"/>
        <w:textAlignment w:val="baseline"/>
        <w:rPr>
          <w:rFonts w:cs="Arial"/>
          <w:sz w:val="20"/>
        </w:rPr>
      </w:pPr>
      <w:bookmarkStart w:id="637" w:name="zunanjaobsevanost"/>
      <w:bookmarkEnd w:id="637"/>
      <w:r w:rsidRPr="002A08AF">
        <w:rPr>
          <w:rFonts w:cs="Arial"/>
          <w:sz w:val="20"/>
        </w:rPr>
        <w:t>zunanja obsevanost je učinek obsevanja, ki ga povzroča ionizirajoče sevanje na organizem, kadar je vir sevanja zunaj telesa.</w:t>
      </w:r>
    </w:p>
    <w:p w14:paraId="783028E0" w14:textId="77777777" w:rsidR="002A55BC" w:rsidRPr="002A08AF" w:rsidRDefault="002A55BC" w:rsidP="002A55BC">
      <w:pPr>
        <w:rPr>
          <w:rFonts w:cs="Arial"/>
          <w:sz w:val="20"/>
        </w:rPr>
      </w:pPr>
      <w:bookmarkStart w:id="638" w:name="poglavjeII"/>
      <w:bookmarkStart w:id="639" w:name="_Toc56583174"/>
      <w:bookmarkStart w:id="640" w:name="_Toc182714996"/>
      <w:bookmarkStart w:id="641" w:name="_Toc182717163"/>
      <w:bookmarkStart w:id="642" w:name="_Toc444165067"/>
      <w:bookmarkEnd w:id="638"/>
    </w:p>
    <w:p w14:paraId="6A9D0100" w14:textId="77777777" w:rsidR="002A55BC" w:rsidRPr="002A08AF" w:rsidRDefault="002A55BC" w:rsidP="005D7D4F">
      <w:pPr>
        <w:pStyle w:val="Naslov1"/>
        <w:widowControl/>
        <w:numPr>
          <w:ilvl w:val="0"/>
          <w:numId w:val="50"/>
        </w:numPr>
        <w:tabs>
          <w:tab w:val="clear" w:pos="1361"/>
        </w:tabs>
        <w:spacing w:before="240"/>
        <w:jc w:val="left"/>
        <w:rPr>
          <w:rFonts w:cs="Arial"/>
          <w:sz w:val="20"/>
        </w:rPr>
      </w:pPr>
      <w:bookmarkStart w:id="643" w:name="_Toc470168230"/>
      <w:r w:rsidRPr="002A08AF">
        <w:rPr>
          <w:rFonts w:cs="Arial"/>
          <w:sz w:val="20"/>
        </w:rPr>
        <w:t>MEJNE DOZE</w:t>
      </w:r>
      <w:bookmarkEnd w:id="639"/>
      <w:bookmarkEnd w:id="640"/>
      <w:bookmarkEnd w:id="641"/>
      <w:bookmarkEnd w:id="642"/>
      <w:bookmarkEnd w:id="643"/>
    </w:p>
    <w:p w14:paraId="243C3EEF" w14:textId="77777777" w:rsidR="002A55BC" w:rsidRPr="002A08AF" w:rsidRDefault="002A55BC" w:rsidP="005D7D4F">
      <w:pPr>
        <w:pStyle w:val="Naslov"/>
        <w:numPr>
          <w:ilvl w:val="0"/>
          <w:numId w:val="232"/>
        </w:numPr>
        <w:overflowPunct w:val="0"/>
        <w:autoSpaceDE w:val="0"/>
        <w:autoSpaceDN w:val="0"/>
        <w:adjustRightInd w:val="0"/>
        <w:spacing w:after="0"/>
        <w:jc w:val="left"/>
        <w:textAlignment w:val="baseline"/>
        <w:rPr>
          <w:rFonts w:ascii="Arial" w:hAnsi="Arial" w:cs="Arial"/>
          <w:b w:val="0"/>
          <w:sz w:val="20"/>
        </w:rPr>
      </w:pPr>
      <w:bookmarkStart w:id="644" w:name="_Ref450208519"/>
      <w:bookmarkStart w:id="645" w:name="_Ref450212627"/>
      <w:bookmarkStart w:id="646" w:name="_Toc470168231"/>
      <w:r w:rsidRPr="002A08AF">
        <w:rPr>
          <w:rFonts w:ascii="Arial" w:hAnsi="Arial" w:cs="Arial"/>
          <w:b w:val="0"/>
          <w:sz w:val="20"/>
        </w:rPr>
        <w:t xml:space="preserve">člen </w:t>
      </w:r>
    </w:p>
    <w:p w14:paraId="364719D0" w14:textId="77777777" w:rsidR="002A55BC" w:rsidRPr="002A08AF" w:rsidRDefault="002A55BC" w:rsidP="002A55BC">
      <w:pPr>
        <w:pStyle w:val="Naslov"/>
        <w:ind w:left="284"/>
        <w:jc w:val="left"/>
        <w:rPr>
          <w:rFonts w:ascii="Arial" w:hAnsi="Arial" w:cs="Arial"/>
          <w:b w:val="0"/>
          <w:sz w:val="20"/>
        </w:rPr>
      </w:pPr>
      <w:r w:rsidRPr="002A08AF">
        <w:rPr>
          <w:rFonts w:ascii="Arial" w:hAnsi="Arial" w:cs="Arial"/>
          <w:b w:val="0"/>
          <w:sz w:val="20"/>
        </w:rPr>
        <w:t xml:space="preserve">                                                                            (mejne doze)</w:t>
      </w:r>
    </w:p>
    <w:p w14:paraId="60B602DF" w14:textId="77777777" w:rsidR="002A55BC" w:rsidRPr="002A08AF" w:rsidRDefault="002A55BC" w:rsidP="002A55BC">
      <w:pPr>
        <w:pStyle w:val="Odstavek"/>
        <w:rPr>
          <w:rFonts w:eastAsia="Calibri"/>
          <w:sz w:val="20"/>
          <w:szCs w:val="20"/>
        </w:rPr>
      </w:pPr>
      <w:r w:rsidRPr="002A08AF">
        <w:rPr>
          <w:rFonts w:eastAsia="Calibri"/>
          <w:sz w:val="20"/>
          <w:szCs w:val="20"/>
        </w:rPr>
        <w:t>Mejne doze se določijo kot:</w:t>
      </w:r>
    </w:p>
    <w:p w14:paraId="41991BB3" w14:textId="77777777" w:rsidR="002A55BC" w:rsidRPr="002A08AF" w:rsidRDefault="002A55BC" w:rsidP="002A55BC">
      <w:pPr>
        <w:pStyle w:val="Odstavek"/>
        <w:rPr>
          <w:rFonts w:eastAsia="Calibri"/>
          <w:sz w:val="20"/>
          <w:szCs w:val="20"/>
        </w:rPr>
      </w:pPr>
    </w:p>
    <w:p w14:paraId="29C87114" w14:textId="77777777" w:rsidR="002A55BC" w:rsidRPr="002A08AF" w:rsidRDefault="002A55BC" w:rsidP="005D7D4F">
      <w:pPr>
        <w:pStyle w:val="tevilnatoka"/>
        <w:numPr>
          <w:ilvl w:val="0"/>
          <w:numId w:val="240"/>
        </w:numPr>
        <w:rPr>
          <w:rFonts w:eastAsia="Calibri" w:cs="Arial"/>
          <w:sz w:val="20"/>
          <w:szCs w:val="20"/>
        </w:rPr>
      </w:pPr>
      <w:r w:rsidRPr="002A08AF">
        <w:rPr>
          <w:rFonts w:eastAsia="Calibri" w:cs="Arial"/>
          <w:sz w:val="20"/>
          <w:szCs w:val="20"/>
        </w:rPr>
        <w:t>primarne mejne doze za ekvivalentno, efektivno, predvideno ekvivalentno in predvideno efektivno dozo, ki se uporabljajo za posameznika ali če gre za izpostavljenost ionizirajočim sevanjem prebivalstva, za referenčno skupino prebivalstva;</w:t>
      </w:r>
    </w:p>
    <w:p w14:paraId="09A6D7F2" w14:textId="77777777" w:rsidR="002A55BC" w:rsidRPr="002A08AF" w:rsidRDefault="002A55BC" w:rsidP="002A55BC">
      <w:pPr>
        <w:pStyle w:val="tevilnatoka"/>
        <w:rPr>
          <w:rFonts w:eastAsia="Calibri" w:cs="Arial"/>
          <w:sz w:val="20"/>
          <w:szCs w:val="20"/>
        </w:rPr>
      </w:pPr>
      <w:r w:rsidRPr="002A08AF">
        <w:rPr>
          <w:rFonts w:eastAsia="Calibri" w:cs="Arial"/>
          <w:sz w:val="20"/>
          <w:szCs w:val="20"/>
        </w:rPr>
        <w:t>sekundarne mejne doze, ki se izražajo kot globinski in površinski indeks ekvivalentne doze pri zunanjem obsevanju ter kot mejna vrednost letnega vnosa radionuklidov pri notranjem obsevanju. Sekundarne mejne doze se uporabljajo kot nadomestilo za primarne mejne doze, kadar se te neposredno ne uporabljajo;</w:t>
      </w:r>
    </w:p>
    <w:p w14:paraId="60B723EC" w14:textId="77777777" w:rsidR="002A55BC" w:rsidRPr="002A08AF" w:rsidRDefault="002A55BC" w:rsidP="002A55BC">
      <w:pPr>
        <w:pStyle w:val="tevilnatoka"/>
        <w:rPr>
          <w:rFonts w:eastAsia="Calibri" w:cs="Arial"/>
          <w:sz w:val="20"/>
          <w:szCs w:val="20"/>
        </w:rPr>
      </w:pPr>
      <w:r w:rsidRPr="002A08AF">
        <w:rPr>
          <w:rFonts w:eastAsia="Calibri" w:cs="Arial"/>
          <w:sz w:val="20"/>
          <w:szCs w:val="20"/>
        </w:rPr>
        <w:t>izpeljane mejne doze, ki se izražajo kot izpeljane mejne vrednosti sevalnih veličin, ki so iz primarnih ali sekundarnih mejnih doz izračunane po modelu, ki zagotavlja, da je preseganje primarnih mejnih doz malo verjetno, če  te izpeljane mejne vrednosti niso presežene;</w:t>
      </w:r>
    </w:p>
    <w:p w14:paraId="6CE9F9BC" w14:textId="77777777" w:rsidR="002A55BC" w:rsidRPr="002A08AF" w:rsidRDefault="002A55BC" w:rsidP="002A55BC">
      <w:pPr>
        <w:pStyle w:val="tevilnatoka"/>
        <w:rPr>
          <w:rFonts w:eastAsia="Calibri" w:cs="Arial"/>
          <w:sz w:val="20"/>
          <w:szCs w:val="20"/>
        </w:rPr>
      </w:pPr>
      <w:r w:rsidRPr="002A08AF">
        <w:rPr>
          <w:rFonts w:eastAsia="Calibri" w:cs="Arial"/>
          <w:sz w:val="20"/>
          <w:szCs w:val="20"/>
        </w:rPr>
        <w:t>avtorizirane mejne doze, ki se izražajo kot avtorizirane mejne vrednosti katerekoli sevalne veličine, ki jo določi pristojni upravni organ za posamezni vir sevanja ali za delo z viri sevanj. Avtorizirane mejne doze so praviloma nižje od primarnih, sekundarnih ali izpeljanih mejnih doz;</w:t>
      </w:r>
    </w:p>
    <w:p w14:paraId="671E9BCD" w14:textId="77777777" w:rsidR="002A55BC" w:rsidRPr="002A08AF" w:rsidRDefault="002A55BC" w:rsidP="002A55BC">
      <w:pPr>
        <w:pStyle w:val="tevilnatoka"/>
        <w:rPr>
          <w:rFonts w:eastAsia="Calibri" w:cs="Arial"/>
          <w:sz w:val="20"/>
          <w:szCs w:val="20"/>
        </w:rPr>
      </w:pPr>
      <w:r w:rsidRPr="002A08AF">
        <w:rPr>
          <w:rFonts w:eastAsia="Calibri" w:cs="Arial"/>
          <w:sz w:val="20"/>
          <w:szCs w:val="20"/>
        </w:rPr>
        <w:t>operativne mejne doze, ki se izražajo kot operativne mejne vrednosti katerikoli sevalne veličine, ki jo za posamezno sevalno dejavnost ali posamezni vir sevanja odredi pooblaščeni izvedenec varstva pred sevanji. Operativne mejne doze so lahko enake avtoriziranim mejnim dozam ali nižje od njih.</w:t>
      </w:r>
    </w:p>
    <w:p w14:paraId="1C4C0714" w14:textId="77777777" w:rsidR="002A55BC" w:rsidRPr="002A08AF" w:rsidRDefault="002A55BC" w:rsidP="002A55BC">
      <w:pPr>
        <w:pStyle w:val="tevilnatoka"/>
        <w:numPr>
          <w:ilvl w:val="0"/>
          <w:numId w:val="0"/>
        </w:numPr>
        <w:ind w:left="425"/>
        <w:rPr>
          <w:rFonts w:eastAsia="Calibri" w:cs="Arial"/>
          <w:sz w:val="20"/>
          <w:szCs w:val="20"/>
        </w:rPr>
      </w:pPr>
    </w:p>
    <w:p w14:paraId="2BB84A8E" w14:textId="77777777" w:rsidR="002A55BC" w:rsidRPr="002A08AF" w:rsidRDefault="002A55BC" w:rsidP="005D7D4F">
      <w:pPr>
        <w:pStyle w:val="Naslov"/>
        <w:numPr>
          <w:ilvl w:val="0"/>
          <w:numId w:val="232"/>
        </w:numPr>
        <w:overflowPunct w:val="0"/>
        <w:autoSpaceDE w:val="0"/>
        <w:autoSpaceDN w:val="0"/>
        <w:adjustRightInd w:val="0"/>
        <w:spacing w:after="0"/>
        <w:jc w:val="left"/>
        <w:textAlignment w:val="baseline"/>
        <w:rPr>
          <w:rFonts w:ascii="Arial" w:hAnsi="Arial" w:cs="Arial"/>
          <w:b w:val="0"/>
          <w:sz w:val="20"/>
        </w:rPr>
      </w:pPr>
      <w:r w:rsidRPr="002A08AF">
        <w:rPr>
          <w:rFonts w:ascii="Arial" w:hAnsi="Arial" w:cs="Arial"/>
          <w:b w:val="0"/>
          <w:sz w:val="20"/>
        </w:rPr>
        <w:t>člen</w:t>
      </w:r>
    </w:p>
    <w:p w14:paraId="5810FD94" w14:textId="77777777" w:rsidR="002A55BC" w:rsidRPr="002A08AF" w:rsidRDefault="002A55BC" w:rsidP="002A55BC">
      <w:pPr>
        <w:pStyle w:val="Naslov"/>
        <w:ind w:left="284"/>
        <w:rPr>
          <w:rFonts w:ascii="Arial" w:hAnsi="Arial" w:cs="Arial"/>
          <w:b w:val="0"/>
          <w:sz w:val="20"/>
        </w:rPr>
      </w:pPr>
      <w:r w:rsidRPr="002A08AF">
        <w:rPr>
          <w:rFonts w:ascii="Arial" w:hAnsi="Arial" w:cs="Arial"/>
          <w:b w:val="0"/>
          <w:sz w:val="20"/>
        </w:rPr>
        <w:t>(efektivna doza)</w:t>
      </w:r>
    </w:p>
    <w:p w14:paraId="1EDD085C" w14:textId="77777777" w:rsidR="002A55BC" w:rsidRPr="002A08AF" w:rsidRDefault="002A55BC" w:rsidP="005D7D4F">
      <w:pPr>
        <w:pStyle w:val="Odstavek"/>
        <w:numPr>
          <w:ilvl w:val="0"/>
          <w:numId w:val="242"/>
        </w:numPr>
        <w:rPr>
          <w:sz w:val="20"/>
          <w:szCs w:val="20"/>
        </w:rPr>
      </w:pPr>
      <w:r w:rsidRPr="002A08AF">
        <w:rPr>
          <w:rFonts w:eastAsia="Calibri"/>
          <w:sz w:val="20"/>
          <w:szCs w:val="20"/>
        </w:rPr>
        <w:t>Izpostavljenost posameznika ne sme presegati mejnih efektivnih doz.</w:t>
      </w:r>
      <w:r w:rsidRPr="002A08AF">
        <w:rPr>
          <w:sz w:val="20"/>
          <w:szCs w:val="20"/>
        </w:rPr>
        <w:t xml:space="preserve"> </w:t>
      </w:r>
    </w:p>
    <w:p w14:paraId="209672FD" w14:textId="77777777" w:rsidR="002A55BC" w:rsidRPr="002A08AF" w:rsidRDefault="002A55BC" w:rsidP="005D7D4F">
      <w:pPr>
        <w:pStyle w:val="Odstavek"/>
        <w:numPr>
          <w:ilvl w:val="0"/>
          <w:numId w:val="242"/>
        </w:numPr>
        <w:spacing w:after="400"/>
        <w:rPr>
          <w:rFonts w:eastAsia="Calibri"/>
          <w:sz w:val="20"/>
          <w:szCs w:val="20"/>
        </w:rPr>
      </w:pPr>
      <w:r w:rsidRPr="002A08AF">
        <w:rPr>
          <w:rFonts w:eastAsia="Calibri"/>
          <w:sz w:val="20"/>
          <w:szCs w:val="20"/>
        </w:rPr>
        <w:t>Za oceno efektivnih doz je treba uporabljati standardne vrednosti in razmerja, priporočena v poglavjih 4 in 5 Publikacije ICRP št. 116</w:t>
      </w:r>
      <w:r w:rsidRPr="002A08AF">
        <w:rPr>
          <w:sz w:val="20"/>
          <w:szCs w:val="20"/>
        </w:rPr>
        <w:t xml:space="preserve"> (</w:t>
      </w:r>
      <w:r w:rsidRPr="002A08AF">
        <w:rPr>
          <w:rFonts w:eastAsia="Calibri"/>
          <w:sz w:val="20"/>
          <w:szCs w:val="20"/>
        </w:rPr>
        <w:t>International Commission on Radiological Protection, Publication 116 Conversion Coefficients for Radiological Protection Quantities for External Radiation Exposures, Published by Elsevier Ltd 2010 ISBN 978-1-4557-2858-9) za oceno doz zaradi zunanje izpostavljenosti in standardne vrednosti in razmerja, priporočena v poglavju 1 publikacije ICRP št. 119</w:t>
      </w:r>
      <w:r w:rsidRPr="002A08AF">
        <w:rPr>
          <w:sz w:val="20"/>
          <w:szCs w:val="20"/>
        </w:rPr>
        <w:t xml:space="preserve"> (</w:t>
      </w:r>
      <w:r w:rsidRPr="002A08AF">
        <w:rPr>
          <w:rFonts w:eastAsia="Calibri"/>
          <w:sz w:val="20"/>
          <w:szCs w:val="20"/>
        </w:rPr>
        <w:t xml:space="preserve">International Commission on Radiological Protection, Publication 119 Compendium of Dose Coefficients based on ICRP Publication 60, Published by Elsevier Ltd 2012 ISBN 978-1-4557-5430-4)  za oceno doz zaradi notranje izpostavljenosti, vključno s posodobitvami.  </w:t>
      </w:r>
    </w:p>
    <w:p w14:paraId="46C604EA" w14:textId="77777777" w:rsidR="002A55BC" w:rsidRPr="002A08AF" w:rsidRDefault="002A55BC" w:rsidP="005D7D4F">
      <w:pPr>
        <w:pStyle w:val="Odstavek"/>
        <w:numPr>
          <w:ilvl w:val="0"/>
          <w:numId w:val="242"/>
        </w:numPr>
        <w:spacing w:after="400"/>
        <w:rPr>
          <w:rFonts w:eastAsia="Calibri"/>
          <w:sz w:val="20"/>
          <w:szCs w:val="20"/>
        </w:rPr>
      </w:pPr>
      <w:r w:rsidRPr="002A08AF" w:rsidDel="009551E3">
        <w:rPr>
          <w:position w:val="-28"/>
          <w:sz w:val="20"/>
          <w:szCs w:val="20"/>
        </w:rPr>
        <w:t xml:space="preserve"> </w:t>
      </w:r>
      <w:r w:rsidRPr="002A08AF">
        <w:rPr>
          <w:rFonts w:eastAsia="Calibri"/>
          <w:sz w:val="20"/>
          <w:szCs w:val="20"/>
        </w:rPr>
        <w:t>Efektivna doza E, ki jo prejme posameznik v starostni skupini prebivalstva ali skupini izpostavljenih delavcev g, se ugotavlja kot vsota vseh prispevkov zaradi zunanje in notranje obsevanosti:</w:t>
      </w:r>
    </w:p>
    <w:p w14:paraId="35B756E8" w14:textId="77777777" w:rsidR="002A55BC" w:rsidRPr="002A08AF" w:rsidRDefault="002A55BC" w:rsidP="002A55BC">
      <w:pPr>
        <w:pStyle w:val="Odstavek"/>
        <w:spacing w:after="400"/>
        <w:rPr>
          <w:rFonts w:eastAsia="Calibri"/>
          <w:sz w:val="20"/>
          <w:szCs w:val="20"/>
        </w:rPr>
      </w:pPr>
      <w:r w:rsidRPr="002A08AF">
        <w:rPr>
          <w:position w:val="-28"/>
          <w:sz w:val="20"/>
          <w:szCs w:val="20"/>
        </w:rPr>
        <w:t xml:space="preserve">                </w:t>
      </w:r>
      <w:r w:rsidRPr="002A08AF">
        <w:rPr>
          <w:position w:val="-32"/>
          <w:sz w:val="20"/>
          <w:szCs w:val="20"/>
        </w:rPr>
        <w:object w:dxaOrig="4220" w:dyaOrig="580" w14:anchorId="434DE89D">
          <v:shape id="_x0000_i7745" type="#_x0000_t75" style="width:210pt;height:30.75pt" o:ole="" fillcolor="window">
            <v:imagedata r:id="rId85" o:title=""/>
          </v:shape>
          <o:OLEObject Type="Embed" ProgID="Equation.3" ShapeID="_x0000_i7745" DrawAspect="Content" ObjectID="_1560855501" r:id="rId86"/>
        </w:object>
      </w:r>
    </w:p>
    <w:p w14:paraId="558DCA36" w14:textId="77777777" w:rsidR="002A55BC" w:rsidRPr="002A08AF" w:rsidRDefault="002A55BC" w:rsidP="002A55BC">
      <w:pPr>
        <w:pStyle w:val="Odstavek"/>
        <w:ind w:firstLine="0"/>
        <w:rPr>
          <w:rFonts w:eastAsia="Calibri"/>
          <w:sz w:val="20"/>
          <w:szCs w:val="20"/>
        </w:rPr>
      </w:pPr>
      <w:r w:rsidRPr="002A08AF">
        <w:rPr>
          <w:rFonts w:eastAsia="Calibri"/>
          <w:sz w:val="20"/>
          <w:szCs w:val="20"/>
        </w:rPr>
        <w:t>kjer je:</w:t>
      </w:r>
    </w:p>
    <w:p w14:paraId="3B9361D8" w14:textId="77777777" w:rsidR="002A55BC" w:rsidRPr="002A08AF" w:rsidRDefault="002A55BC" w:rsidP="002A55BC">
      <w:pPr>
        <w:pStyle w:val="Zamakanjenadolobatretjinivo"/>
        <w:rPr>
          <w:rFonts w:eastAsia="Calibri"/>
          <w:sz w:val="20"/>
          <w:szCs w:val="20"/>
        </w:rPr>
      </w:pPr>
      <w:r w:rsidRPr="002A08AF">
        <w:rPr>
          <w:rFonts w:eastAsia="Calibri"/>
          <w:sz w:val="20"/>
          <w:szCs w:val="20"/>
        </w:rPr>
        <w:t xml:space="preserve">- </w:t>
      </w:r>
      <w:r w:rsidRPr="002A08AF">
        <w:rPr>
          <w:rFonts w:eastAsia="Calibri"/>
          <w:i/>
          <w:sz w:val="20"/>
          <w:szCs w:val="20"/>
        </w:rPr>
        <w:t>E</w:t>
      </w:r>
      <w:r w:rsidRPr="002A08AF">
        <w:rPr>
          <w:rFonts w:eastAsia="Calibri"/>
          <w:sz w:val="20"/>
          <w:szCs w:val="20"/>
          <w:vertAlign w:val="subscript"/>
        </w:rPr>
        <w:t>z</w:t>
      </w:r>
      <w:r w:rsidRPr="002A08AF">
        <w:rPr>
          <w:rFonts w:eastAsia="Calibri"/>
          <w:sz w:val="20"/>
          <w:szCs w:val="20"/>
        </w:rPr>
        <w:t xml:space="preserve"> efektivna doza zaradi zunanje obsevanosti,</w:t>
      </w:r>
    </w:p>
    <w:p w14:paraId="201D6859" w14:textId="77777777" w:rsidR="002A55BC" w:rsidRPr="002A08AF" w:rsidRDefault="002A55BC" w:rsidP="002A55BC">
      <w:pPr>
        <w:pStyle w:val="Zamakanjenadolobatretjinivo"/>
        <w:rPr>
          <w:rFonts w:eastAsia="Calibri"/>
          <w:sz w:val="20"/>
          <w:szCs w:val="20"/>
        </w:rPr>
      </w:pPr>
      <w:r w:rsidRPr="002A08AF">
        <w:rPr>
          <w:rFonts w:eastAsia="Calibri"/>
          <w:sz w:val="20"/>
          <w:szCs w:val="20"/>
        </w:rPr>
        <w:t xml:space="preserve">-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j,ing</w:t>
      </w:r>
      <w:r w:rsidRPr="002A08AF">
        <w:rPr>
          <w:rFonts w:eastAsia="Calibri"/>
          <w:sz w:val="20"/>
          <w:szCs w:val="20"/>
        </w:rPr>
        <w:t xml:space="preserve"> predvidena efektivna doza na enoto vnosa j-tega radionuklida zaradi zaužitja, izražena v Sv/Bq,</w:t>
      </w:r>
    </w:p>
    <w:p w14:paraId="2338DFBF" w14:textId="77777777" w:rsidR="002A55BC" w:rsidRPr="002A08AF" w:rsidRDefault="002A55BC" w:rsidP="002A55BC">
      <w:pPr>
        <w:pStyle w:val="Zamakanjenadolobatretjinivo"/>
        <w:rPr>
          <w:rFonts w:eastAsia="Calibri"/>
          <w:sz w:val="20"/>
          <w:szCs w:val="20"/>
        </w:rPr>
      </w:pPr>
      <w:r w:rsidRPr="002A08AF">
        <w:rPr>
          <w:rFonts w:eastAsia="Calibri"/>
          <w:sz w:val="20"/>
          <w:szCs w:val="20"/>
        </w:rPr>
        <w:t xml:space="preserve">-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j,inh</w:t>
      </w:r>
      <w:r w:rsidRPr="002A08AF">
        <w:rPr>
          <w:rFonts w:eastAsia="Calibri"/>
          <w:sz w:val="20"/>
          <w:szCs w:val="20"/>
        </w:rPr>
        <w:t xml:space="preserve"> predvidena efektivna doza na enoto vnosa j-tega radionuklida zaradi vdihavanja, izražena v Sv/Bq,</w:t>
      </w:r>
    </w:p>
    <w:p w14:paraId="57EC6BD1" w14:textId="77777777" w:rsidR="002A55BC" w:rsidRPr="002A08AF" w:rsidRDefault="002A55BC" w:rsidP="002A55BC">
      <w:pPr>
        <w:pStyle w:val="Zamakanjenadolobatretjinivo"/>
        <w:rPr>
          <w:rFonts w:eastAsia="Calibri"/>
          <w:sz w:val="20"/>
          <w:szCs w:val="20"/>
        </w:rPr>
      </w:pPr>
      <w:r w:rsidRPr="002A08AF">
        <w:rPr>
          <w:rFonts w:eastAsia="Calibri"/>
          <w:sz w:val="20"/>
          <w:szCs w:val="20"/>
        </w:rPr>
        <w:t xml:space="preserve">- </w:t>
      </w:r>
      <w:r w:rsidRPr="002A08AF">
        <w:rPr>
          <w:rFonts w:eastAsia="Calibri"/>
          <w:i/>
          <w:sz w:val="20"/>
          <w:szCs w:val="20"/>
        </w:rPr>
        <w:t>A</w:t>
      </w:r>
      <w:r w:rsidRPr="002A08AF">
        <w:rPr>
          <w:rFonts w:eastAsia="Calibri"/>
          <w:sz w:val="20"/>
          <w:szCs w:val="20"/>
          <w:vertAlign w:val="subscript"/>
        </w:rPr>
        <w:t>j,ing</w:t>
      </w:r>
      <w:r w:rsidRPr="002A08AF">
        <w:rPr>
          <w:rFonts w:eastAsia="Calibri"/>
          <w:sz w:val="20"/>
          <w:szCs w:val="20"/>
        </w:rPr>
        <w:t xml:space="preserve"> posamezni vnos j-tega radionuklida z zaužitjem, izražen v Bq in</w:t>
      </w:r>
    </w:p>
    <w:p w14:paraId="23F10B11" w14:textId="77777777" w:rsidR="002A55BC" w:rsidRPr="002A08AF" w:rsidRDefault="002A55BC" w:rsidP="002A55BC">
      <w:pPr>
        <w:pStyle w:val="Zamakanjenadolobatretjinivo"/>
        <w:rPr>
          <w:rFonts w:eastAsia="Calibri"/>
          <w:sz w:val="20"/>
          <w:szCs w:val="20"/>
        </w:rPr>
      </w:pPr>
      <w:r w:rsidRPr="002A08AF">
        <w:rPr>
          <w:rFonts w:eastAsia="Calibri"/>
          <w:sz w:val="20"/>
          <w:szCs w:val="20"/>
        </w:rPr>
        <w:t xml:space="preserve">- </w:t>
      </w:r>
      <w:r w:rsidRPr="002A08AF">
        <w:rPr>
          <w:rFonts w:eastAsia="Calibri"/>
          <w:i/>
          <w:sz w:val="20"/>
          <w:szCs w:val="20"/>
        </w:rPr>
        <w:t>A</w:t>
      </w:r>
      <w:r w:rsidRPr="002A08AF">
        <w:rPr>
          <w:rFonts w:eastAsia="Calibri"/>
          <w:sz w:val="20"/>
          <w:szCs w:val="20"/>
          <w:vertAlign w:val="subscript"/>
        </w:rPr>
        <w:t>j,inh</w:t>
      </w:r>
      <w:r w:rsidRPr="002A08AF">
        <w:rPr>
          <w:rFonts w:eastAsia="Calibri"/>
          <w:sz w:val="20"/>
          <w:szCs w:val="20"/>
        </w:rPr>
        <w:t xml:space="preserve"> posamezni vnos j-tega radionuklida z vdihavanjem, izražen v Bq.</w:t>
      </w:r>
    </w:p>
    <w:p w14:paraId="7142525B" w14:textId="77777777" w:rsidR="002A55BC" w:rsidRPr="002A08AF" w:rsidRDefault="002A55BC" w:rsidP="002A55BC">
      <w:pPr>
        <w:pStyle w:val="Odstavek"/>
        <w:rPr>
          <w:rFonts w:eastAsia="Calibri"/>
          <w:sz w:val="20"/>
          <w:szCs w:val="20"/>
        </w:rPr>
      </w:pPr>
      <w:r w:rsidRPr="002A08AF">
        <w:rPr>
          <w:rFonts w:eastAsia="Calibri"/>
          <w:sz w:val="20"/>
          <w:szCs w:val="20"/>
        </w:rPr>
        <w:t>(4) Pri obsevanju posameznika z zunanjim in notranjim obsevanjem iz več virov sevanja, efektivna doza ne sme presegati vrednosti  mejne efektivne doze.</w:t>
      </w:r>
    </w:p>
    <w:p w14:paraId="185E5C54" w14:textId="77777777" w:rsidR="002A55BC" w:rsidRPr="002A08AF" w:rsidRDefault="002A55BC" w:rsidP="002A55BC">
      <w:pPr>
        <w:pStyle w:val="Odstavek"/>
        <w:rPr>
          <w:rFonts w:eastAsia="Calibri"/>
          <w:sz w:val="20"/>
          <w:szCs w:val="20"/>
        </w:rPr>
      </w:pPr>
      <w:r w:rsidRPr="002A08AF">
        <w:rPr>
          <w:rFonts w:eastAsia="Calibri"/>
          <w:sz w:val="20"/>
          <w:szCs w:val="20"/>
        </w:rPr>
        <w:t>(5) Za vrednosti predvidene efektivne doze po zaužitju e(g)</w:t>
      </w:r>
      <w:r w:rsidRPr="002A08AF">
        <w:rPr>
          <w:rFonts w:eastAsia="Calibri"/>
          <w:sz w:val="20"/>
          <w:szCs w:val="20"/>
          <w:vertAlign w:val="subscript"/>
        </w:rPr>
        <w:t>j,ing</w:t>
      </w:r>
      <w:r w:rsidRPr="002A08AF">
        <w:rPr>
          <w:rFonts w:eastAsia="Calibri"/>
          <w:sz w:val="20"/>
          <w:szCs w:val="20"/>
        </w:rPr>
        <w:t xml:space="preserve"> in predvidene efektivne doze po vdihavanju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j,inh</w:t>
      </w:r>
      <w:r w:rsidRPr="002A08AF">
        <w:rPr>
          <w:rFonts w:eastAsia="Calibri"/>
          <w:sz w:val="20"/>
          <w:szCs w:val="20"/>
        </w:rPr>
        <w:t xml:space="preserve">  se za prebivalstvo </w:t>
      </w:r>
      <w:r w:rsidRPr="002A08AF">
        <w:rPr>
          <w:sz w:val="20"/>
          <w:szCs w:val="20"/>
        </w:rPr>
        <w:t xml:space="preserve">uporabljajo vrednosti iz preglednice v Prilogi F in prilogi G , za delavce pa vrednosti iz preglednice A ICRP 119 oziroma njene posodobitve. </w:t>
      </w:r>
      <w:r w:rsidRPr="002A08AF">
        <w:rPr>
          <w:rFonts w:eastAsia="Calibri"/>
          <w:sz w:val="20"/>
          <w:szCs w:val="20"/>
        </w:rPr>
        <w:t>Za zunanje sevanje je treba uporabiti operativne količine, opredeljene v razdelku 2.3 Publikacije ICRP št. 116.</w:t>
      </w:r>
    </w:p>
    <w:p w14:paraId="7708D250" w14:textId="77777777" w:rsidR="002A55BC" w:rsidRPr="002A08AF" w:rsidRDefault="002A55BC" w:rsidP="002A55BC">
      <w:pPr>
        <w:pStyle w:val="Odstavek"/>
        <w:rPr>
          <w:rFonts w:eastAsia="Calibri"/>
          <w:sz w:val="20"/>
          <w:szCs w:val="20"/>
        </w:rPr>
      </w:pPr>
      <w:r w:rsidRPr="002A08AF">
        <w:rPr>
          <w:rFonts w:eastAsia="Calibri"/>
          <w:sz w:val="20"/>
          <w:szCs w:val="20"/>
        </w:rPr>
        <w:t xml:space="preserve">(5) Vrednosti predvidene efektivne doze na enoto vnosa zaradi zaužitja ali vdihavanja za posameznike iz prebivalstva in za praktikante in študente v starosti od 16 do 18 let (razen za radonove in toronove potomce), so določene v tabeli priloge F in priloge G ICRP 119. V zvezi z izpostavljenostjo ionizirajočim sevanjem posameznikov iz prebivalstva so v tabeli priloge F določene vrednosti, ki ustrezajo različnim faktorjem presnove </w:t>
      </w:r>
      <w:r w:rsidRPr="002A08AF">
        <w:rPr>
          <w:rFonts w:eastAsia="Calibri"/>
          <w:i/>
          <w:sz w:val="20"/>
          <w:szCs w:val="20"/>
        </w:rPr>
        <w:t>f</w:t>
      </w:r>
      <w:r w:rsidRPr="002A08AF">
        <w:rPr>
          <w:rFonts w:eastAsia="Calibri"/>
          <w:i/>
          <w:sz w:val="20"/>
          <w:szCs w:val="20"/>
          <w:vertAlign w:val="subscript"/>
        </w:rPr>
        <w:t>1</w:t>
      </w:r>
      <w:r w:rsidRPr="002A08AF">
        <w:rPr>
          <w:rFonts w:eastAsia="Calibri"/>
          <w:sz w:val="20"/>
          <w:szCs w:val="20"/>
        </w:rPr>
        <w:t xml:space="preserve"> za dojenčke ter za starejše osebe. V tabeli priloge G so določene vrednosti predvidene efektivne doze za različne modele zadrževanja radionuklidov v pljučih z ustreznimi vrednostmi faktorjev presnove </w:t>
      </w:r>
      <w:r w:rsidRPr="002A08AF">
        <w:rPr>
          <w:rFonts w:eastAsia="Calibri"/>
          <w:i/>
          <w:sz w:val="20"/>
          <w:szCs w:val="20"/>
        </w:rPr>
        <w:t>f</w:t>
      </w:r>
      <w:r w:rsidRPr="002A08AF">
        <w:rPr>
          <w:rFonts w:eastAsia="Calibri"/>
          <w:i/>
          <w:sz w:val="20"/>
          <w:szCs w:val="20"/>
          <w:vertAlign w:val="subscript"/>
        </w:rPr>
        <w:t>1</w:t>
      </w:r>
      <w:r w:rsidRPr="002A08AF">
        <w:rPr>
          <w:rFonts w:eastAsia="Calibri"/>
          <w:sz w:val="20"/>
          <w:szCs w:val="20"/>
        </w:rPr>
        <w:t xml:space="preserve"> za tisti del vnosa, ki se izprazni v prebavni trakt. Če obstajajo podatki o načinu in trajanju zadrževanja radionuklidov v pljučih ter faktorjih presnove, se uporabijo ustrezne vrednosti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j,inh</w:t>
      </w:r>
      <w:r w:rsidRPr="002A08AF">
        <w:rPr>
          <w:rFonts w:eastAsia="Calibri"/>
          <w:sz w:val="20"/>
          <w:szCs w:val="20"/>
        </w:rPr>
        <w:t xml:space="preserve"> iz tabele v prilogi G, sicer pa se uporabljajo tisti načini in trajanja zadrževanja radionuklidov v pljučih ter faktorji presnove, ki imajo višjo vrednost e(</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j,inh</w:t>
      </w:r>
      <w:r w:rsidRPr="002A08AF">
        <w:rPr>
          <w:rFonts w:eastAsia="Calibri"/>
          <w:sz w:val="20"/>
          <w:szCs w:val="20"/>
        </w:rPr>
        <w:t xml:space="preserve"> iz tabele v prilogi G.</w:t>
      </w:r>
    </w:p>
    <w:p w14:paraId="28793210" w14:textId="77777777" w:rsidR="002A55BC" w:rsidRPr="002A08AF" w:rsidRDefault="002A55BC" w:rsidP="002A55BC">
      <w:pPr>
        <w:pStyle w:val="Odstavek"/>
        <w:rPr>
          <w:rFonts w:eastAsia="Calibri"/>
          <w:sz w:val="20"/>
          <w:szCs w:val="20"/>
        </w:rPr>
      </w:pPr>
      <w:r w:rsidRPr="002A08AF">
        <w:rPr>
          <w:rFonts w:eastAsia="Calibri"/>
          <w:sz w:val="20"/>
          <w:szCs w:val="20"/>
        </w:rPr>
        <w:t>(6) Vrednosti predvidene efektivne doze na enoto vnosa zaradi zaužitja ali vdihavanja za izpostavljene delavce in za praktikante in študente, stare 18 ali več let (razen za radonove in toronove potomce), so določene v tabelah priloge A in priloge B ICRP 119.</w:t>
      </w:r>
    </w:p>
    <w:p w14:paraId="4C8251F9" w14:textId="77777777" w:rsidR="002A55BC" w:rsidRPr="002A08AF" w:rsidRDefault="002A55BC" w:rsidP="002A55BC">
      <w:pPr>
        <w:pStyle w:val="Odstavek"/>
        <w:rPr>
          <w:rFonts w:eastAsia="Calibri"/>
          <w:sz w:val="20"/>
          <w:szCs w:val="20"/>
        </w:rPr>
      </w:pPr>
      <w:r w:rsidRPr="002A08AF">
        <w:rPr>
          <w:rFonts w:eastAsia="Calibri"/>
          <w:sz w:val="20"/>
          <w:szCs w:val="20"/>
        </w:rPr>
        <w:t xml:space="preserve">(7) V tabeli priloge A ICRP 119 so upoštevani različni faktorji presnove </w:t>
      </w:r>
      <w:r w:rsidRPr="002A08AF">
        <w:rPr>
          <w:rFonts w:eastAsia="Calibri"/>
          <w:i/>
          <w:sz w:val="20"/>
          <w:szCs w:val="20"/>
        </w:rPr>
        <w:t>f</w:t>
      </w:r>
      <w:r w:rsidRPr="002A08AF">
        <w:rPr>
          <w:rFonts w:eastAsia="Calibri"/>
          <w:i/>
          <w:sz w:val="20"/>
          <w:szCs w:val="20"/>
          <w:vertAlign w:val="subscript"/>
        </w:rPr>
        <w:t>1</w:t>
      </w:r>
      <w:r w:rsidRPr="002A08AF">
        <w:rPr>
          <w:rFonts w:eastAsia="Calibri"/>
          <w:sz w:val="20"/>
          <w:szCs w:val="20"/>
        </w:rPr>
        <w:t>, v tabeli priloge B pa so upoštevane kemične posebnosti zaradi vdihavanja topnih ali reaktivnih plinov in hlapov.</w:t>
      </w:r>
    </w:p>
    <w:p w14:paraId="3E8FA635" w14:textId="77777777" w:rsidR="002A55BC" w:rsidRPr="002A08AF" w:rsidRDefault="002A55BC" w:rsidP="002A55BC">
      <w:pPr>
        <w:pStyle w:val="Odstavek"/>
        <w:jc w:val="left"/>
        <w:rPr>
          <w:rFonts w:eastAsia="Calibri"/>
          <w:sz w:val="20"/>
          <w:szCs w:val="20"/>
        </w:rPr>
      </w:pPr>
    </w:p>
    <w:p w14:paraId="27E8168C" w14:textId="77777777" w:rsidR="002A55BC" w:rsidRPr="002A08AF" w:rsidRDefault="002A55BC" w:rsidP="005D7D4F">
      <w:pPr>
        <w:pStyle w:val="Naslov"/>
        <w:numPr>
          <w:ilvl w:val="0"/>
          <w:numId w:val="232"/>
        </w:numPr>
        <w:overflowPunct w:val="0"/>
        <w:autoSpaceDE w:val="0"/>
        <w:autoSpaceDN w:val="0"/>
        <w:adjustRightInd w:val="0"/>
        <w:spacing w:after="0"/>
        <w:jc w:val="left"/>
        <w:textAlignment w:val="baseline"/>
        <w:rPr>
          <w:rFonts w:ascii="Arial" w:hAnsi="Arial" w:cs="Arial"/>
          <w:b w:val="0"/>
          <w:sz w:val="20"/>
        </w:rPr>
      </w:pPr>
      <w:r w:rsidRPr="002A08AF">
        <w:rPr>
          <w:rFonts w:ascii="Arial" w:hAnsi="Arial" w:cs="Arial"/>
          <w:b w:val="0"/>
          <w:sz w:val="20"/>
        </w:rPr>
        <w:t>člen</w:t>
      </w:r>
    </w:p>
    <w:p w14:paraId="0DB5C3CB" w14:textId="77777777" w:rsidR="002A55BC" w:rsidRPr="002A08AF" w:rsidRDefault="002A55BC" w:rsidP="002A55BC">
      <w:pPr>
        <w:pStyle w:val="Naslov"/>
        <w:ind w:left="284"/>
        <w:jc w:val="left"/>
        <w:rPr>
          <w:rFonts w:ascii="Arial" w:hAnsi="Arial" w:cs="Arial"/>
          <w:b w:val="0"/>
          <w:sz w:val="20"/>
        </w:rPr>
      </w:pPr>
      <w:r w:rsidRPr="002A08AF">
        <w:rPr>
          <w:rFonts w:ascii="Arial" w:hAnsi="Arial" w:cs="Arial"/>
          <w:b w:val="0"/>
          <w:sz w:val="20"/>
        </w:rPr>
        <w:t xml:space="preserve">         (mejna efektivna doza in mejne ekvivalentne doze za izpostavljene delavce)</w:t>
      </w:r>
    </w:p>
    <w:p w14:paraId="1124E870" w14:textId="77777777" w:rsidR="002A55BC" w:rsidRPr="002A08AF" w:rsidRDefault="002A55BC" w:rsidP="002A55BC">
      <w:pPr>
        <w:pStyle w:val="Odstavek"/>
        <w:rPr>
          <w:rFonts w:eastAsia="Calibri"/>
          <w:sz w:val="20"/>
          <w:szCs w:val="20"/>
        </w:rPr>
      </w:pPr>
      <w:r w:rsidRPr="002A08AF">
        <w:rPr>
          <w:rFonts w:eastAsia="Calibri"/>
          <w:sz w:val="20"/>
          <w:szCs w:val="20"/>
        </w:rPr>
        <w:t>(1)  Mejna efektivna doza za izpostavljene delavce se uporablja za vsoto zunanjih in notranjih obsevanj, pri čemer se upošteva  izpostavljenost ionizirajočim sevanjem, ki so posledica izvajanja sevalnih dejavnosti.</w:t>
      </w:r>
    </w:p>
    <w:p w14:paraId="4FF5D22D" w14:textId="77777777" w:rsidR="002A55BC" w:rsidRPr="002A08AF" w:rsidRDefault="002A55BC" w:rsidP="002A55BC">
      <w:pPr>
        <w:pStyle w:val="Odstavek"/>
        <w:rPr>
          <w:rFonts w:eastAsia="Calibri"/>
          <w:sz w:val="20"/>
          <w:szCs w:val="20"/>
        </w:rPr>
      </w:pPr>
      <w:r w:rsidRPr="002A08AF">
        <w:rPr>
          <w:rFonts w:eastAsia="Calibri"/>
          <w:sz w:val="20"/>
          <w:szCs w:val="20"/>
        </w:rPr>
        <w:t>(2)Če pri zunanji obsevanosti s prodornim sevanjem ni podatkov o razdelitvi ekvivalentne doze v tkivu ali organu, se namesto mejnih vrednosti ekvivalentne doze uporabljajo mejne vrednosti indeksa ekvivalentne doze.</w:t>
      </w:r>
    </w:p>
    <w:p w14:paraId="248CD8BF" w14:textId="77777777" w:rsidR="002A55BC" w:rsidRPr="002A08AF" w:rsidRDefault="002A55BC" w:rsidP="002A55BC">
      <w:pPr>
        <w:pStyle w:val="Odstavek"/>
        <w:rPr>
          <w:rFonts w:eastAsia="Calibri"/>
          <w:sz w:val="20"/>
          <w:szCs w:val="20"/>
        </w:rPr>
      </w:pPr>
      <w:r w:rsidRPr="002A08AF">
        <w:rPr>
          <w:rFonts w:eastAsia="Calibri"/>
          <w:sz w:val="20"/>
          <w:szCs w:val="20"/>
        </w:rPr>
        <w:t>(3) Mejna vrednost letnega vnosa za izpostavljene delavce se izračuna na podlagi mejne predvidene efektivne doze, ki jo izpostavljeni delavec prejme v 50 letih po takem vnosu.</w:t>
      </w:r>
    </w:p>
    <w:p w14:paraId="4A63ED67" w14:textId="77777777" w:rsidR="002A55BC" w:rsidRPr="002A08AF" w:rsidRDefault="002A55BC" w:rsidP="002A55BC">
      <w:pPr>
        <w:pStyle w:val="Odstavek"/>
        <w:ind w:firstLine="0"/>
        <w:rPr>
          <w:rFonts w:eastAsia="Calibri"/>
          <w:sz w:val="20"/>
          <w:szCs w:val="20"/>
        </w:rPr>
      </w:pPr>
    </w:p>
    <w:p w14:paraId="76977656" w14:textId="77777777" w:rsidR="002A55BC" w:rsidRPr="002A08AF" w:rsidRDefault="002A55BC" w:rsidP="005D7D4F">
      <w:pPr>
        <w:pStyle w:val="Naslov"/>
        <w:numPr>
          <w:ilvl w:val="0"/>
          <w:numId w:val="239"/>
        </w:numPr>
        <w:overflowPunct w:val="0"/>
        <w:autoSpaceDE w:val="0"/>
        <w:autoSpaceDN w:val="0"/>
        <w:adjustRightInd w:val="0"/>
        <w:spacing w:after="0"/>
        <w:textAlignment w:val="baseline"/>
        <w:rPr>
          <w:rFonts w:ascii="Arial" w:eastAsia="Calibri" w:hAnsi="Arial" w:cs="Arial"/>
          <w:sz w:val="20"/>
        </w:rPr>
      </w:pPr>
      <w:r w:rsidRPr="002A08AF">
        <w:rPr>
          <w:rFonts w:ascii="Arial" w:eastAsia="Calibri" w:hAnsi="Arial" w:cs="Arial"/>
          <w:sz w:val="20"/>
        </w:rPr>
        <w:t>člen</w:t>
      </w:r>
    </w:p>
    <w:p w14:paraId="2BA3ACFE" w14:textId="77777777" w:rsidR="002A55BC" w:rsidRPr="002A08AF" w:rsidRDefault="002A55BC" w:rsidP="002A55BC">
      <w:pPr>
        <w:pStyle w:val="Naslov"/>
        <w:ind w:left="1724" w:firstLine="436"/>
        <w:jc w:val="left"/>
        <w:rPr>
          <w:rFonts w:ascii="Arial" w:hAnsi="Arial" w:cs="Arial"/>
          <w:b w:val="0"/>
          <w:sz w:val="20"/>
        </w:rPr>
      </w:pPr>
      <w:r w:rsidRPr="002A08AF">
        <w:rPr>
          <w:rFonts w:ascii="Arial" w:hAnsi="Arial" w:cs="Arial"/>
          <w:b w:val="0"/>
          <w:sz w:val="20"/>
        </w:rPr>
        <w:t xml:space="preserve">        (razvrstitev izpostavljenih delavcev)</w:t>
      </w:r>
    </w:p>
    <w:p w14:paraId="4130478B" w14:textId="77777777" w:rsidR="002A55BC" w:rsidRPr="002A08AF" w:rsidRDefault="002A55BC" w:rsidP="002A55BC">
      <w:pPr>
        <w:pStyle w:val="Otevilennavaden"/>
        <w:numPr>
          <w:ilvl w:val="0"/>
          <w:numId w:val="0"/>
        </w:numPr>
        <w:ind w:left="360" w:hanging="360"/>
        <w:rPr>
          <w:rFonts w:ascii="Arial" w:hAnsi="Arial" w:cs="Arial"/>
          <w:sz w:val="20"/>
        </w:rPr>
      </w:pPr>
    </w:p>
    <w:p w14:paraId="74356CF8" w14:textId="77777777" w:rsidR="002A55BC" w:rsidRPr="002A08AF" w:rsidRDefault="002A55BC" w:rsidP="002A55BC">
      <w:pPr>
        <w:pStyle w:val="Otevilennavaden"/>
        <w:rPr>
          <w:rFonts w:ascii="Arial" w:hAnsi="Arial" w:cs="Arial"/>
          <w:sz w:val="20"/>
        </w:rPr>
      </w:pPr>
      <w:r w:rsidRPr="002A08AF">
        <w:rPr>
          <w:rFonts w:ascii="Arial" w:hAnsi="Arial" w:cs="Arial"/>
          <w:sz w:val="20"/>
        </w:rPr>
        <w:t>Izvajalec sevalne dejavnosti, mora razvrstiti izpostavljene delavce v kategorijo A, če letna prejeta  efektivna doza posameznika lahko preseže 6 mSv ali letna ekvivalentna doza za očesne leče preseže 15 mSv ali letna ekvivalentna doza za kožo preszeže 150 mSv in okončine preseže 150 mSv</w:t>
      </w:r>
      <w:r w:rsidRPr="002A08AF">
        <w:rPr>
          <w:rStyle w:val="Sprotnaopomba-sklic"/>
          <w:rFonts w:ascii="Arial" w:hAnsi="Arial" w:cs="Arial"/>
          <w:sz w:val="20"/>
        </w:rPr>
        <w:footnoteReference w:id="67"/>
      </w:r>
      <w:r w:rsidRPr="002A08AF">
        <w:rPr>
          <w:rFonts w:ascii="Arial" w:hAnsi="Arial" w:cs="Arial"/>
          <w:sz w:val="20"/>
        </w:rPr>
        <w:t>;</w:t>
      </w:r>
    </w:p>
    <w:p w14:paraId="40A25F41" w14:textId="77777777" w:rsidR="002A55BC" w:rsidRPr="002A08AF" w:rsidRDefault="002A55BC" w:rsidP="002A55BC">
      <w:pPr>
        <w:rPr>
          <w:rFonts w:cs="Arial"/>
          <w:sz w:val="20"/>
        </w:rPr>
      </w:pPr>
    </w:p>
    <w:p w14:paraId="302D0F84" w14:textId="77777777" w:rsidR="002A55BC" w:rsidRPr="002A08AF" w:rsidRDefault="002A55BC" w:rsidP="002A55BC">
      <w:pPr>
        <w:pStyle w:val="Otevilennavaden"/>
        <w:rPr>
          <w:rFonts w:ascii="Arial" w:hAnsi="Arial" w:cs="Arial"/>
          <w:sz w:val="20"/>
        </w:rPr>
      </w:pPr>
      <w:r w:rsidRPr="002A08AF">
        <w:rPr>
          <w:rFonts w:ascii="Arial" w:hAnsi="Arial" w:cs="Arial"/>
          <w:sz w:val="20"/>
        </w:rPr>
        <w:t>Izvajalec sevalne dejavnosti mora vse izpostavljene delavce, ki ne izpoljnjujejo pogojev za razvrstitev v kategorijo A, razvrstiti v kategorijo B.</w:t>
      </w:r>
      <w:r w:rsidRPr="002A08AF">
        <w:rPr>
          <w:rStyle w:val="Sprotnaopomba-sklic"/>
          <w:rFonts w:ascii="Arial" w:hAnsi="Arial" w:cs="Arial"/>
          <w:sz w:val="20"/>
        </w:rPr>
        <w:footnoteReference w:id="68"/>
      </w:r>
    </w:p>
    <w:p w14:paraId="4BB8F8B2" w14:textId="77777777" w:rsidR="002A55BC" w:rsidRPr="002A08AF" w:rsidRDefault="002A55BC" w:rsidP="002A55BC">
      <w:pPr>
        <w:pStyle w:val="len"/>
        <w:ind w:left="2880" w:firstLine="720"/>
        <w:jc w:val="left"/>
        <w:rPr>
          <w:rFonts w:eastAsia="Calibri"/>
          <w:b w:val="0"/>
          <w:sz w:val="20"/>
          <w:szCs w:val="20"/>
        </w:rPr>
      </w:pPr>
    </w:p>
    <w:p w14:paraId="122991EB" w14:textId="77777777" w:rsidR="002A55BC" w:rsidRPr="002A08AF" w:rsidRDefault="002A55BC" w:rsidP="002A55BC">
      <w:pPr>
        <w:pStyle w:val="Otevilennavaden"/>
        <w:numPr>
          <w:ilvl w:val="0"/>
          <w:numId w:val="0"/>
        </w:numPr>
        <w:ind w:left="360"/>
        <w:rPr>
          <w:rFonts w:ascii="Arial" w:hAnsi="Arial" w:cs="Arial"/>
          <w:sz w:val="20"/>
        </w:rPr>
      </w:pPr>
    </w:p>
    <w:p w14:paraId="5FCFA243" w14:textId="77777777" w:rsidR="002A55BC" w:rsidRPr="002A08AF" w:rsidRDefault="002A55BC" w:rsidP="002A55BC">
      <w:pPr>
        <w:pStyle w:val="lennaslov"/>
        <w:rPr>
          <w:rFonts w:eastAsia="Calibri"/>
          <w:sz w:val="20"/>
          <w:szCs w:val="20"/>
        </w:rPr>
      </w:pPr>
    </w:p>
    <w:p w14:paraId="3B90BF87" w14:textId="77777777" w:rsidR="002A55BC" w:rsidRPr="002A08AF" w:rsidRDefault="002A55BC" w:rsidP="002A55BC">
      <w:pPr>
        <w:pStyle w:val="lennaslov"/>
        <w:ind w:left="720"/>
        <w:jc w:val="left"/>
        <w:rPr>
          <w:rFonts w:eastAsia="Calibri"/>
          <w:b w:val="0"/>
          <w:sz w:val="20"/>
          <w:szCs w:val="20"/>
        </w:rPr>
      </w:pPr>
    </w:p>
    <w:p w14:paraId="3B107A0E" w14:textId="77777777" w:rsidR="002A55BC" w:rsidRPr="002A08AF" w:rsidRDefault="002A55BC" w:rsidP="005D7D4F">
      <w:pPr>
        <w:pStyle w:val="lennaslov"/>
        <w:numPr>
          <w:ilvl w:val="0"/>
          <w:numId w:val="244"/>
        </w:numPr>
        <w:rPr>
          <w:rFonts w:eastAsia="Calibri"/>
          <w:b w:val="0"/>
          <w:sz w:val="20"/>
          <w:szCs w:val="20"/>
        </w:rPr>
      </w:pPr>
    </w:p>
    <w:p w14:paraId="02274707" w14:textId="77777777" w:rsidR="002A55BC" w:rsidRPr="002A08AF" w:rsidRDefault="002A55BC" w:rsidP="002A55BC">
      <w:pPr>
        <w:pStyle w:val="lennaslov"/>
        <w:ind w:left="720"/>
        <w:jc w:val="left"/>
        <w:rPr>
          <w:rFonts w:eastAsia="Calibri"/>
          <w:b w:val="0"/>
          <w:sz w:val="20"/>
          <w:szCs w:val="20"/>
        </w:rPr>
      </w:pPr>
      <w:r w:rsidRPr="002A08AF">
        <w:rPr>
          <w:rFonts w:eastAsia="Calibri"/>
          <w:b w:val="0"/>
          <w:sz w:val="20"/>
          <w:szCs w:val="20"/>
        </w:rPr>
        <w:t xml:space="preserve">                                                   (izjemne načrtovane naloge)</w:t>
      </w:r>
    </w:p>
    <w:p w14:paraId="37DC8626" w14:textId="77777777" w:rsidR="002A55BC" w:rsidRPr="002A08AF" w:rsidRDefault="002A55BC" w:rsidP="005D7D4F">
      <w:pPr>
        <w:pStyle w:val="Odstavek"/>
        <w:numPr>
          <w:ilvl w:val="0"/>
          <w:numId w:val="241"/>
        </w:numPr>
        <w:rPr>
          <w:rFonts w:eastAsia="Calibri"/>
          <w:sz w:val="20"/>
          <w:szCs w:val="20"/>
        </w:rPr>
      </w:pPr>
      <w:r w:rsidRPr="002A08AF">
        <w:rPr>
          <w:rFonts w:eastAsia="Calibri"/>
          <w:sz w:val="20"/>
          <w:szCs w:val="20"/>
        </w:rPr>
        <w:t>Preseganje mejne efektivne doze za izpostavljene delavce iz prejšnjega odstavka pristojni upravni organ dovoli za opravljanje izjemnih načrtovanih nalog, če alternativnih delovnih postopkov, ki ne povzročijo takšnih obsevanosti, ni na razpolago ali jih ni mogoče uporabiti.</w:t>
      </w:r>
    </w:p>
    <w:p w14:paraId="221338E6" w14:textId="77777777" w:rsidR="002A55BC" w:rsidRPr="002A08AF" w:rsidRDefault="002A55BC" w:rsidP="005D7D4F">
      <w:pPr>
        <w:pStyle w:val="Odstavek"/>
        <w:numPr>
          <w:ilvl w:val="0"/>
          <w:numId w:val="241"/>
        </w:numPr>
        <w:rPr>
          <w:rFonts w:eastAsia="Calibri"/>
          <w:sz w:val="20"/>
          <w:szCs w:val="20"/>
        </w:rPr>
      </w:pPr>
      <w:r w:rsidRPr="002A08AF">
        <w:rPr>
          <w:rFonts w:eastAsia="Calibri"/>
          <w:sz w:val="20"/>
          <w:szCs w:val="20"/>
        </w:rPr>
        <w:t>Ne glede na določbo prejšnjega odstavka tega člena pa se ženske v reproduktivni dobi ne smejo načrtovano izpostavljati večjim dozam kot je mejna efektivna doza za izpostavljene delavce.</w:t>
      </w:r>
    </w:p>
    <w:p w14:paraId="567A98E9" w14:textId="77777777" w:rsidR="002A55BC" w:rsidRPr="002A08AF" w:rsidRDefault="002A55BC" w:rsidP="005D7D4F">
      <w:pPr>
        <w:pStyle w:val="Odstavek"/>
        <w:numPr>
          <w:ilvl w:val="0"/>
          <w:numId w:val="241"/>
        </w:numPr>
        <w:rPr>
          <w:rFonts w:eastAsia="Calibri"/>
          <w:sz w:val="20"/>
          <w:szCs w:val="20"/>
        </w:rPr>
      </w:pPr>
      <w:r w:rsidRPr="002A08AF">
        <w:rPr>
          <w:rFonts w:eastAsia="Calibri"/>
          <w:sz w:val="20"/>
          <w:szCs w:val="20"/>
        </w:rPr>
        <w:t xml:space="preserve"> O efektivnih dozah, prejetih pri izjemnih načrtovanih nalogah, morajo biti obveščeni delavec, ki jih je prejel, pooblaščeni zdravnik, pri katerem je delavec pod zdravstvenim nadzorstvom, ter odgovorna oseba za varstvo pred sevanji pri izvajalcu sevalne dejavnosti.</w:t>
      </w:r>
    </w:p>
    <w:p w14:paraId="3848F5D1" w14:textId="77777777" w:rsidR="002A55BC" w:rsidRPr="002A08AF" w:rsidRDefault="002A55BC" w:rsidP="005D7D4F">
      <w:pPr>
        <w:pStyle w:val="Odstavek"/>
        <w:numPr>
          <w:ilvl w:val="0"/>
          <w:numId w:val="241"/>
        </w:numPr>
        <w:rPr>
          <w:rFonts w:eastAsia="Calibri"/>
          <w:sz w:val="20"/>
          <w:szCs w:val="20"/>
        </w:rPr>
      </w:pPr>
      <w:r w:rsidRPr="002A08AF">
        <w:rPr>
          <w:rFonts w:eastAsia="Calibri"/>
          <w:sz w:val="20"/>
          <w:szCs w:val="20"/>
        </w:rPr>
        <w:t>Obsevanosti, prejete pri izjemnih načrtovanih nalogah, se prištejejo k obsevanosti, ki se ugotavlja za vse izpostavljene delavce.</w:t>
      </w:r>
    </w:p>
    <w:p w14:paraId="620B1E3A" w14:textId="77777777" w:rsidR="002A55BC" w:rsidRPr="002A08AF" w:rsidRDefault="002A55BC" w:rsidP="002A55BC">
      <w:pPr>
        <w:pStyle w:val="Odstavek"/>
        <w:rPr>
          <w:rFonts w:eastAsia="Calibri"/>
          <w:sz w:val="20"/>
          <w:szCs w:val="20"/>
        </w:rPr>
      </w:pPr>
    </w:p>
    <w:p w14:paraId="5F9385F6" w14:textId="77777777" w:rsidR="002A55BC" w:rsidRPr="002A08AF" w:rsidRDefault="002A55BC" w:rsidP="005D7D4F">
      <w:pPr>
        <w:pStyle w:val="len"/>
        <w:keepNext/>
        <w:numPr>
          <w:ilvl w:val="0"/>
          <w:numId w:val="247"/>
        </w:numPr>
        <w:suppressAutoHyphens w:val="0"/>
        <w:overflowPunct/>
        <w:autoSpaceDE/>
        <w:autoSpaceDN/>
        <w:adjustRightInd/>
        <w:spacing w:before="0"/>
        <w:jc w:val="left"/>
        <w:textAlignment w:val="auto"/>
        <w:rPr>
          <w:rFonts w:eastAsia="Calibri"/>
          <w:sz w:val="20"/>
          <w:szCs w:val="20"/>
        </w:rPr>
      </w:pPr>
      <w:r w:rsidRPr="002A08AF">
        <w:rPr>
          <w:rFonts w:eastAsia="Calibri"/>
          <w:sz w:val="20"/>
          <w:szCs w:val="20"/>
        </w:rPr>
        <w:t>. člen</w:t>
      </w:r>
    </w:p>
    <w:p w14:paraId="398727FA"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(mejne doze za praktikante in študente)</w:t>
      </w:r>
    </w:p>
    <w:p w14:paraId="11157418" w14:textId="77777777" w:rsidR="002A55BC" w:rsidRPr="002A08AF" w:rsidRDefault="002A55BC" w:rsidP="002A55BC">
      <w:pPr>
        <w:pStyle w:val="len"/>
        <w:jc w:val="left"/>
        <w:rPr>
          <w:rFonts w:eastAsia="Calibri"/>
          <w:b w:val="0"/>
          <w:sz w:val="20"/>
          <w:szCs w:val="20"/>
        </w:rPr>
      </w:pPr>
    </w:p>
    <w:p w14:paraId="7F138120" w14:textId="77777777" w:rsidR="002A55BC" w:rsidRPr="002A08AF" w:rsidRDefault="002A55BC" w:rsidP="002A55BC">
      <w:pPr>
        <w:pStyle w:val="Otevilennavaden"/>
        <w:rPr>
          <w:rFonts w:ascii="Arial" w:hAnsi="Arial" w:cs="Arial"/>
          <w:sz w:val="20"/>
        </w:rPr>
      </w:pPr>
      <w:r w:rsidRPr="002A08AF">
        <w:rPr>
          <w:rFonts w:ascii="Arial" w:eastAsia="Calibri" w:hAnsi="Arial" w:cs="Arial"/>
          <w:sz w:val="20"/>
        </w:rPr>
        <w:t xml:space="preserve">Mejne doze za praktikante in študente, starejše od 18 let, ki morajo med svojim učenjem uporabljati vire ionizirajočih sevanj, so enake kot mejne doze za izpostavljene delavce. </w:t>
      </w:r>
      <w:r w:rsidRPr="002A08AF">
        <w:rPr>
          <w:rFonts w:ascii="Arial" w:hAnsi="Arial" w:cs="Arial"/>
          <w:sz w:val="20"/>
        </w:rPr>
        <w:t xml:space="preserve">Praktikante in študente, starejše od 18 let, je treba glede na delovne razmere razvrstiti v </w:t>
      </w:r>
      <w:hyperlink w:anchor="kategorijaA" w:history="1">
        <w:r w:rsidRPr="002A08AF">
          <w:rPr>
            <w:rStyle w:val="Hiperpovezava"/>
            <w:rFonts w:ascii="Arial" w:hAnsi="Arial" w:cs="Arial"/>
            <w:color w:val="auto"/>
            <w:sz w:val="20"/>
            <w:u w:val="none"/>
          </w:rPr>
          <w:t>kategorijo A</w:t>
        </w:r>
      </w:hyperlink>
      <w:r w:rsidRPr="002A08AF">
        <w:rPr>
          <w:rFonts w:ascii="Arial" w:hAnsi="Arial" w:cs="Arial"/>
          <w:sz w:val="20"/>
        </w:rPr>
        <w:t xml:space="preserve"> ali </w:t>
      </w:r>
      <w:hyperlink w:anchor="kategorijaB" w:history="1">
        <w:r w:rsidRPr="002A08AF">
          <w:rPr>
            <w:rStyle w:val="Hiperpovezava"/>
            <w:rFonts w:ascii="Arial" w:hAnsi="Arial" w:cs="Arial"/>
            <w:color w:val="auto"/>
            <w:sz w:val="20"/>
            <w:u w:val="none"/>
          </w:rPr>
          <w:t>B</w:t>
        </w:r>
      </w:hyperlink>
      <w:r w:rsidRPr="002A08AF">
        <w:rPr>
          <w:rFonts w:ascii="Arial" w:hAnsi="Arial" w:cs="Arial"/>
          <w:sz w:val="20"/>
        </w:rPr>
        <w:t xml:space="preserve"> izpostavljenih delavcev iz 7. člena</w:t>
      </w:r>
      <w:r w:rsidRPr="002A08AF">
        <w:rPr>
          <w:rStyle w:val="Sprotnaopomba-sklic"/>
          <w:rFonts w:ascii="Arial" w:hAnsi="Arial" w:cs="Arial"/>
          <w:sz w:val="20"/>
        </w:rPr>
        <w:footnoteReference w:id="69"/>
      </w:r>
      <w:r w:rsidRPr="002A08AF">
        <w:rPr>
          <w:rFonts w:ascii="Arial" w:hAnsi="Arial" w:cs="Arial"/>
          <w:sz w:val="20"/>
        </w:rPr>
        <w:t>.</w:t>
      </w:r>
    </w:p>
    <w:p w14:paraId="2A4DA29C" w14:textId="77777777" w:rsidR="002A55BC" w:rsidRPr="002A08AF" w:rsidRDefault="002A55BC" w:rsidP="002A55BC">
      <w:pPr>
        <w:pStyle w:val="Otevilennavaden"/>
        <w:numPr>
          <w:ilvl w:val="0"/>
          <w:numId w:val="0"/>
        </w:numPr>
        <w:rPr>
          <w:rFonts w:ascii="Arial" w:hAnsi="Arial" w:cs="Arial"/>
          <w:sz w:val="20"/>
        </w:rPr>
      </w:pPr>
    </w:p>
    <w:p w14:paraId="7F64096B" w14:textId="77777777" w:rsidR="002A55BC" w:rsidRPr="002A08AF" w:rsidRDefault="002A55BC" w:rsidP="002A55BC">
      <w:pPr>
        <w:pStyle w:val="Otevilennavaden"/>
        <w:rPr>
          <w:rFonts w:ascii="Arial" w:hAnsi="Arial" w:cs="Arial"/>
          <w:sz w:val="20"/>
        </w:rPr>
      </w:pPr>
      <w:r w:rsidRPr="002A08AF">
        <w:rPr>
          <w:rFonts w:ascii="Arial" w:hAnsi="Arial" w:cs="Arial"/>
          <w:sz w:val="20"/>
        </w:rPr>
        <w:t>Poleg mejnih efektivnih doz za praktikante, študente in učence iz prejšnjega odstavka, za njih veljajo tudi mejne ekvivalentne doze:</w:t>
      </w:r>
    </w:p>
    <w:p w14:paraId="3BCA4A67" w14:textId="77777777" w:rsidR="002A55BC" w:rsidRPr="002A08AF" w:rsidRDefault="002A55BC" w:rsidP="002A55BC">
      <w:pPr>
        <w:pStyle w:val="Otevilennavaden"/>
        <w:numPr>
          <w:ilvl w:val="0"/>
          <w:numId w:val="0"/>
        </w:numPr>
        <w:ind w:left="360"/>
        <w:rPr>
          <w:rFonts w:ascii="Arial" w:hAnsi="Arial" w:cs="Arial"/>
          <w:sz w:val="20"/>
        </w:rPr>
      </w:pPr>
    </w:p>
    <w:p w14:paraId="5A95270F" w14:textId="77777777" w:rsidR="002A55BC" w:rsidRPr="002A08AF" w:rsidRDefault="002A55BC" w:rsidP="005D7D4F">
      <w:pPr>
        <w:pStyle w:val="Otevilennavaden"/>
        <w:numPr>
          <w:ilvl w:val="0"/>
          <w:numId w:val="53"/>
        </w:numPr>
        <w:tabs>
          <w:tab w:val="clear" w:pos="390"/>
        </w:tabs>
        <w:ind w:left="993" w:hanging="426"/>
        <w:rPr>
          <w:rFonts w:ascii="Arial" w:hAnsi="Arial" w:cs="Arial"/>
          <w:sz w:val="20"/>
        </w:rPr>
      </w:pPr>
      <w:r w:rsidRPr="002A08AF">
        <w:rPr>
          <w:rFonts w:ascii="Arial" w:hAnsi="Arial" w:cs="Arial"/>
          <w:sz w:val="20"/>
        </w:rPr>
        <w:t>za očesne leče 15 mSv na leto.</w:t>
      </w:r>
      <w:r w:rsidRPr="002A08AF">
        <w:rPr>
          <w:rStyle w:val="Sprotnaopomba-sklic"/>
          <w:rFonts w:ascii="Arial" w:hAnsi="Arial" w:cs="Arial"/>
          <w:sz w:val="20"/>
        </w:rPr>
        <w:footnoteReference w:id="70"/>
      </w:r>
    </w:p>
    <w:p w14:paraId="27085BE4" w14:textId="77777777" w:rsidR="002A55BC" w:rsidRPr="002A08AF" w:rsidRDefault="002A55BC" w:rsidP="002A55BC">
      <w:pPr>
        <w:pStyle w:val="Otevilennavaden"/>
        <w:numPr>
          <w:ilvl w:val="0"/>
          <w:numId w:val="0"/>
        </w:numPr>
        <w:ind w:left="993" w:hanging="426"/>
        <w:rPr>
          <w:rFonts w:ascii="Arial" w:hAnsi="Arial" w:cs="Arial"/>
          <w:sz w:val="20"/>
        </w:rPr>
      </w:pPr>
    </w:p>
    <w:p w14:paraId="06BA13D2" w14:textId="77777777" w:rsidR="002A55BC" w:rsidRPr="002A08AF" w:rsidRDefault="002A55BC" w:rsidP="005D7D4F">
      <w:pPr>
        <w:pStyle w:val="Otevilennavaden"/>
        <w:numPr>
          <w:ilvl w:val="0"/>
          <w:numId w:val="53"/>
        </w:numPr>
        <w:tabs>
          <w:tab w:val="clear" w:pos="390"/>
        </w:tabs>
        <w:ind w:left="993" w:hanging="426"/>
        <w:rPr>
          <w:rFonts w:ascii="Arial" w:hAnsi="Arial" w:cs="Arial"/>
          <w:sz w:val="20"/>
        </w:rPr>
      </w:pPr>
      <w:r w:rsidRPr="002A08AF">
        <w:rPr>
          <w:rFonts w:ascii="Arial" w:hAnsi="Arial" w:cs="Arial"/>
          <w:sz w:val="20"/>
        </w:rPr>
        <w:t>za kožo 150 mSv na leto, pri čemer se ta mejna ekvivalentna doza uporablja za povprečno dozo na kateremkoli delu kože velikosti 1 cm</w:t>
      </w:r>
      <w:r w:rsidRPr="002A08AF">
        <w:rPr>
          <w:rFonts w:ascii="Arial" w:hAnsi="Arial" w:cs="Arial"/>
          <w:sz w:val="20"/>
          <w:vertAlign w:val="superscript"/>
        </w:rPr>
        <w:t>2</w:t>
      </w:r>
      <w:r w:rsidRPr="002A08AF">
        <w:rPr>
          <w:rFonts w:ascii="Arial" w:hAnsi="Arial" w:cs="Arial"/>
          <w:sz w:val="20"/>
        </w:rPr>
        <w:t xml:space="preserve"> ne glede na celotno površino kože, ki je izpostavljena ionizirajočim sevanjem.</w:t>
      </w:r>
      <w:r w:rsidRPr="002A08AF">
        <w:rPr>
          <w:rStyle w:val="Sprotnaopomba-sklic"/>
          <w:rFonts w:ascii="Arial" w:hAnsi="Arial" w:cs="Arial"/>
          <w:sz w:val="20"/>
        </w:rPr>
        <w:footnoteReference w:id="71"/>
      </w:r>
    </w:p>
    <w:p w14:paraId="2B971889" w14:textId="77777777" w:rsidR="002A55BC" w:rsidRPr="002A08AF" w:rsidRDefault="002A55BC" w:rsidP="002A55BC">
      <w:pPr>
        <w:ind w:left="993" w:hanging="426"/>
        <w:rPr>
          <w:rFonts w:cs="Arial"/>
          <w:sz w:val="20"/>
        </w:rPr>
      </w:pPr>
    </w:p>
    <w:p w14:paraId="5E9510EA" w14:textId="77777777" w:rsidR="002A55BC" w:rsidRPr="002A08AF" w:rsidRDefault="002A55BC" w:rsidP="005D7D4F">
      <w:pPr>
        <w:pStyle w:val="Otevilennavaden"/>
        <w:numPr>
          <w:ilvl w:val="0"/>
          <w:numId w:val="53"/>
        </w:numPr>
        <w:tabs>
          <w:tab w:val="clear" w:pos="390"/>
        </w:tabs>
        <w:ind w:left="993" w:hanging="426"/>
        <w:rPr>
          <w:rFonts w:ascii="Arial" w:hAnsi="Arial" w:cs="Arial"/>
          <w:sz w:val="20"/>
        </w:rPr>
      </w:pPr>
      <w:r w:rsidRPr="002A08AF">
        <w:rPr>
          <w:rFonts w:ascii="Arial" w:hAnsi="Arial" w:cs="Arial"/>
          <w:sz w:val="20"/>
        </w:rPr>
        <w:t>za okončine 150 mSv na leto.</w:t>
      </w:r>
      <w:r w:rsidRPr="002A08AF">
        <w:rPr>
          <w:rStyle w:val="Sprotnaopomba-sklic"/>
          <w:rFonts w:ascii="Arial" w:hAnsi="Arial" w:cs="Arial"/>
          <w:sz w:val="20"/>
        </w:rPr>
        <w:footnoteReference w:id="72"/>
      </w:r>
    </w:p>
    <w:p w14:paraId="17B6D659" w14:textId="77777777" w:rsidR="002A55BC" w:rsidRPr="002A08AF" w:rsidRDefault="002A55BC" w:rsidP="002A55BC">
      <w:pPr>
        <w:pStyle w:val="Odstavekseznama"/>
        <w:ind w:left="993" w:hanging="426"/>
        <w:rPr>
          <w:rFonts w:ascii="Arial" w:hAnsi="Arial" w:cs="Arial"/>
          <w:sz w:val="20"/>
          <w:lang w:val="de-DE"/>
        </w:rPr>
      </w:pPr>
    </w:p>
    <w:p w14:paraId="5C49D90A" w14:textId="77777777" w:rsidR="002A55BC" w:rsidRPr="002A08AF" w:rsidRDefault="002A55BC" w:rsidP="002A55BC">
      <w:pPr>
        <w:pStyle w:val="Otevilennavaden"/>
        <w:numPr>
          <w:ilvl w:val="0"/>
          <w:numId w:val="0"/>
        </w:numPr>
        <w:rPr>
          <w:rFonts w:ascii="Arial" w:hAnsi="Arial" w:cs="Arial"/>
          <w:sz w:val="20"/>
        </w:rPr>
      </w:pPr>
    </w:p>
    <w:p w14:paraId="18184421" w14:textId="77777777" w:rsidR="002A55BC" w:rsidRPr="002A08AF" w:rsidRDefault="002A55BC" w:rsidP="002A55BC">
      <w:pPr>
        <w:pStyle w:val="Otevilennavaden"/>
        <w:rPr>
          <w:rFonts w:ascii="Arial" w:hAnsi="Arial" w:cs="Arial"/>
          <w:sz w:val="20"/>
        </w:rPr>
      </w:pPr>
      <w:r w:rsidRPr="002A08AF">
        <w:rPr>
          <w:rFonts w:ascii="Arial" w:hAnsi="Arial" w:cs="Arial"/>
          <w:sz w:val="20"/>
        </w:rPr>
        <w:t>Mejne doze za praktikante in študente, ki med svojim učenjem ne uporabljajo virov ionizirajočih sevanj, so enake kot za posameznike iz prebivalstva.</w:t>
      </w:r>
      <w:r w:rsidRPr="002A08AF">
        <w:rPr>
          <w:rStyle w:val="Sprotnaopomba-sklic"/>
          <w:rFonts w:ascii="Arial" w:hAnsi="Arial" w:cs="Arial"/>
          <w:sz w:val="20"/>
        </w:rPr>
        <w:footnoteReference w:id="73"/>
      </w:r>
    </w:p>
    <w:p w14:paraId="75FA6440" w14:textId="77777777" w:rsidR="002A55BC" w:rsidRPr="002A08AF" w:rsidRDefault="002A55BC" w:rsidP="002A55BC">
      <w:pPr>
        <w:pStyle w:val="Odstavek"/>
        <w:rPr>
          <w:rFonts w:eastAsia="Calibri"/>
          <w:sz w:val="20"/>
          <w:szCs w:val="20"/>
        </w:rPr>
      </w:pPr>
    </w:p>
    <w:p w14:paraId="21E4E948"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rPr>
        <w:t xml:space="preserve">        10. člen</w:t>
      </w:r>
    </w:p>
    <w:p w14:paraId="65D636B6"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(mejne doze za nerojene otroke)</w:t>
      </w:r>
    </w:p>
    <w:p w14:paraId="65FDCFDD" w14:textId="77777777" w:rsidR="002A55BC" w:rsidRPr="002A08AF" w:rsidRDefault="002A55BC" w:rsidP="002A55BC">
      <w:pPr>
        <w:pStyle w:val="lennaslov"/>
        <w:rPr>
          <w:rFonts w:eastAsia="Calibri"/>
          <w:sz w:val="20"/>
          <w:szCs w:val="20"/>
        </w:rPr>
      </w:pPr>
    </w:p>
    <w:p w14:paraId="551C32C4" w14:textId="77777777" w:rsidR="002A55BC" w:rsidRPr="002A08AF" w:rsidRDefault="002A55BC" w:rsidP="002A55BC">
      <w:pPr>
        <w:rPr>
          <w:rFonts w:cs="Arial"/>
          <w:sz w:val="20"/>
        </w:rPr>
      </w:pPr>
      <w:r w:rsidRPr="002A08AF">
        <w:rPr>
          <w:rFonts w:eastAsia="Calibri" w:cs="Arial"/>
          <w:sz w:val="20"/>
        </w:rPr>
        <w:t>Mejna ekvivalentna doza za nerojenega otroka v času do konca nosečnosti je 1 mSv.</w:t>
      </w:r>
      <w:r w:rsidRPr="002A08AF">
        <w:rPr>
          <w:rFonts w:cs="Arial"/>
          <w:sz w:val="20"/>
          <w:lang w:eastAsia="sl-SI"/>
        </w:rPr>
        <w:t xml:space="preserve"> </w:t>
      </w:r>
    </w:p>
    <w:p w14:paraId="35D46F1B" w14:textId="77777777" w:rsidR="002A55BC" w:rsidRPr="002A08AF" w:rsidRDefault="002A55BC" w:rsidP="002A55BC">
      <w:pPr>
        <w:pStyle w:val="Odstavek"/>
        <w:rPr>
          <w:rFonts w:eastAsia="Calibri"/>
          <w:sz w:val="20"/>
          <w:szCs w:val="20"/>
        </w:rPr>
      </w:pPr>
    </w:p>
    <w:p w14:paraId="31B739D9"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rPr>
        <w:t>11. člen</w:t>
      </w:r>
    </w:p>
    <w:p w14:paraId="5D3307E8"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(mejne doze za posameznike iz prebivalstva)</w:t>
      </w:r>
    </w:p>
    <w:p w14:paraId="09C33377" w14:textId="77777777" w:rsidR="002A55BC" w:rsidRPr="002A08AF" w:rsidRDefault="002A55BC" w:rsidP="002A55BC">
      <w:pPr>
        <w:pStyle w:val="Odstavek"/>
        <w:rPr>
          <w:rFonts w:eastAsia="Calibri"/>
          <w:sz w:val="20"/>
          <w:szCs w:val="20"/>
        </w:rPr>
      </w:pPr>
      <w:r w:rsidRPr="002A08AF">
        <w:rPr>
          <w:rFonts w:eastAsia="Calibri"/>
          <w:sz w:val="20"/>
          <w:szCs w:val="20"/>
        </w:rPr>
        <w:t>(1) Pri izvajanju sevalne dejavnosti je treba optimizirati varstvo ljudi pred ionizirajočimi sevanji tako, da so izpostavljenosti celotnega prebivalstva in posameznikov iz prebivalstva ob upoštevanju gospodarskih in družbenih dejavnikov na kolikor mogoče nizki, vendar razumno dosegljivi ravni.</w:t>
      </w:r>
    </w:p>
    <w:p w14:paraId="209A0A17" w14:textId="77777777" w:rsidR="002A55BC" w:rsidRPr="002A08AF" w:rsidRDefault="002A55BC" w:rsidP="002A55BC">
      <w:pPr>
        <w:pStyle w:val="Odstavek"/>
        <w:rPr>
          <w:rFonts w:eastAsia="Calibri"/>
          <w:sz w:val="20"/>
          <w:szCs w:val="20"/>
        </w:rPr>
      </w:pPr>
      <w:r w:rsidRPr="002A08AF">
        <w:rPr>
          <w:rFonts w:eastAsia="Calibri"/>
          <w:sz w:val="20"/>
          <w:szCs w:val="20"/>
        </w:rPr>
        <w:t xml:space="preserve"> (2) Pristojni upravni organ lahko v posebnih primerih izvajanja sevalne dejavnosti dovoli, da je v posameznem letu efektivna doza za posameznike iz prebivalstva večja kot mejna efektivna doza, če je zagotovljeno, da povprečje efektivne doze v petih zaporednih letih ne presega 1 mSv na leto, pri čemer pa se upošteva le izpostavljenost ionizirajočim sevanjem, ki so posledica izvajanja sevalnih dejavnosti.</w:t>
      </w:r>
    </w:p>
    <w:p w14:paraId="5081CE20" w14:textId="77777777" w:rsidR="002A55BC" w:rsidRPr="002A08AF" w:rsidRDefault="002A55BC" w:rsidP="002A55BC">
      <w:pPr>
        <w:pStyle w:val="Odsek"/>
        <w:jc w:val="left"/>
        <w:rPr>
          <w:rFonts w:eastAsia="Calibri"/>
          <w:sz w:val="20"/>
          <w:szCs w:val="20"/>
        </w:rPr>
      </w:pPr>
      <w:r w:rsidRPr="002A08AF">
        <w:rPr>
          <w:rFonts w:eastAsia="Calibri"/>
          <w:sz w:val="20"/>
          <w:szCs w:val="20"/>
        </w:rPr>
        <w:t>II.2. Dozne ograde pri načrtovanju optimizacije varstva pred ionizirajočimi sevanji</w:t>
      </w:r>
    </w:p>
    <w:p w14:paraId="1ECD7D31" w14:textId="77777777" w:rsidR="002A55BC" w:rsidRPr="002A08AF" w:rsidRDefault="002A55BC" w:rsidP="002A55BC">
      <w:pPr>
        <w:pStyle w:val="Odsek"/>
        <w:rPr>
          <w:rFonts w:eastAsia="Calibri"/>
          <w:sz w:val="20"/>
          <w:szCs w:val="20"/>
        </w:rPr>
      </w:pPr>
    </w:p>
    <w:p w14:paraId="4C4872ED"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rPr>
        <w:t>12. člen</w:t>
      </w:r>
    </w:p>
    <w:p w14:paraId="126DDBCC"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(dozne ograde)</w:t>
      </w:r>
    </w:p>
    <w:p w14:paraId="1B95D197" w14:textId="77777777" w:rsidR="002A55BC" w:rsidRPr="002A08AF" w:rsidRDefault="002A55BC" w:rsidP="002A55BC">
      <w:pPr>
        <w:pStyle w:val="Odstavek"/>
        <w:rPr>
          <w:rFonts w:eastAsia="Calibri"/>
          <w:sz w:val="20"/>
          <w:szCs w:val="20"/>
        </w:rPr>
      </w:pPr>
      <w:r w:rsidRPr="002A08AF">
        <w:rPr>
          <w:rFonts w:eastAsia="Calibri"/>
          <w:sz w:val="20"/>
          <w:szCs w:val="20"/>
        </w:rPr>
        <w:t>(1) Dozne ograde so avtorizirane ali operativne mejne doze ali vrednosti sevalnih veličin za posamezno delo pri izvajanju sevalne dejavnosti ali za uporabo posameznega vira sevanja.</w:t>
      </w:r>
    </w:p>
    <w:p w14:paraId="5D965556" w14:textId="77777777" w:rsidR="002A55BC" w:rsidRPr="002A08AF" w:rsidRDefault="002A55BC" w:rsidP="002A55BC">
      <w:pPr>
        <w:pStyle w:val="Odstavek"/>
        <w:rPr>
          <w:rFonts w:eastAsia="Calibri"/>
          <w:sz w:val="20"/>
          <w:szCs w:val="20"/>
        </w:rPr>
      </w:pPr>
      <w:r w:rsidRPr="002A08AF">
        <w:rPr>
          <w:rFonts w:eastAsia="Calibri"/>
          <w:sz w:val="20"/>
          <w:szCs w:val="20"/>
        </w:rPr>
        <w:t>(2) Avtorizirane mejne doze ali vrednosti sevalnih veličin iz prejšnjega odstavka določi pristojni upravni organ, operativne mejne doze ali vrednosti sevalnih veličin iz prejšnjega odstavka pa pooblaščeni izvedenec varstva pred ionizirajočimi sevanji.</w:t>
      </w:r>
    </w:p>
    <w:p w14:paraId="6B54A905" w14:textId="77777777" w:rsidR="002A55BC" w:rsidRPr="002A08AF" w:rsidRDefault="002A55BC" w:rsidP="002A55BC">
      <w:pPr>
        <w:pStyle w:val="Odstavek"/>
        <w:rPr>
          <w:rFonts w:eastAsia="Calibri"/>
          <w:sz w:val="20"/>
          <w:szCs w:val="20"/>
        </w:rPr>
      </w:pPr>
      <w:r w:rsidRPr="002A08AF">
        <w:rPr>
          <w:rFonts w:eastAsia="Calibri"/>
          <w:sz w:val="20"/>
          <w:szCs w:val="20"/>
        </w:rPr>
        <w:t>(3) Pristojni upravni organ določi vrednosti doznih ograd za posamezna dela pri izvajanju sevalne dejavnosti na podlagi podatkov o meritvah dejansko prejetih posameznih in skupinskih efektivnih in ekvivalentnih doz delavcev in prebivalstva pri že izvajanih sevalnih dejavnostih ob virih sevanja z enakovrednimi delovnimi razmerami ter na podlagi primerjave ocen za posamezne in skupinske efektivne in ekvivalentne doze, ki bi jih prejeli delavci in prebivalstvo po uvedbi dodatnih zaščitnih ukrepov.</w:t>
      </w:r>
    </w:p>
    <w:p w14:paraId="29E50A6C" w14:textId="77777777" w:rsidR="002A55BC" w:rsidRPr="002A08AF" w:rsidRDefault="002A55BC" w:rsidP="002A55BC">
      <w:pPr>
        <w:pStyle w:val="Odstavek"/>
        <w:rPr>
          <w:rFonts w:eastAsia="Calibri"/>
          <w:sz w:val="20"/>
          <w:szCs w:val="20"/>
        </w:rPr>
      </w:pPr>
      <w:r w:rsidRPr="002A08AF">
        <w:rPr>
          <w:rFonts w:eastAsia="Calibri"/>
          <w:sz w:val="20"/>
          <w:szCs w:val="20"/>
        </w:rPr>
        <w:t xml:space="preserve">(4) Pri določanju doznih ograd mora pristojni upravni organ upoštevati tudi gospodarske in družbene dejavnike sprejemljivosti izvajanja posamezne sevalne dejavnosti. </w:t>
      </w:r>
    </w:p>
    <w:p w14:paraId="52CD9066" w14:textId="77777777" w:rsidR="002A55BC" w:rsidRPr="002A08AF" w:rsidRDefault="002A55BC" w:rsidP="002A55BC">
      <w:pPr>
        <w:pStyle w:val="Odsek"/>
        <w:jc w:val="left"/>
        <w:rPr>
          <w:rFonts w:eastAsia="Calibri"/>
          <w:sz w:val="20"/>
          <w:szCs w:val="20"/>
        </w:rPr>
      </w:pPr>
      <w:r w:rsidRPr="002A08AF">
        <w:rPr>
          <w:rFonts w:eastAsia="Calibri"/>
          <w:sz w:val="20"/>
          <w:szCs w:val="20"/>
        </w:rPr>
        <w:t>II.3. Ugotavljanje doz</w:t>
      </w:r>
    </w:p>
    <w:p w14:paraId="3329779E"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rPr>
        <w:t>13. člen</w:t>
      </w:r>
    </w:p>
    <w:p w14:paraId="58DEA4B7"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(ugotavljanje doz)</w:t>
      </w:r>
    </w:p>
    <w:p w14:paraId="7061E2C9" w14:textId="77777777" w:rsidR="002A55BC" w:rsidRPr="002A08AF" w:rsidRDefault="002A55BC" w:rsidP="002A55BC">
      <w:pPr>
        <w:pStyle w:val="Odstavek"/>
        <w:rPr>
          <w:rFonts w:eastAsia="Calibri"/>
          <w:sz w:val="20"/>
          <w:szCs w:val="20"/>
        </w:rPr>
      </w:pPr>
      <w:r w:rsidRPr="002A08AF">
        <w:rPr>
          <w:rFonts w:eastAsia="Calibri"/>
          <w:sz w:val="20"/>
          <w:szCs w:val="20"/>
        </w:rPr>
        <w:t>Pri načrtovanju sevalne dejavnosti in ukrepov  varstva pred ionizirajočimi sevanji se za vsak posamični vir sevanja ugotavljajo efektivna in ekvivalentne doze izpostavljenih delavcev, ki delajo z virom sevanja, ter skupinska efektivna doza za referenčno skupino prebivalstva in skupinska efektivna doza za celotno prebivalstvo.</w:t>
      </w:r>
    </w:p>
    <w:p w14:paraId="76461ED8" w14:textId="77777777" w:rsidR="002A55BC" w:rsidRPr="002A08AF" w:rsidRDefault="002A55BC" w:rsidP="002A55BC">
      <w:pPr>
        <w:pStyle w:val="Odstavek"/>
        <w:rPr>
          <w:rFonts w:eastAsia="Calibri"/>
          <w:sz w:val="20"/>
          <w:szCs w:val="20"/>
        </w:rPr>
      </w:pPr>
    </w:p>
    <w:p w14:paraId="7B1A3EF9"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rPr>
        <w:t>14. člen</w:t>
      </w:r>
    </w:p>
    <w:p w14:paraId="38EED610"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(ugotavljanje doz za posameznike)</w:t>
      </w:r>
    </w:p>
    <w:p w14:paraId="3D96E42D" w14:textId="77777777" w:rsidR="002A55BC" w:rsidRPr="002A08AF" w:rsidRDefault="002A55BC" w:rsidP="002A55BC">
      <w:pPr>
        <w:pStyle w:val="Odstavek"/>
        <w:rPr>
          <w:rFonts w:eastAsia="Calibri"/>
          <w:sz w:val="20"/>
          <w:szCs w:val="20"/>
        </w:rPr>
      </w:pPr>
      <w:r w:rsidRPr="002A08AF">
        <w:rPr>
          <w:rFonts w:eastAsia="Calibri"/>
          <w:sz w:val="20"/>
          <w:szCs w:val="20"/>
        </w:rPr>
        <w:t xml:space="preserve">(1) Efektivna doza </w:t>
      </w:r>
      <w:r w:rsidRPr="002A08AF">
        <w:rPr>
          <w:rFonts w:eastAsia="Calibri"/>
          <w:i/>
          <w:sz w:val="20"/>
          <w:szCs w:val="20"/>
        </w:rPr>
        <w:t>E</w:t>
      </w:r>
      <w:r w:rsidRPr="002A08AF">
        <w:rPr>
          <w:rFonts w:eastAsia="Calibri"/>
          <w:sz w:val="20"/>
          <w:szCs w:val="20"/>
        </w:rPr>
        <w:t xml:space="preserve"> za posameznika in ekvivalentne doze </w:t>
      </w:r>
      <w:r w:rsidRPr="002A08AF">
        <w:rPr>
          <w:rFonts w:eastAsia="Calibri"/>
          <w:i/>
          <w:sz w:val="20"/>
          <w:szCs w:val="20"/>
        </w:rPr>
        <w:t>H</w:t>
      </w:r>
      <w:r w:rsidRPr="002A08AF">
        <w:rPr>
          <w:rFonts w:eastAsia="Calibri"/>
          <w:sz w:val="20"/>
          <w:szCs w:val="20"/>
          <w:vertAlign w:val="subscript"/>
        </w:rPr>
        <w:t>T</w:t>
      </w:r>
      <w:r w:rsidRPr="002A08AF">
        <w:rPr>
          <w:rFonts w:eastAsia="Calibri"/>
          <w:sz w:val="20"/>
          <w:szCs w:val="20"/>
        </w:rPr>
        <w:t xml:space="preserve">  tkiva ali organa posameznikov za izpostavljenost ionizirajočim sevanjem pri normalnih delovnih razmerah in za potencialno izpostavljenost ionizirajočim sevanjem pri najbolj tveganih izrednih dogodkih se izračunajo ob upoštevanju enačbe iz tretjega odstavka 5. člena te uredbe.</w:t>
      </w:r>
    </w:p>
    <w:p w14:paraId="60BC6D4F" w14:textId="77777777" w:rsidR="002A55BC" w:rsidRPr="002A08AF" w:rsidRDefault="002A55BC" w:rsidP="002A55BC">
      <w:pPr>
        <w:pStyle w:val="Odstavek"/>
        <w:spacing w:after="400"/>
        <w:rPr>
          <w:rFonts w:eastAsia="Calibri"/>
          <w:sz w:val="20"/>
          <w:szCs w:val="20"/>
        </w:rPr>
      </w:pPr>
      <w:r w:rsidRPr="002A08AF">
        <w:rPr>
          <w:rFonts w:eastAsia="Calibri"/>
          <w:sz w:val="20"/>
          <w:szCs w:val="20"/>
        </w:rPr>
        <w:t xml:space="preserve">(2) Efektivna doza </w:t>
      </w:r>
      <w:r w:rsidRPr="002A08AF">
        <w:rPr>
          <w:rFonts w:eastAsia="Calibri"/>
          <w:i/>
          <w:sz w:val="20"/>
          <w:szCs w:val="20"/>
        </w:rPr>
        <w:t>E</w:t>
      </w:r>
      <w:r w:rsidRPr="002A08AF">
        <w:rPr>
          <w:rFonts w:eastAsia="Calibri"/>
          <w:sz w:val="20"/>
          <w:szCs w:val="20"/>
          <w:vertAlign w:val="subscript"/>
        </w:rPr>
        <w:t>z</w:t>
      </w:r>
      <w:r w:rsidRPr="002A08AF">
        <w:rPr>
          <w:rFonts w:eastAsia="Calibri"/>
          <w:sz w:val="20"/>
          <w:szCs w:val="20"/>
        </w:rPr>
        <w:t xml:space="preserve"> zaradi zunanje obsevanosti se izračuna na podlagi podatkov o hitrosti efektivne doze </w:t>
      </w:r>
      <w:r w:rsidRPr="002A08AF">
        <w:rPr>
          <w:rFonts w:eastAsia="Calibri"/>
          <w:i/>
          <w:sz w:val="20"/>
          <w:szCs w:val="20"/>
        </w:rPr>
        <w:t>Ė</w:t>
      </w:r>
      <w:r w:rsidRPr="002A08AF">
        <w:rPr>
          <w:rFonts w:eastAsia="Calibri"/>
          <w:sz w:val="20"/>
          <w:szCs w:val="20"/>
          <w:vertAlign w:val="subscript"/>
        </w:rPr>
        <w:t>i,z</w:t>
      </w:r>
      <w:r w:rsidRPr="002A08AF">
        <w:rPr>
          <w:rFonts w:eastAsia="Calibri"/>
          <w:sz w:val="20"/>
          <w:szCs w:val="20"/>
        </w:rPr>
        <w:t xml:space="preserve"> ali ustreznih ekvivalentnih doz v polju zunanjega sevanja okrog posameznega vira sevanja ter časov izpostavljanja </w:t>
      </w:r>
      <w:r w:rsidRPr="002A08AF">
        <w:rPr>
          <w:rFonts w:eastAsia="Calibri"/>
          <w:i/>
          <w:sz w:val="20"/>
          <w:szCs w:val="20"/>
        </w:rPr>
        <w:t>t</w:t>
      </w:r>
      <w:r w:rsidRPr="002A08AF">
        <w:rPr>
          <w:rFonts w:eastAsia="Calibri"/>
          <w:sz w:val="20"/>
          <w:szCs w:val="20"/>
          <w:vertAlign w:val="subscript"/>
        </w:rPr>
        <w:t>i</w:t>
      </w:r>
      <w:r w:rsidRPr="002A08AF">
        <w:rPr>
          <w:rFonts w:eastAsia="Calibri"/>
          <w:sz w:val="20"/>
          <w:szCs w:val="20"/>
        </w:rPr>
        <w:t xml:space="preserve"> temu polju na naslednji način:</w:t>
      </w:r>
    </w:p>
    <w:p w14:paraId="37BA5D2C" w14:textId="77777777" w:rsidR="002A55BC" w:rsidRPr="002A08AF" w:rsidRDefault="002A55BC" w:rsidP="002A55BC">
      <w:pPr>
        <w:spacing w:after="400"/>
        <w:jc w:val="center"/>
        <w:rPr>
          <w:rFonts w:eastAsia="Calibri" w:cs="Arial"/>
          <w:sz w:val="20"/>
        </w:rPr>
      </w:pPr>
      <w:r w:rsidRPr="002A08AF">
        <w:rPr>
          <w:rFonts w:cs="Arial"/>
          <w:position w:val="-28"/>
          <w:sz w:val="20"/>
        </w:rPr>
        <w:object w:dxaOrig="1440" w:dyaOrig="1060" w14:anchorId="1EE1B3AB">
          <v:shape id="_x0000_i7746" type="#_x0000_t75" style="width:71.25pt;height:55.5pt" o:ole="" fillcolor="window">
            <v:imagedata r:id="rId87" o:title=""/>
          </v:shape>
          <o:OLEObject Type="Embed" ProgID="Equation.3" ShapeID="_x0000_i7746" DrawAspect="Content" ObjectID="_1560855502" r:id="rId88"/>
        </w:object>
      </w:r>
    </w:p>
    <w:p w14:paraId="039522ED" w14:textId="77777777" w:rsidR="002A55BC" w:rsidRPr="002A08AF" w:rsidRDefault="002A55BC" w:rsidP="002A55BC">
      <w:pPr>
        <w:pStyle w:val="Odstavek"/>
        <w:rPr>
          <w:rFonts w:eastAsia="Calibri"/>
          <w:sz w:val="20"/>
          <w:szCs w:val="20"/>
        </w:rPr>
      </w:pPr>
      <w:r w:rsidRPr="002A08AF">
        <w:rPr>
          <w:rFonts w:eastAsia="Calibri"/>
          <w:sz w:val="20"/>
          <w:szCs w:val="20"/>
        </w:rPr>
        <w:t>(3) Če so zaradi kontaminacije in izpustov radioaktivnih snovi v okolje možni tudi vnosi posameznih radionuklidov zaradi zaužitja ali vdihavanja, je treba k efektivni dozi iz prejšnjega odstavka prišteti še predvidene efektivne doze.</w:t>
      </w:r>
    </w:p>
    <w:p w14:paraId="0B698B95" w14:textId="77777777" w:rsidR="002A55BC" w:rsidRPr="002A08AF" w:rsidRDefault="002A55BC" w:rsidP="002A55BC">
      <w:pPr>
        <w:pStyle w:val="Odstavek"/>
        <w:rPr>
          <w:rFonts w:eastAsia="Calibri"/>
          <w:sz w:val="20"/>
          <w:szCs w:val="20"/>
        </w:rPr>
      </w:pPr>
      <w:r w:rsidRPr="002A08AF">
        <w:rPr>
          <w:rFonts w:eastAsia="Calibri"/>
          <w:sz w:val="20"/>
          <w:szCs w:val="20"/>
        </w:rPr>
        <w:t xml:space="preserve">(4) Podatki o hitrosti efektivne doze </w:t>
      </w:r>
      <w:r w:rsidRPr="002A08AF">
        <w:rPr>
          <w:rFonts w:eastAsia="Calibri"/>
          <w:i/>
          <w:sz w:val="20"/>
          <w:szCs w:val="20"/>
        </w:rPr>
        <w:t>Ė</w:t>
      </w:r>
      <w:r w:rsidRPr="002A08AF">
        <w:rPr>
          <w:rFonts w:eastAsia="Calibri"/>
          <w:sz w:val="20"/>
          <w:szCs w:val="20"/>
          <w:vertAlign w:val="subscript"/>
        </w:rPr>
        <w:t>i,z</w:t>
      </w:r>
      <w:r w:rsidRPr="002A08AF">
        <w:rPr>
          <w:rFonts w:eastAsia="Calibri"/>
          <w:sz w:val="20"/>
          <w:szCs w:val="20"/>
        </w:rPr>
        <w:t xml:space="preserve">, času izpostavljenosti </w:t>
      </w:r>
      <w:r w:rsidRPr="002A08AF">
        <w:rPr>
          <w:rFonts w:eastAsia="Calibri"/>
          <w:i/>
          <w:sz w:val="20"/>
          <w:szCs w:val="20"/>
        </w:rPr>
        <w:t>t</w:t>
      </w:r>
      <w:r w:rsidRPr="002A08AF">
        <w:rPr>
          <w:rFonts w:eastAsia="Calibri"/>
          <w:sz w:val="20"/>
          <w:szCs w:val="20"/>
          <w:vertAlign w:val="subscript"/>
        </w:rPr>
        <w:t>i</w:t>
      </w:r>
      <w:r w:rsidRPr="002A08AF">
        <w:rPr>
          <w:rFonts w:eastAsia="Calibri"/>
          <w:sz w:val="20"/>
          <w:szCs w:val="20"/>
        </w:rPr>
        <w:t>, vnosu radionuklidov zaradi zaužitja in vnosu radionuklidov zaradi vdihavanja se pridobijo na podlagi projektov, tehničnih načrtov, meritev ali na drug način in sicer za območja neposredno ob določenemu viru sevanja, na delovnih mestih, v sosednjih prostorih, na območju jedrskega ali sevalnega objekta in na območju izven takega objekta v vse smeri.</w:t>
      </w:r>
    </w:p>
    <w:p w14:paraId="6B1C906B" w14:textId="77777777" w:rsidR="002A55BC" w:rsidRPr="002A08AF" w:rsidRDefault="002A55BC" w:rsidP="002A55BC">
      <w:pPr>
        <w:pStyle w:val="Odstavek"/>
        <w:rPr>
          <w:rFonts w:eastAsia="Calibri"/>
          <w:sz w:val="20"/>
          <w:szCs w:val="20"/>
        </w:rPr>
      </w:pPr>
    </w:p>
    <w:p w14:paraId="41DD490A"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rPr>
        <w:t>15. člen</w:t>
      </w:r>
    </w:p>
    <w:p w14:paraId="6147DB53"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(ugotavljanje skupinske efektivne doze)</w:t>
      </w:r>
    </w:p>
    <w:p w14:paraId="1CB5DF10" w14:textId="77777777" w:rsidR="002A55BC" w:rsidRPr="002A08AF" w:rsidRDefault="002A55BC" w:rsidP="002A55BC">
      <w:pPr>
        <w:pStyle w:val="Odstavek"/>
        <w:spacing w:after="400"/>
        <w:rPr>
          <w:rFonts w:eastAsia="Calibri"/>
          <w:sz w:val="20"/>
          <w:szCs w:val="20"/>
        </w:rPr>
      </w:pPr>
      <w:r w:rsidRPr="002A08AF">
        <w:rPr>
          <w:rFonts w:eastAsia="Calibri"/>
          <w:sz w:val="20"/>
          <w:szCs w:val="20"/>
        </w:rPr>
        <w:t>(1) Skupinsko efektivno dozo E</w:t>
      </w:r>
      <w:r w:rsidRPr="002A08AF">
        <w:rPr>
          <w:rFonts w:eastAsia="Calibri"/>
          <w:sz w:val="20"/>
          <w:szCs w:val="20"/>
          <w:vertAlign w:val="subscript"/>
        </w:rPr>
        <w:t>S</w:t>
      </w:r>
      <w:r w:rsidRPr="002A08AF">
        <w:rPr>
          <w:rFonts w:eastAsia="Calibri"/>
          <w:sz w:val="20"/>
          <w:szCs w:val="20"/>
        </w:rPr>
        <w:t xml:space="preserve"> se za posamezni vir sevanja izračuna iz porazdelitve prebivalstva po efektivni dozi dN/dE na naslednji način:</w:t>
      </w:r>
    </w:p>
    <w:p w14:paraId="083B2F79" w14:textId="77777777" w:rsidR="002A55BC" w:rsidRPr="002A08AF" w:rsidRDefault="002A55BC" w:rsidP="002A55BC">
      <w:pPr>
        <w:jc w:val="center"/>
        <w:rPr>
          <w:rFonts w:eastAsia="Calibri" w:cs="Arial"/>
          <w:sz w:val="20"/>
        </w:rPr>
      </w:pPr>
    </w:p>
    <w:p w14:paraId="6198F372" w14:textId="77777777" w:rsidR="002A55BC" w:rsidRPr="002A08AF" w:rsidRDefault="002A55BC" w:rsidP="002A55BC">
      <w:pPr>
        <w:jc w:val="center"/>
        <w:rPr>
          <w:rFonts w:eastAsia="Calibri" w:cs="Arial"/>
          <w:sz w:val="20"/>
        </w:rPr>
      </w:pPr>
      <w:r w:rsidRPr="002A08AF">
        <w:rPr>
          <w:rFonts w:cs="Arial"/>
          <w:position w:val="-32"/>
          <w:sz w:val="20"/>
        </w:rPr>
        <w:object w:dxaOrig="1579" w:dyaOrig="760" w14:anchorId="53B6586C">
          <v:shape id="_x0000_i7747" type="#_x0000_t75" style="width:78pt;height:40.5pt" o:ole="" fillcolor="window">
            <v:imagedata r:id="rId89" o:title=""/>
          </v:shape>
          <o:OLEObject Type="Embed" ProgID="Equation.3" ShapeID="_x0000_i7747" DrawAspect="Content" ObjectID="_1560855503" r:id="rId90"/>
        </w:object>
      </w:r>
    </w:p>
    <w:p w14:paraId="43C048FC" w14:textId="77777777" w:rsidR="002A55BC" w:rsidRPr="002A08AF" w:rsidRDefault="002A55BC" w:rsidP="002A55BC">
      <w:pPr>
        <w:pStyle w:val="Odstavek"/>
        <w:spacing w:before="400"/>
        <w:rPr>
          <w:rFonts w:eastAsia="Calibri"/>
          <w:sz w:val="20"/>
          <w:szCs w:val="20"/>
        </w:rPr>
      </w:pPr>
      <w:r w:rsidRPr="002A08AF">
        <w:rPr>
          <w:rFonts w:eastAsia="Calibri"/>
          <w:sz w:val="20"/>
          <w:szCs w:val="20"/>
        </w:rPr>
        <w:t xml:space="preserve">kjer je (dN/dE)dE število posameznikov, ki prejmejo efektivno dozo z vrednostjo med </w:t>
      </w:r>
      <w:r w:rsidRPr="002A08AF">
        <w:rPr>
          <w:rFonts w:eastAsia="Calibri"/>
          <w:i/>
          <w:sz w:val="20"/>
          <w:szCs w:val="20"/>
        </w:rPr>
        <w:t>E</w:t>
      </w:r>
      <w:r w:rsidRPr="002A08AF">
        <w:rPr>
          <w:rFonts w:eastAsia="Calibri"/>
          <w:sz w:val="20"/>
          <w:szCs w:val="20"/>
        </w:rPr>
        <w:t xml:space="preserve"> in </w:t>
      </w:r>
      <w:r w:rsidRPr="002A08AF">
        <w:rPr>
          <w:rFonts w:eastAsia="Calibri"/>
          <w:i/>
          <w:sz w:val="20"/>
          <w:szCs w:val="20"/>
        </w:rPr>
        <w:t>E</w:t>
      </w:r>
      <w:r w:rsidRPr="002A08AF">
        <w:rPr>
          <w:rFonts w:eastAsia="Calibri"/>
          <w:sz w:val="20"/>
          <w:szCs w:val="20"/>
        </w:rPr>
        <w:t xml:space="preserve"> + d</w:t>
      </w:r>
      <w:r w:rsidRPr="002A08AF">
        <w:rPr>
          <w:rFonts w:eastAsia="Calibri"/>
          <w:i/>
          <w:sz w:val="20"/>
          <w:szCs w:val="20"/>
        </w:rPr>
        <w:t>E</w:t>
      </w:r>
      <w:r w:rsidRPr="002A08AF">
        <w:rPr>
          <w:rFonts w:eastAsia="Calibri"/>
          <w:sz w:val="20"/>
          <w:szCs w:val="20"/>
        </w:rPr>
        <w:t>.</w:t>
      </w:r>
    </w:p>
    <w:p w14:paraId="42BCCCF4" w14:textId="77777777" w:rsidR="002A55BC" w:rsidRPr="002A08AF" w:rsidRDefault="002A55BC" w:rsidP="002A55BC">
      <w:pPr>
        <w:pStyle w:val="Odstavek"/>
        <w:spacing w:after="400"/>
        <w:rPr>
          <w:rFonts w:eastAsia="Calibri"/>
          <w:sz w:val="20"/>
          <w:szCs w:val="20"/>
        </w:rPr>
      </w:pPr>
      <w:r w:rsidRPr="002A08AF">
        <w:rPr>
          <w:rFonts w:eastAsia="Calibri"/>
          <w:sz w:val="20"/>
          <w:szCs w:val="20"/>
        </w:rPr>
        <w:t xml:space="preserve">(2) Če je znano število posameznikov </w:t>
      </w:r>
      <w:r w:rsidRPr="002A08AF">
        <w:rPr>
          <w:rFonts w:eastAsia="Calibri"/>
          <w:i/>
          <w:sz w:val="20"/>
          <w:szCs w:val="20"/>
        </w:rPr>
        <w:t>N</w:t>
      </w:r>
      <w:r w:rsidRPr="002A08AF">
        <w:rPr>
          <w:rFonts w:eastAsia="Calibri"/>
          <w:sz w:val="20"/>
          <w:szCs w:val="20"/>
          <w:vertAlign w:val="subscript"/>
        </w:rPr>
        <w:t>i</w:t>
      </w:r>
      <w:r w:rsidRPr="002A08AF">
        <w:rPr>
          <w:rFonts w:eastAsia="Calibri"/>
          <w:sz w:val="20"/>
          <w:szCs w:val="20"/>
        </w:rPr>
        <w:t xml:space="preserve"> v i-ti podskupini prebivalstva, ki prejmejo povprečne efektivne doze </w:t>
      </w:r>
      <w:r w:rsidRPr="002A08AF">
        <w:rPr>
          <w:rFonts w:eastAsia="Calibri"/>
          <w:i/>
          <w:sz w:val="20"/>
          <w:szCs w:val="20"/>
        </w:rPr>
        <w:t>Ē</w:t>
      </w:r>
      <w:r w:rsidRPr="002A08AF">
        <w:rPr>
          <w:rFonts w:eastAsia="Calibri"/>
          <w:sz w:val="20"/>
          <w:szCs w:val="20"/>
          <w:vertAlign w:val="subscript"/>
        </w:rPr>
        <w:t>i</w:t>
      </w:r>
      <w:r w:rsidRPr="002A08AF">
        <w:rPr>
          <w:rFonts w:eastAsia="Calibri"/>
          <w:sz w:val="20"/>
          <w:szCs w:val="20"/>
        </w:rPr>
        <w:t>, se E</w:t>
      </w:r>
      <w:r w:rsidRPr="002A08AF">
        <w:rPr>
          <w:rFonts w:eastAsia="Calibri"/>
          <w:sz w:val="20"/>
          <w:szCs w:val="20"/>
          <w:vertAlign w:val="subscript"/>
        </w:rPr>
        <w:t>S</w:t>
      </w:r>
      <w:r w:rsidRPr="002A08AF">
        <w:rPr>
          <w:rFonts w:eastAsia="Calibri"/>
          <w:sz w:val="20"/>
          <w:szCs w:val="20"/>
        </w:rPr>
        <w:t xml:space="preserve"> izračuna kot vsota teh doz na naslednji način:</w:t>
      </w:r>
    </w:p>
    <w:p w14:paraId="600F8B93" w14:textId="77777777" w:rsidR="002A55BC" w:rsidRPr="002A08AF" w:rsidRDefault="002A55BC" w:rsidP="002A55BC">
      <w:pPr>
        <w:spacing w:before="400" w:after="400"/>
        <w:jc w:val="center"/>
        <w:rPr>
          <w:rFonts w:eastAsia="Calibri" w:cs="Arial"/>
          <w:sz w:val="20"/>
        </w:rPr>
      </w:pPr>
      <w:r w:rsidRPr="002A08AF">
        <w:rPr>
          <w:rFonts w:cs="Arial"/>
          <w:position w:val="-28"/>
          <w:sz w:val="20"/>
        </w:rPr>
        <w:object w:dxaOrig="1840" w:dyaOrig="820" w14:anchorId="156B1502">
          <v:shape id="_x0000_i7748" type="#_x0000_t75" style="width:91.5pt;height:43.5pt" o:ole="" fillcolor="window">
            <v:imagedata r:id="rId91" o:title=""/>
          </v:shape>
          <o:OLEObject Type="Embed" ProgID="Equation.3" ShapeID="_x0000_i7748" DrawAspect="Content" ObjectID="_1560855504" r:id="rId92"/>
        </w:object>
      </w:r>
    </w:p>
    <w:p w14:paraId="4F6A6590" w14:textId="77777777" w:rsidR="002A55BC" w:rsidRPr="002A08AF" w:rsidRDefault="002A55BC" w:rsidP="002A55BC">
      <w:pPr>
        <w:pStyle w:val="Odsek"/>
        <w:jc w:val="left"/>
        <w:rPr>
          <w:rFonts w:eastAsia="Calibri"/>
          <w:sz w:val="20"/>
          <w:szCs w:val="20"/>
        </w:rPr>
      </w:pPr>
      <w:r w:rsidRPr="002A08AF">
        <w:rPr>
          <w:rFonts w:eastAsia="Calibri"/>
          <w:sz w:val="20"/>
          <w:szCs w:val="20"/>
        </w:rPr>
        <w:t>II.4. Način izračuna in uporabe doznih ograd za prostovoljce</w:t>
      </w:r>
    </w:p>
    <w:p w14:paraId="3FC71303" w14:textId="77777777" w:rsidR="002A55BC" w:rsidRPr="002A08AF" w:rsidRDefault="002A55BC" w:rsidP="002A55BC">
      <w:pPr>
        <w:pStyle w:val="Odsek"/>
        <w:jc w:val="left"/>
        <w:rPr>
          <w:rFonts w:eastAsia="Calibri"/>
          <w:sz w:val="20"/>
          <w:szCs w:val="20"/>
        </w:rPr>
      </w:pPr>
    </w:p>
    <w:p w14:paraId="533141CA"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rPr>
        <w:t>16. člen</w:t>
      </w:r>
    </w:p>
    <w:p w14:paraId="23B5CB36"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(ugotavljanje in omejitev doz za negovalce in prostovoljce)</w:t>
      </w:r>
    </w:p>
    <w:p w14:paraId="10418E84" w14:textId="77777777" w:rsidR="002A55BC" w:rsidRPr="002A08AF" w:rsidRDefault="002A55BC" w:rsidP="002A55BC">
      <w:pPr>
        <w:pStyle w:val="Odstavek"/>
        <w:rPr>
          <w:rFonts w:eastAsia="Calibri"/>
          <w:sz w:val="20"/>
          <w:szCs w:val="20"/>
        </w:rPr>
      </w:pPr>
      <w:r w:rsidRPr="002A08AF">
        <w:rPr>
          <w:rFonts w:eastAsia="Calibri"/>
          <w:sz w:val="20"/>
          <w:szCs w:val="20"/>
        </w:rPr>
        <w:t>(1) Če je zaradi nege in skrbi za bolnika neizogibno, ali če gre za sodelovanje pri medicinskih ali biomedicinskih raziskavah, pri katerih posamezniki iz prebivalstva zavestno in prostovoljno sodelujejo izven svoje poklicne dejavnosti, efektivna doza lahko presega mejno efektivno dozo za posameznike iz prebivalstva, vendar ne sme biti večja od 5 mSv v obdobju zdravljenja ali zdravstvenih preiskav bolnikov.</w:t>
      </w:r>
    </w:p>
    <w:p w14:paraId="3E0524C3" w14:textId="77777777" w:rsidR="002A55BC" w:rsidRPr="002A08AF" w:rsidRDefault="002A55BC" w:rsidP="002A55BC">
      <w:pPr>
        <w:pStyle w:val="Odstavek"/>
        <w:rPr>
          <w:rFonts w:eastAsia="Calibri"/>
          <w:sz w:val="20"/>
          <w:szCs w:val="20"/>
        </w:rPr>
      </w:pPr>
      <w:r w:rsidRPr="002A08AF">
        <w:rPr>
          <w:rFonts w:eastAsia="Calibri"/>
          <w:sz w:val="20"/>
          <w:szCs w:val="20"/>
        </w:rPr>
        <w:t>(2) Ne glede na določbe prejšnjega odstavka pa efektivna doza:</w:t>
      </w:r>
    </w:p>
    <w:p w14:paraId="66601944" w14:textId="77777777" w:rsidR="002A55BC" w:rsidRPr="002A08AF" w:rsidRDefault="002A55BC" w:rsidP="00164DD0">
      <w:pPr>
        <w:pStyle w:val="Alineazaodstavkom"/>
        <w:numPr>
          <w:ilvl w:val="0"/>
          <w:numId w:val="14"/>
        </w:numPr>
        <w:overflowPunct/>
        <w:autoSpaceDE/>
        <w:autoSpaceDN/>
        <w:adjustRightInd/>
        <w:spacing w:line="240" w:lineRule="auto"/>
        <w:textAlignment w:val="auto"/>
        <w:rPr>
          <w:rFonts w:eastAsia="Calibri"/>
          <w:sz w:val="20"/>
          <w:szCs w:val="20"/>
        </w:rPr>
      </w:pPr>
      <w:r w:rsidRPr="002A08AF">
        <w:rPr>
          <w:rFonts w:eastAsia="Calibri"/>
          <w:sz w:val="20"/>
          <w:szCs w:val="20"/>
        </w:rPr>
        <w:t>za otroke, mlajše od 16 let, ki obiskujejo radioaktivne bolnike ali pridejo v njihovo območje, ne sme presegati 1 mSv v obdobju zdravljenja,</w:t>
      </w:r>
    </w:p>
    <w:p w14:paraId="0FB62A09" w14:textId="77777777" w:rsidR="002A55BC" w:rsidRPr="002A08AF" w:rsidRDefault="002A55BC" w:rsidP="00164DD0">
      <w:pPr>
        <w:pStyle w:val="Alineazaodstavkom"/>
        <w:numPr>
          <w:ilvl w:val="0"/>
          <w:numId w:val="14"/>
        </w:numPr>
        <w:overflowPunct/>
        <w:autoSpaceDE/>
        <w:autoSpaceDN/>
        <w:adjustRightInd/>
        <w:spacing w:line="240" w:lineRule="auto"/>
        <w:textAlignment w:val="auto"/>
        <w:rPr>
          <w:rFonts w:eastAsia="Calibri"/>
          <w:sz w:val="20"/>
          <w:szCs w:val="20"/>
        </w:rPr>
      </w:pPr>
      <w:r w:rsidRPr="002A08AF">
        <w:rPr>
          <w:rFonts w:eastAsia="Calibri"/>
          <w:sz w:val="20"/>
          <w:szCs w:val="20"/>
        </w:rPr>
        <w:t>za odrasle, starejše od 60 let, ki obiskujejo radioaktivne bolnike ali pridejo v njihovo območje, ne sme presegati 15 mSv v obdobju zdravljenja in</w:t>
      </w:r>
    </w:p>
    <w:p w14:paraId="5A775710" w14:textId="77777777" w:rsidR="002A55BC" w:rsidRPr="002A08AF" w:rsidRDefault="002A55BC" w:rsidP="00164DD0">
      <w:pPr>
        <w:pStyle w:val="Alineazaodstavkom"/>
        <w:numPr>
          <w:ilvl w:val="0"/>
          <w:numId w:val="14"/>
        </w:numPr>
        <w:overflowPunct/>
        <w:autoSpaceDE/>
        <w:autoSpaceDN/>
        <w:adjustRightInd/>
        <w:spacing w:line="240" w:lineRule="auto"/>
        <w:textAlignment w:val="auto"/>
        <w:rPr>
          <w:rFonts w:eastAsia="Calibri"/>
          <w:sz w:val="20"/>
          <w:szCs w:val="20"/>
        </w:rPr>
      </w:pPr>
      <w:r w:rsidRPr="002A08AF">
        <w:rPr>
          <w:rFonts w:eastAsia="Calibri"/>
          <w:sz w:val="20"/>
          <w:szCs w:val="20"/>
        </w:rPr>
        <w:t>za druge osebe, ki nevede pridejo v območje radioaktivnih bolnikov, ne sme presegati 0,3 mSv na leto.</w:t>
      </w:r>
    </w:p>
    <w:p w14:paraId="2F53D8B4" w14:textId="77777777" w:rsidR="002A55BC" w:rsidRPr="002A08AF" w:rsidRDefault="002A55BC" w:rsidP="002A55BC">
      <w:pPr>
        <w:pStyle w:val="Odstavek"/>
        <w:rPr>
          <w:rFonts w:eastAsia="Calibri"/>
          <w:sz w:val="20"/>
          <w:szCs w:val="20"/>
        </w:rPr>
      </w:pPr>
      <w:r w:rsidRPr="002A08AF">
        <w:rPr>
          <w:rFonts w:eastAsia="Calibri"/>
          <w:sz w:val="20"/>
          <w:szCs w:val="20"/>
        </w:rPr>
        <w:t>(3) Ne glede na določbe prejšnjega odstavka pa lahko pristojni upravni organ odobri za posamezne primere večje vrednosti efektivne doze, če gre za zdravstveno upravičene primere.</w:t>
      </w:r>
    </w:p>
    <w:p w14:paraId="3EAD4DB4" w14:textId="77777777" w:rsidR="002A55BC" w:rsidRPr="002A08AF" w:rsidRDefault="002A55BC" w:rsidP="002A55BC">
      <w:pPr>
        <w:pStyle w:val="Odstavek"/>
        <w:rPr>
          <w:rFonts w:eastAsia="Calibri"/>
          <w:sz w:val="20"/>
          <w:szCs w:val="20"/>
        </w:rPr>
      </w:pPr>
      <w:r w:rsidRPr="002A08AF" w:rsidDel="00F051D1">
        <w:rPr>
          <w:rFonts w:eastAsia="Calibri"/>
          <w:b/>
          <w:sz w:val="20"/>
          <w:szCs w:val="20"/>
        </w:rPr>
        <w:t xml:space="preserve"> </w:t>
      </w:r>
      <w:r w:rsidRPr="002A08AF">
        <w:rPr>
          <w:rFonts w:eastAsia="Calibri"/>
          <w:sz w:val="20"/>
          <w:szCs w:val="20"/>
        </w:rPr>
        <w:t>(4) Način izračuna doz za negovalce ali prostovoljce, ki sodelujejo pri medicinskih in biomedincinskih raziskavah, je enak kot način izračuna doz iz 13. člena te uredbe.</w:t>
      </w:r>
    </w:p>
    <w:p w14:paraId="198AC3D7" w14:textId="77777777" w:rsidR="002A55BC" w:rsidRPr="002A08AF" w:rsidRDefault="002A55BC" w:rsidP="002A55BC">
      <w:pPr>
        <w:pStyle w:val="Odstavek"/>
        <w:rPr>
          <w:rFonts w:eastAsia="Calibri"/>
          <w:sz w:val="20"/>
          <w:szCs w:val="20"/>
        </w:rPr>
      </w:pPr>
      <w:r w:rsidRPr="002A08AF">
        <w:rPr>
          <w:rFonts w:eastAsia="Calibri"/>
          <w:sz w:val="20"/>
          <w:szCs w:val="20"/>
        </w:rPr>
        <w:t>(5) Negovalci in prostovoljci  morajo biti seznanjeni s tveganjem zaradi izpostavljenosti ionizirajočim sevanjem in prejeti pisno navodilo o ukrepih, ki jih morajo upoštevati, da se tveganje zaradi obsevanosti zmanjša.</w:t>
      </w:r>
    </w:p>
    <w:p w14:paraId="7B87D396" w14:textId="77777777" w:rsidR="002A55BC" w:rsidRPr="002A08AF" w:rsidRDefault="002A55BC" w:rsidP="002A55BC">
      <w:pPr>
        <w:pStyle w:val="Poglavje"/>
        <w:jc w:val="left"/>
        <w:rPr>
          <w:rFonts w:eastAsia="Calibri"/>
          <w:sz w:val="20"/>
          <w:szCs w:val="20"/>
        </w:rPr>
      </w:pPr>
      <w:r w:rsidRPr="002A08AF">
        <w:rPr>
          <w:rFonts w:eastAsia="Calibri"/>
          <w:sz w:val="20"/>
          <w:szCs w:val="20"/>
        </w:rPr>
        <w:t>II.5. Ukrepi varstva pred sevanji za člane posadk zračnih plovil</w:t>
      </w:r>
    </w:p>
    <w:p w14:paraId="24CD2272"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rPr>
        <w:t>17. člen</w:t>
      </w:r>
    </w:p>
    <w:p w14:paraId="6CAF3A1D"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(ukrepi za letalske posadke)</w:t>
      </w:r>
    </w:p>
    <w:p w14:paraId="19556E69" w14:textId="77777777" w:rsidR="002A55BC" w:rsidRPr="002A08AF" w:rsidRDefault="002A55BC" w:rsidP="002A55BC">
      <w:pPr>
        <w:pStyle w:val="Poglavje"/>
        <w:jc w:val="left"/>
        <w:rPr>
          <w:rFonts w:eastAsia="Calibri"/>
          <w:sz w:val="20"/>
          <w:szCs w:val="20"/>
        </w:rPr>
      </w:pPr>
      <w:r w:rsidRPr="002A08AF">
        <w:rPr>
          <w:rFonts w:eastAsia="Calibri"/>
          <w:sz w:val="20"/>
          <w:szCs w:val="20"/>
        </w:rPr>
        <w:t>III. MEJNE VREDNOSTI RADIOAKTIVNE KONTAMINACIJE</w:t>
      </w:r>
    </w:p>
    <w:p w14:paraId="7D797FFE" w14:textId="77777777" w:rsidR="002A55BC" w:rsidRPr="002A08AF" w:rsidRDefault="002A55BC" w:rsidP="002A55BC">
      <w:pPr>
        <w:pStyle w:val="Poglavje"/>
        <w:jc w:val="left"/>
        <w:rPr>
          <w:rFonts w:eastAsia="Calibri"/>
          <w:sz w:val="20"/>
          <w:szCs w:val="20"/>
        </w:rPr>
      </w:pPr>
    </w:p>
    <w:p w14:paraId="393028E9"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rPr>
        <w:t>18. člen</w:t>
      </w:r>
    </w:p>
    <w:p w14:paraId="079E5361"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(radioaktivna kontaminacija)</w:t>
      </w:r>
    </w:p>
    <w:p w14:paraId="5FF176D2" w14:textId="77777777" w:rsidR="002A55BC" w:rsidRPr="002A08AF" w:rsidRDefault="002A55BC" w:rsidP="002A55BC">
      <w:pPr>
        <w:pStyle w:val="Odstavek"/>
        <w:rPr>
          <w:rFonts w:eastAsia="Calibri"/>
          <w:sz w:val="20"/>
          <w:szCs w:val="20"/>
        </w:rPr>
      </w:pPr>
      <w:r w:rsidRPr="002A08AF">
        <w:rPr>
          <w:rFonts w:eastAsia="Calibri"/>
          <w:sz w:val="20"/>
          <w:szCs w:val="20"/>
        </w:rPr>
        <w:t xml:space="preserve">Mejne vrednosti radioaktivne kontaminacije zraka, površinskih in podzemnih voda, namenjenih za pripravo pitne vode, živil, radioaktivne kontaminacije človekovega telesa, površin delovnega okolja, tal, krme, izdelkov za osebno higieno in nego, tobaka in tobačnih izdelkov, gradbenega materiala ter drugih izdelkov, se določijo na podlagi mejnih vrednosti letnega vnosa radionuklidov v človeški organizem zaradi zaužitja in vdihavanja, hitrosti efektivne doze </w:t>
      </w:r>
      <m:oMath>
        <m:sSub>
          <m:sSubPr>
            <m:ctrlPr>
              <w:rPr>
                <w:rFonts w:ascii="Cambria Math" w:eastAsia="Calibri" w:hAnsi="Cambria Math"/>
                <w:sz w:val="20"/>
                <w:szCs w:val="20"/>
              </w:rPr>
            </m:ctrlPr>
          </m:sSubPr>
          <m:e>
            <m:acc>
              <m:accPr>
                <m:chr m:val="̇"/>
                <m:ctrlPr>
                  <w:rPr>
                    <w:rFonts w:ascii="Cambria Math" w:eastAsia="Calibri" w:hAnsi="Cambria Math"/>
                    <w:i/>
                    <w:sz w:val="20"/>
                    <w:szCs w:val="20"/>
                  </w:rPr>
                </m:ctrlPr>
              </m:accPr>
              <m:e>
                <m:r>
                  <w:rPr>
                    <w:rFonts w:ascii="Cambria Math" w:eastAsia="Calibri" w:hAnsi="Cambria Math"/>
                    <w:sz w:val="20"/>
                    <w:szCs w:val="20"/>
                  </w:rPr>
                  <m:t>E</m:t>
                </m:r>
              </m:e>
            </m:acc>
          </m:e>
          <m:sub>
            <m:r>
              <w:rPr>
                <w:rFonts w:ascii="Cambria Math" w:eastAsia="Calibri" w:hAnsi="Cambria Math"/>
                <w:sz w:val="20"/>
                <w:szCs w:val="20"/>
              </w:rPr>
              <m:t>z</m:t>
            </m:r>
          </m:sub>
        </m:sSub>
      </m:oMath>
      <w:r w:rsidRPr="002A08AF">
        <w:rPr>
          <w:rFonts w:eastAsia="Calibri"/>
          <w:sz w:val="20"/>
          <w:szCs w:val="20"/>
        </w:rPr>
        <w:t xml:space="preserve"> zaradi zunanje obsevanosti ter izpeljanimi vrednostmi koncentracij, določenimi na podlagi primarnih in sekundarnih mejnih doz.</w:t>
      </w:r>
    </w:p>
    <w:p w14:paraId="4D68342C" w14:textId="77777777" w:rsidR="002A55BC" w:rsidRPr="002A08AF" w:rsidRDefault="002A55BC" w:rsidP="002A55BC">
      <w:pPr>
        <w:pStyle w:val="len"/>
        <w:ind w:left="2880" w:firstLine="720"/>
        <w:jc w:val="left"/>
        <w:rPr>
          <w:rFonts w:eastAsia="Calibri"/>
          <w:sz w:val="20"/>
          <w:szCs w:val="20"/>
          <w:lang w:val="de-DE"/>
        </w:rPr>
      </w:pPr>
    </w:p>
    <w:p w14:paraId="31A66CAD" w14:textId="77777777" w:rsidR="002A55BC" w:rsidRPr="002A08AF" w:rsidRDefault="002A55BC" w:rsidP="005D7D4F">
      <w:pPr>
        <w:pStyle w:val="len"/>
        <w:keepNext/>
        <w:numPr>
          <w:ilvl w:val="0"/>
          <w:numId w:val="248"/>
        </w:numPr>
        <w:suppressAutoHyphens w:val="0"/>
        <w:overflowPunct/>
        <w:autoSpaceDE/>
        <w:autoSpaceDN/>
        <w:adjustRightInd/>
        <w:spacing w:before="0"/>
        <w:jc w:val="left"/>
        <w:textAlignment w:val="auto"/>
        <w:rPr>
          <w:rFonts w:eastAsia="Calibri"/>
          <w:sz w:val="20"/>
          <w:szCs w:val="20"/>
        </w:rPr>
      </w:pPr>
      <w:r w:rsidRPr="002A08AF">
        <w:rPr>
          <w:rFonts w:eastAsia="Calibri"/>
          <w:sz w:val="20"/>
          <w:szCs w:val="20"/>
        </w:rPr>
        <w:t xml:space="preserve"> člen</w:t>
      </w:r>
    </w:p>
    <w:p w14:paraId="58A409E1"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(mejna vrednost letnega vnosa)</w:t>
      </w:r>
    </w:p>
    <w:p w14:paraId="281BDF32" w14:textId="77777777" w:rsidR="002A55BC" w:rsidRPr="002A08AF" w:rsidRDefault="002A55BC" w:rsidP="002A55BC">
      <w:pPr>
        <w:pStyle w:val="Odstavek"/>
        <w:spacing w:after="400"/>
        <w:rPr>
          <w:rFonts w:eastAsia="Calibri"/>
          <w:sz w:val="20"/>
          <w:szCs w:val="20"/>
        </w:rPr>
      </w:pPr>
      <w:r w:rsidRPr="002A08AF">
        <w:rPr>
          <w:rFonts w:eastAsia="Calibri"/>
          <w:sz w:val="20"/>
          <w:szCs w:val="20"/>
        </w:rPr>
        <w:t>(1) Kontaminacija notranjosti človekovega telesa ne sme presegati mejne vrednosti letnega vnosa posameznega radionuklida v človekov organizem, ki se izračuna na naslednji način:</w:t>
      </w:r>
    </w:p>
    <w:p w14:paraId="504E4E90" w14:textId="77777777" w:rsidR="002A55BC" w:rsidRPr="002A08AF" w:rsidRDefault="002A55BC" w:rsidP="002A55BC">
      <w:pPr>
        <w:pStyle w:val="Odstavek"/>
        <w:spacing w:after="400"/>
        <w:jc w:val="center"/>
        <w:rPr>
          <w:rFonts w:eastAsia="Calibri"/>
          <w:sz w:val="20"/>
          <w:szCs w:val="20"/>
        </w:rPr>
      </w:pPr>
      <w:r w:rsidRPr="002A08AF">
        <w:rPr>
          <w:position w:val="-32"/>
          <w:sz w:val="20"/>
          <w:szCs w:val="20"/>
        </w:rPr>
        <w:object w:dxaOrig="1920" w:dyaOrig="700" w14:anchorId="4811A52C">
          <v:shape id="_x0000_i7749" type="#_x0000_t75" style="width:95.25pt;height:36.75pt" o:ole="" fillcolor="window">
            <v:imagedata r:id="rId93" o:title=""/>
          </v:shape>
          <o:OLEObject Type="Embed" ProgID="Equation.3" ShapeID="_x0000_i7749" DrawAspect="Content" ObjectID="_1560855505" r:id="rId94"/>
        </w:object>
      </w:r>
      <w:r w:rsidRPr="002A08AF">
        <w:rPr>
          <w:rFonts w:eastAsia="Calibri"/>
          <w:sz w:val="20"/>
          <w:szCs w:val="20"/>
        </w:rPr>
        <w:t xml:space="preserve"> in</w:t>
      </w:r>
    </w:p>
    <w:p w14:paraId="6728DC80" w14:textId="77777777" w:rsidR="002A55BC" w:rsidRPr="002A08AF" w:rsidRDefault="002A55BC" w:rsidP="002A55BC">
      <w:pPr>
        <w:pStyle w:val="Odstavek"/>
        <w:spacing w:after="400"/>
        <w:jc w:val="center"/>
        <w:rPr>
          <w:rFonts w:eastAsia="Calibri"/>
          <w:sz w:val="20"/>
          <w:szCs w:val="20"/>
        </w:rPr>
      </w:pPr>
      <w:r w:rsidRPr="002A08AF">
        <w:rPr>
          <w:position w:val="-32"/>
          <w:sz w:val="20"/>
          <w:szCs w:val="20"/>
        </w:rPr>
        <w:object w:dxaOrig="1939" w:dyaOrig="700" w14:anchorId="67FA72B5">
          <v:shape id="_x0000_i7750" type="#_x0000_t75" style="width:96pt;height:36.75pt" o:ole="" fillcolor="window">
            <v:imagedata r:id="rId95" o:title=""/>
          </v:shape>
          <o:OLEObject Type="Embed" ProgID="Equation.3" ShapeID="_x0000_i7750" DrawAspect="Content" ObjectID="_1560855506" r:id="rId96"/>
        </w:object>
      </w:r>
      <w:r w:rsidRPr="002A08AF">
        <w:rPr>
          <w:rFonts w:eastAsia="Calibri"/>
          <w:i/>
          <w:sz w:val="20"/>
          <w:szCs w:val="20"/>
        </w:rPr>
        <w:t>,</w:t>
      </w:r>
    </w:p>
    <w:p w14:paraId="25A013D0" w14:textId="77777777" w:rsidR="002A55BC" w:rsidRPr="002A08AF" w:rsidRDefault="002A55BC" w:rsidP="002A55BC">
      <w:pPr>
        <w:pStyle w:val="Odstavek"/>
        <w:rPr>
          <w:rFonts w:eastAsia="Calibri"/>
          <w:sz w:val="20"/>
          <w:szCs w:val="20"/>
        </w:rPr>
      </w:pPr>
      <w:r w:rsidRPr="002A08AF">
        <w:rPr>
          <w:rFonts w:eastAsia="Calibri"/>
          <w:sz w:val="20"/>
          <w:szCs w:val="20"/>
        </w:rPr>
        <w:t xml:space="preserve">kjer je </w:t>
      </w:r>
      <w:r w:rsidRPr="002A08AF">
        <w:rPr>
          <w:rFonts w:eastAsia="Calibri"/>
          <w:i/>
          <w:sz w:val="20"/>
          <w:szCs w:val="20"/>
        </w:rPr>
        <w:t>MLV</w:t>
      </w:r>
      <w:r w:rsidRPr="002A08AF">
        <w:rPr>
          <w:rFonts w:eastAsia="Calibri"/>
          <w:sz w:val="20"/>
          <w:szCs w:val="20"/>
        </w:rPr>
        <w:t xml:space="preserve"> mejna vrednost letnega vnosa radionuklidov ter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j,inh</w:t>
      </w:r>
      <w:r w:rsidRPr="002A08AF">
        <w:rPr>
          <w:rFonts w:eastAsia="Calibri"/>
          <w:sz w:val="20"/>
          <w:szCs w:val="20"/>
        </w:rPr>
        <w:t xml:space="preserve"> in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j,ing</w:t>
      </w:r>
      <w:r w:rsidRPr="002A08AF">
        <w:rPr>
          <w:rFonts w:eastAsia="Calibri"/>
          <w:sz w:val="20"/>
          <w:szCs w:val="20"/>
        </w:rPr>
        <w:t xml:space="preserve"> predvideni efektivni dozi na enoto vnosa zaradi zaužitja oziroma vdihavanja.</w:t>
      </w:r>
    </w:p>
    <w:p w14:paraId="0924C8F7" w14:textId="77777777" w:rsidR="002A55BC" w:rsidRPr="002A08AF" w:rsidRDefault="002A55BC" w:rsidP="002A55BC">
      <w:pPr>
        <w:pStyle w:val="Odstavek"/>
        <w:rPr>
          <w:rFonts w:eastAsia="Calibri"/>
          <w:sz w:val="20"/>
          <w:szCs w:val="20"/>
        </w:rPr>
      </w:pPr>
      <w:r w:rsidRPr="002A08AF">
        <w:rPr>
          <w:rFonts w:eastAsia="Calibri"/>
          <w:sz w:val="20"/>
          <w:szCs w:val="20"/>
        </w:rPr>
        <w:t xml:space="preserve"> (4) Mejne vrednosti letnega vnosa zaradi zaužitja </w:t>
      </w:r>
      <w:r w:rsidRPr="002A08AF">
        <w:rPr>
          <w:rFonts w:eastAsia="Calibri"/>
          <w:i/>
          <w:sz w:val="20"/>
          <w:szCs w:val="20"/>
        </w:rPr>
        <w:t>MLV</w:t>
      </w:r>
      <w:r w:rsidRPr="002A08AF">
        <w:rPr>
          <w:rFonts w:eastAsia="Calibri"/>
          <w:sz w:val="20"/>
          <w:szCs w:val="20"/>
          <w:vertAlign w:val="subscript"/>
        </w:rPr>
        <w:t>j,ing</w:t>
      </w:r>
      <w:r w:rsidRPr="002A08AF">
        <w:rPr>
          <w:rFonts w:eastAsia="Calibri"/>
          <w:sz w:val="20"/>
          <w:szCs w:val="20"/>
        </w:rPr>
        <w:t xml:space="preserve"> se lahko uporabljajo kot podlaga za izračun notranje obsevanosti, do katere je prišlo zaradi vnosa radionuklidov v organizem zaradi zaužitja, ne smejo pa se uporabiti za določitev koncentracije radionuklidov v pitni vodi in živilih v delovnem okolju.</w:t>
      </w:r>
    </w:p>
    <w:p w14:paraId="633E5A42" w14:textId="77777777" w:rsidR="002A55BC" w:rsidRPr="002A08AF" w:rsidRDefault="002A55BC" w:rsidP="002A55BC">
      <w:pPr>
        <w:pStyle w:val="Odstavek"/>
        <w:spacing w:after="400"/>
        <w:rPr>
          <w:rFonts w:eastAsia="Calibri"/>
          <w:sz w:val="20"/>
          <w:szCs w:val="20"/>
        </w:rPr>
      </w:pPr>
      <w:r w:rsidRPr="002A08AF">
        <w:rPr>
          <w:rFonts w:eastAsia="Calibri"/>
          <w:sz w:val="20"/>
          <w:szCs w:val="20"/>
        </w:rPr>
        <w:t>(5) Za vnos več radionuklidov v organizem, ki je izpostavljen tudi zunanjim ionizirajočim sevanjem, je treba določiti nižje mejne vrednosti letnega vnosa tako, da je izpolnjen pogoj iz drugega odstavka 5. člena te uredbe, izražen na naslednji način:</w:t>
      </w:r>
    </w:p>
    <w:p w14:paraId="6A198E76" w14:textId="77777777" w:rsidR="002A55BC" w:rsidRPr="002A08AF" w:rsidRDefault="002A55BC" w:rsidP="002A55BC">
      <w:pPr>
        <w:pStyle w:val="Odstavek"/>
        <w:spacing w:after="400"/>
        <w:jc w:val="center"/>
        <w:rPr>
          <w:rFonts w:eastAsia="Calibri"/>
          <w:sz w:val="20"/>
          <w:szCs w:val="20"/>
        </w:rPr>
      </w:pPr>
      <w:r w:rsidRPr="002A08AF">
        <w:rPr>
          <w:position w:val="-30"/>
          <w:sz w:val="20"/>
          <w:szCs w:val="20"/>
        </w:rPr>
        <w:object w:dxaOrig="4620" w:dyaOrig="560" w14:anchorId="0E0F6EE9">
          <v:shape id="_x0000_i7751" type="#_x0000_t75" style="width:229.5pt;height:29.25pt" o:ole="" fillcolor="window">
            <v:imagedata r:id="rId97" o:title=""/>
          </v:shape>
          <o:OLEObject Type="Embed" ProgID="Equation.3" ShapeID="_x0000_i7751" DrawAspect="Content" ObjectID="_1560855507" r:id="rId98"/>
        </w:object>
      </w:r>
    </w:p>
    <w:p w14:paraId="717B21B3" w14:textId="77777777" w:rsidR="002A55BC" w:rsidRPr="002A08AF" w:rsidRDefault="002A55BC" w:rsidP="002A55BC">
      <w:pPr>
        <w:pStyle w:val="Odstavek"/>
        <w:ind w:firstLine="0"/>
        <w:rPr>
          <w:rFonts w:eastAsia="Calibri"/>
          <w:sz w:val="20"/>
          <w:szCs w:val="20"/>
        </w:rPr>
      </w:pPr>
      <w:r w:rsidRPr="002A08AF">
        <w:rPr>
          <w:rFonts w:eastAsia="Calibri"/>
          <w:sz w:val="20"/>
          <w:szCs w:val="20"/>
        </w:rPr>
        <w:t xml:space="preserve">kjer je </w:t>
      </w:r>
      <w:r w:rsidRPr="002A08AF">
        <w:rPr>
          <w:rFonts w:eastAsia="Calibri"/>
          <w:i/>
          <w:sz w:val="20"/>
          <w:szCs w:val="20"/>
        </w:rPr>
        <w:t>MLV</w:t>
      </w:r>
      <w:r w:rsidRPr="002A08AF">
        <w:rPr>
          <w:rFonts w:eastAsia="Calibri"/>
          <w:sz w:val="20"/>
          <w:szCs w:val="20"/>
          <w:vertAlign w:val="subscript"/>
        </w:rPr>
        <w:t>i</w:t>
      </w:r>
      <w:r w:rsidRPr="002A08AF">
        <w:rPr>
          <w:rFonts w:ascii="Cambria Math" w:eastAsia="Calibri" w:hAnsi="Cambria Math" w:cs="Cambria Math"/>
          <w:sz w:val="20"/>
          <w:szCs w:val="20"/>
        </w:rPr>
        <w:t>⋅</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i</w:t>
      </w:r>
      <w:r w:rsidRPr="002A08AF">
        <w:rPr>
          <w:rFonts w:eastAsia="Calibri"/>
          <w:sz w:val="20"/>
          <w:szCs w:val="20"/>
        </w:rPr>
        <w:t xml:space="preserve"> mejna efektivna doza za vnos i-tega radionukluda z zauživanjem ali vdihavanjem, </w:t>
      </w:r>
      <w:r w:rsidRPr="002A08AF">
        <w:rPr>
          <w:rFonts w:eastAsia="Calibri"/>
          <w:i/>
          <w:sz w:val="20"/>
          <w:szCs w:val="20"/>
        </w:rPr>
        <w:t>E</w:t>
      </w:r>
      <w:r w:rsidRPr="002A08AF">
        <w:rPr>
          <w:rFonts w:eastAsia="Calibri"/>
          <w:sz w:val="20"/>
          <w:szCs w:val="20"/>
          <w:vertAlign w:val="subscript"/>
        </w:rPr>
        <w:t>z,m</w:t>
      </w:r>
      <w:r w:rsidRPr="002A08AF">
        <w:rPr>
          <w:rFonts w:eastAsia="Calibri"/>
          <w:sz w:val="20"/>
          <w:szCs w:val="20"/>
        </w:rPr>
        <w:t xml:space="preserve"> mejna efektivna doza zaradi zunanje obsevanosti, Σ</w:t>
      </w:r>
      <w:r w:rsidRPr="002A08AF">
        <w:rPr>
          <w:rFonts w:eastAsia="Calibri"/>
          <w:sz w:val="20"/>
          <w:szCs w:val="20"/>
          <w:vertAlign w:val="subscript"/>
        </w:rPr>
        <w:t>j≠i,</w:t>
      </w:r>
      <w:r w:rsidRPr="002A08AF">
        <w:rPr>
          <w:rFonts w:eastAsia="Calibri"/>
          <w:sz w:val="20"/>
          <w:szCs w:val="20"/>
        </w:rPr>
        <w:t xml:space="preserve"> pa je vsota po vseh mejnih vnosih j-tih radionuklidov zaradi zauživanja in vdihavanja razen i-tega.</w:t>
      </w:r>
    </w:p>
    <w:p w14:paraId="1BC8D241" w14:textId="77777777" w:rsidR="002A55BC" w:rsidRPr="002A08AF" w:rsidRDefault="002A55BC" w:rsidP="002A55BC">
      <w:pPr>
        <w:pStyle w:val="Odstavek"/>
        <w:ind w:left="1021" w:firstLine="0"/>
        <w:rPr>
          <w:rFonts w:eastAsia="Calibri"/>
          <w:sz w:val="20"/>
          <w:szCs w:val="20"/>
        </w:rPr>
      </w:pPr>
    </w:p>
    <w:p w14:paraId="0236D5C5"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rPr>
        <w:t>20. člen</w:t>
      </w:r>
    </w:p>
    <w:p w14:paraId="0CB384FE"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(izpeljane vrednosti koncentracije)</w:t>
      </w:r>
    </w:p>
    <w:p w14:paraId="5E01AE02" w14:textId="77777777" w:rsidR="002A55BC" w:rsidRPr="002A08AF" w:rsidRDefault="002A55BC" w:rsidP="002A55BC">
      <w:pPr>
        <w:pStyle w:val="Odstavek"/>
        <w:spacing w:after="400"/>
        <w:rPr>
          <w:rFonts w:eastAsia="Calibri"/>
          <w:sz w:val="20"/>
          <w:szCs w:val="20"/>
        </w:rPr>
      </w:pPr>
      <w:r w:rsidRPr="002A08AF">
        <w:rPr>
          <w:rFonts w:eastAsia="Calibri"/>
          <w:sz w:val="20"/>
          <w:szCs w:val="20"/>
        </w:rPr>
        <w:t xml:space="preserve">(1) Izpeljano vrednost koncentracije posameznega radionuklida v zraku, vodi ali hrani se izračuna iz mejne vrednosti letnega vnosa </w:t>
      </w:r>
      <w:r w:rsidRPr="002A08AF">
        <w:rPr>
          <w:rFonts w:eastAsia="Calibri"/>
          <w:i/>
          <w:sz w:val="20"/>
          <w:szCs w:val="20"/>
        </w:rPr>
        <w:t>MLV</w:t>
      </w:r>
      <w:r w:rsidRPr="002A08AF">
        <w:rPr>
          <w:rFonts w:eastAsia="Calibri"/>
          <w:sz w:val="20"/>
          <w:szCs w:val="20"/>
          <w:vertAlign w:val="subscript"/>
        </w:rPr>
        <w:t>j,inh</w:t>
      </w:r>
      <w:r w:rsidRPr="002A08AF">
        <w:rPr>
          <w:rFonts w:eastAsia="Calibri"/>
          <w:sz w:val="20"/>
          <w:szCs w:val="20"/>
        </w:rPr>
        <w:t xml:space="preserve"> ali </w:t>
      </w:r>
      <w:r w:rsidRPr="002A08AF">
        <w:rPr>
          <w:rFonts w:eastAsia="Calibri"/>
          <w:i/>
          <w:sz w:val="20"/>
          <w:szCs w:val="20"/>
        </w:rPr>
        <w:t>MLV</w:t>
      </w:r>
      <w:r w:rsidRPr="002A08AF">
        <w:rPr>
          <w:rFonts w:eastAsia="Calibri"/>
          <w:sz w:val="20"/>
          <w:szCs w:val="20"/>
          <w:vertAlign w:val="subscript"/>
        </w:rPr>
        <w:t>j,ing</w:t>
      </w:r>
      <w:r w:rsidRPr="002A08AF">
        <w:rPr>
          <w:rFonts w:eastAsia="Calibri"/>
          <w:sz w:val="20"/>
          <w:szCs w:val="20"/>
        </w:rPr>
        <w:t xml:space="preserve">, prostornine vdihanega zraka </w:t>
      </w:r>
      <w:r w:rsidRPr="002A08AF">
        <w:rPr>
          <w:rFonts w:eastAsia="Calibri"/>
          <w:i/>
          <w:sz w:val="20"/>
          <w:szCs w:val="20"/>
        </w:rPr>
        <w:t>V</w:t>
      </w:r>
      <w:r w:rsidRPr="002A08AF">
        <w:rPr>
          <w:rFonts w:eastAsia="Calibri"/>
          <w:sz w:val="20"/>
          <w:szCs w:val="20"/>
          <w:vertAlign w:val="subscript"/>
        </w:rPr>
        <w:t>z</w:t>
      </w:r>
      <w:r w:rsidRPr="002A08AF">
        <w:rPr>
          <w:rFonts w:eastAsia="Calibri"/>
          <w:sz w:val="20"/>
          <w:szCs w:val="20"/>
        </w:rPr>
        <w:t xml:space="preserve"> (m</w:t>
      </w:r>
      <w:r w:rsidRPr="002A08AF">
        <w:rPr>
          <w:rFonts w:eastAsia="Calibri"/>
          <w:sz w:val="20"/>
          <w:szCs w:val="20"/>
          <w:vertAlign w:val="superscript"/>
        </w:rPr>
        <w:t>3</w:t>
      </w:r>
      <w:r w:rsidRPr="002A08AF">
        <w:rPr>
          <w:rFonts w:eastAsia="Calibri"/>
          <w:sz w:val="20"/>
          <w:szCs w:val="20"/>
        </w:rPr>
        <w:t xml:space="preserve">), prostornine zaužite vode </w:t>
      </w:r>
      <w:r w:rsidRPr="002A08AF">
        <w:rPr>
          <w:rFonts w:eastAsia="Calibri"/>
          <w:i/>
          <w:sz w:val="20"/>
          <w:szCs w:val="20"/>
        </w:rPr>
        <w:t>V</w:t>
      </w:r>
      <w:r w:rsidRPr="002A08AF">
        <w:rPr>
          <w:rFonts w:eastAsia="Calibri"/>
          <w:sz w:val="20"/>
          <w:szCs w:val="20"/>
          <w:vertAlign w:val="subscript"/>
        </w:rPr>
        <w:t>v</w:t>
      </w:r>
      <w:r w:rsidRPr="002A08AF">
        <w:rPr>
          <w:rFonts w:eastAsia="Calibri"/>
          <w:sz w:val="20"/>
          <w:szCs w:val="20"/>
        </w:rPr>
        <w:t xml:space="preserve"> (m</w:t>
      </w:r>
      <w:r w:rsidRPr="002A08AF">
        <w:rPr>
          <w:rFonts w:eastAsia="Calibri"/>
          <w:sz w:val="20"/>
          <w:szCs w:val="20"/>
          <w:vertAlign w:val="superscript"/>
        </w:rPr>
        <w:t>3</w:t>
      </w:r>
      <w:r w:rsidRPr="002A08AF">
        <w:rPr>
          <w:rFonts w:eastAsia="Calibri"/>
          <w:sz w:val="20"/>
          <w:szCs w:val="20"/>
        </w:rPr>
        <w:t xml:space="preserve">) ali mase zaužite hrane </w:t>
      </w:r>
      <w:r w:rsidRPr="002A08AF">
        <w:rPr>
          <w:rFonts w:eastAsia="Calibri"/>
          <w:i/>
          <w:sz w:val="20"/>
          <w:szCs w:val="20"/>
        </w:rPr>
        <w:t>m</w:t>
      </w:r>
      <w:r w:rsidRPr="002A08AF">
        <w:rPr>
          <w:rFonts w:eastAsia="Calibri"/>
          <w:sz w:val="20"/>
          <w:szCs w:val="20"/>
          <w:vertAlign w:val="subscript"/>
        </w:rPr>
        <w:t>h</w:t>
      </w:r>
      <w:r w:rsidRPr="002A08AF">
        <w:rPr>
          <w:rFonts w:eastAsia="Calibri"/>
          <w:sz w:val="20"/>
          <w:szCs w:val="20"/>
        </w:rPr>
        <w:t xml:space="preserve"> (kg) na naslednji način:</w:t>
      </w:r>
    </w:p>
    <w:p w14:paraId="017D7A3B" w14:textId="77777777" w:rsidR="002A55BC" w:rsidRPr="002A08AF" w:rsidRDefault="002A55BC" w:rsidP="002A55BC">
      <w:pPr>
        <w:pStyle w:val="Odstavek"/>
        <w:spacing w:after="400"/>
        <w:jc w:val="center"/>
        <w:rPr>
          <w:rFonts w:eastAsia="Calibri"/>
          <w:sz w:val="20"/>
          <w:szCs w:val="20"/>
        </w:rPr>
      </w:pPr>
      <w:r w:rsidRPr="002A08AF">
        <w:rPr>
          <w:position w:val="-30"/>
          <w:sz w:val="20"/>
          <w:szCs w:val="20"/>
        </w:rPr>
        <w:object w:dxaOrig="2360" w:dyaOrig="720" w14:anchorId="011E9C5E">
          <v:shape id="_x0000_i7752" type="#_x0000_t75" style="width:117.75pt;height:38.25pt" o:ole="" fillcolor="window">
            <v:imagedata r:id="rId99" o:title=""/>
          </v:shape>
          <o:OLEObject Type="Embed" ProgID="Equation.3" ShapeID="_x0000_i7752" DrawAspect="Content" ObjectID="_1560855508" r:id="rId100"/>
        </w:object>
      </w:r>
      <w:r w:rsidRPr="002A08AF">
        <w:rPr>
          <w:rFonts w:eastAsia="Calibri"/>
          <w:sz w:val="20"/>
          <w:szCs w:val="20"/>
        </w:rPr>
        <w:t xml:space="preserve"> ali</w:t>
      </w:r>
    </w:p>
    <w:p w14:paraId="45C6E91F" w14:textId="77777777" w:rsidR="002A55BC" w:rsidRPr="002A08AF" w:rsidRDefault="002A55BC" w:rsidP="002A55BC">
      <w:pPr>
        <w:pStyle w:val="Odstavek"/>
        <w:spacing w:after="400"/>
        <w:jc w:val="center"/>
        <w:rPr>
          <w:rFonts w:eastAsia="Calibri"/>
          <w:sz w:val="20"/>
          <w:szCs w:val="20"/>
        </w:rPr>
      </w:pPr>
      <w:r w:rsidRPr="002A08AF">
        <w:rPr>
          <w:position w:val="-30"/>
          <w:sz w:val="20"/>
          <w:szCs w:val="20"/>
        </w:rPr>
        <w:object w:dxaOrig="2400" w:dyaOrig="720" w14:anchorId="0E616CB6">
          <v:shape id="_x0000_i7753" type="#_x0000_t75" style="width:119.25pt;height:38.25pt" o:ole="" fillcolor="window">
            <v:imagedata r:id="rId101" o:title=""/>
          </v:shape>
          <o:OLEObject Type="Embed" ProgID="Equation.3" ShapeID="_x0000_i7753" DrawAspect="Content" ObjectID="_1560855509" r:id="rId102"/>
        </w:object>
      </w:r>
      <w:r w:rsidRPr="002A08AF">
        <w:rPr>
          <w:rFonts w:eastAsia="Calibri"/>
          <w:sz w:val="20"/>
          <w:szCs w:val="20"/>
        </w:rPr>
        <w:t>ali</w:t>
      </w:r>
    </w:p>
    <w:p w14:paraId="7AEA333C" w14:textId="77777777" w:rsidR="002A55BC" w:rsidRPr="002A08AF" w:rsidRDefault="002A55BC" w:rsidP="002A55BC">
      <w:pPr>
        <w:pStyle w:val="Odstavek"/>
        <w:spacing w:after="400"/>
        <w:jc w:val="center"/>
        <w:rPr>
          <w:rFonts w:eastAsia="Calibri"/>
          <w:sz w:val="20"/>
          <w:szCs w:val="20"/>
        </w:rPr>
      </w:pPr>
      <w:r w:rsidRPr="002A08AF">
        <w:rPr>
          <w:position w:val="-30"/>
          <w:sz w:val="20"/>
          <w:szCs w:val="20"/>
        </w:rPr>
        <w:object w:dxaOrig="2520" w:dyaOrig="720" w14:anchorId="4A943C30">
          <v:shape id="_x0000_i7754" type="#_x0000_t75" style="width:125.25pt;height:38.25pt" o:ole="" fillcolor="window">
            <v:imagedata r:id="rId103" o:title=""/>
          </v:shape>
          <o:OLEObject Type="Embed" ProgID="Equation.3" ShapeID="_x0000_i7754" DrawAspect="Content" ObjectID="_1560855510" r:id="rId104"/>
        </w:object>
      </w:r>
      <w:r w:rsidRPr="002A08AF">
        <w:rPr>
          <w:rFonts w:eastAsia="Calibri"/>
          <w:sz w:val="20"/>
          <w:szCs w:val="20"/>
        </w:rPr>
        <w:t xml:space="preserve"> ,</w:t>
      </w:r>
    </w:p>
    <w:p w14:paraId="05BC7C76" w14:textId="77777777" w:rsidR="002A55BC" w:rsidRPr="002A08AF" w:rsidRDefault="002A55BC" w:rsidP="002A55BC">
      <w:pPr>
        <w:pStyle w:val="Odstavek"/>
        <w:rPr>
          <w:rFonts w:eastAsia="Calibri"/>
          <w:sz w:val="20"/>
          <w:szCs w:val="20"/>
        </w:rPr>
      </w:pPr>
      <w:r w:rsidRPr="002A08AF">
        <w:rPr>
          <w:rFonts w:eastAsia="Calibri"/>
          <w:sz w:val="20"/>
          <w:szCs w:val="20"/>
        </w:rPr>
        <w:t xml:space="preserve">kjer je </w:t>
      </w:r>
      <w:r w:rsidRPr="002A08AF">
        <w:rPr>
          <w:rFonts w:eastAsia="Calibri"/>
          <w:i/>
          <w:sz w:val="20"/>
          <w:szCs w:val="20"/>
        </w:rPr>
        <w:t>IK</w:t>
      </w:r>
      <w:r w:rsidRPr="002A08AF">
        <w:rPr>
          <w:rFonts w:eastAsia="Calibri"/>
          <w:sz w:val="20"/>
          <w:szCs w:val="20"/>
        </w:rPr>
        <w:t xml:space="preserve"> izpeljana vrednost koncentracije.</w:t>
      </w:r>
    </w:p>
    <w:p w14:paraId="2AFF717E" w14:textId="77777777" w:rsidR="002A55BC" w:rsidRPr="002A08AF" w:rsidRDefault="002A55BC" w:rsidP="002A55BC">
      <w:pPr>
        <w:pStyle w:val="Odstavek"/>
        <w:spacing w:after="400"/>
        <w:rPr>
          <w:rFonts w:eastAsia="Calibri"/>
          <w:sz w:val="20"/>
          <w:szCs w:val="20"/>
        </w:rPr>
      </w:pPr>
      <w:r w:rsidRPr="002A08AF">
        <w:rPr>
          <w:rFonts w:eastAsia="Calibri"/>
          <w:sz w:val="20"/>
          <w:szCs w:val="20"/>
        </w:rPr>
        <w:t>(2) Mejne vrednosti kontaminacije so lahko enake izpeljanim vrednostim koncentracij le, če je samo ena prenosna pot enega radionuklida vzrok za kontaminacijo. Če je območje istočasno kontaminirano z različnimi radionuklidi, je treba določiti nižje izpeljane mejne vrednosti koncentracij ob upoštevanju naslednje neenačbe:</w:t>
      </w:r>
    </w:p>
    <w:p w14:paraId="24B1B236" w14:textId="77777777" w:rsidR="002A55BC" w:rsidRPr="002A08AF" w:rsidRDefault="002A55BC" w:rsidP="002A55BC">
      <w:pPr>
        <w:pStyle w:val="Odstavek"/>
        <w:spacing w:after="400"/>
        <w:jc w:val="center"/>
        <w:rPr>
          <w:rFonts w:eastAsia="Calibri"/>
          <w:sz w:val="20"/>
          <w:szCs w:val="20"/>
        </w:rPr>
      </w:pPr>
      <w:r w:rsidRPr="002A08AF">
        <w:rPr>
          <w:position w:val="-30"/>
          <w:sz w:val="20"/>
          <w:szCs w:val="20"/>
        </w:rPr>
        <w:object w:dxaOrig="1060" w:dyaOrig="680" w14:anchorId="33D5DA03">
          <v:shape id="_x0000_i7755" type="#_x0000_t75" style="width:53.25pt;height:36pt" o:ole="" fillcolor="window">
            <v:imagedata r:id="rId105" o:title=""/>
          </v:shape>
          <o:OLEObject Type="Embed" ProgID="Equation.3" ShapeID="_x0000_i7755" DrawAspect="Content" ObjectID="_1560855511" r:id="rId106"/>
        </w:object>
      </w:r>
      <w:r w:rsidRPr="002A08AF">
        <w:rPr>
          <w:rFonts w:eastAsia="Calibri"/>
          <w:sz w:val="20"/>
          <w:szCs w:val="20"/>
        </w:rPr>
        <w:t>,</w:t>
      </w:r>
    </w:p>
    <w:p w14:paraId="500E8760" w14:textId="77777777" w:rsidR="002A55BC" w:rsidRPr="002A08AF" w:rsidRDefault="002A55BC" w:rsidP="002A55BC">
      <w:pPr>
        <w:pStyle w:val="Odstavek"/>
        <w:ind w:firstLine="0"/>
        <w:rPr>
          <w:rFonts w:eastAsia="Calibri"/>
          <w:sz w:val="20"/>
          <w:szCs w:val="20"/>
        </w:rPr>
      </w:pPr>
      <w:r w:rsidRPr="002A08AF">
        <w:rPr>
          <w:rFonts w:eastAsia="Calibri"/>
          <w:sz w:val="20"/>
          <w:szCs w:val="20"/>
        </w:rPr>
        <w:t xml:space="preserve">kjer je </w:t>
      </w:r>
      <w:r w:rsidRPr="002A08AF">
        <w:rPr>
          <w:rFonts w:eastAsia="Calibri"/>
          <w:i/>
          <w:sz w:val="20"/>
          <w:szCs w:val="20"/>
        </w:rPr>
        <w:t>K</w:t>
      </w:r>
      <w:r w:rsidRPr="002A08AF">
        <w:rPr>
          <w:rFonts w:eastAsia="Calibri"/>
          <w:sz w:val="20"/>
          <w:szCs w:val="20"/>
          <w:vertAlign w:val="subscript"/>
        </w:rPr>
        <w:t>i</w:t>
      </w:r>
      <w:r w:rsidRPr="002A08AF">
        <w:rPr>
          <w:rFonts w:eastAsia="Calibri"/>
          <w:sz w:val="20"/>
          <w:szCs w:val="20"/>
        </w:rPr>
        <w:t xml:space="preserve"> koncentracija i-tega radionuklida v zraku ali pitni vodi.</w:t>
      </w:r>
    </w:p>
    <w:p w14:paraId="586C4BD5" w14:textId="77777777" w:rsidR="002A55BC" w:rsidRPr="002A08AF" w:rsidRDefault="002A55BC" w:rsidP="002A55BC">
      <w:pPr>
        <w:pStyle w:val="Odstavek"/>
        <w:ind w:firstLine="0"/>
        <w:rPr>
          <w:rFonts w:eastAsia="Calibri"/>
          <w:sz w:val="20"/>
          <w:szCs w:val="20"/>
        </w:rPr>
      </w:pPr>
    </w:p>
    <w:p w14:paraId="4DA6220A"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rPr>
        <w:t>21. člen</w:t>
      </w:r>
    </w:p>
    <w:p w14:paraId="7974B68A"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(avtorizirane in operativne mejne vrednosti)</w:t>
      </w:r>
    </w:p>
    <w:p w14:paraId="0D8BD554" w14:textId="77777777" w:rsidR="002A55BC" w:rsidRPr="002A08AF" w:rsidRDefault="002A55BC" w:rsidP="002A55BC">
      <w:pPr>
        <w:pStyle w:val="Odstavek"/>
        <w:rPr>
          <w:rFonts w:eastAsia="Calibri"/>
          <w:sz w:val="20"/>
          <w:szCs w:val="20"/>
        </w:rPr>
      </w:pPr>
      <w:r w:rsidRPr="002A08AF">
        <w:rPr>
          <w:rFonts w:eastAsia="Calibri"/>
          <w:sz w:val="20"/>
          <w:szCs w:val="20"/>
        </w:rPr>
        <w:t>(1) Če s tehnično izvedljivimi in ekonomsko upravičenimi ukrepi ob upoštevanju družbenih dejavnikov ni mogoče zagotoviti takšnih razmer, da bi bile radioaktivne kontaminacije nižje od izpeljanih mejnih vrednosti koncentracij iz prejšnjega člena, je treba skrajšati čase izpostavljenosti ionizirajočim sevanjem ljudi z določitvijo avtoriziranih ali operativnih mejnih vrednosti tako, da niso presežene mejne doze.</w:t>
      </w:r>
    </w:p>
    <w:p w14:paraId="4883C178" w14:textId="77777777" w:rsidR="002A55BC" w:rsidRPr="002A08AF" w:rsidRDefault="002A55BC" w:rsidP="002A55BC">
      <w:pPr>
        <w:pStyle w:val="Odstavek"/>
        <w:rPr>
          <w:rFonts w:eastAsia="Calibri"/>
          <w:sz w:val="20"/>
          <w:szCs w:val="20"/>
        </w:rPr>
      </w:pPr>
      <w:r w:rsidRPr="002A08AF">
        <w:rPr>
          <w:rFonts w:eastAsia="Calibri"/>
          <w:sz w:val="20"/>
          <w:szCs w:val="20"/>
        </w:rPr>
        <w:t xml:space="preserve">(2) Avtorizirane in operativne mejne vrednosti za hitrost efektivne doze </w:t>
      </w:r>
      <w:r w:rsidRPr="002A08AF">
        <w:rPr>
          <w:rFonts w:eastAsia="Calibri"/>
          <w:i/>
          <w:sz w:val="20"/>
          <w:szCs w:val="20"/>
        </w:rPr>
        <w:t>Ė</w:t>
      </w:r>
      <w:r w:rsidRPr="002A08AF">
        <w:rPr>
          <w:rFonts w:eastAsia="Calibri"/>
          <w:sz w:val="20"/>
          <w:szCs w:val="20"/>
          <w:vertAlign w:val="subscript"/>
        </w:rPr>
        <w:t>i,z</w:t>
      </w:r>
      <w:r w:rsidRPr="002A08AF">
        <w:rPr>
          <w:rFonts w:eastAsia="Calibri"/>
          <w:sz w:val="20"/>
          <w:szCs w:val="20"/>
        </w:rPr>
        <w:t xml:space="preserve"> in za izpeljane vrednosti koncentracij </w:t>
      </w:r>
      <w:r w:rsidRPr="002A08AF">
        <w:rPr>
          <w:rFonts w:eastAsia="Calibri"/>
          <w:i/>
          <w:sz w:val="20"/>
          <w:szCs w:val="20"/>
        </w:rPr>
        <w:t>IK</w:t>
      </w:r>
      <w:r w:rsidRPr="002A08AF">
        <w:rPr>
          <w:rFonts w:eastAsia="Calibri"/>
          <w:sz w:val="20"/>
          <w:szCs w:val="20"/>
        </w:rPr>
        <w:t xml:space="preserve"> se izračunajo tako, da se v enačbah v 13, 17. in 18. členu te uredbe upošteva nižje vrednosti za posamezne dozne ograde (</w:t>
      </w:r>
      <w:r w:rsidRPr="002A08AF">
        <w:rPr>
          <w:rFonts w:eastAsia="Calibri"/>
          <w:i/>
          <w:sz w:val="20"/>
          <w:szCs w:val="20"/>
        </w:rPr>
        <w:t>E</w:t>
      </w:r>
      <w:r w:rsidRPr="002A08AF">
        <w:rPr>
          <w:rFonts w:eastAsia="Calibri"/>
          <w:sz w:val="20"/>
          <w:szCs w:val="20"/>
          <w:vertAlign w:val="subscript"/>
        </w:rPr>
        <w:t>m</w:t>
      </w:r>
      <w:r w:rsidRPr="002A08AF">
        <w:rPr>
          <w:rFonts w:eastAsia="Calibri"/>
          <w:sz w:val="20"/>
          <w:szCs w:val="20"/>
        </w:rPr>
        <w:t xml:space="preserve">, </w:t>
      </w:r>
      <w:r w:rsidRPr="002A08AF">
        <w:rPr>
          <w:rFonts w:eastAsia="Calibri"/>
          <w:i/>
          <w:sz w:val="20"/>
          <w:szCs w:val="20"/>
        </w:rPr>
        <w:t>MLV</w:t>
      </w:r>
      <w:r w:rsidRPr="002A08AF">
        <w:rPr>
          <w:rFonts w:eastAsia="Calibri"/>
          <w:sz w:val="20"/>
          <w:szCs w:val="20"/>
        </w:rPr>
        <w:t xml:space="preserve"> ali </w:t>
      </w:r>
      <w:r w:rsidRPr="002A08AF">
        <w:rPr>
          <w:rFonts w:eastAsia="Calibri"/>
          <w:i/>
          <w:sz w:val="20"/>
          <w:szCs w:val="20"/>
        </w:rPr>
        <w:t>E</w:t>
      </w:r>
      <w:r w:rsidRPr="002A08AF">
        <w:rPr>
          <w:rFonts w:eastAsia="Calibri"/>
          <w:sz w:val="20"/>
          <w:szCs w:val="20"/>
          <w:vertAlign w:val="subscript"/>
        </w:rPr>
        <w:t>z,m</w:t>
      </w:r>
      <w:r w:rsidRPr="002A08AF">
        <w:rPr>
          <w:rFonts w:eastAsia="Calibri"/>
          <w:sz w:val="20"/>
          <w:szCs w:val="20"/>
        </w:rPr>
        <w:t xml:space="preserve">) ter krajše čase izpostavljenosti ionizirajočim sevanjem ti oziroma z njimi sorazmerne prostornine vdihanega kontaminiranega zraka </w:t>
      </w:r>
      <w:r w:rsidRPr="002A08AF">
        <w:rPr>
          <w:rFonts w:eastAsia="Calibri"/>
          <w:i/>
          <w:sz w:val="20"/>
          <w:szCs w:val="20"/>
        </w:rPr>
        <w:t>V</w:t>
      </w:r>
      <w:r w:rsidRPr="002A08AF">
        <w:rPr>
          <w:rFonts w:eastAsia="Calibri"/>
          <w:sz w:val="20"/>
          <w:szCs w:val="20"/>
          <w:vertAlign w:val="subscript"/>
        </w:rPr>
        <w:t>z</w:t>
      </w:r>
      <w:r w:rsidRPr="002A08AF">
        <w:rPr>
          <w:rFonts w:eastAsia="Calibri"/>
          <w:sz w:val="20"/>
          <w:szCs w:val="20"/>
        </w:rPr>
        <w:t xml:space="preserve">, zaužite kontaminirane vode </w:t>
      </w:r>
      <w:r w:rsidRPr="002A08AF">
        <w:rPr>
          <w:rFonts w:eastAsia="Calibri"/>
          <w:i/>
          <w:sz w:val="20"/>
          <w:szCs w:val="20"/>
        </w:rPr>
        <w:t>V</w:t>
      </w:r>
      <w:r w:rsidRPr="002A08AF">
        <w:rPr>
          <w:rFonts w:eastAsia="Calibri"/>
          <w:sz w:val="20"/>
          <w:szCs w:val="20"/>
          <w:vertAlign w:val="subscript"/>
        </w:rPr>
        <w:t>v</w:t>
      </w:r>
      <w:r w:rsidRPr="002A08AF">
        <w:rPr>
          <w:rFonts w:eastAsia="Calibri"/>
          <w:sz w:val="20"/>
          <w:szCs w:val="20"/>
        </w:rPr>
        <w:t xml:space="preserve"> ali mase zaužite kontaminirane hrane </w:t>
      </w:r>
      <w:r w:rsidRPr="002A08AF">
        <w:rPr>
          <w:rFonts w:eastAsia="Calibri"/>
          <w:i/>
          <w:sz w:val="20"/>
          <w:szCs w:val="20"/>
        </w:rPr>
        <w:t>m</w:t>
      </w:r>
      <w:r w:rsidRPr="002A08AF">
        <w:rPr>
          <w:rFonts w:eastAsia="Calibri"/>
          <w:sz w:val="20"/>
          <w:szCs w:val="20"/>
          <w:vertAlign w:val="subscript"/>
        </w:rPr>
        <w:t>h</w:t>
      </w:r>
      <w:r w:rsidRPr="002A08AF">
        <w:rPr>
          <w:rFonts w:eastAsia="Calibri"/>
          <w:sz w:val="20"/>
          <w:szCs w:val="20"/>
        </w:rPr>
        <w:t>.</w:t>
      </w:r>
    </w:p>
    <w:p w14:paraId="01A1FD27" w14:textId="77777777" w:rsidR="002A55BC" w:rsidRPr="002A08AF" w:rsidRDefault="002A55BC" w:rsidP="002A55BC">
      <w:pPr>
        <w:pStyle w:val="Odstavek"/>
        <w:rPr>
          <w:rFonts w:eastAsia="Calibri"/>
          <w:sz w:val="20"/>
          <w:szCs w:val="20"/>
        </w:rPr>
      </w:pPr>
      <w:r w:rsidRPr="002A08AF">
        <w:rPr>
          <w:rFonts w:eastAsia="Calibri"/>
          <w:sz w:val="20"/>
          <w:szCs w:val="20"/>
        </w:rPr>
        <w:t xml:space="preserve">(3) Avtorizirane mejne vrednosti za hitrost efektivne doze </w:t>
      </w:r>
      <w:r w:rsidRPr="002A08AF">
        <w:rPr>
          <w:rFonts w:eastAsia="Calibri"/>
          <w:i/>
          <w:sz w:val="20"/>
          <w:szCs w:val="20"/>
        </w:rPr>
        <w:t>Ė</w:t>
      </w:r>
      <w:r w:rsidRPr="002A08AF">
        <w:rPr>
          <w:rFonts w:eastAsia="Calibri"/>
          <w:sz w:val="20"/>
          <w:szCs w:val="20"/>
          <w:vertAlign w:val="subscript"/>
        </w:rPr>
        <w:t>i,z</w:t>
      </w:r>
      <w:r w:rsidRPr="002A08AF">
        <w:rPr>
          <w:rFonts w:eastAsia="Calibri"/>
          <w:sz w:val="20"/>
          <w:szCs w:val="20"/>
        </w:rPr>
        <w:t xml:space="preserve"> in za izpeljane vrednosti koncentracij </w:t>
      </w:r>
      <w:r w:rsidRPr="002A08AF">
        <w:rPr>
          <w:rFonts w:eastAsia="Calibri"/>
          <w:i/>
          <w:sz w:val="20"/>
          <w:szCs w:val="20"/>
        </w:rPr>
        <w:t>IK</w:t>
      </w:r>
      <w:r w:rsidRPr="002A08AF">
        <w:rPr>
          <w:rFonts w:eastAsia="Calibri"/>
          <w:sz w:val="20"/>
          <w:szCs w:val="20"/>
        </w:rPr>
        <w:t xml:space="preserve"> določi pristojni upravni organ, operativne mejne vrednosti pa pooblaščeni izvedenec varstva pred sevanji. </w:t>
      </w:r>
    </w:p>
    <w:p w14:paraId="3E796B81" w14:textId="77777777" w:rsidR="002A55BC" w:rsidRPr="002A08AF" w:rsidRDefault="002A55BC" w:rsidP="002A55BC">
      <w:pPr>
        <w:pStyle w:val="Odstavek"/>
        <w:rPr>
          <w:rFonts w:eastAsia="Calibri"/>
          <w:sz w:val="20"/>
          <w:szCs w:val="20"/>
        </w:rPr>
      </w:pPr>
    </w:p>
    <w:p w14:paraId="531DFF64" w14:textId="77777777" w:rsidR="002A55BC" w:rsidRPr="002A08AF" w:rsidRDefault="002A55BC" w:rsidP="002A55BC">
      <w:pPr>
        <w:pStyle w:val="len"/>
        <w:ind w:left="2880" w:firstLine="720"/>
        <w:jc w:val="left"/>
        <w:rPr>
          <w:rFonts w:eastAsia="Calibri"/>
          <w:sz w:val="20"/>
          <w:szCs w:val="20"/>
        </w:rPr>
      </w:pPr>
      <w:r w:rsidRPr="002A08AF">
        <w:rPr>
          <w:rFonts w:eastAsia="Calibri"/>
          <w:sz w:val="20"/>
          <w:szCs w:val="20"/>
          <w:lang w:val="de-DE"/>
        </w:rPr>
        <w:t xml:space="preserve">           </w:t>
      </w:r>
      <w:r w:rsidRPr="002A08AF">
        <w:rPr>
          <w:rFonts w:eastAsia="Calibri"/>
          <w:sz w:val="20"/>
          <w:szCs w:val="20"/>
        </w:rPr>
        <w:t>22. člen</w:t>
      </w:r>
    </w:p>
    <w:p w14:paraId="40DB883A"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(mejne vrednosti kontaminacije zraka)</w:t>
      </w:r>
    </w:p>
    <w:p w14:paraId="4105FE4C" w14:textId="77777777" w:rsidR="002A55BC" w:rsidRPr="002A08AF" w:rsidRDefault="002A55BC" w:rsidP="002A55BC">
      <w:pPr>
        <w:pStyle w:val="Odstavek"/>
        <w:spacing w:after="400"/>
        <w:rPr>
          <w:rFonts w:eastAsia="Calibri"/>
          <w:sz w:val="20"/>
          <w:szCs w:val="20"/>
        </w:rPr>
      </w:pPr>
      <w:r w:rsidRPr="002A08AF">
        <w:rPr>
          <w:rFonts w:eastAsia="Calibri"/>
          <w:sz w:val="20"/>
          <w:szCs w:val="20"/>
        </w:rPr>
        <w:t xml:space="preserve">(1) Izpeljana vrednost koncentracije posameznega radionuklida v zraku delovnega okolja se izračuna iz mejne efektivne doze </w:t>
      </w:r>
      <w:r w:rsidRPr="002A08AF">
        <w:rPr>
          <w:rFonts w:eastAsia="Calibri"/>
          <w:i/>
          <w:sz w:val="20"/>
          <w:szCs w:val="20"/>
        </w:rPr>
        <w:t>E</w:t>
      </w:r>
      <w:r w:rsidRPr="002A08AF">
        <w:rPr>
          <w:rFonts w:eastAsia="Calibri"/>
          <w:sz w:val="20"/>
          <w:szCs w:val="20"/>
          <w:vertAlign w:val="subscript"/>
        </w:rPr>
        <w:t>m</w:t>
      </w:r>
      <w:r w:rsidRPr="002A08AF">
        <w:rPr>
          <w:rFonts w:eastAsia="Calibri"/>
          <w:sz w:val="20"/>
          <w:szCs w:val="20"/>
        </w:rPr>
        <w:t xml:space="preserve">, predvidene efektivne doze na enoto vnosa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j,inh</w:t>
      </w:r>
      <w:r w:rsidRPr="002A08AF">
        <w:rPr>
          <w:rFonts w:eastAsia="Calibri"/>
          <w:sz w:val="20"/>
          <w:szCs w:val="20"/>
        </w:rPr>
        <w:t xml:space="preserve"> in prostornine vdihanega zraka </w:t>
      </w:r>
      <w:r w:rsidRPr="002A08AF">
        <w:rPr>
          <w:rFonts w:eastAsia="Calibri"/>
          <w:i/>
          <w:sz w:val="20"/>
          <w:szCs w:val="20"/>
        </w:rPr>
        <w:t>V</w:t>
      </w:r>
      <w:r w:rsidRPr="002A08AF">
        <w:rPr>
          <w:rFonts w:eastAsia="Calibri"/>
          <w:sz w:val="20"/>
          <w:szCs w:val="20"/>
          <w:vertAlign w:val="subscript"/>
        </w:rPr>
        <w:t>z</w:t>
      </w:r>
      <w:r w:rsidRPr="002A08AF">
        <w:rPr>
          <w:rFonts w:eastAsia="Calibri"/>
          <w:sz w:val="20"/>
          <w:szCs w:val="20"/>
        </w:rPr>
        <w:t xml:space="preserve"> v delovnih urah enega leta na naslednji način:</w:t>
      </w:r>
    </w:p>
    <w:p w14:paraId="1DF992A9" w14:textId="77777777" w:rsidR="002A55BC" w:rsidRPr="002A08AF" w:rsidRDefault="002A55BC" w:rsidP="002A55BC">
      <w:pPr>
        <w:spacing w:after="400"/>
        <w:jc w:val="center"/>
        <w:rPr>
          <w:rFonts w:eastAsia="Calibri" w:cs="Arial"/>
          <w:sz w:val="20"/>
        </w:rPr>
      </w:pPr>
      <w:r w:rsidRPr="002A08AF">
        <w:rPr>
          <w:rFonts w:cs="Arial"/>
          <w:position w:val="-32"/>
          <w:sz w:val="20"/>
        </w:rPr>
        <w:object w:dxaOrig="2160" w:dyaOrig="700" w14:anchorId="2E197BB5">
          <v:shape id="_x0000_i7756" type="#_x0000_t75" style="width:108pt;height:36.75pt" o:ole="" fillcolor="window">
            <v:imagedata r:id="rId107" o:title=""/>
          </v:shape>
          <o:OLEObject Type="Embed" ProgID="Equation.3" ShapeID="_x0000_i7756" DrawAspect="Content" ObjectID="_1560855512" r:id="rId108"/>
        </w:object>
      </w:r>
    </w:p>
    <w:p w14:paraId="0A7C2A33" w14:textId="77777777" w:rsidR="002A55BC" w:rsidRPr="002A08AF" w:rsidRDefault="002A55BC" w:rsidP="002A55BC">
      <w:pPr>
        <w:pStyle w:val="Odstavek"/>
        <w:rPr>
          <w:rFonts w:eastAsia="Calibri"/>
          <w:sz w:val="20"/>
          <w:szCs w:val="20"/>
        </w:rPr>
      </w:pPr>
      <w:r w:rsidRPr="002A08AF">
        <w:rPr>
          <w:rFonts w:eastAsia="Calibri"/>
          <w:sz w:val="20"/>
          <w:szCs w:val="20"/>
        </w:rPr>
        <w:t>(2) kjer g označuje  skupino posameznika in j posamezni radionuklid. Za delavce, razvrščene v kategorijo A izpostavljenih delavcev, je treba uporabiti mejno dozo 20 mSv/leto, za delavce, razvrščene v kategorijo B izpostavljenih delavcev, pa 6 mSv/leto, ter prostornino vdihanega zraka 2400 m</w:t>
      </w:r>
      <w:r w:rsidRPr="002A08AF">
        <w:rPr>
          <w:rFonts w:eastAsia="Calibri"/>
          <w:sz w:val="20"/>
          <w:szCs w:val="20"/>
          <w:vertAlign w:val="superscript"/>
        </w:rPr>
        <w:t>3</w:t>
      </w:r>
      <w:r w:rsidRPr="002A08AF">
        <w:rPr>
          <w:rFonts w:eastAsia="Calibri"/>
          <w:sz w:val="20"/>
          <w:szCs w:val="20"/>
        </w:rPr>
        <w:t>/leto ali 1,2 m</w:t>
      </w:r>
      <w:r w:rsidRPr="002A08AF">
        <w:rPr>
          <w:rFonts w:eastAsia="Calibri"/>
          <w:sz w:val="20"/>
          <w:szCs w:val="20"/>
          <w:vertAlign w:val="superscript"/>
        </w:rPr>
        <w:t>3</w:t>
      </w:r>
      <w:r w:rsidRPr="002A08AF">
        <w:rPr>
          <w:rFonts w:eastAsia="Calibri"/>
          <w:sz w:val="20"/>
          <w:szCs w:val="20"/>
        </w:rPr>
        <w:t>/h v 2000 urah na leto.</w:t>
      </w:r>
    </w:p>
    <w:p w14:paraId="586BA0F8" w14:textId="77777777" w:rsidR="002A55BC" w:rsidRPr="002A08AF" w:rsidRDefault="002A55BC" w:rsidP="002A55BC">
      <w:pPr>
        <w:pStyle w:val="Odstavek"/>
        <w:rPr>
          <w:rFonts w:eastAsia="Calibri"/>
          <w:sz w:val="20"/>
          <w:szCs w:val="20"/>
        </w:rPr>
      </w:pPr>
      <w:r w:rsidRPr="002A08AF">
        <w:rPr>
          <w:rFonts w:eastAsia="Calibri"/>
          <w:sz w:val="20"/>
          <w:szCs w:val="20"/>
        </w:rPr>
        <w:t xml:space="preserve">(3) Izpeljana vrednost koncentracije v zraku bivalnega okolja se izračuna na način iz prejšnjega odstavka, le da g označuje starostno skupino posameznika, vrednost </w:t>
      </w:r>
      <w:r w:rsidRPr="002A08AF">
        <w:rPr>
          <w:rFonts w:eastAsia="Calibri"/>
          <w:i/>
          <w:sz w:val="20"/>
          <w:szCs w:val="20"/>
        </w:rPr>
        <w:t>E</w:t>
      </w:r>
      <w:r w:rsidRPr="002A08AF">
        <w:rPr>
          <w:rFonts w:eastAsia="Calibri"/>
          <w:sz w:val="20"/>
          <w:szCs w:val="20"/>
          <w:vertAlign w:val="subscript"/>
        </w:rPr>
        <w:t>m</w:t>
      </w:r>
      <w:r w:rsidRPr="002A08AF">
        <w:rPr>
          <w:rFonts w:eastAsia="Calibri"/>
          <w:sz w:val="20"/>
          <w:szCs w:val="20"/>
        </w:rPr>
        <w:t xml:space="preserve"> je 1 mSv/leto in prostornina vdihanega zraka je 7000 m</w:t>
      </w:r>
      <w:r w:rsidRPr="002A08AF">
        <w:rPr>
          <w:rFonts w:eastAsia="Calibri"/>
          <w:sz w:val="20"/>
          <w:szCs w:val="20"/>
          <w:vertAlign w:val="superscript"/>
        </w:rPr>
        <w:t>3</w:t>
      </w:r>
      <w:r w:rsidRPr="002A08AF">
        <w:rPr>
          <w:rFonts w:eastAsia="Calibri"/>
          <w:sz w:val="20"/>
          <w:szCs w:val="20"/>
        </w:rPr>
        <w:t>/leto ali 0,8 m</w:t>
      </w:r>
      <w:r w:rsidRPr="002A08AF">
        <w:rPr>
          <w:rFonts w:eastAsia="Calibri"/>
          <w:sz w:val="20"/>
          <w:szCs w:val="20"/>
          <w:vertAlign w:val="superscript"/>
        </w:rPr>
        <w:t>3</w:t>
      </w:r>
      <w:r w:rsidRPr="002A08AF">
        <w:rPr>
          <w:rFonts w:eastAsia="Calibri"/>
          <w:sz w:val="20"/>
          <w:szCs w:val="20"/>
        </w:rPr>
        <w:t>/h v 8766 urah na leto.</w:t>
      </w:r>
    </w:p>
    <w:p w14:paraId="340B3E02" w14:textId="77777777" w:rsidR="002A55BC" w:rsidRPr="002A08AF" w:rsidRDefault="002A55BC" w:rsidP="002A55BC">
      <w:pPr>
        <w:pStyle w:val="Odstavek"/>
        <w:rPr>
          <w:rFonts w:eastAsia="Calibri"/>
          <w:sz w:val="20"/>
          <w:szCs w:val="20"/>
        </w:rPr>
      </w:pPr>
      <w:r w:rsidRPr="002A08AF">
        <w:rPr>
          <w:rFonts w:eastAsia="Calibri"/>
          <w:sz w:val="20"/>
          <w:szCs w:val="20"/>
        </w:rPr>
        <w:t xml:space="preserve"> (5) V tabeli priloge H ICRP 119 so določene predvidene efektivne doze na enoto vnosa za hlapne in reaktivne pline za različne starostne skupine.</w:t>
      </w:r>
    </w:p>
    <w:p w14:paraId="2E56AC7E" w14:textId="77777777" w:rsidR="002A55BC" w:rsidRPr="002A08AF" w:rsidRDefault="002A55BC" w:rsidP="002A55BC">
      <w:pPr>
        <w:pStyle w:val="Odstavek"/>
        <w:rPr>
          <w:rFonts w:eastAsia="Calibri"/>
          <w:sz w:val="20"/>
          <w:szCs w:val="20"/>
        </w:rPr>
      </w:pPr>
      <w:r w:rsidRPr="002A08AF">
        <w:rPr>
          <w:rFonts w:eastAsia="Calibri"/>
          <w:sz w:val="20"/>
          <w:szCs w:val="20"/>
        </w:rPr>
        <w:t>(6) V tabeli priloge C ICRP 119 so določene hitrosti efektivne doze na enoto koncentracije v zraku za izpostavljenost ionizirajočim sevanjem zaradi žlahtnih plinov.</w:t>
      </w:r>
    </w:p>
    <w:p w14:paraId="4E24287A" w14:textId="77777777" w:rsidR="002A55BC" w:rsidRPr="002A08AF" w:rsidRDefault="002A55BC" w:rsidP="002A55BC">
      <w:pPr>
        <w:pStyle w:val="len"/>
        <w:jc w:val="left"/>
        <w:rPr>
          <w:rFonts w:eastAsia="Calibri"/>
          <w:sz w:val="20"/>
          <w:szCs w:val="20"/>
        </w:rPr>
      </w:pPr>
    </w:p>
    <w:p w14:paraId="5C31ADD4" w14:textId="77777777" w:rsidR="002A55BC" w:rsidRPr="002A08AF" w:rsidRDefault="002A55BC" w:rsidP="002A55BC">
      <w:pPr>
        <w:pStyle w:val="len"/>
        <w:jc w:val="left"/>
        <w:rPr>
          <w:rFonts w:eastAsia="Calibri"/>
          <w:sz w:val="20"/>
          <w:szCs w:val="20"/>
        </w:rPr>
      </w:pPr>
    </w:p>
    <w:p w14:paraId="78E6923A" w14:textId="77777777" w:rsidR="002A55BC" w:rsidRPr="002A08AF" w:rsidRDefault="002A55BC" w:rsidP="005D7D4F">
      <w:pPr>
        <w:pStyle w:val="len"/>
        <w:keepNext/>
        <w:numPr>
          <w:ilvl w:val="0"/>
          <w:numId w:val="249"/>
        </w:numPr>
        <w:suppressAutoHyphens w:val="0"/>
        <w:overflowPunct/>
        <w:autoSpaceDE/>
        <w:autoSpaceDN/>
        <w:adjustRightInd/>
        <w:spacing w:before="0"/>
        <w:jc w:val="left"/>
        <w:textAlignment w:val="auto"/>
        <w:rPr>
          <w:rFonts w:eastAsia="Calibri"/>
          <w:sz w:val="20"/>
          <w:szCs w:val="20"/>
        </w:rPr>
      </w:pPr>
      <w:r w:rsidRPr="002A08AF">
        <w:rPr>
          <w:rFonts w:eastAsia="Calibri"/>
          <w:sz w:val="20"/>
          <w:szCs w:val="20"/>
        </w:rPr>
        <w:t xml:space="preserve"> člen</w:t>
      </w:r>
    </w:p>
    <w:p w14:paraId="4084B0B5" w14:textId="77777777" w:rsidR="002A55BC" w:rsidRPr="002A08AF" w:rsidRDefault="002A55BC" w:rsidP="002A55BC">
      <w:pPr>
        <w:pStyle w:val="lennaslov"/>
        <w:rPr>
          <w:rFonts w:eastAsia="Calibri"/>
          <w:b w:val="0"/>
          <w:noProof/>
          <w:sz w:val="20"/>
          <w:szCs w:val="20"/>
          <w:lang w:eastAsia="en-US"/>
        </w:rPr>
      </w:pPr>
      <w:r w:rsidRPr="002A08AF">
        <w:rPr>
          <w:rFonts w:eastAsia="Calibri"/>
          <w:b w:val="0"/>
          <w:noProof/>
          <w:sz w:val="20"/>
          <w:szCs w:val="20"/>
          <w:lang w:eastAsia="en-US"/>
        </w:rPr>
        <w:t>(mejna vrednost kontaminacije zraka zaradi urana in torija)</w:t>
      </w:r>
    </w:p>
    <w:p w14:paraId="3D7BF07D" w14:textId="77777777" w:rsidR="002A55BC" w:rsidRPr="002A08AF" w:rsidRDefault="002A55BC" w:rsidP="002A55BC">
      <w:pPr>
        <w:pStyle w:val="Odstavek"/>
        <w:rPr>
          <w:rFonts w:eastAsia="Calibri"/>
          <w:sz w:val="20"/>
          <w:szCs w:val="20"/>
        </w:rPr>
      </w:pPr>
      <w:r w:rsidRPr="002A08AF">
        <w:rPr>
          <w:rFonts w:eastAsia="Calibri"/>
          <w:sz w:val="20"/>
          <w:szCs w:val="20"/>
        </w:rPr>
        <w:t>(1) Pri vdihavanju dolgoživih potomcev uranove (</w:t>
      </w:r>
      <w:r w:rsidRPr="002A08AF">
        <w:rPr>
          <w:rFonts w:eastAsia="Calibri"/>
          <w:sz w:val="20"/>
          <w:szCs w:val="20"/>
          <w:vertAlign w:val="superscript"/>
        </w:rPr>
        <w:t>238</w:t>
      </w:r>
      <w:r w:rsidRPr="002A08AF">
        <w:rPr>
          <w:rFonts w:eastAsia="Calibri"/>
          <w:sz w:val="20"/>
          <w:szCs w:val="20"/>
        </w:rPr>
        <w:t>U) in torijeve (</w:t>
      </w:r>
      <w:r w:rsidRPr="002A08AF">
        <w:rPr>
          <w:rFonts w:eastAsia="Calibri"/>
          <w:sz w:val="20"/>
          <w:szCs w:val="20"/>
          <w:vertAlign w:val="superscript"/>
        </w:rPr>
        <w:t>232</w:t>
      </w:r>
      <w:r w:rsidRPr="002A08AF">
        <w:rPr>
          <w:rFonts w:eastAsia="Calibri"/>
          <w:sz w:val="20"/>
          <w:szCs w:val="20"/>
        </w:rPr>
        <w:t>Th) razpadne vrste v obliki prahu je mejna vrednost letnega vnosa enaka celotni aktivnosti dolgoživih sevalcev alfa.</w:t>
      </w:r>
    </w:p>
    <w:p w14:paraId="56C5B1FE" w14:textId="77777777" w:rsidR="002A55BC" w:rsidRPr="002A08AF" w:rsidRDefault="002A55BC" w:rsidP="002A55BC">
      <w:pPr>
        <w:pStyle w:val="Odstavek"/>
        <w:rPr>
          <w:rFonts w:eastAsia="Calibri"/>
          <w:sz w:val="20"/>
          <w:szCs w:val="20"/>
        </w:rPr>
      </w:pPr>
      <w:r w:rsidRPr="002A08AF">
        <w:rPr>
          <w:rFonts w:eastAsia="Calibri"/>
          <w:sz w:val="20"/>
          <w:szCs w:val="20"/>
        </w:rPr>
        <w:t>(2) Mejna vrednost letnega vnosa pri vdihavanju dolgoživih potomcev uranove (</w:t>
      </w:r>
      <w:r w:rsidRPr="002A08AF">
        <w:rPr>
          <w:rFonts w:eastAsia="Calibri"/>
          <w:sz w:val="20"/>
          <w:szCs w:val="20"/>
          <w:vertAlign w:val="superscript"/>
        </w:rPr>
        <w:t>238</w:t>
      </w:r>
      <w:r w:rsidRPr="002A08AF">
        <w:rPr>
          <w:rFonts w:eastAsia="Calibri"/>
          <w:sz w:val="20"/>
          <w:szCs w:val="20"/>
        </w:rPr>
        <w:t>U) razpadne vrste v obliki prahu za delavce, razvrščene v kategorijo A izpostavljenih delavcev, je 1000 Bq.</w:t>
      </w:r>
    </w:p>
    <w:p w14:paraId="794A3B28" w14:textId="77777777" w:rsidR="002A55BC" w:rsidRPr="002A08AF" w:rsidRDefault="002A55BC" w:rsidP="002A55BC">
      <w:pPr>
        <w:pStyle w:val="Odstavek"/>
        <w:rPr>
          <w:rFonts w:eastAsia="Calibri"/>
          <w:sz w:val="20"/>
          <w:szCs w:val="20"/>
        </w:rPr>
      </w:pPr>
      <w:r w:rsidRPr="002A08AF">
        <w:rPr>
          <w:rFonts w:eastAsia="Calibri"/>
          <w:sz w:val="20"/>
          <w:szCs w:val="20"/>
        </w:rPr>
        <w:t>(3) Mejna vrednost letnega vnosa pri vdihavanju dolgoživih potomcev torijeve (</w:t>
      </w:r>
      <w:r w:rsidRPr="002A08AF">
        <w:rPr>
          <w:rFonts w:eastAsia="Calibri"/>
          <w:sz w:val="20"/>
          <w:szCs w:val="20"/>
          <w:vertAlign w:val="superscript"/>
        </w:rPr>
        <w:t>232</w:t>
      </w:r>
      <w:r w:rsidRPr="002A08AF">
        <w:rPr>
          <w:rFonts w:eastAsia="Calibri"/>
          <w:sz w:val="20"/>
          <w:szCs w:val="20"/>
        </w:rPr>
        <w:t>Th) razpadne vrste v obliki prahu za delavce, razvrščene v kategorijo A izpostavljenih delavcev, je 500 Bq.</w:t>
      </w:r>
    </w:p>
    <w:p w14:paraId="2FCC5E3A" w14:textId="77777777" w:rsidR="002A55BC" w:rsidRPr="002A08AF" w:rsidRDefault="002A55BC" w:rsidP="002A55BC">
      <w:pPr>
        <w:pStyle w:val="Odstavek"/>
        <w:rPr>
          <w:rFonts w:eastAsia="Calibri"/>
          <w:sz w:val="20"/>
          <w:szCs w:val="20"/>
        </w:rPr>
      </w:pPr>
    </w:p>
    <w:p w14:paraId="4E4791BD" w14:textId="77777777" w:rsidR="002A55BC" w:rsidRPr="002A08AF" w:rsidRDefault="002A55BC" w:rsidP="005D7D4F">
      <w:pPr>
        <w:pStyle w:val="len"/>
        <w:keepNext/>
        <w:numPr>
          <w:ilvl w:val="0"/>
          <w:numId w:val="249"/>
        </w:numPr>
        <w:suppressAutoHyphens w:val="0"/>
        <w:overflowPunct/>
        <w:autoSpaceDE/>
        <w:autoSpaceDN/>
        <w:adjustRightInd/>
        <w:spacing w:before="0"/>
        <w:jc w:val="left"/>
        <w:textAlignment w:val="auto"/>
        <w:rPr>
          <w:rFonts w:eastAsia="Calibri"/>
          <w:sz w:val="20"/>
          <w:szCs w:val="20"/>
        </w:rPr>
      </w:pPr>
      <w:r w:rsidRPr="002A08AF">
        <w:rPr>
          <w:rFonts w:eastAsia="Calibri"/>
          <w:sz w:val="20"/>
          <w:szCs w:val="20"/>
        </w:rPr>
        <w:t>člen</w:t>
      </w:r>
    </w:p>
    <w:p w14:paraId="2AAEE21E"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(mejne vrednosti kontaminacije površinskih in podzemnih voda)</w:t>
      </w:r>
    </w:p>
    <w:p w14:paraId="1225664D" w14:textId="77777777" w:rsidR="002A55BC" w:rsidRPr="002A08AF" w:rsidRDefault="002A55BC" w:rsidP="002A55BC">
      <w:pPr>
        <w:pStyle w:val="Odstavek"/>
        <w:spacing w:after="400"/>
        <w:rPr>
          <w:rFonts w:eastAsia="Calibri"/>
          <w:sz w:val="20"/>
          <w:szCs w:val="20"/>
        </w:rPr>
      </w:pPr>
      <w:r w:rsidRPr="002A08AF">
        <w:rPr>
          <w:rFonts w:eastAsia="Calibri"/>
          <w:sz w:val="20"/>
          <w:szCs w:val="20"/>
        </w:rPr>
        <w:t xml:space="preserve">(1) Izpeljano vrednost koncentracije za posamezni radionuklid v površinskih in podzemnih vodah, razen za pitno vodo, se izračuna kot količnik med mejno efektivno dozo za posameznike iz prebivalstva in predvideno efektivno dozo na enoto vnosa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j,ing</w:t>
      </w:r>
      <w:r w:rsidRPr="002A08AF">
        <w:rPr>
          <w:rFonts w:eastAsia="Calibri"/>
          <w:sz w:val="20"/>
          <w:szCs w:val="20"/>
        </w:rPr>
        <w:t xml:space="preserve"> za posamezni radionuklid ter prostornino zaužite vode v enem letu, na naslednji način:</w:t>
      </w:r>
    </w:p>
    <w:p w14:paraId="3FD263CD" w14:textId="77777777" w:rsidR="002A55BC" w:rsidRPr="002A08AF" w:rsidRDefault="002A55BC" w:rsidP="002A55BC">
      <w:pPr>
        <w:pStyle w:val="Odstavek"/>
        <w:spacing w:after="400"/>
        <w:jc w:val="center"/>
        <w:rPr>
          <w:rFonts w:eastAsia="Calibri"/>
          <w:sz w:val="20"/>
          <w:szCs w:val="20"/>
        </w:rPr>
      </w:pPr>
      <w:r w:rsidRPr="002A08AF">
        <w:rPr>
          <w:position w:val="-32"/>
          <w:sz w:val="20"/>
          <w:szCs w:val="20"/>
        </w:rPr>
        <w:object w:dxaOrig="1880" w:dyaOrig="700" w14:anchorId="22ABA7B2">
          <v:shape id="_x0000_i7757" type="#_x0000_t75" style="width:93pt;height:36.75pt" o:ole="" fillcolor="window">
            <v:imagedata r:id="rId109" o:title=""/>
          </v:shape>
          <o:OLEObject Type="Embed" ProgID="Equation.3" ShapeID="_x0000_i7757" DrawAspect="Content" ObjectID="_1560855513" r:id="rId110"/>
        </w:object>
      </w:r>
    </w:p>
    <w:p w14:paraId="054B826C" w14:textId="77777777" w:rsidR="002A55BC" w:rsidRPr="002A08AF" w:rsidRDefault="002A55BC" w:rsidP="002A55BC">
      <w:pPr>
        <w:pStyle w:val="Odstavek"/>
        <w:rPr>
          <w:rFonts w:eastAsia="Calibri"/>
          <w:sz w:val="20"/>
          <w:szCs w:val="20"/>
        </w:rPr>
      </w:pPr>
      <w:r w:rsidRPr="002A08AF">
        <w:rPr>
          <w:rFonts w:eastAsia="Calibri"/>
          <w:sz w:val="20"/>
          <w:szCs w:val="20"/>
        </w:rPr>
        <w:t>kjer je:</w:t>
      </w:r>
    </w:p>
    <w:p w14:paraId="3CD71FA2" w14:textId="77777777" w:rsidR="002A55BC" w:rsidRPr="002A08AF" w:rsidRDefault="002A55BC" w:rsidP="00164DD0">
      <w:pPr>
        <w:pStyle w:val="Alineazaodstavkom"/>
        <w:numPr>
          <w:ilvl w:val="0"/>
          <w:numId w:val="14"/>
        </w:numPr>
        <w:overflowPunct/>
        <w:autoSpaceDE/>
        <w:autoSpaceDN/>
        <w:adjustRightInd/>
        <w:spacing w:line="240" w:lineRule="auto"/>
        <w:textAlignment w:val="auto"/>
        <w:rPr>
          <w:rFonts w:eastAsia="Calibri"/>
          <w:sz w:val="20"/>
          <w:szCs w:val="20"/>
        </w:rPr>
      </w:pPr>
      <w:r w:rsidRPr="002A08AF">
        <w:rPr>
          <w:rFonts w:eastAsia="Calibri"/>
          <w:i/>
          <w:sz w:val="20"/>
          <w:szCs w:val="20"/>
        </w:rPr>
        <w:t>V</w:t>
      </w:r>
      <w:r w:rsidRPr="002A08AF">
        <w:rPr>
          <w:rFonts w:eastAsia="Calibri"/>
          <w:sz w:val="20"/>
          <w:szCs w:val="20"/>
          <w:vertAlign w:val="subscript"/>
        </w:rPr>
        <w:t>v</w:t>
      </w:r>
      <w:r w:rsidRPr="002A08AF">
        <w:rPr>
          <w:rFonts w:eastAsia="Calibri"/>
          <w:sz w:val="20"/>
          <w:szCs w:val="20"/>
        </w:rPr>
        <w:t xml:space="preserve"> prostornina zaužite vode v enem letu, ki je enaka 0,75 m</w:t>
      </w:r>
      <w:r w:rsidRPr="002A08AF">
        <w:rPr>
          <w:rFonts w:eastAsia="Calibri"/>
          <w:sz w:val="20"/>
          <w:szCs w:val="20"/>
          <w:vertAlign w:val="superscript"/>
        </w:rPr>
        <w:t>3</w:t>
      </w:r>
      <w:r w:rsidRPr="002A08AF">
        <w:rPr>
          <w:rFonts w:eastAsia="Calibri"/>
          <w:sz w:val="20"/>
          <w:szCs w:val="20"/>
        </w:rPr>
        <w:t xml:space="preserve"> za odrasle,</w:t>
      </w:r>
    </w:p>
    <w:p w14:paraId="23E55EBF" w14:textId="77777777" w:rsidR="002A55BC" w:rsidRPr="002A08AF" w:rsidRDefault="002A55BC" w:rsidP="00164DD0">
      <w:pPr>
        <w:pStyle w:val="Alineazaodstavkom"/>
        <w:numPr>
          <w:ilvl w:val="0"/>
          <w:numId w:val="14"/>
        </w:numPr>
        <w:overflowPunct/>
        <w:autoSpaceDE/>
        <w:autoSpaceDN/>
        <w:adjustRightInd/>
        <w:spacing w:line="240" w:lineRule="auto"/>
        <w:textAlignment w:val="auto"/>
        <w:rPr>
          <w:rFonts w:eastAsia="Calibri"/>
          <w:sz w:val="20"/>
          <w:szCs w:val="20"/>
        </w:rPr>
      </w:pPr>
      <w:r w:rsidRPr="002A08AF">
        <w:rPr>
          <w:rFonts w:eastAsia="Calibri"/>
          <w:sz w:val="20"/>
          <w:szCs w:val="20"/>
        </w:rPr>
        <w:t>g oznaka za skupino odraslih posameznikov in</w:t>
      </w:r>
    </w:p>
    <w:p w14:paraId="31709782" w14:textId="77777777" w:rsidR="002A55BC" w:rsidRPr="002A08AF" w:rsidRDefault="002A55BC" w:rsidP="00164DD0">
      <w:pPr>
        <w:pStyle w:val="Alineazaodstavkom"/>
        <w:numPr>
          <w:ilvl w:val="0"/>
          <w:numId w:val="14"/>
        </w:numPr>
        <w:overflowPunct/>
        <w:autoSpaceDE/>
        <w:autoSpaceDN/>
        <w:adjustRightInd/>
        <w:spacing w:line="240" w:lineRule="auto"/>
        <w:textAlignment w:val="auto"/>
        <w:rPr>
          <w:rFonts w:eastAsia="Calibri"/>
          <w:sz w:val="20"/>
          <w:szCs w:val="20"/>
        </w:rPr>
      </w:pPr>
      <w:r w:rsidRPr="002A08AF">
        <w:rPr>
          <w:rFonts w:eastAsia="Calibri"/>
          <w:sz w:val="20"/>
          <w:szCs w:val="20"/>
        </w:rPr>
        <w:t>j oznaka za posamezni radionuklid.</w:t>
      </w:r>
    </w:p>
    <w:p w14:paraId="47713310" w14:textId="77777777" w:rsidR="002A55BC" w:rsidRPr="002A08AF" w:rsidRDefault="002A55BC" w:rsidP="002A55BC">
      <w:pPr>
        <w:pStyle w:val="Odstavek"/>
        <w:rPr>
          <w:rFonts w:eastAsia="Calibri"/>
          <w:sz w:val="20"/>
          <w:szCs w:val="20"/>
        </w:rPr>
      </w:pPr>
      <w:r w:rsidRPr="002A08AF">
        <w:rPr>
          <w:rFonts w:eastAsia="Calibri"/>
          <w:sz w:val="20"/>
          <w:szCs w:val="20"/>
        </w:rPr>
        <w:t xml:space="preserve">(2) Mejna vrednost radioaktivne kontaminacije vode, namenjene za oskrbo s pitno vodo, se določi kot izpeljano vrednost koncentracije radionuklidov v vodi, izračunano iz enačbe iz prejšnjega odstavka ob upoštevanju, da je vrednost mejne efektivne doze </w:t>
      </w:r>
      <w:r w:rsidRPr="002A08AF">
        <w:rPr>
          <w:rFonts w:eastAsia="Calibri"/>
          <w:i/>
          <w:sz w:val="20"/>
          <w:szCs w:val="20"/>
        </w:rPr>
        <w:t>E</w:t>
      </w:r>
      <w:r w:rsidRPr="002A08AF">
        <w:rPr>
          <w:rFonts w:eastAsia="Calibri"/>
          <w:sz w:val="20"/>
          <w:szCs w:val="20"/>
          <w:vertAlign w:val="subscript"/>
        </w:rPr>
        <w:t>m</w:t>
      </w:r>
      <w:r w:rsidRPr="002A08AF">
        <w:rPr>
          <w:rFonts w:eastAsia="Calibri"/>
          <w:sz w:val="20"/>
          <w:szCs w:val="20"/>
        </w:rPr>
        <w:t xml:space="preserve"> = 0,1 mSv/leto.</w:t>
      </w:r>
    </w:p>
    <w:p w14:paraId="5CC0C8AC" w14:textId="77777777" w:rsidR="002A55BC" w:rsidRPr="002A08AF" w:rsidRDefault="002A55BC" w:rsidP="002A55BC">
      <w:pPr>
        <w:pStyle w:val="Odstavek"/>
        <w:rPr>
          <w:rFonts w:eastAsia="Calibri"/>
          <w:sz w:val="20"/>
          <w:szCs w:val="20"/>
        </w:rPr>
      </w:pPr>
      <w:r w:rsidRPr="002A08AF">
        <w:rPr>
          <w:rFonts w:eastAsia="Calibri"/>
          <w:sz w:val="20"/>
          <w:szCs w:val="20"/>
        </w:rPr>
        <w:t xml:space="preserve">(3) Mejne vrednosti letnega vnosa radionuklidov </w:t>
      </w:r>
      <w:r w:rsidRPr="002A08AF">
        <w:rPr>
          <w:rFonts w:eastAsia="Calibri"/>
          <w:i/>
          <w:sz w:val="20"/>
          <w:szCs w:val="20"/>
        </w:rPr>
        <w:t>MLV</w:t>
      </w:r>
      <w:r w:rsidRPr="002A08AF">
        <w:rPr>
          <w:rFonts w:eastAsia="Calibri"/>
          <w:sz w:val="20"/>
          <w:szCs w:val="20"/>
        </w:rPr>
        <w:t xml:space="preserve"> v človeški organizem z zaužitjem pitne vode se izračunajo na podlagi enačbe iz 18. člena te uredbe ob upoštevanju, da je vrednost mejne efektivne doze </w:t>
      </w:r>
      <w:r w:rsidRPr="002A08AF">
        <w:rPr>
          <w:rFonts w:eastAsia="Calibri"/>
          <w:i/>
          <w:sz w:val="20"/>
          <w:szCs w:val="20"/>
        </w:rPr>
        <w:t>E</w:t>
      </w:r>
      <w:r w:rsidRPr="002A08AF">
        <w:rPr>
          <w:rFonts w:eastAsia="Calibri"/>
          <w:sz w:val="20"/>
          <w:szCs w:val="20"/>
          <w:vertAlign w:val="subscript"/>
        </w:rPr>
        <w:t>m</w:t>
      </w:r>
      <w:r w:rsidRPr="002A08AF">
        <w:rPr>
          <w:rFonts w:eastAsia="Calibri"/>
          <w:sz w:val="20"/>
          <w:szCs w:val="20"/>
        </w:rPr>
        <w:t xml:space="preserve"> = 0,1 mSv/leto.</w:t>
      </w:r>
    </w:p>
    <w:p w14:paraId="6ADF62D9" w14:textId="77777777" w:rsidR="002A55BC" w:rsidRPr="002A08AF" w:rsidRDefault="002A55BC" w:rsidP="002A55BC">
      <w:pPr>
        <w:pStyle w:val="Odstavek"/>
        <w:rPr>
          <w:rFonts w:eastAsia="Calibri"/>
          <w:sz w:val="20"/>
          <w:szCs w:val="20"/>
        </w:rPr>
      </w:pPr>
      <w:r w:rsidRPr="002A08AF">
        <w:rPr>
          <w:rFonts w:eastAsia="Calibri"/>
          <w:sz w:val="20"/>
          <w:szCs w:val="20"/>
        </w:rPr>
        <w:t xml:space="preserve">(4) V mejni efektivni dozi 0,1 mSv/leto iz prejšnjega odstavka niso upoštevane efektivne doze zaradi prisotnosti tritija </w:t>
      </w:r>
      <w:r w:rsidRPr="002A08AF">
        <w:rPr>
          <w:rFonts w:eastAsia="Calibri"/>
          <w:sz w:val="20"/>
          <w:szCs w:val="20"/>
          <w:vertAlign w:val="superscript"/>
        </w:rPr>
        <w:t>3</w:t>
      </w:r>
      <w:r w:rsidRPr="002A08AF">
        <w:rPr>
          <w:rFonts w:eastAsia="Calibri"/>
          <w:sz w:val="20"/>
          <w:szCs w:val="20"/>
        </w:rPr>
        <w:t xml:space="preserve">H, kalija </w:t>
      </w:r>
      <w:r w:rsidRPr="002A08AF">
        <w:rPr>
          <w:rFonts w:eastAsia="Calibri"/>
          <w:sz w:val="20"/>
          <w:szCs w:val="20"/>
          <w:vertAlign w:val="superscript"/>
        </w:rPr>
        <w:t>40</w:t>
      </w:r>
      <w:r w:rsidRPr="002A08AF">
        <w:rPr>
          <w:rFonts w:eastAsia="Calibri"/>
          <w:sz w:val="20"/>
          <w:szCs w:val="20"/>
        </w:rPr>
        <w:t xml:space="preserve">K, radona </w:t>
      </w:r>
      <w:r w:rsidRPr="002A08AF">
        <w:rPr>
          <w:rFonts w:eastAsia="Calibri"/>
          <w:sz w:val="20"/>
          <w:szCs w:val="20"/>
          <w:vertAlign w:val="superscript"/>
        </w:rPr>
        <w:t>222</w:t>
      </w:r>
      <w:r w:rsidRPr="002A08AF">
        <w:rPr>
          <w:rFonts w:eastAsia="Calibri"/>
          <w:sz w:val="20"/>
          <w:szCs w:val="20"/>
        </w:rPr>
        <w:t xml:space="preserve">Rn, </w:t>
      </w:r>
      <w:r w:rsidRPr="002A08AF">
        <w:rPr>
          <w:rFonts w:eastAsia="Calibri"/>
          <w:sz w:val="20"/>
          <w:szCs w:val="20"/>
          <w:vertAlign w:val="superscript"/>
        </w:rPr>
        <w:t>220</w:t>
      </w:r>
      <w:r w:rsidRPr="002A08AF">
        <w:rPr>
          <w:rFonts w:eastAsia="Calibri"/>
          <w:sz w:val="20"/>
          <w:szCs w:val="20"/>
        </w:rPr>
        <w:t>Rn in njunih razpadnih produktov.</w:t>
      </w:r>
    </w:p>
    <w:p w14:paraId="16DFFC0C" w14:textId="77777777" w:rsidR="002A55BC" w:rsidRPr="002A08AF" w:rsidRDefault="002A55BC" w:rsidP="002A55BC">
      <w:pPr>
        <w:pStyle w:val="Odstavek"/>
        <w:rPr>
          <w:rFonts w:eastAsia="Calibri"/>
          <w:sz w:val="20"/>
          <w:szCs w:val="20"/>
        </w:rPr>
      </w:pPr>
    </w:p>
    <w:p w14:paraId="29D50A57" w14:textId="77777777" w:rsidR="002A55BC" w:rsidRPr="002A08AF" w:rsidRDefault="002A55BC" w:rsidP="002A55BC">
      <w:pPr>
        <w:pStyle w:val="len"/>
        <w:ind w:left="3600" w:firstLine="720"/>
        <w:jc w:val="left"/>
        <w:rPr>
          <w:rFonts w:eastAsia="Calibri"/>
          <w:sz w:val="20"/>
          <w:szCs w:val="20"/>
        </w:rPr>
      </w:pPr>
      <w:r w:rsidRPr="002A08AF">
        <w:rPr>
          <w:rFonts w:eastAsia="Calibri"/>
          <w:sz w:val="20"/>
          <w:szCs w:val="20"/>
        </w:rPr>
        <w:t>25. člen</w:t>
      </w:r>
    </w:p>
    <w:p w14:paraId="6CFA6500" w14:textId="77777777" w:rsidR="002A55BC" w:rsidRPr="002A08AF" w:rsidRDefault="002A55BC" w:rsidP="002A55BC">
      <w:pPr>
        <w:pStyle w:val="len"/>
        <w:rPr>
          <w:rFonts w:eastAsia="Calibri"/>
          <w:sz w:val="20"/>
          <w:szCs w:val="20"/>
        </w:rPr>
      </w:pPr>
      <w:r w:rsidRPr="002A08AF">
        <w:rPr>
          <w:rFonts w:eastAsia="Calibri"/>
          <w:sz w:val="20"/>
          <w:szCs w:val="20"/>
        </w:rPr>
        <w:t>(mejne vrednosti kontaminacije človekovega telesa)</w:t>
      </w:r>
    </w:p>
    <w:p w14:paraId="5D019015" w14:textId="77777777" w:rsidR="002A55BC" w:rsidRPr="002A08AF" w:rsidRDefault="002A55BC" w:rsidP="002A55BC">
      <w:pPr>
        <w:pStyle w:val="Odstavek"/>
        <w:rPr>
          <w:rFonts w:eastAsia="Calibri"/>
          <w:sz w:val="20"/>
          <w:szCs w:val="20"/>
        </w:rPr>
      </w:pPr>
      <w:r w:rsidRPr="002A08AF">
        <w:rPr>
          <w:rFonts w:eastAsia="Calibri"/>
          <w:sz w:val="20"/>
          <w:szCs w:val="20"/>
        </w:rPr>
        <w:t>(1) Mejna vrednost radioaktivne kontaminacije zunanjih površin kože in vidnih sluznic posameznikov iz prebivalstva je 4 Bq na 100 cm</w:t>
      </w:r>
      <w:r w:rsidRPr="002A08AF">
        <w:rPr>
          <w:rFonts w:eastAsia="Calibri"/>
          <w:sz w:val="20"/>
          <w:szCs w:val="20"/>
          <w:vertAlign w:val="superscript"/>
        </w:rPr>
        <w:t>2</w:t>
      </w:r>
      <w:r w:rsidRPr="002A08AF">
        <w:rPr>
          <w:rFonts w:eastAsia="Calibri"/>
          <w:sz w:val="20"/>
          <w:szCs w:val="20"/>
        </w:rPr>
        <w:t xml:space="preserve"> za sevalce alfa in 40 Bq na 100 cm</w:t>
      </w:r>
      <w:r w:rsidRPr="002A08AF">
        <w:rPr>
          <w:rFonts w:eastAsia="Calibri"/>
          <w:sz w:val="20"/>
          <w:szCs w:val="20"/>
          <w:vertAlign w:val="superscript"/>
        </w:rPr>
        <w:t>2</w:t>
      </w:r>
      <w:r w:rsidRPr="002A08AF">
        <w:rPr>
          <w:rFonts w:eastAsia="Calibri"/>
          <w:sz w:val="20"/>
          <w:szCs w:val="20"/>
        </w:rPr>
        <w:t xml:space="preserve"> za sevalce beta in gama.</w:t>
      </w:r>
    </w:p>
    <w:p w14:paraId="200162CD" w14:textId="77777777" w:rsidR="002A55BC" w:rsidRPr="002A08AF" w:rsidRDefault="002A55BC" w:rsidP="002A55BC">
      <w:pPr>
        <w:pStyle w:val="Odstavek"/>
        <w:rPr>
          <w:rFonts w:eastAsia="Calibri"/>
          <w:sz w:val="20"/>
          <w:szCs w:val="20"/>
        </w:rPr>
      </w:pPr>
      <w:r w:rsidRPr="002A08AF">
        <w:rPr>
          <w:rFonts w:eastAsia="Calibri"/>
          <w:sz w:val="20"/>
          <w:szCs w:val="20"/>
        </w:rPr>
        <w:t>(2) Na koži ljudi v človekovem okolju ne sme biti odstranljive kontaminacije.</w:t>
      </w:r>
    </w:p>
    <w:p w14:paraId="70381EE6" w14:textId="77777777" w:rsidR="002A55BC" w:rsidRPr="002A08AF" w:rsidRDefault="002A55BC" w:rsidP="002A55BC">
      <w:pPr>
        <w:pStyle w:val="Odstavek"/>
        <w:rPr>
          <w:rFonts w:eastAsia="Calibri"/>
          <w:sz w:val="20"/>
          <w:szCs w:val="20"/>
        </w:rPr>
      </w:pPr>
      <w:r w:rsidRPr="002A08AF">
        <w:rPr>
          <w:rFonts w:eastAsia="Calibri"/>
          <w:sz w:val="20"/>
          <w:szCs w:val="20"/>
        </w:rPr>
        <w:t>(3) Mejna vrednost radioaktivne kontaminacije zunanjih površin kože in vidnih sluznic izpostavljenih delavcev ne sme presegati 8 Bq na 100 cm</w:t>
      </w:r>
      <w:r w:rsidRPr="002A08AF">
        <w:rPr>
          <w:rFonts w:eastAsia="Calibri"/>
          <w:sz w:val="20"/>
          <w:szCs w:val="20"/>
          <w:vertAlign w:val="superscript"/>
        </w:rPr>
        <w:t>2</w:t>
      </w:r>
      <w:r w:rsidRPr="002A08AF">
        <w:rPr>
          <w:rFonts w:eastAsia="Calibri"/>
          <w:sz w:val="20"/>
          <w:szCs w:val="20"/>
        </w:rPr>
        <w:t xml:space="preserve"> za sevalce alfa in 80 Bq na 100 cm</w:t>
      </w:r>
      <w:r w:rsidRPr="002A08AF">
        <w:rPr>
          <w:rFonts w:eastAsia="Calibri"/>
          <w:sz w:val="20"/>
          <w:szCs w:val="20"/>
          <w:vertAlign w:val="superscript"/>
        </w:rPr>
        <w:t>2</w:t>
      </w:r>
      <w:r w:rsidRPr="002A08AF">
        <w:rPr>
          <w:rFonts w:eastAsia="Calibri"/>
          <w:sz w:val="20"/>
          <w:szCs w:val="20"/>
        </w:rPr>
        <w:t xml:space="preserve"> za sevalce beta in gama.</w:t>
      </w:r>
    </w:p>
    <w:p w14:paraId="340641E2" w14:textId="77777777" w:rsidR="002A55BC" w:rsidRPr="002A08AF" w:rsidRDefault="002A55BC" w:rsidP="002A55BC">
      <w:pPr>
        <w:pStyle w:val="Odstavek"/>
        <w:rPr>
          <w:rFonts w:eastAsia="Calibri"/>
          <w:sz w:val="20"/>
          <w:szCs w:val="20"/>
        </w:rPr>
      </w:pPr>
      <w:r w:rsidRPr="002A08AF">
        <w:rPr>
          <w:rFonts w:eastAsia="Calibri"/>
          <w:sz w:val="20"/>
          <w:szCs w:val="20"/>
        </w:rPr>
        <w:t xml:space="preserve">(4) Mejne vrednosti notranje kontaminacije posameznikov iz prebivalstva so enake mejnim vrednostim letnega vnosa posameznih radionuklidov v človekov organizem iz 19. člena te uredbe, pri čemer je mejna efektivna doza </w:t>
      </w:r>
      <w:r w:rsidRPr="002A08AF">
        <w:rPr>
          <w:rFonts w:eastAsia="Calibri"/>
          <w:i/>
          <w:sz w:val="20"/>
          <w:szCs w:val="20"/>
        </w:rPr>
        <w:t>E</w:t>
      </w:r>
      <w:r w:rsidRPr="002A08AF">
        <w:rPr>
          <w:rFonts w:eastAsia="Calibri"/>
          <w:sz w:val="20"/>
          <w:szCs w:val="20"/>
          <w:vertAlign w:val="subscript"/>
        </w:rPr>
        <w:t>m</w:t>
      </w:r>
      <w:r w:rsidRPr="002A08AF">
        <w:rPr>
          <w:rFonts w:eastAsia="Calibri"/>
          <w:sz w:val="20"/>
          <w:szCs w:val="20"/>
        </w:rPr>
        <w:t xml:space="preserve"> določena v skladu z 10. in 11. členom te uredbe, vrednosti za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j,inh</w:t>
      </w:r>
      <w:r w:rsidRPr="002A08AF">
        <w:rPr>
          <w:rFonts w:eastAsia="Calibri"/>
          <w:sz w:val="20"/>
          <w:szCs w:val="20"/>
        </w:rPr>
        <w:t xml:space="preserve"> ali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j,ing</w:t>
      </w:r>
      <w:r w:rsidRPr="002A08AF">
        <w:rPr>
          <w:rFonts w:eastAsia="Calibri"/>
          <w:sz w:val="20"/>
          <w:szCs w:val="20"/>
        </w:rPr>
        <w:t xml:space="preserve"> pa so določene v tabelah F in G ICRP 119.v prilogi te uredbe.</w:t>
      </w:r>
    </w:p>
    <w:p w14:paraId="6F1A5D54" w14:textId="77777777" w:rsidR="002A55BC" w:rsidRPr="002A08AF" w:rsidRDefault="002A55BC" w:rsidP="002A55BC">
      <w:pPr>
        <w:pStyle w:val="Odstavek"/>
        <w:rPr>
          <w:rFonts w:eastAsia="Calibri"/>
          <w:sz w:val="20"/>
          <w:szCs w:val="20"/>
        </w:rPr>
      </w:pPr>
      <w:r w:rsidRPr="002A08AF">
        <w:rPr>
          <w:rFonts w:eastAsia="Calibri"/>
          <w:sz w:val="20"/>
          <w:szCs w:val="20"/>
        </w:rPr>
        <w:t xml:space="preserve">(5) Mejne vrednosti notranje kontaminacije izpostavljenih delavcev so enake mejnim vrednostim letnega vnosa posameznih radionuklidov v človekov organizem iz 18. člena te uredbe, pri čemer je mejna efektivna doza </w:t>
      </w:r>
      <w:r w:rsidRPr="002A08AF">
        <w:rPr>
          <w:rFonts w:eastAsia="Calibri"/>
          <w:i/>
          <w:sz w:val="20"/>
          <w:szCs w:val="20"/>
        </w:rPr>
        <w:t>E</w:t>
      </w:r>
      <w:r w:rsidRPr="002A08AF">
        <w:rPr>
          <w:rFonts w:eastAsia="Calibri"/>
          <w:sz w:val="20"/>
          <w:szCs w:val="20"/>
          <w:vertAlign w:val="subscript"/>
        </w:rPr>
        <w:t>m</w:t>
      </w:r>
      <w:r w:rsidRPr="002A08AF">
        <w:rPr>
          <w:rFonts w:eastAsia="Calibri"/>
          <w:sz w:val="20"/>
          <w:szCs w:val="20"/>
        </w:rPr>
        <w:t xml:space="preserve"> določena glede na  razporeditev izpostavljenih delavcev v kategorija A ali B ter 6. in 11. členom te uredbe,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j,inh</w:t>
      </w:r>
      <w:r w:rsidRPr="002A08AF">
        <w:rPr>
          <w:rFonts w:eastAsia="Calibri"/>
          <w:sz w:val="20"/>
          <w:szCs w:val="20"/>
        </w:rPr>
        <w:t xml:space="preserve"> in </w:t>
      </w:r>
      <w:r w:rsidRPr="002A08AF">
        <w:rPr>
          <w:rFonts w:eastAsia="Calibri"/>
          <w:i/>
          <w:sz w:val="20"/>
          <w:szCs w:val="20"/>
        </w:rPr>
        <w:t>e</w:t>
      </w:r>
      <w:r w:rsidRPr="002A08AF">
        <w:rPr>
          <w:rFonts w:eastAsia="Calibri"/>
          <w:sz w:val="20"/>
          <w:szCs w:val="20"/>
        </w:rPr>
        <w:t>(</w:t>
      </w:r>
      <w:r w:rsidRPr="002A08AF">
        <w:rPr>
          <w:rFonts w:eastAsia="Calibri"/>
          <w:i/>
          <w:sz w:val="20"/>
          <w:szCs w:val="20"/>
        </w:rPr>
        <w:t>g</w:t>
      </w:r>
      <w:r w:rsidRPr="002A08AF">
        <w:rPr>
          <w:rFonts w:eastAsia="Calibri"/>
          <w:sz w:val="20"/>
          <w:szCs w:val="20"/>
        </w:rPr>
        <w:t>)</w:t>
      </w:r>
      <w:r w:rsidRPr="002A08AF">
        <w:rPr>
          <w:rFonts w:eastAsia="Calibri"/>
          <w:sz w:val="20"/>
          <w:szCs w:val="20"/>
          <w:vertAlign w:val="subscript"/>
        </w:rPr>
        <w:t>j,ing</w:t>
      </w:r>
      <w:r w:rsidRPr="002A08AF">
        <w:rPr>
          <w:rFonts w:eastAsia="Calibri"/>
          <w:sz w:val="20"/>
          <w:szCs w:val="20"/>
        </w:rPr>
        <w:t xml:space="preserve"> pa so določene v tabeli 3 te uredbe.</w:t>
      </w:r>
    </w:p>
    <w:p w14:paraId="617B64BD" w14:textId="77777777" w:rsidR="002A55BC" w:rsidRPr="002A08AF" w:rsidRDefault="002A55BC" w:rsidP="002A55BC">
      <w:pPr>
        <w:pStyle w:val="Odstavek"/>
        <w:rPr>
          <w:rFonts w:eastAsia="Calibri"/>
          <w:sz w:val="20"/>
          <w:szCs w:val="20"/>
        </w:rPr>
      </w:pPr>
    </w:p>
    <w:p w14:paraId="55D47F00" w14:textId="77777777" w:rsidR="002A55BC" w:rsidRPr="002A08AF" w:rsidRDefault="002A55BC" w:rsidP="002A55BC">
      <w:pPr>
        <w:pStyle w:val="len"/>
        <w:rPr>
          <w:rFonts w:eastAsia="Calibri"/>
          <w:b w:val="0"/>
          <w:sz w:val="20"/>
          <w:szCs w:val="20"/>
        </w:rPr>
      </w:pPr>
      <w:r w:rsidRPr="002A08AF">
        <w:rPr>
          <w:rFonts w:eastAsia="Calibri"/>
          <w:sz w:val="20"/>
          <w:szCs w:val="20"/>
        </w:rPr>
        <w:t>26. člen</w:t>
      </w:r>
    </w:p>
    <w:p w14:paraId="541902C2" w14:textId="77777777" w:rsidR="002A55BC" w:rsidRPr="002A08AF" w:rsidRDefault="002A55BC" w:rsidP="002A55BC">
      <w:pPr>
        <w:pStyle w:val="len"/>
        <w:rPr>
          <w:rFonts w:eastAsia="Calibri"/>
          <w:sz w:val="20"/>
          <w:szCs w:val="20"/>
        </w:rPr>
      </w:pPr>
      <w:r w:rsidRPr="002A08AF">
        <w:rPr>
          <w:rFonts w:eastAsia="Calibri"/>
          <w:sz w:val="20"/>
          <w:szCs w:val="20"/>
        </w:rPr>
        <w:t>(mejne vrednosti kontaminacije delovnega okolja)</w:t>
      </w:r>
    </w:p>
    <w:p w14:paraId="5E8BAB8F" w14:textId="77777777" w:rsidR="002A55BC" w:rsidRPr="002A08AF" w:rsidRDefault="002A55BC" w:rsidP="002A55BC">
      <w:pPr>
        <w:pStyle w:val="Odstavek"/>
        <w:rPr>
          <w:rFonts w:eastAsia="Calibri"/>
          <w:sz w:val="20"/>
          <w:szCs w:val="20"/>
        </w:rPr>
      </w:pPr>
      <w:r w:rsidRPr="002A08AF">
        <w:rPr>
          <w:rFonts w:eastAsia="Calibri"/>
          <w:sz w:val="20"/>
          <w:szCs w:val="20"/>
        </w:rPr>
        <w:t>(1) Mejna vrednost odstranljive radioaktivne kontaminacije površin v nadzorovanem območju in na zunanji strani zaščitnih oblek je 400 Bq na 100 cm</w:t>
      </w:r>
      <w:r w:rsidRPr="002A08AF">
        <w:rPr>
          <w:rFonts w:eastAsia="Calibri"/>
          <w:sz w:val="20"/>
          <w:szCs w:val="20"/>
          <w:vertAlign w:val="superscript"/>
        </w:rPr>
        <w:t>2</w:t>
      </w:r>
      <w:r w:rsidRPr="002A08AF">
        <w:rPr>
          <w:rFonts w:eastAsia="Calibri"/>
          <w:sz w:val="20"/>
          <w:szCs w:val="20"/>
        </w:rPr>
        <w:t xml:space="preserve"> za sevalce alfa in 4000 Bq na 100 cm</w:t>
      </w:r>
      <w:r w:rsidRPr="002A08AF">
        <w:rPr>
          <w:rFonts w:eastAsia="Calibri"/>
          <w:sz w:val="20"/>
          <w:szCs w:val="20"/>
          <w:vertAlign w:val="superscript"/>
        </w:rPr>
        <w:t>2</w:t>
      </w:r>
      <w:r w:rsidRPr="002A08AF">
        <w:rPr>
          <w:rFonts w:eastAsia="Calibri"/>
          <w:sz w:val="20"/>
          <w:szCs w:val="20"/>
        </w:rPr>
        <w:t xml:space="preserve"> za sevalce beta in gama.</w:t>
      </w:r>
    </w:p>
    <w:p w14:paraId="2F417A0C" w14:textId="77777777" w:rsidR="002A55BC" w:rsidRPr="002A08AF" w:rsidRDefault="002A55BC" w:rsidP="002A55BC">
      <w:pPr>
        <w:pStyle w:val="Odstavek"/>
        <w:rPr>
          <w:rFonts w:eastAsia="Calibri"/>
          <w:sz w:val="20"/>
          <w:szCs w:val="20"/>
        </w:rPr>
      </w:pPr>
      <w:r w:rsidRPr="002A08AF">
        <w:rPr>
          <w:rFonts w:eastAsia="Calibri"/>
          <w:sz w:val="20"/>
          <w:szCs w:val="20"/>
        </w:rPr>
        <w:t>(2) Mejne vrednosti iz prejšnjega odstavka ne vključujejo trdno vezane kontaminacije, če je z gotovostjo ugotovljeno, da ni nevarnosti pred širjenjem kontaminacije ali vpoja v kožo.</w:t>
      </w:r>
    </w:p>
    <w:p w14:paraId="7DF3E3D0" w14:textId="77777777" w:rsidR="002A55BC" w:rsidRPr="002A08AF" w:rsidRDefault="002A55BC" w:rsidP="002A55BC">
      <w:pPr>
        <w:pStyle w:val="Odstavek"/>
        <w:rPr>
          <w:rFonts w:eastAsia="Calibri"/>
          <w:sz w:val="20"/>
          <w:szCs w:val="20"/>
        </w:rPr>
      </w:pPr>
      <w:r w:rsidRPr="002A08AF">
        <w:rPr>
          <w:rFonts w:eastAsia="Calibri"/>
          <w:sz w:val="20"/>
          <w:szCs w:val="20"/>
        </w:rPr>
        <w:t>(3) Če je na površinah v nadzorovanem območju, na opremi, v oblekah in v perilu le vezana radioaktivna kontaminacija, sta mejni vrednosti odstranljive radioaktivne kontaminacije površin v nadzorovanem območju in na zunanji strani zaščitnih oblek 40 Bq na 100 cm</w:t>
      </w:r>
      <w:r w:rsidRPr="002A08AF">
        <w:rPr>
          <w:rFonts w:eastAsia="Calibri"/>
          <w:sz w:val="20"/>
          <w:szCs w:val="20"/>
          <w:vertAlign w:val="superscript"/>
        </w:rPr>
        <w:t>2</w:t>
      </w:r>
      <w:r w:rsidRPr="002A08AF">
        <w:rPr>
          <w:rFonts w:eastAsia="Calibri"/>
          <w:sz w:val="20"/>
          <w:szCs w:val="20"/>
        </w:rPr>
        <w:t xml:space="preserve"> za sevalce alfa in 400 Bq na 100 cm</w:t>
      </w:r>
      <w:r w:rsidRPr="002A08AF">
        <w:rPr>
          <w:rFonts w:eastAsia="Calibri"/>
          <w:sz w:val="20"/>
          <w:szCs w:val="20"/>
          <w:vertAlign w:val="superscript"/>
        </w:rPr>
        <w:t>2</w:t>
      </w:r>
      <w:r w:rsidRPr="002A08AF">
        <w:rPr>
          <w:rFonts w:eastAsia="Calibri"/>
          <w:sz w:val="20"/>
          <w:szCs w:val="20"/>
        </w:rPr>
        <w:t xml:space="preserve"> za sevalce beta in gama.</w:t>
      </w:r>
    </w:p>
    <w:p w14:paraId="1077B161" w14:textId="77777777" w:rsidR="002A55BC" w:rsidRPr="002A08AF" w:rsidRDefault="002A55BC" w:rsidP="002A55BC">
      <w:pPr>
        <w:pStyle w:val="Odstavek"/>
        <w:rPr>
          <w:rFonts w:eastAsia="Calibri"/>
          <w:sz w:val="20"/>
          <w:szCs w:val="20"/>
        </w:rPr>
      </w:pPr>
      <w:r w:rsidRPr="002A08AF">
        <w:rPr>
          <w:rFonts w:eastAsia="Calibri"/>
          <w:sz w:val="20"/>
          <w:szCs w:val="20"/>
        </w:rPr>
        <w:t>(4) Mejna vrednost odstranljive in vezane radioaktivne kontaminacije na nedostopni površini je enaka 0,4 MBq na 100 cm</w:t>
      </w:r>
      <w:r w:rsidRPr="002A08AF">
        <w:rPr>
          <w:rFonts w:eastAsia="Calibri"/>
          <w:sz w:val="20"/>
          <w:szCs w:val="20"/>
          <w:vertAlign w:val="superscript"/>
        </w:rPr>
        <w:t>2</w:t>
      </w:r>
      <w:r w:rsidRPr="002A08AF">
        <w:rPr>
          <w:rFonts w:eastAsia="Calibri"/>
          <w:sz w:val="20"/>
          <w:szCs w:val="20"/>
        </w:rPr>
        <w:t xml:space="preserve"> za delce alfa in 4 MBq na 100 cm</w:t>
      </w:r>
      <w:r w:rsidRPr="002A08AF">
        <w:rPr>
          <w:rFonts w:eastAsia="Calibri"/>
          <w:sz w:val="20"/>
          <w:szCs w:val="20"/>
          <w:vertAlign w:val="superscript"/>
        </w:rPr>
        <w:t>2</w:t>
      </w:r>
      <w:r w:rsidRPr="002A08AF">
        <w:rPr>
          <w:rFonts w:eastAsia="Calibri"/>
          <w:sz w:val="20"/>
          <w:szCs w:val="20"/>
        </w:rPr>
        <w:t xml:space="preserve"> za delce beta in žarke gama.</w:t>
      </w:r>
    </w:p>
    <w:p w14:paraId="5ADC91CE" w14:textId="77777777" w:rsidR="002A55BC" w:rsidRPr="002A08AF" w:rsidRDefault="002A55BC" w:rsidP="002A55BC">
      <w:pPr>
        <w:pStyle w:val="Odstavek"/>
        <w:rPr>
          <w:rFonts w:eastAsia="Calibri"/>
          <w:sz w:val="20"/>
          <w:szCs w:val="20"/>
        </w:rPr>
      </w:pPr>
      <w:r w:rsidRPr="002A08AF">
        <w:rPr>
          <w:rFonts w:eastAsia="Calibri"/>
          <w:sz w:val="20"/>
          <w:szCs w:val="20"/>
        </w:rPr>
        <w:t>(5) Če je v tehnološkem procesu zagotovljeno, da ni nevarnosti pred širjenjem odstranljive kontaminacije z nedostopne površine, sme kontaminacija presegati mejno vrednost iz prejšnjega odstavka.</w:t>
      </w:r>
    </w:p>
    <w:p w14:paraId="5AD2752F" w14:textId="77777777" w:rsidR="002A55BC" w:rsidRPr="002A08AF" w:rsidRDefault="002A55BC" w:rsidP="002A55BC">
      <w:pPr>
        <w:pStyle w:val="Odstavek"/>
        <w:rPr>
          <w:rFonts w:eastAsia="Calibri"/>
          <w:sz w:val="20"/>
          <w:szCs w:val="20"/>
        </w:rPr>
      </w:pPr>
    </w:p>
    <w:p w14:paraId="56E674BF" w14:textId="77777777" w:rsidR="002A55BC" w:rsidRPr="002A08AF" w:rsidRDefault="002A55BC" w:rsidP="002A55BC">
      <w:pPr>
        <w:pStyle w:val="len"/>
        <w:rPr>
          <w:rFonts w:eastAsia="Calibri"/>
          <w:b w:val="0"/>
          <w:sz w:val="20"/>
          <w:szCs w:val="20"/>
        </w:rPr>
      </w:pPr>
      <w:r w:rsidRPr="002A08AF">
        <w:rPr>
          <w:rFonts w:eastAsia="Calibri"/>
          <w:sz w:val="20"/>
          <w:szCs w:val="20"/>
        </w:rPr>
        <w:t>27. člen</w:t>
      </w:r>
    </w:p>
    <w:p w14:paraId="6219BA12" w14:textId="77777777" w:rsidR="002A55BC" w:rsidRPr="002A08AF" w:rsidRDefault="002A55BC" w:rsidP="002A55BC">
      <w:pPr>
        <w:pStyle w:val="len"/>
        <w:rPr>
          <w:rFonts w:eastAsia="Calibri"/>
          <w:sz w:val="20"/>
          <w:szCs w:val="20"/>
        </w:rPr>
      </w:pPr>
      <w:r w:rsidRPr="002A08AF">
        <w:rPr>
          <w:rFonts w:eastAsia="Calibri"/>
          <w:sz w:val="20"/>
          <w:szCs w:val="20"/>
        </w:rPr>
        <w:t>(mejne vrednosti kontaminacije površin)</w:t>
      </w:r>
    </w:p>
    <w:p w14:paraId="100439F4" w14:textId="77777777" w:rsidR="002A55BC" w:rsidRPr="002A08AF" w:rsidRDefault="002A55BC" w:rsidP="002A55BC">
      <w:pPr>
        <w:pStyle w:val="Odstavek"/>
        <w:rPr>
          <w:rFonts w:eastAsia="Calibri"/>
          <w:sz w:val="20"/>
          <w:szCs w:val="20"/>
        </w:rPr>
      </w:pPr>
      <w:r w:rsidRPr="002A08AF">
        <w:rPr>
          <w:rFonts w:eastAsia="Calibri"/>
          <w:sz w:val="20"/>
          <w:szCs w:val="20"/>
        </w:rPr>
        <w:t>(1) Mejna vrednost radioaktivne kontaminacije površin človekovega bivalnega in delovnega okolja, ki ni del nadzorovanega območja, je enaka 4 Bq na 100 cm</w:t>
      </w:r>
      <w:r w:rsidRPr="002A08AF">
        <w:rPr>
          <w:rFonts w:eastAsia="Calibri"/>
          <w:sz w:val="20"/>
          <w:szCs w:val="20"/>
          <w:vertAlign w:val="superscript"/>
        </w:rPr>
        <w:t>2</w:t>
      </w:r>
      <w:r w:rsidRPr="002A08AF">
        <w:rPr>
          <w:rFonts w:eastAsia="Calibri"/>
          <w:sz w:val="20"/>
          <w:szCs w:val="20"/>
        </w:rPr>
        <w:t xml:space="preserve"> za delce alfa in 40 Bq na 100 cm</w:t>
      </w:r>
      <w:r w:rsidRPr="002A08AF">
        <w:rPr>
          <w:rFonts w:eastAsia="Calibri"/>
          <w:sz w:val="20"/>
          <w:szCs w:val="20"/>
          <w:vertAlign w:val="superscript"/>
        </w:rPr>
        <w:t>2</w:t>
      </w:r>
      <w:r w:rsidRPr="002A08AF">
        <w:rPr>
          <w:rFonts w:eastAsia="Calibri"/>
          <w:sz w:val="20"/>
          <w:szCs w:val="20"/>
        </w:rPr>
        <w:t xml:space="preserve"> za sevalce beta in gama.</w:t>
      </w:r>
    </w:p>
    <w:p w14:paraId="0D301152" w14:textId="77777777" w:rsidR="002A55BC" w:rsidRPr="002A08AF" w:rsidRDefault="002A55BC" w:rsidP="002A55BC">
      <w:pPr>
        <w:pStyle w:val="Odstavek"/>
        <w:rPr>
          <w:rFonts w:eastAsia="Calibri"/>
          <w:sz w:val="20"/>
          <w:szCs w:val="20"/>
        </w:rPr>
      </w:pPr>
      <w:r w:rsidRPr="002A08AF">
        <w:rPr>
          <w:rFonts w:eastAsia="Calibri"/>
          <w:sz w:val="20"/>
          <w:szCs w:val="20"/>
        </w:rPr>
        <w:t>(2) Za površino iz prejšnjega odstavka štejejo površine tal, prostorov in opreme, predmetov za splošno rabo, perila in osebne obleke, pri čemer pa na njih ne sme biti odstranljive radioaktivne kontaminacije.</w:t>
      </w:r>
    </w:p>
    <w:p w14:paraId="08153BCD" w14:textId="77777777" w:rsidR="002A55BC" w:rsidRPr="002A08AF" w:rsidRDefault="002A55BC" w:rsidP="002A55BC">
      <w:pPr>
        <w:pStyle w:val="Odstavek"/>
        <w:rPr>
          <w:rFonts w:eastAsia="Calibri"/>
          <w:sz w:val="20"/>
          <w:szCs w:val="20"/>
        </w:rPr>
      </w:pPr>
      <w:r w:rsidRPr="002A08AF">
        <w:rPr>
          <w:rFonts w:eastAsia="Calibri"/>
          <w:sz w:val="20"/>
          <w:szCs w:val="20"/>
        </w:rPr>
        <w:t xml:space="preserve">(3) Mejna vrednost hitrosti efektivne doze zunanjega sevanja </w:t>
      </w:r>
      <w:r w:rsidRPr="002A08AF">
        <w:rPr>
          <w:rFonts w:eastAsia="Calibri"/>
          <w:i/>
          <w:sz w:val="20"/>
          <w:szCs w:val="20"/>
        </w:rPr>
        <w:t>Ė</w:t>
      </w:r>
      <w:r w:rsidRPr="002A08AF">
        <w:rPr>
          <w:rFonts w:eastAsia="Calibri"/>
          <w:sz w:val="20"/>
          <w:szCs w:val="20"/>
          <w:vertAlign w:val="subscript"/>
        </w:rPr>
        <w:t>z</w:t>
      </w:r>
      <w:r w:rsidRPr="002A08AF">
        <w:rPr>
          <w:rFonts w:eastAsia="Calibri"/>
          <w:sz w:val="20"/>
          <w:szCs w:val="20"/>
        </w:rPr>
        <w:t xml:space="preserve"> ali indeksa hitrosti ekvivalentne doze zaradi radioaktivno kontaminiranih površin človekovega bivalnega in delovnega okolja, ki ni del nadzorovanega območja, je enaka 1 μSv/h pri razdalji 10 cm od površine.</w:t>
      </w:r>
    </w:p>
    <w:p w14:paraId="31A3E61D" w14:textId="77777777" w:rsidR="002A55BC" w:rsidRPr="002A08AF" w:rsidRDefault="002A55BC" w:rsidP="002A55BC">
      <w:pPr>
        <w:pStyle w:val="Odstavek"/>
        <w:rPr>
          <w:rFonts w:eastAsia="Calibri"/>
          <w:sz w:val="20"/>
          <w:szCs w:val="20"/>
        </w:rPr>
      </w:pPr>
      <w:r w:rsidRPr="002A08AF">
        <w:rPr>
          <w:rFonts w:eastAsia="Calibri"/>
          <w:sz w:val="20"/>
          <w:szCs w:val="20"/>
        </w:rPr>
        <w:t xml:space="preserve">(4) Mejna vrednost hitrosti efektivne doze zunanjega sevanja </w:t>
      </w:r>
      <w:r w:rsidRPr="002A08AF">
        <w:rPr>
          <w:rFonts w:eastAsia="Calibri"/>
          <w:i/>
          <w:sz w:val="20"/>
          <w:szCs w:val="20"/>
        </w:rPr>
        <w:t>Ė</w:t>
      </w:r>
      <w:r w:rsidRPr="002A08AF">
        <w:rPr>
          <w:rFonts w:eastAsia="Calibri"/>
          <w:sz w:val="20"/>
          <w:szCs w:val="20"/>
          <w:vertAlign w:val="subscript"/>
        </w:rPr>
        <w:t>z</w:t>
      </w:r>
      <w:r w:rsidRPr="002A08AF">
        <w:rPr>
          <w:rFonts w:eastAsia="Calibri"/>
          <w:sz w:val="20"/>
          <w:szCs w:val="20"/>
        </w:rPr>
        <w:t xml:space="preserve"> ali hitrosti indeksa ekvivalentne doze zaradi kontaminiranih površin človekovega bivalnega in delovnega okolja, ki ni del nadzorovanega območja, je enaka 0,1 μSv/h nad ozadjem naravnega sevanja pri razdalji 1 m od površine.</w:t>
      </w:r>
    </w:p>
    <w:p w14:paraId="77BFBAAD" w14:textId="77777777" w:rsidR="002A55BC" w:rsidRPr="002A08AF" w:rsidRDefault="002A55BC" w:rsidP="002A55BC">
      <w:pPr>
        <w:pStyle w:val="Odstavek"/>
        <w:rPr>
          <w:rFonts w:eastAsia="Calibri"/>
          <w:sz w:val="20"/>
          <w:szCs w:val="20"/>
        </w:rPr>
      </w:pPr>
      <w:r w:rsidRPr="002A08AF">
        <w:rPr>
          <w:rFonts w:eastAsia="Calibri"/>
          <w:sz w:val="20"/>
          <w:szCs w:val="20"/>
        </w:rPr>
        <w:t>(5) Posamezne specifične aktivnosti lahko na površinah zemljišča, manjših od 1 m</w:t>
      </w:r>
      <w:r w:rsidRPr="002A08AF">
        <w:rPr>
          <w:rFonts w:eastAsia="Calibri"/>
          <w:sz w:val="20"/>
          <w:szCs w:val="20"/>
          <w:vertAlign w:val="superscript"/>
        </w:rPr>
        <w:t>2</w:t>
      </w:r>
      <w:r w:rsidRPr="002A08AF">
        <w:rPr>
          <w:rFonts w:eastAsia="Calibri"/>
          <w:sz w:val="20"/>
          <w:szCs w:val="20"/>
        </w:rPr>
        <w:t>, do desetkrat presežejo mejne vrednosti iz prvega odstavka tega člena, vendar povprečna radioaktivna kontaminacija na površinah do 10 m</w:t>
      </w:r>
      <w:r w:rsidRPr="002A08AF">
        <w:rPr>
          <w:rFonts w:eastAsia="Calibri"/>
          <w:sz w:val="20"/>
          <w:szCs w:val="20"/>
          <w:vertAlign w:val="superscript"/>
        </w:rPr>
        <w:t>2</w:t>
      </w:r>
      <w:r w:rsidRPr="002A08AF">
        <w:rPr>
          <w:rFonts w:eastAsia="Calibri"/>
          <w:sz w:val="20"/>
          <w:szCs w:val="20"/>
        </w:rPr>
        <w:t xml:space="preserve"> ne sme presegati mejnih vrednosti. </w:t>
      </w:r>
    </w:p>
    <w:p w14:paraId="11697E61" w14:textId="77777777" w:rsidR="002A55BC" w:rsidRPr="002A08AF" w:rsidRDefault="002A55BC" w:rsidP="002A55BC">
      <w:pPr>
        <w:pStyle w:val="Odstavek"/>
        <w:rPr>
          <w:rFonts w:eastAsia="Calibri"/>
          <w:sz w:val="20"/>
          <w:szCs w:val="20"/>
        </w:rPr>
      </w:pPr>
      <w:r w:rsidRPr="002A08AF">
        <w:rPr>
          <w:rFonts w:eastAsia="Calibri"/>
          <w:sz w:val="20"/>
          <w:szCs w:val="20"/>
        </w:rPr>
        <w:t>(6) Posamezne specifične aktivnosti lahko na površinah, ki niso površine zemljišč in so manjše od 100 cm</w:t>
      </w:r>
      <w:r w:rsidRPr="002A08AF">
        <w:rPr>
          <w:rFonts w:eastAsia="Calibri"/>
          <w:sz w:val="20"/>
          <w:szCs w:val="20"/>
          <w:vertAlign w:val="superscript"/>
        </w:rPr>
        <w:t>2</w:t>
      </w:r>
      <w:r w:rsidRPr="002A08AF">
        <w:rPr>
          <w:rFonts w:eastAsia="Calibri"/>
          <w:sz w:val="20"/>
          <w:szCs w:val="20"/>
        </w:rPr>
        <w:t>, do desetkrat presežejo mejne vrednosti iz prvega odstavka tega člena, vendar povprečna radioaktivna kontaminacija na površinah do 1000 cm</w:t>
      </w:r>
      <w:r w:rsidRPr="002A08AF">
        <w:rPr>
          <w:rFonts w:eastAsia="Calibri"/>
          <w:sz w:val="20"/>
          <w:szCs w:val="20"/>
          <w:vertAlign w:val="superscript"/>
        </w:rPr>
        <w:t>2</w:t>
      </w:r>
      <w:r w:rsidRPr="002A08AF">
        <w:rPr>
          <w:rFonts w:eastAsia="Calibri"/>
          <w:sz w:val="20"/>
          <w:szCs w:val="20"/>
        </w:rPr>
        <w:t xml:space="preserve"> ne sme presegati mejnih vrednosti.</w:t>
      </w:r>
    </w:p>
    <w:p w14:paraId="172208B6" w14:textId="77777777" w:rsidR="002A55BC" w:rsidRPr="002A08AF" w:rsidRDefault="002A55BC" w:rsidP="002A55BC">
      <w:pPr>
        <w:pStyle w:val="Odstavek"/>
        <w:rPr>
          <w:rFonts w:eastAsia="Calibri"/>
          <w:sz w:val="20"/>
          <w:szCs w:val="20"/>
        </w:rPr>
      </w:pPr>
    </w:p>
    <w:p w14:paraId="0FB4EDCF" w14:textId="77777777" w:rsidR="002A55BC" w:rsidRPr="002A08AF" w:rsidRDefault="002A55BC" w:rsidP="002A55BC">
      <w:pPr>
        <w:pStyle w:val="len"/>
        <w:rPr>
          <w:rFonts w:eastAsia="Calibri"/>
          <w:b w:val="0"/>
          <w:sz w:val="20"/>
          <w:szCs w:val="20"/>
        </w:rPr>
      </w:pPr>
      <w:r w:rsidRPr="002A08AF">
        <w:rPr>
          <w:rFonts w:eastAsia="Calibri"/>
          <w:sz w:val="20"/>
          <w:szCs w:val="20"/>
        </w:rPr>
        <w:t>28. člen</w:t>
      </w:r>
    </w:p>
    <w:p w14:paraId="2B13E0D0" w14:textId="77777777" w:rsidR="002A55BC" w:rsidRPr="002A08AF" w:rsidRDefault="002A55BC" w:rsidP="002A55BC">
      <w:pPr>
        <w:pStyle w:val="len"/>
        <w:rPr>
          <w:rFonts w:eastAsia="Calibri"/>
          <w:sz w:val="20"/>
          <w:szCs w:val="20"/>
        </w:rPr>
      </w:pPr>
      <w:r w:rsidRPr="002A08AF">
        <w:rPr>
          <w:rFonts w:eastAsia="Calibri"/>
          <w:sz w:val="20"/>
          <w:szCs w:val="20"/>
        </w:rPr>
        <w:t>(mejne vrednosti kontaminacije delovne obleke)</w:t>
      </w:r>
    </w:p>
    <w:p w14:paraId="34A45166" w14:textId="77777777" w:rsidR="002A55BC" w:rsidRPr="002A08AF" w:rsidRDefault="002A55BC" w:rsidP="002A55BC">
      <w:pPr>
        <w:pStyle w:val="Odstavek"/>
        <w:rPr>
          <w:rFonts w:eastAsia="Calibri"/>
          <w:sz w:val="20"/>
          <w:szCs w:val="20"/>
        </w:rPr>
      </w:pPr>
      <w:r w:rsidRPr="002A08AF">
        <w:rPr>
          <w:rFonts w:eastAsia="Calibri"/>
          <w:sz w:val="20"/>
          <w:szCs w:val="20"/>
        </w:rPr>
        <w:t>Mejna vrednost kontaminacije delovne in zaščitne obleke, posteljnine in perila iz medicinskih ustanov in laboratorijev, ki se perejo v javnih pralnicah, ter zunanja stran pošiljk, ki vsebujejo radioaktivno snov in se pošiljajo z javnim transportom, je enaka 40 Bq na 100 cm</w:t>
      </w:r>
      <w:r w:rsidRPr="002A08AF">
        <w:rPr>
          <w:rFonts w:eastAsia="Calibri"/>
          <w:sz w:val="20"/>
          <w:szCs w:val="20"/>
          <w:vertAlign w:val="superscript"/>
        </w:rPr>
        <w:t>2</w:t>
      </w:r>
      <w:r w:rsidRPr="002A08AF">
        <w:rPr>
          <w:rFonts w:eastAsia="Calibri"/>
          <w:sz w:val="20"/>
          <w:szCs w:val="20"/>
        </w:rPr>
        <w:t xml:space="preserve"> za sevalce alfa in 400 Bq na 100 cm</w:t>
      </w:r>
      <w:r w:rsidRPr="002A08AF">
        <w:rPr>
          <w:rFonts w:eastAsia="Calibri"/>
          <w:sz w:val="20"/>
          <w:szCs w:val="20"/>
          <w:vertAlign w:val="superscript"/>
        </w:rPr>
        <w:t>2</w:t>
      </w:r>
      <w:r w:rsidRPr="002A08AF">
        <w:rPr>
          <w:rFonts w:eastAsia="Calibri"/>
          <w:sz w:val="20"/>
          <w:szCs w:val="20"/>
        </w:rPr>
        <w:t xml:space="preserve"> za sevalce beta in gama.</w:t>
      </w:r>
    </w:p>
    <w:p w14:paraId="1ED3749F" w14:textId="77777777" w:rsidR="002A55BC" w:rsidRPr="002A08AF" w:rsidRDefault="002A55BC" w:rsidP="002A55BC">
      <w:pPr>
        <w:pStyle w:val="Odstavek"/>
        <w:rPr>
          <w:rFonts w:eastAsia="Calibri"/>
          <w:sz w:val="20"/>
          <w:szCs w:val="20"/>
        </w:rPr>
      </w:pPr>
    </w:p>
    <w:p w14:paraId="312DC4F0" w14:textId="77777777" w:rsidR="002A55BC" w:rsidRPr="002A08AF" w:rsidRDefault="002A55BC" w:rsidP="002A55BC">
      <w:pPr>
        <w:pStyle w:val="len"/>
        <w:rPr>
          <w:rFonts w:eastAsia="Calibri"/>
          <w:b w:val="0"/>
          <w:sz w:val="20"/>
          <w:szCs w:val="20"/>
        </w:rPr>
      </w:pPr>
      <w:r w:rsidRPr="002A08AF">
        <w:rPr>
          <w:rFonts w:eastAsia="Calibri"/>
          <w:sz w:val="20"/>
          <w:szCs w:val="20"/>
        </w:rPr>
        <w:t>29. člen</w:t>
      </w:r>
    </w:p>
    <w:p w14:paraId="43E90879" w14:textId="77777777" w:rsidR="002A55BC" w:rsidRPr="002A08AF" w:rsidRDefault="002A55BC" w:rsidP="002A55BC">
      <w:pPr>
        <w:pStyle w:val="len"/>
        <w:rPr>
          <w:rFonts w:eastAsia="Calibri"/>
          <w:sz w:val="20"/>
          <w:szCs w:val="20"/>
        </w:rPr>
      </w:pPr>
      <w:r w:rsidRPr="002A08AF">
        <w:rPr>
          <w:rFonts w:eastAsia="Calibri"/>
          <w:sz w:val="20"/>
          <w:szCs w:val="20"/>
        </w:rPr>
        <w:t>(mejne vrednosti kontaminacije hrane in krme)</w:t>
      </w:r>
    </w:p>
    <w:p w14:paraId="5DF6E944" w14:textId="77777777" w:rsidR="002A55BC" w:rsidRPr="002A08AF" w:rsidRDefault="002A55BC" w:rsidP="002A55BC">
      <w:pPr>
        <w:pStyle w:val="Odstavek"/>
        <w:spacing w:after="400"/>
        <w:rPr>
          <w:rFonts w:eastAsia="Calibri"/>
          <w:sz w:val="20"/>
          <w:szCs w:val="20"/>
        </w:rPr>
      </w:pPr>
      <w:r w:rsidRPr="002A08AF">
        <w:rPr>
          <w:rFonts w:eastAsia="Calibri"/>
          <w:sz w:val="20"/>
          <w:szCs w:val="20"/>
        </w:rPr>
        <w:t>(1) Mejne vrednosti kontaminacije hrane so enake izpeljanim vrednostim koncentracij, ki se izračunajo na naslednji način:</w:t>
      </w:r>
    </w:p>
    <w:p w14:paraId="645FB157" w14:textId="77777777" w:rsidR="002A55BC" w:rsidRPr="002A08AF" w:rsidRDefault="002A55BC" w:rsidP="002A55BC">
      <w:pPr>
        <w:pStyle w:val="Odstavek"/>
        <w:spacing w:after="400"/>
        <w:jc w:val="center"/>
        <w:rPr>
          <w:rFonts w:eastAsia="Calibri"/>
          <w:sz w:val="20"/>
          <w:szCs w:val="20"/>
        </w:rPr>
      </w:pPr>
      <w:r w:rsidRPr="002A08AF">
        <w:rPr>
          <w:position w:val="-32"/>
          <w:sz w:val="20"/>
          <w:szCs w:val="20"/>
        </w:rPr>
        <w:object w:dxaOrig="1900" w:dyaOrig="700" w14:anchorId="2E4D2272">
          <v:shape id="_x0000_i7758" type="#_x0000_t75" style="width:94.5pt;height:36.75pt" o:ole="" fillcolor="window">
            <v:imagedata r:id="rId111" o:title=""/>
          </v:shape>
          <o:OLEObject Type="Embed" ProgID="Equation.3" ShapeID="_x0000_i7758" DrawAspect="Content" ObjectID="_1560855514" r:id="rId112"/>
        </w:object>
      </w:r>
    </w:p>
    <w:p w14:paraId="46233610" w14:textId="77777777" w:rsidR="002A55BC" w:rsidRPr="002A08AF" w:rsidRDefault="002A55BC" w:rsidP="002A55BC">
      <w:pPr>
        <w:pStyle w:val="Odstavek"/>
        <w:rPr>
          <w:rFonts w:eastAsia="Calibri"/>
          <w:sz w:val="20"/>
          <w:szCs w:val="20"/>
        </w:rPr>
      </w:pPr>
      <w:r w:rsidRPr="002A08AF">
        <w:rPr>
          <w:rFonts w:eastAsia="Calibri"/>
          <w:sz w:val="20"/>
          <w:szCs w:val="20"/>
        </w:rPr>
        <w:t>kjer je:</w:t>
      </w:r>
    </w:p>
    <w:p w14:paraId="4FDDED63" w14:textId="77777777" w:rsidR="002A55BC" w:rsidRPr="002A08AF" w:rsidRDefault="002A55BC" w:rsidP="00164DD0">
      <w:pPr>
        <w:pStyle w:val="Alineazaodstavkom"/>
        <w:numPr>
          <w:ilvl w:val="0"/>
          <w:numId w:val="14"/>
        </w:numPr>
        <w:overflowPunct/>
        <w:autoSpaceDE/>
        <w:autoSpaceDN/>
        <w:adjustRightInd/>
        <w:spacing w:line="240" w:lineRule="auto"/>
        <w:textAlignment w:val="auto"/>
        <w:rPr>
          <w:rFonts w:eastAsia="Calibri"/>
          <w:sz w:val="20"/>
          <w:szCs w:val="20"/>
        </w:rPr>
      </w:pPr>
      <w:r w:rsidRPr="002A08AF">
        <w:rPr>
          <w:rFonts w:eastAsia="Calibri"/>
          <w:i/>
          <w:sz w:val="20"/>
          <w:szCs w:val="20"/>
        </w:rPr>
        <w:t>E</w:t>
      </w:r>
      <w:r w:rsidRPr="002A08AF">
        <w:rPr>
          <w:rFonts w:eastAsia="Calibri"/>
          <w:sz w:val="20"/>
          <w:szCs w:val="20"/>
          <w:vertAlign w:val="subscript"/>
        </w:rPr>
        <w:t>m</w:t>
      </w:r>
      <w:r w:rsidRPr="002A08AF">
        <w:rPr>
          <w:rFonts w:eastAsia="Calibri"/>
          <w:sz w:val="20"/>
          <w:szCs w:val="20"/>
        </w:rPr>
        <w:t xml:space="preserve"> mejna efektivna doza za posameznike iz prebivalstva,</w:t>
      </w:r>
    </w:p>
    <w:p w14:paraId="0FE8C62F" w14:textId="77777777" w:rsidR="002A55BC" w:rsidRPr="002A08AF" w:rsidRDefault="002A55BC" w:rsidP="00164DD0">
      <w:pPr>
        <w:pStyle w:val="Alineazaodstavkom"/>
        <w:numPr>
          <w:ilvl w:val="0"/>
          <w:numId w:val="14"/>
        </w:numPr>
        <w:overflowPunct/>
        <w:autoSpaceDE/>
        <w:autoSpaceDN/>
        <w:adjustRightInd/>
        <w:spacing w:line="240" w:lineRule="auto"/>
        <w:textAlignment w:val="auto"/>
        <w:rPr>
          <w:rFonts w:eastAsia="Calibri"/>
          <w:sz w:val="20"/>
          <w:szCs w:val="20"/>
        </w:rPr>
      </w:pPr>
      <w:r w:rsidRPr="002A08AF">
        <w:rPr>
          <w:rFonts w:eastAsia="Calibri"/>
          <w:i/>
          <w:sz w:val="20"/>
          <w:szCs w:val="20"/>
        </w:rPr>
        <w:t>m</w:t>
      </w:r>
      <w:r w:rsidRPr="002A08AF">
        <w:rPr>
          <w:rFonts w:eastAsia="Calibri"/>
          <w:sz w:val="20"/>
          <w:szCs w:val="20"/>
          <w:vertAlign w:val="subscript"/>
        </w:rPr>
        <w:t>h</w:t>
      </w:r>
      <w:r w:rsidRPr="002A08AF">
        <w:rPr>
          <w:rFonts w:eastAsia="Calibri"/>
          <w:sz w:val="20"/>
          <w:szCs w:val="20"/>
        </w:rPr>
        <w:t xml:space="preserve"> masa hrane, zaužite v enem letu,</w:t>
      </w:r>
    </w:p>
    <w:p w14:paraId="7007BD08" w14:textId="77777777" w:rsidR="002A55BC" w:rsidRPr="002A08AF" w:rsidRDefault="002A55BC" w:rsidP="00164DD0">
      <w:pPr>
        <w:pStyle w:val="Alineazaodstavkom"/>
        <w:numPr>
          <w:ilvl w:val="0"/>
          <w:numId w:val="14"/>
        </w:numPr>
        <w:overflowPunct/>
        <w:autoSpaceDE/>
        <w:autoSpaceDN/>
        <w:adjustRightInd/>
        <w:spacing w:line="240" w:lineRule="auto"/>
        <w:textAlignment w:val="auto"/>
        <w:rPr>
          <w:rFonts w:eastAsia="Calibri"/>
          <w:sz w:val="20"/>
          <w:szCs w:val="20"/>
        </w:rPr>
      </w:pPr>
      <w:r w:rsidRPr="002A08AF">
        <w:rPr>
          <w:rFonts w:eastAsia="Calibri"/>
          <w:sz w:val="20"/>
          <w:szCs w:val="20"/>
        </w:rPr>
        <w:t>g oznaka za referenčno skupino prebivalstva in</w:t>
      </w:r>
    </w:p>
    <w:p w14:paraId="73EBD271" w14:textId="77777777" w:rsidR="002A55BC" w:rsidRPr="002A08AF" w:rsidRDefault="002A55BC" w:rsidP="00164DD0">
      <w:pPr>
        <w:pStyle w:val="Alineazaodstavkom"/>
        <w:numPr>
          <w:ilvl w:val="0"/>
          <w:numId w:val="14"/>
        </w:numPr>
        <w:overflowPunct/>
        <w:autoSpaceDE/>
        <w:autoSpaceDN/>
        <w:adjustRightInd/>
        <w:spacing w:line="240" w:lineRule="auto"/>
        <w:textAlignment w:val="auto"/>
        <w:rPr>
          <w:rFonts w:eastAsia="Calibri"/>
          <w:sz w:val="20"/>
          <w:szCs w:val="20"/>
        </w:rPr>
      </w:pPr>
      <w:r w:rsidRPr="002A08AF">
        <w:rPr>
          <w:rFonts w:eastAsia="Calibri"/>
          <w:sz w:val="20"/>
          <w:szCs w:val="20"/>
        </w:rPr>
        <w:t>j oznaka za posamezni radionuklid.</w:t>
      </w:r>
    </w:p>
    <w:p w14:paraId="38F520AD" w14:textId="77777777" w:rsidR="002A55BC" w:rsidRPr="002A08AF" w:rsidRDefault="002A55BC" w:rsidP="002A55BC">
      <w:pPr>
        <w:pStyle w:val="Odstavek"/>
        <w:rPr>
          <w:rFonts w:eastAsia="Calibri"/>
          <w:sz w:val="20"/>
          <w:szCs w:val="20"/>
        </w:rPr>
      </w:pPr>
      <w:r w:rsidRPr="002A08AF">
        <w:rPr>
          <w:rFonts w:eastAsia="Calibri"/>
          <w:sz w:val="20"/>
          <w:szCs w:val="20"/>
        </w:rPr>
        <w:t>(2) Če masa in sestava zaužite hrane za referenčno skupino prebivalstva ni znana, je treba v izračunu iz prejšnjega odstavka prevzeti za maso zaužite hrane vrednost 250 kg za odrasle osebe.</w:t>
      </w:r>
    </w:p>
    <w:p w14:paraId="2EF36EC8" w14:textId="77777777" w:rsidR="002A55BC" w:rsidRPr="002A08AF" w:rsidRDefault="002A55BC" w:rsidP="002A55BC">
      <w:pPr>
        <w:pStyle w:val="Odstavek"/>
        <w:spacing w:after="400"/>
        <w:rPr>
          <w:rFonts w:eastAsia="Calibri"/>
          <w:sz w:val="20"/>
          <w:szCs w:val="20"/>
        </w:rPr>
      </w:pPr>
      <w:r w:rsidRPr="002A08AF">
        <w:rPr>
          <w:rFonts w:eastAsia="Calibri"/>
          <w:sz w:val="20"/>
          <w:szCs w:val="20"/>
        </w:rPr>
        <w:t>(3) Če je hrana kontaminirana z več radionuklidi, je treba določiti mejne vrednosti kontaminacije hrane ob upoštevanju neenačbe:</w:t>
      </w:r>
    </w:p>
    <w:p w14:paraId="4BEDB1A4" w14:textId="77777777" w:rsidR="002A55BC" w:rsidRPr="002A08AF" w:rsidRDefault="002A55BC" w:rsidP="002A55BC">
      <w:pPr>
        <w:pStyle w:val="Odstavek"/>
        <w:spacing w:after="400"/>
        <w:jc w:val="center"/>
        <w:rPr>
          <w:rFonts w:eastAsia="Calibri"/>
          <w:sz w:val="20"/>
          <w:szCs w:val="20"/>
        </w:rPr>
      </w:pPr>
      <w:r w:rsidRPr="002A08AF">
        <w:rPr>
          <w:position w:val="-32"/>
          <w:sz w:val="20"/>
          <w:szCs w:val="20"/>
        </w:rPr>
        <w:object w:dxaOrig="1080" w:dyaOrig="740" w14:anchorId="602F2D87">
          <v:shape id="_x0000_i7759" type="#_x0000_t75" style="width:53.25pt;height:39pt" o:ole="" fillcolor="window">
            <v:imagedata r:id="rId113" o:title=""/>
          </v:shape>
          <o:OLEObject Type="Embed" ProgID="Equation.3" ShapeID="_x0000_i7759" DrawAspect="Content" ObjectID="_1560855515" r:id="rId114"/>
        </w:object>
      </w:r>
      <w:r w:rsidRPr="002A08AF">
        <w:rPr>
          <w:rFonts w:eastAsia="Calibri"/>
          <w:sz w:val="20"/>
          <w:szCs w:val="20"/>
        </w:rPr>
        <w:t>,</w:t>
      </w:r>
    </w:p>
    <w:p w14:paraId="78C4C940" w14:textId="77777777" w:rsidR="002A55BC" w:rsidRPr="002A08AF" w:rsidRDefault="002A55BC" w:rsidP="002A55BC">
      <w:pPr>
        <w:pStyle w:val="Odstavek"/>
        <w:rPr>
          <w:rFonts w:eastAsia="Calibri"/>
          <w:sz w:val="20"/>
          <w:szCs w:val="20"/>
        </w:rPr>
      </w:pPr>
      <w:r w:rsidRPr="002A08AF">
        <w:rPr>
          <w:rFonts w:eastAsia="Calibri"/>
          <w:sz w:val="20"/>
          <w:szCs w:val="20"/>
        </w:rPr>
        <w:t xml:space="preserve">kjer je </w:t>
      </w:r>
      <w:r w:rsidRPr="002A08AF">
        <w:rPr>
          <w:rFonts w:eastAsia="Calibri"/>
          <w:i/>
          <w:sz w:val="20"/>
          <w:szCs w:val="20"/>
        </w:rPr>
        <w:t>K</w:t>
      </w:r>
      <w:r w:rsidRPr="002A08AF">
        <w:rPr>
          <w:rFonts w:eastAsia="Calibri"/>
          <w:sz w:val="20"/>
          <w:szCs w:val="20"/>
          <w:vertAlign w:val="subscript"/>
        </w:rPr>
        <w:t>j</w:t>
      </w:r>
      <w:r w:rsidRPr="002A08AF">
        <w:rPr>
          <w:rFonts w:eastAsia="Calibri"/>
          <w:sz w:val="20"/>
          <w:szCs w:val="20"/>
        </w:rPr>
        <w:t xml:space="preserve"> koncentracija j-tega radionuklida v hrani.</w:t>
      </w:r>
    </w:p>
    <w:p w14:paraId="306992F0" w14:textId="77777777" w:rsidR="002A55BC" w:rsidRPr="002A08AF" w:rsidRDefault="002A55BC" w:rsidP="002A55BC">
      <w:pPr>
        <w:pStyle w:val="Odstavek"/>
        <w:rPr>
          <w:rFonts w:eastAsia="Calibri"/>
          <w:sz w:val="20"/>
          <w:szCs w:val="20"/>
        </w:rPr>
      </w:pPr>
      <w:r w:rsidRPr="002A08AF">
        <w:rPr>
          <w:rFonts w:eastAsia="Calibri"/>
          <w:sz w:val="20"/>
          <w:szCs w:val="20"/>
        </w:rPr>
        <w:t>(4) Če s tehnično izvedljivimi in ekonomsko upravičenimi ukrepi ob upoštevanju družbenih dejavnikov ni mogoče zagotoviti takšnih razmer, da bi bile radioaktivne kontaminacije hrane nižje od izpeljanih mejnih doz, morajo pristojni organi v skladu s predpisom, ki ureja koordinacijo delovanja ministrstev in organov v njihovi sestavi s pristojnostmi na področju varnosti hrane oziroma živil pri vključevanju v proces analize tveganja, zagotoviti, da se zmanjša količina zaužite kontaminirane hrane tako, da ni presežena mejna letna efektivna doza.</w:t>
      </w:r>
    </w:p>
    <w:p w14:paraId="5D36D03C" w14:textId="77777777" w:rsidR="002A55BC" w:rsidRPr="002A08AF" w:rsidRDefault="002A55BC" w:rsidP="002A55BC">
      <w:pPr>
        <w:pStyle w:val="Odstavek"/>
        <w:rPr>
          <w:rFonts w:eastAsia="Calibri"/>
          <w:sz w:val="20"/>
          <w:szCs w:val="20"/>
        </w:rPr>
      </w:pPr>
    </w:p>
    <w:p w14:paraId="1ADF7FD7" w14:textId="77777777" w:rsidR="002A55BC" w:rsidRPr="002A08AF" w:rsidRDefault="002A55BC" w:rsidP="002A55BC">
      <w:pPr>
        <w:pStyle w:val="len"/>
        <w:rPr>
          <w:rFonts w:eastAsia="Calibri"/>
          <w:b w:val="0"/>
          <w:sz w:val="20"/>
          <w:szCs w:val="20"/>
        </w:rPr>
      </w:pPr>
      <w:r w:rsidRPr="002A08AF">
        <w:rPr>
          <w:rFonts w:eastAsia="Calibri"/>
          <w:sz w:val="20"/>
          <w:szCs w:val="20"/>
        </w:rPr>
        <w:t>29. člen</w:t>
      </w:r>
    </w:p>
    <w:p w14:paraId="0B38201E" w14:textId="77777777" w:rsidR="002A55BC" w:rsidRPr="002A08AF" w:rsidRDefault="002A55BC" w:rsidP="002A55BC">
      <w:pPr>
        <w:pStyle w:val="len"/>
        <w:rPr>
          <w:rFonts w:eastAsia="Calibri"/>
          <w:sz w:val="20"/>
          <w:szCs w:val="20"/>
        </w:rPr>
      </w:pPr>
      <w:r w:rsidRPr="002A08AF">
        <w:rPr>
          <w:rFonts w:eastAsia="Calibri"/>
          <w:sz w:val="20"/>
          <w:szCs w:val="20"/>
        </w:rPr>
        <w:t>(mejne vrednosti kontaminacije zdravil in izdelkov za osebno higieno in nego)</w:t>
      </w:r>
    </w:p>
    <w:p w14:paraId="0334DD8B" w14:textId="77777777" w:rsidR="002A55BC" w:rsidRPr="002A08AF" w:rsidRDefault="002A55BC" w:rsidP="002A55BC">
      <w:pPr>
        <w:pStyle w:val="Odstavek"/>
        <w:rPr>
          <w:rFonts w:eastAsia="Calibri"/>
          <w:sz w:val="20"/>
          <w:szCs w:val="20"/>
        </w:rPr>
      </w:pPr>
      <w:r w:rsidRPr="002A08AF">
        <w:rPr>
          <w:rFonts w:eastAsia="Calibri"/>
          <w:sz w:val="20"/>
          <w:szCs w:val="20"/>
        </w:rPr>
        <w:t>(1) Mejne vrednosti letnega vnosa radionuklidov v človeški organizem z zdravili, ki niso radiofarmaki, je enaka mejni vrednosti letnega vnosa radionuklidov v človeški organizem z zaužitjem pitne vode.</w:t>
      </w:r>
    </w:p>
    <w:p w14:paraId="1E23CB48" w14:textId="77777777" w:rsidR="002A55BC" w:rsidRPr="002A08AF" w:rsidRDefault="002A55BC" w:rsidP="002A55BC">
      <w:pPr>
        <w:pStyle w:val="Odstavek"/>
        <w:rPr>
          <w:rFonts w:eastAsia="Calibri"/>
          <w:sz w:val="20"/>
          <w:szCs w:val="20"/>
        </w:rPr>
      </w:pPr>
      <w:r w:rsidRPr="002A08AF">
        <w:rPr>
          <w:rFonts w:eastAsia="Calibri"/>
          <w:sz w:val="20"/>
          <w:szCs w:val="20"/>
        </w:rPr>
        <w:t>(2) Mejne vrednosti kontaminacije sredstev za osebno higieno in nego, lepotilnih in negovalnih sredstev za obraz in telo in otroških igrač so enake mejnim vrednostim radioaktivne kontaminacije vode, namenjene za oskrbo s pitno vodo.</w:t>
      </w:r>
    </w:p>
    <w:p w14:paraId="5E3A3BF5" w14:textId="77777777" w:rsidR="002A55BC" w:rsidRPr="002A08AF" w:rsidRDefault="002A55BC" w:rsidP="002A55BC">
      <w:pPr>
        <w:pStyle w:val="Odstavek"/>
        <w:rPr>
          <w:rFonts w:eastAsia="Calibri"/>
          <w:sz w:val="20"/>
          <w:szCs w:val="20"/>
        </w:rPr>
      </w:pPr>
    </w:p>
    <w:p w14:paraId="7B1B1CB0" w14:textId="77777777" w:rsidR="002A55BC" w:rsidRPr="002A08AF" w:rsidRDefault="002A55BC" w:rsidP="002A55BC">
      <w:pPr>
        <w:pStyle w:val="len"/>
        <w:rPr>
          <w:rFonts w:eastAsia="Calibri"/>
          <w:b w:val="0"/>
          <w:sz w:val="20"/>
          <w:szCs w:val="20"/>
        </w:rPr>
      </w:pPr>
      <w:r w:rsidRPr="002A08AF">
        <w:rPr>
          <w:rFonts w:eastAsia="Calibri"/>
          <w:sz w:val="20"/>
          <w:szCs w:val="20"/>
        </w:rPr>
        <w:t>30. člen</w:t>
      </w:r>
    </w:p>
    <w:p w14:paraId="5A288159" w14:textId="77777777" w:rsidR="002A55BC" w:rsidRPr="002A08AF" w:rsidRDefault="002A55BC" w:rsidP="002A55BC">
      <w:pPr>
        <w:pStyle w:val="len"/>
        <w:rPr>
          <w:rFonts w:eastAsia="Calibri"/>
          <w:sz w:val="20"/>
          <w:szCs w:val="20"/>
        </w:rPr>
      </w:pPr>
      <w:r w:rsidRPr="002A08AF">
        <w:rPr>
          <w:rFonts w:eastAsia="Calibri"/>
          <w:sz w:val="20"/>
          <w:szCs w:val="20"/>
        </w:rPr>
        <w:t>(mejne vrednosti kontaminacije tobaka in tobačnih izdelkov)</w:t>
      </w:r>
    </w:p>
    <w:p w14:paraId="5EF72572" w14:textId="77777777" w:rsidR="002A55BC" w:rsidRPr="002A08AF" w:rsidRDefault="002A55BC" w:rsidP="002A55BC">
      <w:pPr>
        <w:pStyle w:val="Odstavek"/>
        <w:rPr>
          <w:rFonts w:eastAsia="Calibri"/>
          <w:sz w:val="20"/>
          <w:szCs w:val="20"/>
        </w:rPr>
      </w:pPr>
      <w:r w:rsidRPr="002A08AF">
        <w:rPr>
          <w:rFonts w:eastAsia="Calibri"/>
          <w:sz w:val="20"/>
          <w:szCs w:val="20"/>
        </w:rPr>
        <w:t xml:space="preserve">Mejna vrednost radioaktivne kontaminacije tobaka in tobačnih izdelkov je 37 Bq sevalcev alfa na kilogram tobaka in tobačnih izdelkov. </w:t>
      </w:r>
    </w:p>
    <w:p w14:paraId="4A6478C1" w14:textId="77777777" w:rsidR="002A55BC" w:rsidRPr="002A08AF" w:rsidRDefault="002A55BC" w:rsidP="002A55BC">
      <w:pPr>
        <w:pStyle w:val="len"/>
        <w:jc w:val="left"/>
        <w:rPr>
          <w:rFonts w:eastAsia="Calibri"/>
          <w:sz w:val="20"/>
          <w:szCs w:val="20"/>
        </w:rPr>
      </w:pPr>
      <w:r w:rsidRPr="002A08AF">
        <w:rPr>
          <w:rFonts w:eastAsia="Calibri"/>
          <w:sz w:val="20"/>
          <w:szCs w:val="20"/>
        </w:rPr>
        <w:t xml:space="preserve"> </w:t>
      </w:r>
      <w:r w:rsidRPr="002A08AF">
        <w:rPr>
          <w:rFonts w:eastAsia="Calibri"/>
          <w:sz w:val="20"/>
          <w:szCs w:val="20"/>
        </w:rPr>
        <w:tab/>
      </w:r>
      <w:r w:rsidRPr="002A08AF">
        <w:rPr>
          <w:rFonts w:eastAsia="Calibri"/>
          <w:sz w:val="20"/>
          <w:szCs w:val="20"/>
        </w:rPr>
        <w:tab/>
      </w:r>
      <w:r w:rsidRPr="002A08AF">
        <w:rPr>
          <w:rFonts w:eastAsia="Calibri"/>
          <w:sz w:val="20"/>
          <w:szCs w:val="20"/>
        </w:rPr>
        <w:tab/>
      </w:r>
      <w:r w:rsidRPr="002A08AF">
        <w:rPr>
          <w:rFonts w:eastAsia="Calibri"/>
          <w:sz w:val="20"/>
          <w:szCs w:val="20"/>
        </w:rPr>
        <w:tab/>
      </w:r>
      <w:r w:rsidRPr="002A08AF">
        <w:rPr>
          <w:rFonts w:eastAsia="Calibri"/>
          <w:sz w:val="20"/>
          <w:szCs w:val="20"/>
        </w:rPr>
        <w:tab/>
      </w:r>
    </w:p>
    <w:p w14:paraId="0B796500" w14:textId="77777777" w:rsidR="002A55BC" w:rsidRPr="002A08AF" w:rsidRDefault="002A55BC" w:rsidP="002A55BC">
      <w:pPr>
        <w:pStyle w:val="len"/>
        <w:jc w:val="left"/>
        <w:rPr>
          <w:rFonts w:eastAsia="Calibri"/>
          <w:sz w:val="20"/>
          <w:szCs w:val="20"/>
        </w:rPr>
      </w:pPr>
    </w:p>
    <w:bookmarkEnd w:id="644"/>
    <w:bookmarkEnd w:id="645"/>
    <w:bookmarkEnd w:id="646"/>
    <w:p w14:paraId="4B245F28" w14:textId="77777777" w:rsidR="002A55BC" w:rsidRPr="002A08AF" w:rsidRDefault="002A55BC" w:rsidP="002A55BC">
      <w:pPr>
        <w:pStyle w:val="Odstavekseznama"/>
        <w:rPr>
          <w:rFonts w:ascii="Arial" w:hAnsi="Arial" w:cs="Arial"/>
          <w:sz w:val="20"/>
        </w:rPr>
      </w:pPr>
      <w:r w:rsidRPr="002A08AF">
        <w:rPr>
          <w:rFonts w:ascii="Arial" w:hAnsi="Arial" w:cs="Arial"/>
          <w:sz w:val="20"/>
        </w:rPr>
        <w:t>REFERENČNI NIVOJI</w:t>
      </w:r>
    </w:p>
    <w:p w14:paraId="4D63572C" w14:textId="77777777" w:rsidR="002A55BC" w:rsidRPr="002A08AF" w:rsidRDefault="002A55BC" w:rsidP="002A55BC">
      <w:pPr>
        <w:pStyle w:val="Otevilennavaden"/>
        <w:numPr>
          <w:ilvl w:val="0"/>
          <w:numId w:val="0"/>
        </w:numPr>
        <w:ind w:left="360" w:hanging="360"/>
        <w:rPr>
          <w:rFonts w:ascii="Arial" w:hAnsi="Arial" w:cs="Arial"/>
          <w:sz w:val="20"/>
        </w:rPr>
      </w:pPr>
    </w:p>
    <w:p w14:paraId="7714246C" w14:textId="77777777" w:rsidR="002A55BC" w:rsidRPr="002A08AF" w:rsidRDefault="002A55BC" w:rsidP="002A55BC">
      <w:pPr>
        <w:pStyle w:val="Otevilennavaden"/>
        <w:numPr>
          <w:ilvl w:val="0"/>
          <w:numId w:val="0"/>
        </w:numPr>
        <w:rPr>
          <w:rFonts w:ascii="Arial" w:hAnsi="Arial" w:cs="Arial"/>
          <w:sz w:val="20"/>
        </w:rPr>
      </w:pPr>
    </w:p>
    <w:p w14:paraId="5AC64396" w14:textId="77777777" w:rsidR="002A55BC" w:rsidRPr="002A08AF" w:rsidRDefault="002A55BC" w:rsidP="002A55BC">
      <w:pPr>
        <w:pStyle w:val="Otevilennavaden"/>
        <w:numPr>
          <w:ilvl w:val="0"/>
          <w:numId w:val="0"/>
        </w:numPr>
        <w:rPr>
          <w:rFonts w:ascii="Arial" w:hAnsi="Arial" w:cs="Arial"/>
          <w:sz w:val="20"/>
        </w:rPr>
      </w:pPr>
    </w:p>
    <w:p w14:paraId="031BB12E" w14:textId="77777777" w:rsidR="002A55BC" w:rsidRPr="002A08AF" w:rsidRDefault="002A55BC" w:rsidP="005D7D4F">
      <w:pPr>
        <w:pStyle w:val="Naslov"/>
        <w:numPr>
          <w:ilvl w:val="0"/>
          <w:numId w:val="246"/>
        </w:numPr>
        <w:overflowPunct w:val="0"/>
        <w:autoSpaceDE w:val="0"/>
        <w:autoSpaceDN w:val="0"/>
        <w:adjustRightInd w:val="0"/>
        <w:spacing w:after="0"/>
        <w:jc w:val="left"/>
        <w:textAlignment w:val="baseline"/>
        <w:rPr>
          <w:rFonts w:ascii="Arial" w:eastAsia="Calibri" w:hAnsi="Arial" w:cs="Arial"/>
          <w:sz w:val="20"/>
        </w:rPr>
      </w:pPr>
      <w:bookmarkStart w:id="647" w:name="_Toc470168233"/>
      <w:r w:rsidRPr="002A08AF">
        <w:rPr>
          <w:rFonts w:ascii="Arial" w:eastAsia="Calibri" w:hAnsi="Arial" w:cs="Arial"/>
          <w:sz w:val="20"/>
        </w:rPr>
        <w:t>člen</w:t>
      </w:r>
    </w:p>
    <w:p w14:paraId="5868E376" w14:textId="77777777" w:rsidR="002A55BC" w:rsidRPr="002A08AF" w:rsidRDefault="002A55BC" w:rsidP="002A55BC">
      <w:pPr>
        <w:rPr>
          <w:rFonts w:eastAsia="Calibri" w:cs="Arial"/>
          <w:b/>
          <w:sz w:val="20"/>
          <w:lang w:eastAsia="sl-SI"/>
        </w:rPr>
      </w:pPr>
      <w:r w:rsidRPr="002A08AF">
        <w:rPr>
          <w:rFonts w:eastAsia="Calibri" w:cs="Arial"/>
          <w:b/>
          <w:sz w:val="20"/>
          <w:lang w:eastAsia="sl-SI"/>
        </w:rPr>
        <w:t xml:space="preserve">           (referenčni nivoji za obstoječe izpostavljenosti in ob izrednih dogodkih)</w:t>
      </w:r>
    </w:p>
    <w:p w14:paraId="4AEB1716" w14:textId="77777777" w:rsidR="002A55BC" w:rsidRPr="002A08AF" w:rsidRDefault="002A55BC" w:rsidP="002A55BC">
      <w:pPr>
        <w:pStyle w:val="Odstavekseznama"/>
        <w:ind w:left="2160"/>
        <w:rPr>
          <w:rFonts w:ascii="Arial" w:eastAsia="Calibri" w:hAnsi="Arial" w:cs="Arial"/>
          <w:b/>
          <w:sz w:val="20"/>
          <w:lang w:eastAsia="sl-SI"/>
        </w:rPr>
      </w:pPr>
    </w:p>
    <w:p w14:paraId="37E18314" w14:textId="77777777" w:rsidR="002A55BC" w:rsidRPr="002A08AF" w:rsidRDefault="002A55BC" w:rsidP="005D7D4F">
      <w:pPr>
        <w:pStyle w:val="Otevilennavaden"/>
        <w:numPr>
          <w:ilvl w:val="0"/>
          <w:numId w:val="46"/>
        </w:numPr>
        <w:rPr>
          <w:rFonts w:ascii="Arial" w:hAnsi="Arial" w:cs="Arial"/>
          <w:sz w:val="20"/>
        </w:rPr>
      </w:pPr>
      <w:r w:rsidRPr="002A08AF">
        <w:rPr>
          <w:rFonts w:ascii="Arial" w:hAnsi="Arial" w:cs="Arial"/>
          <w:sz w:val="20"/>
        </w:rPr>
        <w:t>Ne glede na določila o referenčnih nivojih za ekvivalentne doze, je referenčni nivo za efektivne doze 20 mSv na leto za obstoječe izpostavljenosti in 100 mSv (akutno ali letno) za izpostavljenost ob izrednem dogodku.</w:t>
      </w:r>
      <w:r w:rsidRPr="002A08AF">
        <w:rPr>
          <w:rStyle w:val="Sprotnaopomba-sklic"/>
          <w:rFonts w:ascii="Arial" w:hAnsi="Arial" w:cs="Arial"/>
          <w:sz w:val="20"/>
        </w:rPr>
        <w:footnoteReference w:id="74"/>
      </w:r>
    </w:p>
    <w:p w14:paraId="616E792B" w14:textId="77777777" w:rsidR="002A55BC" w:rsidRPr="002A08AF" w:rsidRDefault="002A55BC" w:rsidP="002A55BC">
      <w:pPr>
        <w:pStyle w:val="Otevilennavaden"/>
        <w:numPr>
          <w:ilvl w:val="0"/>
          <w:numId w:val="0"/>
        </w:numPr>
        <w:ind w:left="360"/>
        <w:rPr>
          <w:rFonts w:ascii="Arial" w:hAnsi="Arial" w:cs="Arial"/>
          <w:sz w:val="20"/>
        </w:rPr>
      </w:pPr>
    </w:p>
    <w:p w14:paraId="662B5DD4" w14:textId="77777777" w:rsidR="002A55BC" w:rsidRPr="002A08AF" w:rsidRDefault="002A55BC" w:rsidP="002A55BC">
      <w:pPr>
        <w:pStyle w:val="Otevilennavaden"/>
        <w:rPr>
          <w:rFonts w:ascii="Arial" w:hAnsi="Arial" w:cs="Arial"/>
          <w:sz w:val="20"/>
        </w:rPr>
      </w:pPr>
      <w:r w:rsidRPr="002A08AF">
        <w:rPr>
          <w:rFonts w:ascii="Arial" w:hAnsi="Arial" w:cs="Arial"/>
          <w:sz w:val="20"/>
        </w:rPr>
        <w:t>V določenih primerih se lahko uporabljajo referenčni nivoji, nižji od nivojev, določenih v prejšnjem odstavku:</w:t>
      </w:r>
    </w:p>
    <w:p w14:paraId="28BB8DD8" w14:textId="77777777" w:rsidR="002A55BC" w:rsidRPr="002A08AF" w:rsidRDefault="002A55BC" w:rsidP="005D7D4F">
      <w:pPr>
        <w:pStyle w:val="Otevilennavaden"/>
        <w:numPr>
          <w:ilvl w:val="0"/>
          <w:numId w:val="45"/>
        </w:numPr>
        <w:tabs>
          <w:tab w:val="clear" w:pos="390"/>
        </w:tabs>
        <w:ind w:left="851" w:hanging="425"/>
        <w:rPr>
          <w:rFonts w:ascii="Arial" w:hAnsi="Arial" w:cs="Arial"/>
          <w:sz w:val="20"/>
        </w:rPr>
      </w:pPr>
      <w:r w:rsidRPr="002A08AF">
        <w:rPr>
          <w:rFonts w:ascii="Arial" w:hAnsi="Arial" w:cs="Arial"/>
          <w:sz w:val="20"/>
        </w:rPr>
        <w:t>Za izpostavljenost ob izrednem dogodku lahko upravni organ, pristojen za jedrsko varnost, priporoči referenčni nivo manjši od 100 mSv, če je mogoče zagotoviti ustrezno zaščito ali niso povzročeni previsoki stroški;</w:t>
      </w:r>
    </w:p>
    <w:p w14:paraId="3E3D6CAA" w14:textId="77777777" w:rsidR="002A55BC" w:rsidRPr="002A08AF" w:rsidRDefault="002A55BC" w:rsidP="005D7D4F">
      <w:pPr>
        <w:pStyle w:val="Otevilennavaden"/>
        <w:numPr>
          <w:ilvl w:val="0"/>
          <w:numId w:val="45"/>
        </w:numPr>
        <w:tabs>
          <w:tab w:val="clear" w:pos="390"/>
        </w:tabs>
        <w:ind w:left="851" w:hanging="425"/>
        <w:rPr>
          <w:rFonts w:ascii="Arial" w:hAnsi="Arial" w:cs="Arial"/>
          <w:sz w:val="20"/>
        </w:rPr>
      </w:pPr>
      <w:r w:rsidRPr="002A08AF">
        <w:rPr>
          <w:rFonts w:ascii="Arial" w:hAnsi="Arial" w:cs="Arial"/>
          <w:sz w:val="20"/>
        </w:rPr>
        <w:t>Za posebne primere obstoječe izpostavljenosti, povezane z viri ionizirajočega sevanja ali prenosnimi potmi, lahko pristojni upravni organ določi referenčni nivo manjši od 20 mSv na leto.</w:t>
      </w:r>
      <w:r w:rsidRPr="002A08AF">
        <w:rPr>
          <w:rStyle w:val="Sprotnaopomba-sklic"/>
          <w:rFonts w:ascii="Arial" w:hAnsi="Arial" w:cs="Arial"/>
          <w:sz w:val="20"/>
        </w:rPr>
        <w:footnoteReference w:id="75"/>
      </w:r>
    </w:p>
    <w:p w14:paraId="557E7D63" w14:textId="77777777" w:rsidR="002A55BC" w:rsidRPr="002A08AF" w:rsidRDefault="002A55BC" w:rsidP="002A55BC">
      <w:pPr>
        <w:pStyle w:val="Otevilennavaden"/>
        <w:numPr>
          <w:ilvl w:val="0"/>
          <w:numId w:val="0"/>
        </w:numPr>
        <w:ind w:left="851"/>
        <w:rPr>
          <w:rFonts w:ascii="Arial" w:hAnsi="Arial" w:cs="Arial"/>
          <w:sz w:val="20"/>
        </w:rPr>
      </w:pPr>
    </w:p>
    <w:p w14:paraId="709D31AD" w14:textId="77777777" w:rsidR="002A55BC" w:rsidRPr="002A08AF" w:rsidRDefault="002A55BC" w:rsidP="002A55BC">
      <w:pPr>
        <w:pStyle w:val="Otevilennavaden"/>
        <w:rPr>
          <w:rFonts w:ascii="Arial" w:hAnsi="Arial" w:cs="Arial"/>
          <w:sz w:val="20"/>
        </w:rPr>
      </w:pPr>
      <w:r w:rsidRPr="002A08AF">
        <w:rPr>
          <w:rFonts w:ascii="Arial" w:hAnsi="Arial" w:cs="Arial"/>
          <w:sz w:val="20"/>
        </w:rPr>
        <w:t>Ustrezne referenčne nivoje upravni organ, pristojen za jedrsko varnost, določi tudi za prehod iz izpostavljenosti ob izrednem dogodku na obstoječo izpostavljenost zlasti ob koncu dolgoročnih protiukrepov kot je preselitev. Pri tem je treba upoštevati prevladujoče razmere ter družbena merila, ki lahko vključujejo:</w:t>
      </w:r>
    </w:p>
    <w:p w14:paraId="5987BD92" w14:textId="77777777" w:rsidR="002A55BC" w:rsidRPr="002A08AF" w:rsidRDefault="002A55BC" w:rsidP="002A55BC">
      <w:pPr>
        <w:pStyle w:val="Otevilennavaden"/>
        <w:numPr>
          <w:ilvl w:val="0"/>
          <w:numId w:val="0"/>
        </w:numPr>
        <w:rPr>
          <w:rFonts w:ascii="Arial" w:hAnsi="Arial" w:cs="Arial"/>
          <w:sz w:val="20"/>
        </w:rPr>
      </w:pPr>
    </w:p>
    <w:p w14:paraId="47807077" w14:textId="77777777" w:rsidR="002A55BC" w:rsidRPr="002A08AF" w:rsidRDefault="002A55BC" w:rsidP="005D7D4F">
      <w:pPr>
        <w:pStyle w:val="Otevilennavaden"/>
        <w:numPr>
          <w:ilvl w:val="0"/>
          <w:numId w:val="51"/>
        </w:numPr>
        <w:tabs>
          <w:tab w:val="clear" w:pos="390"/>
          <w:tab w:val="num" w:pos="1134"/>
        </w:tabs>
        <w:ind w:left="851" w:hanging="425"/>
        <w:rPr>
          <w:rFonts w:ascii="Arial" w:hAnsi="Arial" w:cs="Arial"/>
          <w:sz w:val="20"/>
        </w:rPr>
      </w:pPr>
      <w:r w:rsidRPr="002A08AF">
        <w:rPr>
          <w:rFonts w:ascii="Arial" w:hAnsi="Arial" w:cs="Arial"/>
          <w:sz w:val="20"/>
        </w:rPr>
        <w:t>za izpostavljenosti do vključno 1 mSv na leto: splošne informacije o ravni izpostavljenosti brez posebnega obravnavanja izpostavljenosti posameznikov;</w:t>
      </w:r>
    </w:p>
    <w:p w14:paraId="25676AAF" w14:textId="77777777" w:rsidR="002A55BC" w:rsidRPr="002A08AF" w:rsidRDefault="002A55BC" w:rsidP="002A55BC">
      <w:pPr>
        <w:pStyle w:val="Otevilennavaden"/>
        <w:numPr>
          <w:ilvl w:val="0"/>
          <w:numId w:val="0"/>
        </w:numPr>
        <w:ind w:left="360"/>
        <w:rPr>
          <w:rFonts w:ascii="Arial" w:hAnsi="Arial" w:cs="Arial"/>
          <w:sz w:val="20"/>
        </w:rPr>
      </w:pPr>
    </w:p>
    <w:p w14:paraId="0B74932B" w14:textId="77777777" w:rsidR="002A55BC" w:rsidRPr="002A08AF" w:rsidRDefault="002A55BC" w:rsidP="005D7D4F">
      <w:pPr>
        <w:pStyle w:val="Otevilennavaden"/>
        <w:numPr>
          <w:ilvl w:val="0"/>
          <w:numId w:val="51"/>
        </w:numPr>
        <w:tabs>
          <w:tab w:val="clear" w:pos="390"/>
          <w:tab w:val="num" w:pos="1134"/>
        </w:tabs>
        <w:ind w:left="851" w:hanging="425"/>
        <w:rPr>
          <w:rFonts w:ascii="Arial" w:hAnsi="Arial" w:cs="Arial"/>
          <w:sz w:val="20"/>
        </w:rPr>
      </w:pPr>
      <w:r w:rsidRPr="002A08AF">
        <w:rPr>
          <w:rFonts w:ascii="Arial" w:hAnsi="Arial" w:cs="Arial"/>
          <w:sz w:val="20"/>
        </w:rPr>
        <w:t>za izpostavljenost do vključno 20 mSv na leto: posebne informacije, na podlagi katerih lahko posamezniki po možnosti obvladujejo lastno izpostavljenost;</w:t>
      </w:r>
    </w:p>
    <w:p w14:paraId="123E9910" w14:textId="77777777" w:rsidR="002A55BC" w:rsidRPr="002A08AF" w:rsidRDefault="002A55BC" w:rsidP="002A55BC">
      <w:pPr>
        <w:pStyle w:val="Otevilennavaden"/>
        <w:numPr>
          <w:ilvl w:val="0"/>
          <w:numId w:val="0"/>
        </w:numPr>
        <w:ind w:left="360" w:hanging="360"/>
        <w:rPr>
          <w:rFonts w:ascii="Arial" w:hAnsi="Arial" w:cs="Arial"/>
          <w:sz w:val="20"/>
        </w:rPr>
      </w:pPr>
    </w:p>
    <w:p w14:paraId="0682B662" w14:textId="77777777" w:rsidR="002A55BC" w:rsidRPr="002A08AF" w:rsidRDefault="002A55BC" w:rsidP="005D7D4F">
      <w:pPr>
        <w:pStyle w:val="Otevilennavaden"/>
        <w:numPr>
          <w:ilvl w:val="0"/>
          <w:numId w:val="51"/>
        </w:numPr>
        <w:tabs>
          <w:tab w:val="clear" w:pos="390"/>
          <w:tab w:val="num" w:pos="1134"/>
        </w:tabs>
        <w:ind w:left="851" w:hanging="425"/>
        <w:rPr>
          <w:rFonts w:ascii="Arial" w:hAnsi="Arial" w:cs="Arial"/>
          <w:sz w:val="20"/>
        </w:rPr>
      </w:pPr>
      <w:r w:rsidRPr="002A08AF">
        <w:rPr>
          <w:rFonts w:ascii="Arial" w:hAnsi="Arial" w:cs="Arial"/>
          <w:sz w:val="20"/>
        </w:rPr>
        <w:t>za izpostavljenost do vključno 100 mSv na leto: oceno doz posameznikov in posebne informacije o nevarnostih sevanja ter razpoložljivih ukrepih za zmanjšanje izpostavljenosti.</w:t>
      </w:r>
      <w:r w:rsidRPr="002A08AF">
        <w:rPr>
          <w:rStyle w:val="Sprotnaopomba-sklic"/>
          <w:rFonts w:ascii="Arial" w:hAnsi="Arial" w:cs="Arial"/>
          <w:sz w:val="20"/>
        </w:rPr>
        <w:footnoteReference w:id="76"/>
      </w:r>
    </w:p>
    <w:p w14:paraId="5F9B9096" w14:textId="77777777" w:rsidR="002A55BC" w:rsidRPr="002A08AF" w:rsidRDefault="002A55BC" w:rsidP="002A55BC">
      <w:pPr>
        <w:rPr>
          <w:rFonts w:eastAsia="Calibri" w:cs="Arial"/>
          <w:b/>
          <w:sz w:val="20"/>
          <w:lang w:eastAsia="sl-SI"/>
        </w:rPr>
      </w:pPr>
    </w:p>
    <w:p w14:paraId="6E06B32A" w14:textId="77777777" w:rsidR="002A55BC" w:rsidRPr="002A08AF" w:rsidRDefault="002A55BC" w:rsidP="002A55BC">
      <w:pPr>
        <w:pStyle w:val="Naslov"/>
        <w:ind w:left="720"/>
        <w:jc w:val="both"/>
        <w:rPr>
          <w:rFonts w:ascii="Arial" w:eastAsia="Calibri" w:hAnsi="Arial" w:cs="Arial"/>
          <w:sz w:val="20"/>
        </w:rPr>
      </w:pPr>
    </w:p>
    <w:p w14:paraId="121448F3" w14:textId="77777777" w:rsidR="002A55BC" w:rsidRPr="002A08AF" w:rsidRDefault="002A55BC" w:rsidP="005D7D4F">
      <w:pPr>
        <w:pStyle w:val="len"/>
        <w:keepNext/>
        <w:numPr>
          <w:ilvl w:val="0"/>
          <w:numId w:val="163"/>
        </w:numPr>
        <w:suppressAutoHyphens w:val="0"/>
        <w:overflowPunct/>
        <w:autoSpaceDE/>
        <w:autoSpaceDN/>
        <w:adjustRightInd/>
        <w:spacing w:before="0"/>
        <w:textAlignment w:val="auto"/>
        <w:rPr>
          <w:rFonts w:eastAsia="Calibri"/>
          <w:sz w:val="20"/>
          <w:szCs w:val="20"/>
        </w:rPr>
      </w:pPr>
      <w:r w:rsidRPr="002A08AF">
        <w:rPr>
          <w:rFonts w:eastAsia="Calibri"/>
          <w:sz w:val="20"/>
          <w:szCs w:val="20"/>
        </w:rPr>
        <w:t xml:space="preserve">  člen</w:t>
      </w:r>
    </w:p>
    <w:p w14:paraId="2F3F3AF7" w14:textId="77777777" w:rsidR="002A55BC" w:rsidRPr="002A08AF" w:rsidRDefault="002A55BC" w:rsidP="002A55BC">
      <w:pPr>
        <w:pStyle w:val="len"/>
        <w:jc w:val="left"/>
        <w:rPr>
          <w:rFonts w:eastAsia="Calibri"/>
          <w:b w:val="0"/>
          <w:sz w:val="20"/>
          <w:szCs w:val="20"/>
        </w:rPr>
      </w:pPr>
      <w:r w:rsidRPr="002A08AF">
        <w:rPr>
          <w:rFonts w:eastAsia="Calibri"/>
          <w:sz w:val="20"/>
          <w:szCs w:val="20"/>
        </w:rPr>
        <w:t xml:space="preserve">                                    (mejna vrednost kontaminacije zraka zaradi radona in torona)</w:t>
      </w:r>
    </w:p>
    <w:p w14:paraId="27C5E169" w14:textId="77777777" w:rsidR="002A55BC" w:rsidRPr="002A08AF" w:rsidRDefault="002A55BC" w:rsidP="002A55BC">
      <w:pPr>
        <w:pStyle w:val="len"/>
        <w:jc w:val="left"/>
        <w:rPr>
          <w:rFonts w:eastAsia="Calibri"/>
          <w:b w:val="0"/>
          <w:sz w:val="20"/>
          <w:szCs w:val="20"/>
        </w:rPr>
      </w:pPr>
    </w:p>
    <w:p w14:paraId="6D653E27" w14:textId="77777777" w:rsidR="002A55BC" w:rsidRPr="002A08AF" w:rsidRDefault="002A55BC" w:rsidP="005D7D4F">
      <w:pPr>
        <w:pStyle w:val="Odstavekseznama"/>
        <w:numPr>
          <w:ilvl w:val="0"/>
          <w:numId w:val="243"/>
        </w:numPr>
        <w:spacing w:after="400"/>
        <w:jc w:val="left"/>
        <w:rPr>
          <w:rFonts w:ascii="Arial" w:eastAsia="Calibri" w:hAnsi="Arial" w:cs="Arial"/>
          <w:sz w:val="20"/>
        </w:rPr>
      </w:pPr>
      <w:r w:rsidRPr="002A08AF">
        <w:rPr>
          <w:rFonts w:ascii="Arial" w:eastAsia="Calibri" w:hAnsi="Arial" w:cs="Arial"/>
          <w:sz w:val="20"/>
        </w:rPr>
        <w:t>Referenčni nivo povprečne letne specifične aktivnosti radona v zaprtih delovnih in bivalnih prostorih je 300 Bq/m</w:t>
      </w:r>
      <w:r w:rsidRPr="002A08AF">
        <w:rPr>
          <w:rFonts w:ascii="Arial" w:eastAsia="Calibri" w:hAnsi="Arial" w:cs="Arial"/>
          <w:sz w:val="20"/>
          <w:vertAlign w:val="superscript"/>
        </w:rPr>
        <w:t>3</w:t>
      </w:r>
      <w:r w:rsidRPr="002A08AF">
        <w:rPr>
          <w:rFonts w:ascii="Arial" w:eastAsia="Calibri" w:hAnsi="Arial" w:cs="Arial"/>
          <w:sz w:val="20"/>
        </w:rPr>
        <w:t>.</w:t>
      </w:r>
      <w:r w:rsidRPr="002A08AF">
        <w:rPr>
          <w:rStyle w:val="Sprotnaopomba-sklic"/>
          <w:rFonts w:ascii="Arial" w:eastAsia="Calibri" w:hAnsi="Arial" w:cs="Arial"/>
          <w:sz w:val="20"/>
        </w:rPr>
        <w:footnoteReference w:id="77"/>
      </w:r>
    </w:p>
    <w:p w14:paraId="600E432B" w14:textId="77777777" w:rsidR="002A55BC" w:rsidRPr="002A08AF" w:rsidRDefault="002A55BC" w:rsidP="005D7D4F">
      <w:pPr>
        <w:pStyle w:val="Odstavekseznama"/>
        <w:numPr>
          <w:ilvl w:val="0"/>
          <w:numId w:val="243"/>
        </w:numPr>
        <w:spacing w:after="400"/>
        <w:jc w:val="left"/>
        <w:rPr>
          <w:rFonts w:ascii="Arial" w:eastAsia="Calibri" w:hAnsi="Arial" w:cs="Arial"/>
          <w:sz w:val="20"/>
        </w:rPr>
      </w:pPr>
      <w:r w:rsidRPr="002A08AF">
        <w:rPr>
          <w:rFonts w:ascii="Arial" w:eastAsia="Calibri" w:hAnsi="Arial" w:cs="Arial"/>
          <w:sz w:val="20"/>
        </w:rPr>
        <w:t>Pri povprečni specifični aktivnosti radona 300 Bq/m</w:t>
      </w:r>
      <w:r w:rsidRPr="002A08AF">
        <w:rPr>
          <w:rFonts w:ascii="Arial" w:eastAsia="Calibri" w:hAnsi="Arial" w:cs="Arial"/>
          <w:sz w:val="20"/>
          <w:vertAlign w:val="superscript"/>
        </w:rPr>
        <w:t>3</w:t>
      </w:r>
      <w:r w:rsidRPr="002A08AF">
        <w:rPr>
          <w:rFonts w:ascii="Arial" w:eastAsia="Calibri" w:hAnsi="Arial" w:cs="Arial"/>
          <w:sz w:val="20"/>
        </w:rPr>
        <w:t xml:space="preserve"> in ravnovesnem faktorju med radonom in njegovimi kratkoživimi potomci 0,4  je pri 2000 urah izpostavljenosti  efektivna doza delavca ocenjena na 4,5 mSv. </w:t>
      </w:r>
    </w:p>
    <w:p w14:paraId="1E33C322" w14:textId="77777777" w:rsidR="002A55BC" w:rsidRPr="002A08AF" w:rsidRDefault="002A55BC" w:rsidP="005D7D4F">
      <w:pPr>
        <w:pStyle w:val="Odstavekseznama"/>
        <w:numPr>
          <w:ilvl w:val="0"/>
          <w:numId w:val="243"/>
        </w:numPr>
        <w:spacing w:after="0"/>
        <w:jc w:val="left"/>
        <w:rPr>
          <w:rFonts w:ascii="Arial" w:eastAsia="Calibri" w:hAnsi="Arial" w:cs="Arial"/>
          <w:sz w:val="20"/>
        </w:rPr>
      </w:pPr>
      <w:r w:rsidRPr="002A08AF">
        <w:rPr>
          <w:rFonts w:ascii="Arial" w:eastAsia="Calibri" w:hAnsi="Arial" w:cs="Arial"/>
          <w:sz w:val="20"/>
        </w:rPr>
        <w:t>Pri povprečni specifični aktivnosti radona 300 Bq/m3 in ravnovesnem faktorju med radonom in njegovimi kratkoživimi potomci 0,4  je pri 7000 urah izpostavljenosti  efektivna doza prebivalcadelavca ocenjena na 15,8 mSv</w:t>
      </w:r>
    </w:p>
    <w:p w14:paraId="42D1A227" w14:textId="77777777" w:rsidR="002A55BC" w:rsidRPr="002A08AF" w:rsidRDefault="002A55BC" w:rsidP="005D7D4F">
      <w:pPr>
        <w:pStyle w:val="Odstavekseznama"/>
        <w:numPr>
          <w:ilvl w:val="0"/>
          <w:numId w:val="243"/>
        </w:numPr>
        <w:spacing w:after="400"/>
        <w:jc w:val="left"/>
        <w:rPr>
          <w:rFonts w:ascii="Arial" w:eastAsia="Calibri" w:hAnsi="Arial" w:cs="Arial"/>
          <w:sz w:val="20"/>
        </w:rPr>
      </w:pPr>
      <w:r w:rsidRPr="002A08AF">
        <w:rPr>
          <w:rFonts w:ascii="Arial" w:eastAsia="Calibri" w:hAnsi="Arial" w:cs="Arial"/>
          <w:sz w:val="20"/>
        </w:rPr>
        <w:t>V primerih, ko se dejanski razmere razlikujejo od navedenih razmer je potreben izračun izpostavljenosti, ki ga izvede pooblaščeni izvedenec varstva pred sevanji</w:t>
      </w:r>
    </w:p>
    <w:p w14:paraId="7F4691D9" w14:textId="77777777" w:rsidR="002A55BC" w:rsidRPr="002A08AF" w:rsidRDefault="002A55BC" w:rsidP="002A55BC">
      <w:pPr>
        <w:pStyle w:val="Naslov"/>
        <w:ind w:left="3960"/>
        <w:jc w:val="left"/>
        <w:rPr>
          <w:rFonts w:ascii="Arial" w:eastAsia="Calibri" w:hAnsi="Arial" w:cs="Arial"/>
          <w:sz w:val="20"/>
        </w:rPr>
      </w:pPr>
      <w:r w:rsidRPr="002A08AF">
        <w:rPr>
          <w:rFonts w:ascii="Arial" w:eastAsia="Calibri" w:hAnsi="Arial" w:cs="Arial"/>
          <w:sz w:val="20"/>
        </w:rPr>
        <w:t xml:space="preserve">              </w:t>
      </w:r>
    </w:p>
    <w:p w14:paraId="5156304F" w14:textId="77777777" w:rsidR="002A55BC" w:rsidRPr="002A08AF" w:rsidRDefault="002A55BC" w:rsidP="005D7D4F">
      <w:pPr>
        <w:pStyle w:val="Naslov"/>
        <w:numPr>
          <w:ilvl w:val="0"/>
          <w:numId w:val="246"/>
        </w:numPr>
        <w:overflowPunct w:val="0"/>
        <w:autoSpaceDE w:val="0"/>
        <w:autoSpaceDN w:val="0"/>
        <w:adjustRightInd w:val="0"/>
        <w:spacing w:after="0"/>
        <w:jc w:val="left"/>
        <w:textAlignment w:val="baseline"/>
        <w:rPr>
          <w:rFonts w:ascii="Arial" w:eastAsia="Calibri" w:hAnsi="Arial" w:cs="Arial"/>
          <w:sz w:val="20"/>
        </w:rPr>
      </w:pPr>
      <w:r w:rsidRPr="002A08AF">
        <w:rPr>
          <w:rFonts w:ascii="Arial" w:eastAsia="Calibri" w:hAnsi="Arial" w:cs="Arial"/>
          <w:sz w:val="20"/>
        </w:rPr>
        <w:t>člen</w:t>
      </w:r>
    </w:p>
    <w:p w14:paraId="728837EA" w14:textId="77777777" w:rsidR="002A55BC" w:rsidRPr="002A08AF" w:rsidRDefault="002A55BC" w:rsidP="002A55BC">
      <w:pPr>
        <w:pStyle w:val="Naslov"/>
        <w:ind w:left="360"/>
        <w:jc w:val="left"/>
        <w:rPr>
          <w:rFonts w:ascii="Arial" w:eastAsia="Calibri" w:hAnsi="Arial" w:cs="Arial"/>
          <w:sz w:val="20"/>
        </w:rPr>
      </w:pPr>
      <w:r w:rsidRPr="002A08AF">
        <w:rPr>
          <w:rFonts w:ascii="Arial" w:eastAsia="Calibri" w:hAnsi="Arial" w:cs="Arial"/>
          <w:sz w:val="20"/>
        </w:rPr>
        <w:t xml:space="preserve">                  </w:t>
      </w:r>
      <w:r w:rsidRPr="002A08AF">
        <w:rPr>
          <w:rFonts w:ascii="Arial" w:eastAsia="Calibri" w:hAnsi="Arial" w:cs="Arial"/>
          <w:sz w:val="20"/>
        </w:rPr>
        <w:tab/>
      </w:r>
      <w:r w:rsidRPr="002A08AF">
        <w:rPr>
          <w:rFonts w:ascii="Arial" w:eastAsia="Calibri" w:hAnsi="Arial" w:cs="Arial"/>
          <w:sz w:val="20"/>
        </w:rPr>
        <w:tab/>
      </w:r>
      <w:r w:rsidRPr="002A08AF">
        <w:rPr>
          <w:rFonts w:ascii="Arial" w:eastAsia="Calibri" w:hAnsi="Arial" w:cs="Arial"/>
          <w:sz w:val="20"/>
        </w:rPr>
        <w:tab/>
      </w:r>
      <w:r w:rsidRPr="002A08AF">
        <w:rPr>
          <w:rFonts w:ascii="Arial" w:eastAsia="Calibri" w:hAnsi="Arial" w:cs="Arial"/>
          <w:sz w:val="20"/>
        </w:rPr>
        <w:tab/>
        <w:t>(gradbeni materiali)</w:t>
      </w:r>
    </w:p>
    <w:p w14:paraId="6ED5F774" w14:textId="77777777" w:rsidR="002A55BC" w:rsidRPr="002A08AF" w:rsidRDefault="002A55BC" w:rsidP="002A55BC">
      <w:pPr>
        <w:pStyle w:val="Naslov"/>
        <w:jc w:val="left"/>
        <w:rPr>
          <w:rFonts w:ascii="Arial" w:hAnsi="Arial" w:cs="Arial"/>
          <w:sz w:val="20"/>
        </w:rPr>
      </w:pPr>
    </w:p>
    <w:bookmarkEnd w:id="647"/>
    <w:p w14:paraId="21830944" w14:textId="77777777" w:rsidR="002A55BC" w:rsidRPr="002A08AF" w:rsidRDefault="002A55BC" w:rsidP="002A55BC">
      <w:pPr>
        <w:pStyle w:val="Naslov"/>
        <w:ind w:left="360" w:hanging="360"/>
        <w:rPr>
          <w:rFonts w:ascii="Arial" w:hAnsi="Arial" w:cs="Arial"/>
          <w:sz w:val="20"/>
        </w:rPr>
      </w:pPr>
    </w:p>
    <w:p w14:paraId="3B072D60" w14:textId="77777777" w:rsidR="002A55BC" w:rsidRPr="002A08AF" w:rsidRDefault="002A55BC" w:rsidP="005D7D4F">
      <w:pPr>
        <w:pStyle w:val="Otevilennavaden"/>
        <w:numPr>
          <w:ilvl w:val="0"/>
          <w:numId w:val="46"/>
        </w:numPr>
        <w:rPr>
          <w:rFonts w:ascii="Arial" w:hAnsi="Arial" w:cs="Arial"/>
          <w:sz w:val="20"/>
        </w:rPr>
      </w:pPr>
      <w:r w:rsidRPr="002A08AF">
        <w:rPr>
          <w:rFonts w:ascii="Arial" w:hAnsi="Arial" w:cs="Arial"/>
          <w:sz w:val="20"/>
        </w:rPr>
        <w:t>Referenčni nivo za zunanjo izpostavljenost zaradi sevanja gama iz gradbenih materialov v zaprtih prostorih znaša 1 mSv na leto. Ta vrednost predstavlja dodatno obremenitev k siceršnji izpostavljenosti zaradi naravnega ozadja na prostem.</w:t>
      </w:r>
      <w:r w:rsidRPr="002A08AF">
        <w:rPr>
          <w:rStyle w:val="Sprotnaopomba-sklic"/>
          <w:rFonts w:ascii="Arial" w:hAnsi="Arial" w:cs="Arial"/>
          <w:sz w:val="20"/>
        </w:rPr>
        <w:footnoteReference w:id="78"/>
      </w:r>
    </w:p>
    <w:p w14:paraId="1D649425" w14:textId="77777777" w:rsidR="002A55BC" w:rsidRPr="002A08AF" w:rsidRDefault="002A55BC" w:rsidP="002A55BC">
      <w:pPr>
        <w:pStyle w:val="Otevilennavaden"/>
        <w:numPr>
          <w:ilvl w:val="0"/>
          <w:numId w:val="0"/>
        </w:numPr>
        <w:rPr>
          <w:rFonts w:ascii="Arial" w:hAnsi="Arial" w:cs="Arial"/>
          <w:sz w:val="20"/>
        </w:rPr>
      </w:pPr>
    </w:p>
    <w:p w14:paraId="369401DE" w14:textId="77777777" w:rsidR="002A55BC" w:rsidRPr="002A08AF" w:rsidRDefault="002A55BC" w:rsidP="005D7D4F">
      <w:pPr>
        <w:pStyle w:val="Otevilennavaden"/>
        <w:numPr>
          <w:ilvl w:val="0"/>
          <w:numId w:val="46"/>
        </w:numPr>
        <w:rPr>
          <w:rFonts w:ascii="Arial" w:hAnsi="Arial" w:cs="Arial"/>
          <w:sz w:val="20"/>
        </w:rPr>
      </w:pPr>
      <w:r w:rsidRPr="002A08AF">
        <w:rPr>
          <w:rFonts w:ascii="Arial" w:hAnsi="Arial" w:cs="Arial"/>
          <w:sz w:val="20"/>
        </w:rPr>
        <w:t>Za gradbene materiale, zaradi katerih so lahko preseženi referenčni nivoji iz prejšnjega odstavka, lahko pristojni organ pred njihovo prosto prodajo na trgu zahteva:</w:t>
      </w:r>
    </w:p>
    <w:p w14:paraId="671884DA" w14:textId="77777777" w:rsidR="002A55BC" w:rsidRPr="002A08AF" w:rsidRDefault="002A55BC" w:rsidP="002A55BC">
      <w:pPr>
        <w:pStyle w:val="Odstavekseznama"/>
        <w:rPr>
          <w:rFonts w:ascii="Arial" w:hAnsi="Arial" w:cs="Arial"/>
          <w:sz w:val="20"/>
        </w:rPr>
      </w:pPr>
    </w:p>
    <w:p w14:paraId="32AD8BEB" w14:textId="77777777" w:rsidR="002A55BC" w:rsidRPr="002A08AF" w:rsidRDefault="002A55BC" w:rsidP="005D7D4F">
      <w:pPr>
        <w:pStyle w:val="Otevilennavaden"/>
        <w:numPr>
          <w:ilvl w:val="0"/>
          <w:numId w:val="54"/>
        </w:numPr>
        <w:tabs>
          <w:tab w:val="clear" w:pos="390"/>
          <w:tab w:val="num" w:pos="851"/>
        </w:tabs>
        <w:ind w:left="851" w:hanging="425"/>
        <w:rPr>
          <w:rFonts w:ascii="Arial" w:hAnsi="Arial" w:cs="Arial"/>
          <w:sz w:val="20"/>
        </w:rPr>
      </w:pPr>
      <w:r w:rsidRPr="002A08AF">
        <w:rPr>
          <w:rFonts w:ascii="Arial" w:hAnsi="Arial" w:cs="Arial"/>
          <w:sz w:val="20"/>
        </w:rPr>
        <w:t>določitev specifične aktivnosti radionuklidov, določenih v 33. členu te uredbe.</w:t>
      </w:r>
    </w:p>
    <w:p w14:paraId="46DD7F5A" w14:textId="77777777" w:rsidR="002A55BC" w:rsidRPr="002A08AF" w:rsidRDefault="002A55BC" w:rsidP="005D7D4F">
      <w:pPr>
        <w:pStyle w:val="Otevilennavaden"/>
        <w:numPr>
          <w:ilvl w:val="0"/>
          <w:numId w:val="54"/>
        </w:numPr>
        <w:tabs>
          <w:tab w:val="clear" w:pos="390"/>
          <w:tab w:val="num" w:pos="851"/>
        </w:tabs>
        <w:ind w:left="851" w:hanging="425"/>
        <w:rPr>
          <w:rFonts w:ascii="Arial" w:hAnsi="Arial" w:cs="Arial"/>
          <w:sz w:val="20"/>
        </w:rPr>
      </w:pPr>
      <w:r w:rsidRPr="002A08AF">
        <w:rPr>
          <w:rFonts w:ascii="Arial" w:hAnsi="Arial" w:cs="Arial"/>
          <w:sz w:val="20"/>
        </w:rPr>
        <w:t>informacijo o rezultatih meritev in ustrezen indeks specifične aktivnosti, izračunan v skladu s 33. členom te uredbe.</w:t>
      </w:r>
      <w:r w:rsidRPr="002A08AF">
        <w:rPr>
          <w:rStyle w:val="Sprotnaopomba-sklic"/>
          <w:rFonts w:ascii="Arial" w:hAnsi="Arial" w:cs="Arial"/>
          <w:sz w:val="20"/>
        </w:rPr>
        <w:footnoteReference w:id="79"/>
      </w:r>
    </w:p>
    <w:p w14:paraId="3A6B7663" w14:textId="77777777" w:rsidR="002A55BC" w:rsidRPr="002A08AF" w:rsidRDefault="002A55BC" w:rsidP="002A55BC">
      <w:pPr>
        <w:pStyle w:val="Otevilennavaden"/>
        <w:numPr>
          <w:ilvl w:val="0"/>
          <w:numId w:val="0"/>
        </w:numPr>
        <w:ind w:left="360" w:hanging="360"/>
        <w:rPr>
          <w:rFonts w:ascii="Arial" w:hAnsi="Arial" w:cs="Arial"/>
          <w:sz w:val="20"/>
        </w:rPr>
      </w:pPr>
    </w:p>
    <w:p w14:paraId="47A993DF" w14:textId="77777777" w:rsidR="002A55BC" w:rsidRPr="002A08AF" w:rsidRDefault="002A55BC" w:rsidP="005D7D4F">
      <w:pPr>
        <w:pStyle w:val="Otevilennavaden"/>
        <w:numPr>
          <w:ilvl w:val="0"/>
          <w:numId w:val="46"/>
        </w:numPr>
        <w:rPr>
          <w:rFonts w:ascii="Arial" w:hAnsi="Arial" w:cs="Arial"/>
          <w:sz w:val="20"/>
        </w:rPr>
      </w:pPr>
      <w:r w:rsidRPr="002A08AF">
        <w:rPr>
          <w:rFonts w:ascii="Arial" w:hAnsi="Arial" w:cs="Arial"/>
          <w:sz w:val="20"/>
        </w:rPr>
        <w:t>Primeri gradbenih materialov iz prejšnjega odstavka so podani v Tabeli 2.</w:t>
      </w:r>
    </w:p>
    <w:p w14:paraId="4F9ABF08" w14:textId="77777777" w:rsidR="002A55BC" w:rsidRPr="002A08AF" w:rsidRDefault="002A55BC" w:rsidP="002A55BC">
      <w:pPr>
        <w:pStyle w:val="Otevilennavaden"/>
        <w:numPr>
          <w:ilvl w:val="0"/>
          <w:numId w:val="0"/>
        </w:numPr>
        <w:rPr>
          <w:rFonts w:ascii="Arial" w:hAnsi="Arial" w:cs="Arial"/>
          <w:sz w:val="20"/>
        </w:rPr>
      </w:pPr>
    </w:p>
    <w:p w14:paraId="7E9F7AC2" w14:textId="77777777" w:rsidR="002A55BC" w:rsidRPr="002A08AF" w:rsidRDefault="002A55BC" w:rsidP="005D7D4F">
      <w:pPr>
        <w:pStyle w:val="Otevilennavaden"/>
        <w:numPr>
          <w:ilvl w:val="0"/>
          <w:numId w:val="46"/>
        </w:numPr>
        <w:rPr>
          <w:rFonts w:ascii="Arial" w:hAnsi="Arial" w:cs="Arial"/>
          <w:sz w:val="20"/>
        </w:rPr>
      </w:pPr>
      <w:r w:rsidRPr="002A08AF">
        <w:rPr>
          <w:rFonts w:ascii="Arial" w:hAnsi="Arial" w:cs="Arial"/>
          <w:sz w:val="20"/>
        </w:rPr>
        <w:t>Gradbeni material iz drugega odstavka tega člena je možno prosto uporabljati, če je vrednost indeksa specifične aktivnosti, izračunana na podlagi določil 33. člena te uredbe, manjša od 1. Pri izračunu doze, ki bi jo prejel posameznik, je treba upoštevati tudi druge faktorje, kot sta gostota in debelina materiala, ter faktorje v zvezi z vrsto zgradbe in predvideno uporabo materiala (polnilo ali površinski material).</w:t>
      </w:r>
      <w:r w:rsidRPr="002A08AF">
        <w:rPr>
          <w:rStyle w:val="Sprotnaopomba-sklic"/>
          <w:rFonts w:ascii="Arial" w:hAnsi="Arial" w:cs="Arial"/>
          <w:sz w:val="20"/>
        </w:rPr>
        <w:footnoteReference w:id="80"/>
      </w:r>
    </w:p>
    <w:p w14:paraId="4735510C" w14:textId="77777777" w:rsidR="002A55BC" w:rsidRPr="002A08AF" w:rsidRDefault="002A55BC" w:rsidP="002A55BC">
      <w:pPr>
        <w:pStyle w:val="Otevilennavaden"/>
        <w:numPr>
          <w:ilvl w:val="0"/>
          <w:numId w:val="0"/>
        </w:numPr>
        <w:ind w:left="360" w:hanging="360"/>
        <w:rPr>
          <w:rFonts w:ascii="Arial" w:hAnsi="Arial" w:cs="Arial"/>
          <w:sz w:val="20"/>
        </w:rPr>
      </w:pPr>
    </w:p>
    <w:p w14:paraId="63731AD7" w14:textId="77777777" w:rsidR="002A55BC" w:rsidRPr="002A08AF" w:rsidRDefault="002A55BC" w:rsidP="005D7D4F">
      <w:pPr>
        <w:pStyle w:val="Naslov"/>
        <w:numPr>
          <w:ilvl w:val="0"/>
          <w:numId w:val="246"/>
        </w:numPr>
        <w:overflowPunct w:val="0"/>
        <w:autoSpaceDE w:val="0"/>
        <w:autoSpaceDN w:val="0"/>
        <w:adjustRightInd w:val="0"/>
        <w:spacing w:after="0"/>
        <w:jc w:val="left"/>
        <w:textAlignment w:val="baseline"/>
        <w:rPr>
          <w:rFonts w:ascii="Arial" w:eastAsia="Calibri" w:hAnsi="Arial" w:cs="Arial"/>
          <w:sz w:val="20"/>
        </w:rPr>
      </w:pPr>
      <w:r w:rsidRPr="002A08AF">
        <w:rPr>
          <w:rFonts w:ascii="Arial" w:eastAsia="Calibri" w:hAnsi="Arial" w:cs="Arial"/>
          <w:sz w:val="20"/>
        </w:rPr>
        <w:t>člen</w:t>
      </w:r>
    </w:p>
    <w:p w14:paraId="51D99002" w14:textId="77777777" w:rsidR="002A55BC" w:rsidRPr="002A08AF" w:rsidRDefault="002A55BC" w:rsidP="002A55BC">
      <w:pPr>
        <w:pStyle w:val="Naslov"/>
        <w:ind w:left="360"/>
        <w:jc w:val="left"/>
        <w:rPr>
          <w:rFonts w:ascii="Arial" w:eastAsia="Calibri" w:hAnsi="Arial" w:cs="Arial"/>
          <w:sz w:val="20"/>
        </w:rPr>
      </w:pPr>
      <w:r w:rsidRPr="002A08AF">
        <w:rPr>
          <w:rFonts w:ascii="Arial" w:eastAsia="Calibri" w:hAnsi="Arial" w:cs="Arial"/>
          <w:sz w:val="20"/>
        </w:rPr>
        <w:t xml:space="preserve">                  </w:t>
      </w:r>
      <w:r w:rsidRPr="002A08AF">
        <w:rPr>
          <w:rFonts w:ascii="Arial" w:eastAsia="Calibri" w:hAnsi="Arial" w:cs="Arial"/>
          <w:sz w:val="20"/>
        </w:rPr>
        <w:tab/>
      </w:r>
      <w:r w:rsidRPr="002A08AF">
        <w:rPr>
          <w:rFonts w:ascii="Arial" w:eastAsia="Calibri" w:hAnsi="Arial" w:cs="Arial"/>
          <w:sz w:val="20"/>
        </w:rPr>
        <w:tab/>
        <w:t>(indeks specifične aktivnosti gradbenih materialov)</w:t>
      </w:r>
    </w:p>
    <w:p w14:paraId="227677C4" w14:textId="77777777" w:rsidR="002A55BC" w:rsidRPr="002A08AF" w:rsidRDefault="002A55BC" w:rsidP="002A55BC">
      <w:pPr>
        <w:pStyle w:val="Otevilennavaden"/>
        <w:numPr>
          <w:ilvl w:val="0"/>
          <w:numId w:val="0"/>
        </w:numPr>
        <w:ind w:left="360" w:hanging="360"/>
        <w:rPr>
          <w:rFonts w:ascii="Arial" w:hAnsi="Arial" w:cs="Arial"/>
          <w:sz w:val="20"/>
        </w:rPr>
      </w:pPr>
    </w:p>
    <w:p w14:paraId="35DD6848" w14:textId="77777777" w:rsidR="002A55BC" w:rsidRPr="002A08AF" w:rsidRDefault="002A55BC" w:rsidP="002A55BC">
      <w:pPr>
        <w:pStyle w:val="Naslov"/>
        <w:ind w:left="5038" w:hanging="360"/>
        <w:jc w:val="left"/>
        <w:rPr>
          <w:rFonts w:ascii="Arial" w:hAnsi="Arial" w:cs="Arial"/>
          <w:sz w:val="20"/>
        </w:rPr>
      </w:pPr>
    </w:p>
    <w:p w14:paraId="09F64FFA" w14:textId="77777777" w:rsidR="002A55BC" w:rsidRPr="002A08AF" w:rsidRDefault="002A55BC" w:rsidP="002A55BC">
      <w:pPr>
        <w:pStyle w:val="Naslov"/>
        <w:ind w:left="360" w:hanging="360"/>
        <w:jc w:val="left"/>
        <w:rPr>
          <w:rFonts w:ascii="Arial" w:hAnsi="Arial" w:cs="Arial"/>
          <w:b w:val="0"/>
          <w:sz w:val="20"/>
        </w:rPr>
      </w:pPr>
    </w:p>
    <w:p w14:paraId="4966D7AD" w14:textId="77777777" w:rsidR="002A55BC" w:rsidRPr="002A08AF" w:rsidRDefault="002A55BC" w:rsidP="005D7D4F">
      <w:pPr>
        <w:pStyle w:val="Otevilennavaden"/>
        <w:numPr>
          <w:ilvl w:val="0"/>
          <w:numId w:val="46"/>
        </w:numPr>
        <w:rPr>
          <w:rFonts w:ascii="Arial" w:hAnsi="Arial" w:cs="Arial"/>
          <w:sz w:val="20"/>
        </w:rPr>
      </w:pPr>
      <w:r w:rsidRPr="002A08AF">
        <w:rPr>
          <w:rFonts w:ascii="Arial" w:hAnsi="Arial" w:cs="Arial"/>
          <w:sz w:val="20"/>
        </w:rPr>
        <w:t>Za  vrste gradbenih materialov iz drugega odstavka predhodnega člena je treba določiti specifične  aktivnosti radionuklidov Ra-226, Th-232 (ali njegovega razpadnega produkta Ra-228) in K-40.</w:t>
      </w:r>
    </w:p>
    <w:p w14:paraId="096CE7FC" w14:textId="77777777" w:rsidR="002A55BC" w:rsidRPr="002A08AF" w:rsidRDefault="002A55BC" w:rsidP="002A55BC">
      <w:pPr>
        <w:pStyle w:val="Otevilennavaden"/>
        <w:numPr>
          <w:ilvl w:val="0"/>
          <w:numId w:val="0"/>
        </w:numPr>
        <w:ind w:left="360"/>
        <w:rPr>
          <w:rFonts w:ascii="Arial" w:hAnsi="Arial" w:cs="Arial"/>
          <w:sz w:val="20"/>
        </w:rPr>
      </w:pPr>
    </w:p>
    <w:p w14:paraId="320C63BF" w14:textId="77777777" w:rsidR="002A55BC" w:rsidRPr="002A08AF" w:rsidRDefault="002A55BC" w:rsidP="005D7D4F">
      <w:pPr>
        <w:pStyle w:val="Otevilennavaden"/>
        <w:numPr>
          <w:ilvl w:val="0"/>
          <w:numId w:val="46"/>
        </w:numPr>
        <w:rPr>
          <w:rFonts w:ascii="Arial" w:hAnsi="Arial" w:cs="Arial"/>
          <w:sz w:val="20"/>
        </w:rPr>
      </w:pPr>
      <w:r w:rsidRPr="002A08AF">
        <w:rPr>
          <w:rFonts w:ascii="Arial" w:hAnsi="Arial" w:cs="Arial"/>
          <w:sz w:val="20"/>
        </w:rPr>
        <w:t>Indeks specifične aktivnosti je podan z enačbo:</w:t>
      </w:r>
    </w:p>
    <w:p w14:paraId="205B6EE1" w14:textId="77777777" w:rsidR="002A55BC" w:rsidRPr="002A08AF" w:rsidRDefault="002A55BC" w:rsidP="002A55BC">
      <w:pPr>
        <w:pStyle w:val="Otevilennavaden"/>
        <w:numPr>
          <w:ilvl w:val="0"/>
          <w:numId w:val="0"/>
        </w:numPr>
        <w:ind w:left="360" w:hanging="360"/>
        <w:rPr>
          <w:rFonts w:ascii="Arial" w:hAnsi="Arial" w:cs="Arial"/>
          <w:sz w:val="20"/>
        </w:rPr>
      </w:pPr>
    </w:p>
    <w:p w14:paraId="6EB97511" w14:textId="77777777" w:rsidR="002A55BC" w:rsidRPr="002A08AF" w:rsidRDefault="002A55BC" w:rsidP="002A55BC">
      <w:pPr>
        <w:pStyle w:val="Otevilennavaden"/>
        <w:numPr>
          <w:ilvl w:val="0"/>
          <w:numId w:val="0"/>
        </w:numPr>
        <w:ind w:left="851" w:hanging="360"/>
        <w:rPr>
          <w:rFonts w:ascii="Arial" w:hAnsi="Arial" w:cs="Arial"/>
          <w:sz w:val="20"/>
        </w:rPr>
      </w:pPr>
      <w:r w:rsidRPr="002A08AF">
        <w:rPr>
          <w:rFonts w:ascii="Arial" w:hAnsi="Arial" w:cs="Arial"/>
          <w:sz w:val="20"/>
        </w:rPr>
        <w:t>I = C</w:t>
      </w:r>
      <w:r w:rsidRPr="002A08AF">
        <w:rPr>
          <w:rFonts w:ascii="Arial" w:hAnsi="Arial" w:cs="Arial"/>
          <w:sz w:val="20"/>
          <w:vertAlign w:val="subscript"/>
        </w:rPr>
        <w:t>Ra226</w:t>
      </w:r>
      <w:r w:rsidRPr="002A08AF">
        <w:rPr>
          <w:rFonts w:ascii="Arial" w:hAnsi="Arial" w:cs="Arial"/>
          <w:sz w:val="20"/>
        </w:rPr>
        <w:t>/300 Bq/kg + C</w:t>
      </w:r>
      <w:r w:rsidRPr="002A08AF">
        <w:rPr>
          <w:rFonts w:ascii="Arial" w:hAnsi="Arial" w:cs="Arial"/>
          <w:sz w:val="20"/>
          <w:vertAlign w:val="subscript"/>
        </w:rPr>
        <w:t>Th232</w:t>
      </w:r>
      <w:r w:rsidRPr="002A08AF">
        <w:rPr>
          <w:rFonts w:ascii="Arial" w:hAnsi="Arial" w:cs="Arial"/>
          <w:sz w:val="20"/>
        </w:rPr>
        <w:t>/200 Bq/kg + C</w:t>
      </w:r>
      <w:r w:rsidRPr="002A08AF">
        <w:rPr>
          <w:rFonts w:ascii="Arial" w:hAnsi="Arial" w:cs="Arial"/>
          <w:sz w:val="20"/>
          <w:vertAlign w:val="subscript"/>
        </w:rPr>
        <w:t>K40</w:t>
      </w:r>
      <w:r w:rsidRPr="002A08AF">
        <w:rPr>
          <w:rFonts w:ascii="Arial" w:hAnsi="Arial" w:cs="Arial"/>
          <w:sz w:val="20"/>
        </w:rPr>
        <w:t>/3000 Bq/kg,</w:t>
      </w:r>
    </w:p>
    <w:p w14:paraId="5BCD0A61" w14:textId="77777777" w:rsidR="002A55BC" w:rsidRPr="002A08AF" w:rsidRDefault="002A55BC" w:rsidP="002A55BC">
      <w:pPr>
        <w:pStyle w:val="Otevilennavaden"/>
        <w:numPr>
          <w:ilvl w:val="0"/>
          <w:numId w:val="0"/>
        </w:numPr>
        <w:ind w:left="360" w:hanging="360"/>
        <w:rPr>
          <w:rFonts w:ascii="Arial" w:hAnsi="Arial" w:cs="Arial"/>
          <w:sz w:val="20"/>
        </w:rPr>
      </w:pPr>
    </w:p>
    <w:p w14:paraId="64141928" w14:textId="77777777" w:rsidR="002A55BC" w:rsidRPr="002A08AF" w:rsidRDefault="002A55BC" w:rsidP="002A55BC">
      <w:pPr>
        <w:pStyle w:val="Otevilennavaden"/>
        <w:numPr>
          <w:ilvl w:val="0"/>
          <w:numId w:val="0"/>
        </w:numPr>
        <w:ind w:left="360"/>
        <w:rPr>
          <w:rFonts w:ascii="Arial" w:hAnsi="Arial" w:cs="Arial"/>
          <w:sz w:val="20"/>
        </w:rPr>
      </w:pPr>
      <w:r w:rsidRPr="002A08AF">
        <w:rPr>
          <w:rFonts w:ascii="Arial" w:hAnsi="Arial" w:cs="Arial"/>
          <w:sz w:val="20"/>
        </w:rPr>
        <w:t>kjer so C</w:t>
      </w:r>
      <w:r w:rsidRPr="002A08AF">
        <w:rPr>
          <w:rFonts w:ascii="Arial" w:hAnsi="Arial" w:cs="Arial"/>
          <w:sz w:val="20"/>
          <w:vertAlign w:val="subscript"/>
        </w:rPr>
        <w:t>Ra226</w:t>
      </w:r>
      <w:r w:rsidRPr="002A08AF">
        <w:rPr>
          <w:rFonts w:ascii="Arial" w:hAnsi="Arial" w:cs="Arial"/>
          <w:sz w:val="20"/>
        </w:rPr>
        <w:t>, C</w:t>
      </w:r>
      <w:r w:rsidRPr="002A08AF">
        <w:rPr>
          <w:rFonts w:ascii="Arial" w:hAnsi="Arial" w:cs="Arial"/>
          <w:sz w:val="20"/>
          <w:vertAlign w:val="subscript"/>
        </w:rPr>
        <w:t>Th232</w:t>
      </w:r>
      <w:r w:rsidRPr="002A08AF">
        <w:rPr>
          <w:rFonts w:ascii="Arial" w:hAnsi="Arial" w:cs="Arial"/>
          <w:sz w:val="20"/>
        </w:rPr>
        <w:t xml:space="preserve"> in C</w:t>
      </w:r>
      <w:r w:rsidRPr="002A08AF">
        <w:rPr>
          <w:rFonts w:ascii="Arial" w:hAnsi="Arial" w:cs="Arial"/>
          <w:sz w:val="20"/>
          <w:vertAlign w:val="subscript"/>
        </w:rPr>
        <w:t>K40</w:t>
      </w:r>
      <w:r w:rsidRPr="002A08AF">
        <w:rPr>
          <w:rFonts w:ascii="Arial" w:hAnsi="Arial" w:cs="Arial"/>
          <w:sz w:val="20"/>
        </w:rPr>
        <w:t xml:space="preserve"> specifične aktivnosti ustreznih radionuklidov (v Bq/kg) v gradbenem materialu.</w:t>
      </w:r>
      <w:r w:rsidRPr="002A08AF">
        <w:rPr>
          <w:rStyle w:val="Sprotnaopomba-sklic"/>
          <w:rFonts w:ascii="Arial" w:hAnsi="Arial" w:cs="Arial"/>
          <w:sz w:val="20"/>
        </w:rPr>
        <w:t xml:space="preserve"> </w:t>
      </w:r>
      <w:r w:rsidRPr="002A08AF">
        <w:rPr>
          <w:rStyle w:val="Sprotnaopomba-sklic"/>
          <w:rFonts w:ascii="Arial" w:hAnsi="Arial" w:cs="Arial"/>
          <w:sz w:val="20"/>
        </w:rPr>
        <w:footnoteReference w:id="81"/>
      </w:r>
    </w:p>
    <w:p w14:paraId="7215FF47" w14:textId="77777777" w:rsidR="002A55BC" w:rsidRPr="002A08AF" w:rsidRDefault="002A55BC" w:rsidP="002A55BC">
      <w:pPr>
        <w:pStyle w:val="Naslov"/>
        <w:ind w:left="426"/>
        <w:jc w:val="left"/>
        <w:rPr>
          <w:rFonts w:ascii="Arial" w:hAnsi="Arial" w:cs="Arial"/>
          <w:b w:val="0"/>
          <w:sz w:val="20"/>
        </w:rPr>
      </w:pPr>
    </w:p>
    <w:p w14:paraId="50EF2846" w14:textId="77777777" w:rsidR="002A55BC" w:rsidRPr="002A08AF" w:rsidRDefault="002A55BC" w:rsidP="005D7D4F">
      <w:pPr>
        <w:pStyle w:val="Otevilennavaden"/>
        <w:numPr>
          <w:ilvl w:val="0"/>
          <w:numId w:val="46"/>
        </w:numPr>
        <w:rPr>
          <w:rFonts w:ascii="Arial" w:hAnsi="Arial" w:cs="Arial"/>
          <w:sz w:val="20"/>
        </w:rPr>
      </w:pPr>
      <w:r w:rsidRPr="002A08AF">
        <w:rPr>
          <w:rFonts w:ascii="Arial" w:hAnsi="Arial" w:cs="Arial"/>
          <w:sz w:val="20"/>
        </w:rPr>
        <w:t>Indeks se nanaša na dozo sevanja gama, ki presega tipično izpostavljenost na prostem, v stavbi, zgrajeni iz obravnavanega gradbenega materiala. Indeks se uporablja za gradbeni material in ne za njegove sestavne dele, razen takrat, ko so ti sestavni deli sami po sebi gradbeni materiali in so kot taki ocenjeni ločeno. Da bi se lahko uporabljal za te sestavne dele, zlasti za ostanke iz industrij, ki predelujejo naravno prisoten radioaktivni material, predelan v gradbene materiale, je treba uporabiti ustrezen porazdelitveni faktor.</w:t>
      </w:r>
      <w:r w:rsidRPr="002A08AF">
        <w:rPr>
          <w:rStyle w:val="Sprotnaopomba-sklic"/>
          <w:rFonts w:ascii="Arial" w:hAnsi="Arial" w:cs="Arial"/>
          <w:sz w:val="20"/>
        </w:rPr>
        <w:t xml:space="preserve"> </w:t>
      </w:r>
      <w:r w:rsidRPr="002A08AF">
        <w:rPr>
          <w:rStyle w:val="Sprotnaopomba-sklic"/>
          <w:rFonts w:ascii="Arial" w:hAnsi="Arial" w:cs="Arial"/>
          <w:sz w:val="20"/>
        </w:rPr>
        <w:footnoteReference w:id="82"/>
      </w:r>
      <w:r w:rsidRPr="002A08AF">
        <w:rPr>
          <w:rFonts w:ascii="Arial" w:hAnsi="Arial" w:cs="Arial"/>
          <w:sz w:val="20"/>
        </w:rPr>
        <w:t xml:space="preserve"> </w:t>
      </w:r>
    </w:p>
    <w:p w14:paraId="01E8EB69" w14:textId="77777777" w:rsidR="002A55BC" w:rsidRPr="002A08AF" w:rsidRDefault="002A55BC" w:rsidP="005D7D4F">
      <w:pPr>
        <w:pStyle w:val="Otevilennavaden"/>
        <w:numPr>
          <w:ilvl w:val="0"/>
          <w:numId w:val="46"/>
        </w:numPr>
        <w:rPr>
          <w:rFonts w:ascii="Arial" w:hAnsi="Arial" w:cs="Arial"/>
          <w:sz w:val="20"/>
        </w:rPr>
      </w:pPr>
    </w:p>
    <w:p w14:paraId="5F9BD6C9" w14:textId="77777777" w:rsidR="002A55BC" w:rsidRPr="002A08AF" w:rsidRDefault="002A55BC" w:rsidP="002A55BC">
      <w:pPr>
        <w:rPr>
          <w:rFonts w:cs="Arial"/>
          <w:sz w:val="20"/>
        </w:rPr>
      </w:pPr>
      <w:r w:rsidRPr="002A08AF" w:rsidDel="00E10F6C">
        <w:rPr>
          <w:rFonts w:cs="Arial"/>
          <w:sz w:val="20"/>
        </w:rPr>
        <w:t xml:space="preserve"> </w:t>
      </w:r>
      <w:r w:rsidRPr="002A08AF">
        <w:rPr>
          <w:rFonts w:cs="Arial"/>
          <w:sz w:val="20"/>
        </w:rPr>
        <w:t>(4) Radioaktivna kontaminacija lahko v posameznem delu gradbenega materiala mase 10 kg preseže desetkratno vrednost mejnih vrednosti iz prejšnjega odstavka, če povprečna vrednost v 100 kg tega gradbenega materiala ne preseže mejnih vrednosti.</w:t>
      </w:r>
    </w:p>
    <w:p w14:paraId="788BCD56" w14:textId="77777777" w:rsidR="002A55BC" w:rsidRPr="002A08AF" w:rsidRDefault="002A55BC" w:rsidP="002A55BC">
      <w:pPr>
        <w:rPr>
          <w:rFonts w:cs="Arial"/>
          <w:sz w:val="20"/>
        </w:rPr>
      </w:pPr>
      <w:r w:rsidRPr="002A08AF">
        <w:rPr>
          <w:rFonts w:cs="Arial"/>
          <w:sz w:val="20"/>
        </w:rPr>
        <w:t>1.</w:t>
      </w:r>
      <w:r w:rsidRPr="002A08AF">
        <w:rPr>
          <w:rFonts w:cs="Arial"/>
          <w:sz w:val="20"/>
        </w:rPr>
        <w:tab/>
      </w:r>
    </w:p>
    <w:p w14:paraId="265157CD" w14:textId="77777777" w:rsidR="002A55BC" w:rsidRPr="002A08AF" w:rsidRDefault="002A55BC" w:rsidP="005D7D4F">
      <w:pPr>
        <w:pStyle w:val="len"/>
        <w:keepNext/>
        <w:numPr>
          <w:ilvl w:val="0"/>
          <w:numId w:val="246"/>
        </w:numPr>
        <w:suppressAutoHyphens w:val="0"/>
        <w:overflowPunct/>
        <w:autoSpaceDE/>
        <w:autoSpaceDN/>
        <w:adjustRightInd/>
        <w:spacing w:before="0"/>
        <w:jc w:val="left"/>
        <w:textAlignment w:val="auto"/>
        <w:rPr>
          <w:rFonts w:eastAsia="Calibri"/>
          <w:b w:val="0"/>
          <w:sz w:val="20"/>
          <w:szCs w:val="20"/>
        </w:rPr>
      </w:pPr>
      <w:r w:rsidRPr="002A08AF">
        <w:rPr>
          <w:rFonts w:eastAsia="Calibri"/>
          <w:sz w:val="20"/>
          <w:szCs w:val="20"/>
        </w:rPr>
        <w:t xml:space="preserve"> člen</w:t>
      </w:r>
    </w:p>
    <w:p w14:paraId="19A21B2F" w14:textId="77777777" w:rsidR="002A55BC" w:rsidRPr="002A08AF" w:rsidRDefault="002A55BC" w:rsidP="002A55BC">
      <w:pPr>
        <w:pStyle w:val="len"/>
        <w:rPr>
          <w:rFonts w:eastAsia="Calibri"/>
          <w:b w:val="0"/>
          <w:sz w:val="20"/>
          <w:szCs w:val="20"/>
        </w:rPr>
      </w:pPr>
      <w:r w:rsidRPr="002A08AF">
        <w:rPr>
          <w:rFonts w:eastAsia="Calibri"/>
          <w:sz w:val="20"/>
          <w:szCs w:val="20"/>
        </w:rPr>
        <w:t>(mejne vrednosti kontaminacije drugih izdelkov)</w:t>
      </w:r>
    </w:p>
    <w:p w14:paraId="7AF98707" w14:textId="77777777" w:rsidR="002A55BC" w:rsidRPr="002A08AF" w:rsidRDefault="002A55BC" w:rsidP="002A55BC">
      <w:pPr>
        <w:pStyle w:val="Odstavek"/>
        <w:rPr>
          <w:rFonts w:eastAsia="Calibri"/>
          <w:sz w:val="20"/>
          <w:szCs w:val="20"/>
        </w:rPr>
      </w:pPr>
      <w:r w:rsidRPr="002A08AF">
        <w:rPr>
          <w:rFonts w:eastAsia="Calibri"/>
          <w:sz w:val="20"/>
          <w:szCs w:val="20"/>
        </w:rPr>
        <w:t>(1) Mejna vrednost radioaktivne kontaminacije zaradi radionuklida, katerega razpolovni čas je daljši od 60 dni, je za tekoče ali prašnate snovi splošne rabe, za katere mejne vrednosti niso določene s predpisom, ki ureja sevalne dejavnosti, enaka mejni vrednosti radioaktivne kontaminacije za površinsko in podzemno vodo, ki ni namenjena za pitje, pri čemer je treba prostornino 1 m</w:t>
      </w:r>
      <w:r w:rsidRPr="002A08AF">
        <w:rPr>
          <w:rFonts w:eastAsia="Calibri"/>
          <w:sz w:val="20"/>
          <w:szCs w:val="20"/>
          <w:vertAlign w:val="superscript"/>
        </w:rPr>
        <w:t>3</w:t>
      </w:r>
      <w:r w:rsidRPr="002A08AF">
        <w:rPr>
          <w:rFonts w:eastAsia="Calibri"/>
          <w:sz w:val="20"/>
          <w:szCs w:val="20"/>
        </w:rPr>
        <w:t xml:space="preserve"> nadomestiti z maso snovi 1000 kg.</w:t>
      </w:r>
    </w:p>
    <w:p w14:paraId="51BE1725" w14:textId="77777777" w:rsidR="002A55BC" w:rsidRPr="002A08AF" w:rsidRDefault="002A55BC" w:rsidP="002A55BC">
      <w:pPr>
        <w:pStyle w:val="Odstavek"/>
        <w:rPr>
          <w:rFonts w:eastAsia="Calibri"/>
          <w:sz w:val="20"/>
          <w:szCs w:val="20"/>
        </w:rPr>
      </w:pPr>
      <w:r w:rsidRPr="002A08AF">
        <w:rPr>
          <w:rFonts w:eastAsia="Calibri"/>
          <w:sz w:val="20"/>
          <w:szCs w:val="20"/>
        </w:rPr>
        <w:t>(2) Če je razpolovni čas radionuklida krajši od 60 dni, so mejne vrednosti radioaktivne kontaminacije zaradi tega radionuklida desetkrat večje od mejne vrednosti radioaktivne kontaminacije za tekoče ali prašnate snovi iz prejšnjega odstavka.</w:t>
      </w:r>
    </w:p>
    <w:p w14:paraId="048ACD2C" w14:textId="77777777" w:rsidR="002A55BC" w:rsidRPr="002A08AF" w:rsidRDefault="002A55BC" w:rsidP="002A55BC">
      <w:pPr>
        <w:pStyle w:val="Odstavek"/>
        <w:rPr>
          <w:rFonts w:eastAsia="Calibri"/>
          <w:sz w:val="20"/>
          <w:szCs w:val="20"/>
        </w:rPr>
      </w:pPr>
      <w:r w:rsidRPr="002A08AF">
        <w:rPr>
          <w:rFonts w:eastAsia="Calibri"/>
          <w:sz w:val="20"/>
          <w:szCs w:val="20"/>
        </w:rPr>
        <w:t xml:space="preserve">(3) Mejna vrednost radioaktivne kontaminacije je za trdne kompaktne predmete splošne rabe enaka stokratni vrednosti mejne vrednosti radioaktivne kontaminacije za površinsko in podzemno vodo, pri čemer pa je mejna vrednost hitrosti efektivne doze zunanjega sevanja </w:t>
      </w:r>
      <m:oMath>
        <m:sSub>
          <m:sSubPr>
            <m:ctrlPr>
              <w:rPr>
                <w:rFonts w:ascii="Cambria Math" w:eastAsia="Calibri" w:hAnsi="Cambria Math"/>
                <w:sz w:val="20"/>
                <w:szCs w:val="20"/>
              </w:rPr>
            </m:ctrlPr>
          </m:sSubPr>
          <m:e>
            <m:acc>
              <m:accPr>
                <m:chr m:val="̇"/>
                <m:ctrlPr>
                  <w:rPr>
                    <w:rFonts w:ascii="Cambria Math" w:eastAsia="Calibri" w:hAnsi="Cambria Math"/>
                    <w:i/>
                    <w:sz w:val="20"/>
                    <w:szCs w:val="20"/>
                  </w:rPr>
                </m:ctrlPr>
              </m:accPr>
              <m:e>
                <m:r>
                  <w:rPr>
                    <w:rFonts w:ascii="Cambria Math" w:eastAsia="Calibri" w:hAnsi="Cambria Math"/>
                    <w:sz w:val="20"/>
                    <w:szCs w:val="20"/>
                  </w:rPr>
                  <m:t>E</m:t>
                </m:r>
              </m:e>
            </m:acc>
          </m:e>
          <m:sub>
            <m:r>
              <w:rPr>
                <w:rFonts w:ascii="Cambria Math" w:eastAsia="Calibri" w:hAnsi="Cambria Math"/>
                <w:sz w:val="20"/>
                <w:szCs w:val="20"/>
              </w:rPr>
              <m:t>z</m:t>
            </m:r>
          </m:sub>
        </m:sSub>
        <m:r>
          <w:rPr>
            <w:rFonts w:ascii="Cambria Math" w:eastAsia="Calibri" w:hAnsi="Cambria Math"/>
            <w:sz w:val="20"/>
            <w:szCs w:val="20"/>
          </w:rPr>
          <m:t xml:space="preserve"> </m:t>
        </m:r>
      </m:oMath>
      <w:r w:rsidRPr="002A08AF">
        <w:rPr>
          <w:rFonts w:eastAsia="Calibri"/>
          <w:sz w:val="20"/>
          <w:szCs w:val="20"/>
        </w:rPr>
        <w:t>enaka 1 μSv/h pri razdalji 10 cm od površine predmetov in 0,1 μSv/h nad ozadjem naravnega sevanja pri razdalji 1 m od površine predmetov.</w:t>
      </w:r>
    </w:p>
    <w:p w14:paraId="5BEDC595" w14:textId="77777777" w:rsidR="002A55BC" w:rsidRPr="002A08AF" w:rsidRDefault="002A55BC" w:rsidP="002A55BC">
      <w:pPr>
        <w:pStyle w:val="Odstavek"/>
        <w:rPr>
          <w:rFonts w:eastAsia="Calibri"/>
          <w:sz w:val="20"/>
          <w:szCs w:val="20"/>
        </w:rPr>
      </w:pPr>
      <w:r w:rsidRPr="002A08AF">
        <w:rPr>
          <w:rFonts w:eastAsia="Calibri"/>
          <w:sz w:val="20"/>
          <w:szCs w:val="20"/>
        </w:rPr>
        <w:t xml:space="preserve"> (4) Ne glede na določbe prvega in drugega odstavka tega člena veljajo za naravne radionuklide mejne vrednosti iz prejšnjega odstavka.</w:t>
      </w:r>
    </w:p>
    <w:p w14:paraId="4BC1D299" w14:textId="77777777" w:rsidR="002A55BC" w:rsidRPr="002A08AF" w:rsidRDefault="002A55BC" w:rsidP="002A55BC">
      <w:pPr>
        <w:pStyle w:val="Otevilennavaden"/>
        <w:numPr>
          <w:ilvl w:val="0"/>
          <w:numId w:val="0"/>
        </w:numPr>
        <w:ind w:left="360" w:hanging="360"/>
        <w:rPr>
          <w:rFonts w:ascii="Arial" w:hAnsi="Arial" w:cs="Arial"/>
          <w:sz w:val="20"/>
        </w:rPr>
      </w:pPr>
    </w:p>
    <w:p w14:paraId="65B91FE1" w14:textId="77777777" w:rsidR="002A55BC" w:rsidRPr="002A08AF" w:rsidRDefault="002A55BC" w:rsidP="002A55BC">
      <w:pPr>
        <w:rPr>
          <w:rFonts w:cs="Arial"/>
          <w:sz w:val="20"/>
        </w:rPr>
      </w:pPr>
    </w:p>
    <w:p w14:paraId="0A08F4F3" w14:textId="77777777" w:rsidR="002A55BC" w:rsidRPr="002A08AF" w:rsidRDefault="002A55BC" w:rsidP="002A55BC">
      <w:pPr>
        <w:rPr>
          <w:rFonts w:cs="Arial"/>
          <w:sz w:val="20"/>
        </w:rPr>
      </w:pPr>
    </w:p>
    <w:p w14:paraId="14A9CB92" w14:textId="77777777" w:rsidR="002A55BC" w:rsidRPr="002A08AF" w:rsidRDefault="002A55BC" w:rsidP="002A55BC">
      <w:pPr>
        <w:rPr>
          <w:rFonts w:cs="Arial"/>
          <w:sz w:val="20"/>
        </w:rPr>
      </w:pPr>
    </w:p>
    <w:p w14:paraId="50F369D8" w14:textId="77777777" w:rsidR="002A55BC" w:rsidRPr="002A08AF" w:rsidRDefault="002A55BC" w:rsidP="002A55BC">
      <w:pPr>
        <w:rPr>
          <w:rFonts w:cs="Arial"/>
          <w:sz w:val="20"/>
        </w:rPr>
      </w:pPr>
    </w:p>
    <w:p w14:paraId="25305A16" w14:textId="77777777" w:rsidR="002A55BC" w:rsidRPr="002A08AF" w:rsidRDefault="002A55BC" w:rsidP="002A55BC">
      <w:pPr>
        <w:rPr>
          <w:rFonts w:cs="Arial"/>
          <w:sz w:val="20"/>
        </w:rPr>
      </w:pPr>
    </w:p>
    <w:p w14:paraId="4AFCD6EF" w14:textId="77777777" w:rsidR="002A55BC" w:rsidRPr="002A08AF" w:rsidRDefault="002A55BC" w:rsidP="002A55BC">
      <w:pPr>
        <w:rPr>
          <w:rFonts w:cs="Arial"/>
          <w:sz w:val="20"/>
        </w:rPr>
      </w:pPr>
    </w:p>
    <w:p w14:paraId="60CE599A" w14:textId="77777777" w:rsidR="002A55BC" w:rsidRPr="002A08AF" w:rsidRDefault="002A55BC" w:rsidP="002A55BC">
      <w:pPr>
        <w:pStyle w:val="Naslov1"/>
        <w:numPr>
          <w:ilvl w:val="0"/>
          <w:numId w:val="0"/>
        </w:numPr>
        <w:ind w:left="971"/>
        <w:rPr>
          <w:rFonts w:cs="Arial"/>
          <w:sz w:val="20"/>
        </w:rPr>
      </w:pPr>
      <w:bookmarkStart w:id="648" w:name="_Toc56583220"/>
      <w:bookmarkStart w:id="649" w:name="_Toc182715031"/>
      <w:bookmarkStart w:id="650" w:name="_Toc182717165"/>
      <w:bookmarkStart w:id="651" w:name="_Toc444165073"/>
      <w:bookmarkStart w:id="652" w:name="_Toc485287394"/>
      <w:r w:rsidRPr="002A08AF">
        <w:rPr>
          <w:rFonts w:cs="Arial"/>
          <w:sz w:val="20"/>
        </w:rPr>
        <w:t>IV REFERENČNE RAVNI IN MEJNE DOZE PRI IZVAJANJU ZAŠČITNIH UKREPOV</w:t>
      </w:r>
      <w:bookmarkEnd w:id="648"/>
      <w:bookmarkEnd w:id="649"/>
      <w:bookmarkEnd w:id="650"/>
      <w:bookmarkEnd w:id="651"/>
      <w:bookmarkEnd w:id="652"/>
    </w:p>
    <w:p w14:paraId="67504D6C" w14:textId="77777777" w:rsidR="002A55BC" w:rsidRPr="002A08AF" w:rsidRDefault="002A55BC" w:rsidP="002A55BC">
      <w:pPr>
        <w:rPr>
          <w:rFonts w:cs="Arial"/>
          <w:sz w:val="20"/>
        </w:rPr>
      </w:pPr>
    </w:p>
    <w:p w14:paraId="0EB71855" w14:textId="77777777" w:rsidR="002A55BC" w:rsidRPr="002A08AF" w:rsidRDefault="002A55BC" w:rsidP="002A55BC">
      <w:pPr>
        <w:rPr>
          <w:rFonts w:cs="Arial"/>
          <w:sz w:val="20"/>
        </w:rPr>
      </w:pPr>
    </w:p>
    <w:p w14:paraId="212D1E2B" w14:textId="77777777" w:rsidR="002A55BC" w:rsidRPr="002A08AF" w:rsidRDefault="002A55BC" w:rsidP="005D7D4F">
      <w:pPr>
        <w:pStyle w:val="Naslov"/>
        <w:numPr>
          <w:ilvl w:val="0"/>
          <w:numId w:val="251"/>
        </w:numPr>
        <w:overflowPunct w:val="0"/>
        <w:autoSpaceDE w:val="0"/>
        <w:autoSpaceDN w:val="0"/>
        <w:adjustRightInd w:val="0"/>
        <w:spacing w:after="0"/>
        <w:textAlignment w:val="baseline"/>
        <w:rPr>
          <w:rFonts w:ascii="Arial" w:hAnsi="Arial" w:cs="Arial"/>
          <w:sz w:val="20"/>
        </w:rPr>
      </w:pPr>
      <w:bookmarkStart w:id="653" w:name="_Toc56583231"/>
      <w:bookmarkStart w:id="654" w:name="_Toc182715035"/>
      <w:bookmarkStart w:id="655" w:name="_Toc485287395"/>
      <w:r w:rsidRPr="002A08AF">
        <w:rPr>
          <w:rFonts w:ascii="Arial" w:hAnsi="Arial" w:cs="Arial"/>
          <w:sz w:val="20"/>
        </w:rPr>
        <w:t>člen</w:t>
      </w:r>
      <w:r w:rsidRPr="002A08AF">
        <w:rPr>
          <w:rFonts w:ascii="Arial" w:hAnsi="Arial" w:cs="Arial"/>
          <w:sz w:val="20"/>
        </w:rPr>
        <w:br/>
        <w:t xml:space="preserve"> (splošna merila za odrejanje zaščitnih ukrepov)</w:t>
      </w:r>
      <w:bookmarkEnd w:id="653"/>
      <w:bookmarkEnd w:id="654"/>
      <w:r w:rsidRPr="002A08AF">
        <w:rPr>
          <w:rFonts w:ascii="Arial" w:hAnsi="Arial" w:cs="Arial"/>
          <w:sz w:val="20"/>
          <w:vertAlign w:val="superscript"/>
        </w:rPr>
        <w:footnoteReference w:id="83"/>
      </w:r>
      <w:r w:rsidRPr="002A08AF">
        <w:rPr>
          <w:rFonts w:ascii="Arial" w:hAnsi="Arial" w:cs="Arial"/>
          <w:sz w:val="20"/>
          <w:vertAlign w:val="superscript"/>
        </w:rPr>
        <w:footnoteReference w:id="84"/>
      </w:r>
      <w:bookmarkEnd w:id="655"/>
    </w:p>
    <w:p w14:paraId="5AEB0E51" w14:textId="77777777" w:rsidR="002A55BC" w:rsidRPr="002A08AF" w:rsidRDefault="002A55BC" w:rsidP="002A55BC">
      <w:pPr>
        <w:rPr>
          <w:rFonts w:cs="Arial"/>
          <w:sz w:val="20"/>
        </w:rPr>
      </w:pPr>
    </w:p>
    <w:p w14:paraId="06912A32" w14:textId="77777777" w:rsidR="002A55BC" w:rsidRPr="002A08AF" w:rsidRDefault="002A55BC" w:rsidP="005D7D4F">
      <w:pPr>
        <w:widowControl/>
        <w:numPr>
          <w:ilvl w:val="0"/>
          <w:numId w:val="235"/>
        </w:numPr>
        <w:overflowPunct w:val="0"/>
        <w:autoSpaceDE w:val="0"/>
        <w:autoSpaceDN w:val="0"/>
        <w:adjustRightInd w:val="0"/>
        <w:textAlignment w:val="baseline"/>
        <w:rPr>
          <w:rFonts w:cs="Arial"/>
          <w:sz w:val="20"/>
        </w:rPr>
      </w:pPr>
      <w:r w:rsidRPr="002A08AF">
        <w:rPr>
          <w:rFonts w:cs="Arial"/>
          <w:sz w:val="20"/>
        </w:rPr>
        <w:t>Kadar obstaja možnost, da posamezniki zaradi jedrske ali radiološke nesreče v kratkem času prejmejo znatne doze, je treba ne glede na vse okoliščine ukrepati zato, da preprečimo deterministične učinke.</w:t>
      </w:r>
      <w:r w:rsidRPr="002A08AF">
        <w:rPr>
          <w:rStyle w:val="Sprotnaopomba-sklic"/>
          <w:rFonts w:cs="Arial"/>
          <w:sz w:val="20"/>
        </w:rPr>
        <w:footnoteReference w:id="85"/>
      </w:r>
      <w:r w:rsidRPr="002A08AF">
        <w:rPr>
          <w:rFonts w:cs="Arial"/>
          <w:sz w:val="20"/>
        </w:rPr>
        <w:t xml:space="preserve"> Vrednosti posameznih meril in načini ukrepanja so podani v Tabeli 2A.</w:t>
      </w:r>
    </w:p>
    <w:p w14:paraId="0A0C81CE" w14:textId="77777777" w:rsidR="002A55BC" w:rsidRPr="002A08AF" w:rsidRDefault="002A55BC" w:rsidP="002A55BC">
      <w:pPr>
        <w:overflowPunct w:val="0"/>
        <w:autoSpaceDE w:val="0"/>
        <w:autoSpaceDN w:val="0"/>
        <w:adjustRightInd w:val="0"/>
        <w:textAlignment w:val="baseline"/>
        <w:rPr>
          <w:rFonts w:cs="Arial"/>
          <w:sz w:val="20"/>
        </w:rPr>
      </w:pPr>
    </w:p>
    <w:p w14:paraId="1CDC73CF" w14:textId="77777777" w:rsidR="002A55BC" w:rsidRPr="002A08AF" w:rsidRDefault="002A55BC" w:rsidP="005D7D4F">
      <w:pPr>
        <w:widowControl/>
        <w:numPr>
          <w:ilvl w:val="0"/>
          <w:numId w:val="235"/>
        </w:numPr>
        <w:overflowPunct w:val="0"/>
        <w:autoSpaceDE w:val="0"/>
        <w:autoSpaceDN w:val="0"/>
        <w:adjustRightInd w:val="0"/>
        <w:textAlignment w:val="baseline"/>
        <w:rPr>
          <w:rFonts w:cs="Arial"/>
          <w:sz w:val="20"/>
        </w:rPr>
      </w:pPr>
      <w:r w:rsidRPr="002A08AF">
        <w:rPr>
          <w:rFonts w:cs="Arial"/>
          <w:sz w:val="20"/>
        </w:rPr>
        <w:t>V primeru jedrske ali radiološke nesreče je trebno izvajati zaščitne ukrepe, s katerimi bi zmanjšali tveganje zaradi stohastičnih posledic izpostavljenosti ionizirajočem sevanju</w:t>
      </w:r>
      <w:r w:rsidRPr="002A08AF">
        <w:rPr>
          <w:rStyle w:val="Sprotnaopomba-sklic"/>
          <w:rFonts w:cs="Arial"/>
          <w:sz w:val="20"/>
        </w:rPr>
        <w:footnoteReference w:id="86"/>
      </w:r>
      <w:r w:rsidRPr="002A08AF">
        <w:rPr>
          <w:rFonts w:cs="Arial"/>
          <w:sz w:val="20"/>
        </w:rPr>
        <w:t>. Vrednosti posameznih meril in načini ukrepanja so podani v Tabeli 2B.</w:t>
      </w:r>
    </w:p>
    <w:p w14:paraId="505399F9" w14:textId="77777777" w:rsidR="002A55BC" w:rsidRPr="002A08AF" w:rsidRDefault="002A55BC" w:rsidP="002A55BC">
      <w:pPr>
        <w:pStyle w:val="Odstavekseznama"/>
        <w:rPr>
          <w:rFonts w:ascii="Arial" w:hAnsi="Arial" w:cs="Arial"/>
          <w:sz w:val="20"/>
        </w:rPr>
      </w:pPr>
    </w:p>
    <w:p w14:paraId="3246D421" w14:textId="77777777" w:rsidR="002A55BC" w:rsidRPr="002A08AF" w:rsidRDefault="002A55BC" w:rsidP="005D7D4F">
      <w:pPr>
        <w:widowControl/>
        <w:numPr>
          <w:ilvl w:val="0"/>
          <w:numId w:val="235"/>
        </w:numPr>
        <w:overflowPunct w:val="0"/>
        <w:autoSpaceDE w:val="0"/>
        <w:autoSpaceDN w:val="0"/>
        <w:adjustRightInd w:val="0"/>
        <w:textAlignment w:val="baseline"/>
        <w:rPr>
          <w:rFonts w:cs="Arial"/>
          <w:sz w:val="20"/>
        </w:rPr>
      </w:pPr>
      <w:r w:rsidRPr="002A08AF">
        <w:rPr>
          <w:rFonts w:cs="Arial"/>
          <w:sz w:val="20"/>
        </w:rPr>
        <w:t>Zmanjšati je treba tveganje prebivalcev zaradi ingestije hrane, mleka in pitne vode ter uporabe kontaminiranih izdelkov.</w:t>
      </w:r>
      <w:r w:rsidRPr="002A08AF">
        <w:rPr>
          <w:rStyle w:val="Sprotnaopomba-sklic"/>
          <w:rFonts w:cs="Arial"/>
          <w:sz w:val="20"/>
        </w:rPr>
        <w:footnoteReference w:id="87"/>
      </w:r>
      <w:r w:rsidRPr="002A08AF">
        <w:rPr>
          <w:rFonts w:cs="Arial"/>
          <w:sz w:val="20"/>
        </w:rPr>
        <w:t xml:space="preserve"> Zagotoviti je treba, da prejeta efektivna doza, ob upoštevanju vseh prenosnih poti, ne presega 1/10 vrednosti, podanih v Tabeli 2B. </w:t>
      </w:r>
    </w:p>
    <w:p w14:paraId="6244B454" w14:textId="77777777" w:rsidR="002A55BC" w:rsidRPr="002A08AF" w:rsidRDefault="002A55BC" w:rsidP="002A55BC">
      <w:pPr>
        <w:pStyle w:val="Odstavekseznama"/>
        <w:rPr>
          <w:rFonts w:ascii="Arial" w:hAnsi="Arial" w:cs="Arial"/>
          <w:sz w:val="20"/>
        </w:rPr>
      </w:pPr>
    </w:p>
    <w:p w14:paraId="00C6D927" w14:textId="77777777" w:rsidR="002A55BC" w:rsidRPr="002A08AF" w:rsidRDefault="002A55BC" w:rsidP="005D7D4F">
      <w:pPr>
        <w:widowControl/>
        <w:numPr>
          <w:ilvl w:val="0"/>
          <w:numId w:val="235"/>
        </w:numPr>
        <w:overflowPunct w:val="0"/>
        <w:autoSpaceDE w:val="0"/>
        <w:autoSpaceDN w:val="0"/>
        <w:adjustRightInd w:val="0"/>
        <w:textAlignment w:val="baseline"/>
        <w:rPr>
          <w:rFonts w:cs="Arial"/>
          <w:sz w:val="20"/>
        </w:rPr>
      </w:pPr>
      <w:r w:rsidRPr="002A08AF">
        <w:rPr>
          <w:rFonts w:cs="Arial"/>
          <w:sz w:val="20"/>
        </w:rPr>
        <w:t>V primeru, da ni možno zagotoviti nadomestne hrane in vode, je dovoljeno uživanje hrane in vode dokler ni zagotovljena nadomestna hrana ali voda pod pogojem, da projicirane doze ne presegajo vrednosti, podanih v Tabeli 2B.</w:t>
      </w:r>
      <w:r w:rsidRPr="002A08AF">
        <w:rPr>
          <w:rStyle w:val="Sprotnaopomba-sklic"/>
          <w:rFonts w:cs="Arial"/>
          <w:sz w:val="20"/>
        </w:rPr>
        <w:footnoteReference w:id="88"/>
      </w:r>
    </w:p>
    <w:p w14:paraId="67857074" w14:textId="77777777" w:rsidR="002A55BC" w:rsidRPr="002A08AF" w:rsidRDefault="002A55BC" w:rsidP="002A55BC">
      <w:pPr>
        <w:pStyle w:val="Odstavekseznama"/>
        <w:rPr>
          <w:rFonts w:ascii="Arial" w:hAnsi="Arial" w:cs="Arial"/>
          <w:sz w:val="20"/>
        </w:rPr>
      </w:pPr>
    </w:p>
    <w:p w14:paraId="0537F055" w14:textId="77777777" w:rsidR="002A55BC" w:rsidRPr="002A08AF" w:rsidRDefault="002A55BC" w:rsidP="005D7D4F">
      <w:pPr>
        <w:widowControl/>
        <w:numPr>
          <w:ilvl w:val="0"/>
          <w:numId w:val="235"/>
        </w:numPr>
        <w:overflowPunct w:val="0"/>
        <w:autoSpaceDE w:val="0"/>
        <w:autoSpaceDN w:val="0"/>
        <w:adjustRightInd w:val="0"/>
        <w:textAlignment w:val="baseline"/>
        <w:rPr>
          <w:rFonts w:cs="Arial"/>
          <w:sz w:val="20"/>
        </w:rPr>
      </w:pPr>
      <w:r w:rsidRPr="002A08AF">
        <w:rPr>
          <w:rFonts w:cs="Arial"/>
          <w:sz w:val="20"/>
        </w:rPr>
        <w:t xml:space="preserve"> Zmanjšati je treba tveganje zaradi uporabe kontaminiranih vozil, opreme in drugih predmetov. Zagotoviti je treba, da prejeta efektivna doza, ob upoštevanju vseh prenosnih poti, ne presega 1/10 vrednosti, podanih v Tabeli 2B.</w:t>
      </w:r>
      <w:r w:rsidRPr="002A08AF">
        <w:rPr>
          <w:rStyle w:val="Sprotnaopomba-sklic"/>
          <w:rFonts w:cs="Arial"/>
          <w:sz w:val="20"/>
        </w:rPr>
        <w:footnoteReference w:id="89"/>
      </w:r>
    </w:p>
    <w:p w14:paraId="4E0B91D1" w14:textId="77777777" w:rsidR="002A55BC" w:rsidRPr="002A08AF" w:rsidRDefault="002A55BC" w:rsidP="002A55BC">
      <w:pPr>
        <w:rPr>
          <w:rFonts w:cs="Arial"/>
          <w:b/>
          <w:sz w:val="20"/>
        </w:rPr>
      </w:pPr>
    </w:p>
    <w:p w14:paraId="2CE5EDD2" w14:textId="77777777" w:rsidR="002A55BC" w:rsidRPr="002A08AF" w:rsidRDefault="002A55BC" w:rsidP="005D7D4F">
      <w:pPr>
        <w:pStyle w:val="Naslov"/>
        <w:numPr>
          <w:ilvl w:val="0"/>
          <w:numId w:val="250"/>
        </w:numPr>
        <w:overflowPunct w:val="0"/>
        <w:autoSpaceDE w:val="0"/>
        <w:autoSpaceDN w:val="0"/>
        <w:adjustRightInd w:val="0"/>
        <w:spacing w:after="0"/>
        <w:ind w:left="360"/>
        <w:textAlignment w:val="baseline"/>
        <w:rPr>
          <w:rFonts w:ascii="Arial" w:hAnsi="Arial" w:cs="Arial"/>
          <w:sz w:val="20"/>
        </w:rPr>
      </w:pPr>
      <w:bookmarkStart w:id="656" w:name="_Toc56583232"/>
      <w:bookmarkStart w:id="657" w:name="_Toc182715036"/>
      <w:bookmarkStart w:id="658" w:name="_Toc485287396"/>
      <w:r w:rsidRPr="002A08AF">
        <w:rPr>
          <w:rFonts w:ascii="Arial" w:hAnsi="Arial" w:cs="Arial"/>
          <w:sz w:val="20"/>
        </w:rPr>
        <w:t>člen</w:t>
      </w:r>
      <w:r w:rsidRPr="002A08AF">
        <w:rPr>
          <w:rFonts w:ascii="Arial" w:hAnsi="Arial" w:cs="Arial"/>
          <w:sz w:val="20"/>
        </w:rPr>
        <w:br/>
        <w:t xml:space="preserve"> (operativne intervencijske ravni)</w:t>
      </w:r>
      <w:bookmarkEnd w:id="656"/>
      <w:bookmarkEnd w:id="657"/>
      <w:r w:rsidRPr="002A08AF">
        <w:rPr>
          <w:rStyle w:val="Sprotnaopomba-sklic"/>
          <w:rFonts w:ascii="Arial" w:hAnsi="Arial" w:cs="Arial"/>
          <w:sz w:val="20"/>
        </w:rPr>
        <w:footnoteReference w:id="90"/>
      </w:r>
      <w:bookmarkEnd w:id="658"/>
    </w:p>
    <w:p w14:paraId="0BE1648A" w14:textId="77777777" w:rsidR="002A55BC" w:rsidRPr="002A08AF" w:rsidRDefault="002A55BC" w:rsidP="002A55BC">
      <w:pPr>
        <w:pStyle w:val="Otevilennavaden"/>
        <w:numPr>
          <w:ilvl w:val="0"/>
          <w:numId w:val="0"/>
        </w:numPr>
        <w:rPr>
          <w:rFonts w:ascii="Arial" w:hAnsi="Arial" w:cs="Arial"/>
          <w:sz w:val="20"/>
        </w:rPr>
      </w:pPr>
    </w:p>
    <w:p w14:paraId="60DAAE0A" w14:textId="553EFCB0" w:rsidR="002A55BC" w:rsidRPr="002A08AF" w:rsidRDefault="002A55BC" w:rsidP="005D7D4F">
      <w:pPr>
        <w:widowControl/>
        <w:numPr>
          <w:ilvl w:val="0"/>
          <w:numId w:val="236"/>
        </w:numPr>
        <w:overflowPunct w:val="0"/>
        <w:autoSpaceDE w:val="0"/>
        <w:autoSpaceDN w:val="0"/>
        <w:adjustRightInd w:val="0"/>
        <w:textAlignment w:val="baseline"/>
        <w:rPr>
          <w:rFonts w:cs="Arial"/>
          <w:sz w:val="20"/>
        </w:rPr>
      </w:pPr>
      <w:r w:rsidRPr="002A08AF">
        <w:rPr>
          <w:rFonts w:cs="Arial"/>
          <w:sz w:val="20"/>
        </w:rPr>
        <w:t xml:space="preserve">Za operativno odločanje o zaščitnih ukrepih in s tem zagotavljanje izpolnjevanja splošnih meril iz predhodnega člena in referenčnih ravni iz </w:t>
      </w:r>
      <w:r w:rsidRPr="002A08AF">
        <w:rPr>
          <w:rFonts w:cs="Arial"/>
          <w:sz w:val="20"/>
        </w:rPr>
        <w:fldChar w:fldCharType="begin"/>
      </w:r>
      <w:r w:rsidRPr="002A08AF">
        <w:rPr>
          <w:rFonts w:cs="Arial"/>
          <w:sz w:val="20"/>
        </w:rPr>
        <w:instrText xml:space="preserve"> REF _Ref450208519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3</w:t>
      </w:r>
      <w:r w:rsidRPr="002A08AF">
        <w:rPr>
          <w:rFonts w:cs="Arial"/>
          <w:sz w:val="20"/>
        </w:rPr>
        <w:fldChar w:fldCharType="end"/>
      </w:r>
      <w:r w:rsidRPr="002A08AF">
        <w:rPr>
          <w:rFonts w:cs="Arial"/>
          <w:sz w:val="20"/>
        </w:rPr>
        <w:t>. člena te uredbe, je treba uporabljati operativne intervencijske ravni (v nadaljenvanju OIR), podane v Tabeli 3.</w:t>
      </w:r>
      <w:r w:rsidRPr="002A08AF">
        <w:rPr>
          <w:rStyle w:val="Sprotnaopomba-sklic"/>
          <w:rFonts w:cs="Arial"/>
          <w:sz w:val="20"/>
        </w:rPr>
        <w:footnoteReference w:id="91"/>
      </w:r>
    </w:p>
    <w:p w14:paraId="4053A068" w14:textId="77777777" w:rsidR="002A55BC" w:rsidRPr="002A08AF" w:rsidRDefault="002A55BC" w:rsidP="002A55BC">
      <w:pPr>
        <w:overflowPunct w:val="0"/>
        <w:autoSpaceDE w:val="0"/>
        <w:autoSpaceDN w:val="0"/>
        <w:adjustRightInd w:val="0"/>
        <w:textAlignment w:val="baseline"/>
        <w:rPr>
          <w:rFonts w:cs="Arial"/>
          <w:sz w:val="20"/>
        </w:rPr>
      </w:pPr>
    </w:p>
    <w:p w14:paraId="633D8966" w14:textId="77777777" w:rsidR="002A55BC" w:rsidRPr="002A08AF" w:rsidRDefault="002A55BC" w:rsidP="005D7D4F">
      <w:pPr>
        <w:widowControl/>
        <w:numPr>
          <w:ilvl w:val="0"/>
          <w:numId w:val="236"/>
        </w:numPr>
        <w:overflowPunct w:val="0"/>
        <w:autoSpaceDE w:val="0"/>
        <w:autoSpaceDN w:val="0"/>
        <w:adjustRightInd w:val="0"/>
        <w:textAlignment w:val="baseline"/>
        <w:rPr>
          <w:rFonts w:cs="Arial"/>
          <w:sz w:val="20"/>
        </w:rPr>
      </w:pPr>
      <w:r w:rsidRPr="002A08AF">
        <w:rPr>
          <w:rFonts w:cs="Arial"/>
          <w:sz w:val="20"/>
        </w:rPr>
        <w:t>OIR1, OIR2 in OIR3 za hitrost doze zaradi useda se uporabljajo, da bi se ugotovilo, kje je zaradi useda potrebna evakuacija, premestitev ali omejitev porabe ali distribucije lokalnih izdelkov, gozdnih plodov (gobe ipd.), mleka od krav na prostem, deževnice in hrane za živali, ki bi lahko bili kontaminirani.</w:t>
      </w:r>
      <w:r w:rsidRPr="002A08AF">
        <w:rPr>
          <w:rStyle w:val="Sprotnaopomba-sklic"/>
          <w:rFonts w:cs="Arial"/>
          <w:sz w:val="20"/>
        </w:rPr>
        <w:footnoteReference w:id="92"/>
      </w:r>
    </w:p>
    <w:p w14:paraId="4ACD032B" w14:textId="77777777" w:rsidR="002A55BC" w:rsidRPr="002A08AF" w:rsidRDefault="002A55BC" w:rsidP="002A55BC">
      <w:pPr>
        <w:overflowPunct w:val="0"/>
        <w:autoSpaceDE w:val="0"/>
        <w:autoSpaceDN w:val="0"/>
        <w:adjustRightInd w:val="0"/>
        <w:textAlignment w:val="baseline"/>
        <w:rPr>
          <w:rFonts w:cs="Arial"/>
          <w:sz w:val="20"/>
        </w:rPr>
      </w:pPr>
    </w:p>
    <w:p w14:paraId="35FF5ECA" w14:textId="77777777" w:rsidR="002A55BC" w:rsidRPr="002A08AF" w:rsidRDefault="002A55BC" w:rsidP="005D7D4F">
      <w:pPr>
        <w:widowControl/>
        <w:numPr>
          <w:ilvl w:val="0"/>
          <w:numId w:val="236"/>
        </w:numPr>
        <w:overflowPunct w:val="0"/>
        <w:autoSpaceDE w:val="0"/>
        <w:autoSpaceDN w:val="0"/>
        <w:adjustRightInd w:val="0"/>
        <w:textAlignment w:val="baseline"/>
        <w:rPr>
          <w:rFonts w:cs="Arial"/>
          <w:sz w:val="20"/>
        </w:rPr>
      </w:pPr>
      <w:r w:rsidRPr="002A08AF">
        <w:rPr>
          <w:rFonts w:cs="Arial"/>
          <w:sz w:val="20"/>
        </w:rPr>
        <w:t>Vrednost OIR4 se uporabi za ocenjevanje ali ravni radioaktivne kontaminacije kože zahtevajo zdravniški pregled ali dodatne medicinske ukrepe.</w:t>
      </w:r>
      <w:r w:rsidRPr="002A08AF">
        <w:rPr>
          <w:rStyle w:val="Sprotnaopomba-sklic"/>
          <w:rFonts w:cs="Arial"/>
          <w:sz w:val="20"/>
        </w:rPr>
        <w:t xml:space="preserve"> </w:t>
      </w:r>
      <w:r w:rsidRPr="002A08AF">
        <w:rPr>
          <w:rStyle w:val="Sprotnaopomba-sklic"/>
          <w:rFonts w:cs="Arial"/>
          <w:sz w:val="20"/>
        </w:rPr>
        <w:footnoteReference w:id="93"/>
      </w:r>
    </w:p>
    <w:p w14:paraId="20E440E1" w14:textId="77777777" w:rsidR="002A55BC" w:rsidRPr="002A08AF" w:rsidRDefault="002A55BC" w:rsidP="002A55BC">
      <w:pPr>
        <w:overflowPunct w:val="0"/>
        <w:autoSpaceDE w:val="0"/>
        <w:autoSpaceDN w:val="0"/>
        <w:adjustRightInd w:val="0"/>
        <w:textAlignment w:val="baseline"/>
        <w:rPr>
          <w:rFonts w:cs="Arial"/>
          <w:sz w:val="20"/>
        </w:rPr>
      </w:pPr>
    </w:p>
    <w:p w14:paraId="6F99B4E1" w14:textId="77777777" w:rsidR="002A55BC" w:rsidRPr="002A08AF" w:rsidRDefault="002A55BC" w:rsidP="005D7D4F">
      <w:pPr>
        <w:widowControl/>
        <w:numPr>
          <w:ilvl w:val="0"/>
          <w:numId w:val="236"/>
        </w:numPr>
        <w:overflowPunct w:val="0"/>
        <w:autoSpaceDE w:val="0"/>
        <w:autoSpaceDN w:val="0"/>
        <w:adjustRightInd w:val="0"/>
        <w:textAlignment w:val="baseline"/>
        <w:rPr>
          <w:rFonts w:cs="Arial"/>
          <w:sz w:val="20"/>
        </w:rPr>
      </w:pPr>
      <w:r w:rsidRPr="002A08AF">
        <w:rPr>
          <w:rFonts w:cs="Arial"/>
          <w:sz w:val="20"/>
        </w:rPr>
        <w:t>Vrednosti OIR7, izražene kot koncentracije (Bq/kg) dveh značilnih radionuklidov (</w:t>
      </w:r>
      <w:r w:rsidRPr="002A08AF">
        <w:rPr>
          <w:rFonts w:cs="Arial"/>
          <w:sz w:val="20"/>
          <w:vertAlign w:val="superscript"/>
        </w:rPr>
        <w:t>131</w:t>
      </w:r>
      <w:r w:rsidRPr="002A08AF">
        <w:rPr>
          <w:rFonts w:cs="Arial"/>
          <w:sz w:val="20"/>
        </w:rPr>
        <w:t xml:space="preserve">I in </w:t>
      </w:r>
      <w:r w:rsidRPr="002A08AF">
        <w:rPr>
          <w:rFonts w:cs="Arial"/>
          <w:sz w:val="20"/>
          <w:vertAlign w:val="superscript"/>
        </w:rPr>
        <w:t>137</w:t>
      </w:r>
      <w:r w:rsidRPr="002A08AF">
        <w:rPr>
          <w:rFonts w:cs="Arial"/>
          <w:sz w:val="20"/>
        </w:rPr>
        <w:t>Cs) se uporablja kot kazalnik za ugotavljanje, ali so hrana, mleko in voda varna za ljudi ne da bi opravili celovito izotopsko analizo.</w:t>
      </w:r>
      <w:r w:rsidRPr="002A08AF">
        <w:rPr>
          <w:rStyle w:val="Sprotnaopomba-sklic"/>
          <w:rFonts w:cs="Arial"/>
          <w:sz w:val="20"/>
        </w:rPr>
        <w:t xml:space="preserve"> </w:t>
      </w:r>
      <w:r w:rsidRPr="002A08AF">
        <w:rPr>
          <w:rStyle w:val="Sprotnaopomba-sklic"/>
          <w:rFonts w:cs="Arial"/>
          <w:sz w:val="20"/>
        </w:rPr>
        <w:footnoteReference w:id="94"/>
      </w:r>
    </w:p>
    <w:p w14:paraId="76BCFDF7" w14:textId="77777777" w:rsidR="002A55BC" w:rsidRPr="002A08AF" w:rsidRDefault="002A55BC" w:rsidP="002A55BC">
      <w:pPr>
        <w:overflowPunct w:val="0"/>
        <w:autoSpaceDE w:val="0"/>
        <w:autoSpaceDN w:val="0"/>
        <w:adjustRightInd w:val="0"/>
        <w:textAlignment w:val="baseline"/>
        <w:rPr>
          <w:rFonts w:cs="Arial"/>
          <w:sz w:val="20"/>
        </w:rPr>
      </w:pPr>
    </w:p>
    <w:p w14:paraId="4B67F207" w14:textId="77777777" w:rsidR="002A55BC" w:rsidRPr="002A08AF" w:rsidRDefault="002A55BC" w:rsidP="005D7D4F">
      <w:pPr>
        <w:widowControl/>
        <w:numPr>
          <w:ilvl w:val="0"/>
          <w:numId w:val="236"/>
        </w:numPr>
        <w:overflowPunct w:val="0"/>
        <w:autoSpaceDE w:val="0"/>
        <w:autoSpaceDN w:val="0"/>
        <w:adjustRightInd w:val="0"/>
        <w:textAlignment w:val="baseline"/>
        <w:rPr>
          <w:rFonts w:cs="Arial"/>
          <w:sz w:val="20"/>
        </w:rPr>
      </w:pPr>
      <w:r w:rsidRPr="002A08AF">
        <w:rPr>
          <w:rFonts w:cs="Arial"/>
          <w:sz w:val="20"/>
        </w:rPr>
        <w:t>OIR8 se uporablja za oceno ali koncentracija radioaktivnega joda v ščitnici osebe zahteva dodaten zdravniški pregled in spremljanje.</w:t>
      </w:r>
      <w:r w:rsidRPr="002A08AF">
        <w:rPr>
          <w:rStyle w:val="Sprotnaopomba-sklic"/>
          <w:rFonts w:cs="Arial"/>
          <w:sz w:val="20"/>
        </w:rPr>
        <w:t xml:space="preserve"> </w:t>
      </w:r>
      <w:r w:rsidRPr="002A08AF">
        <w:rPr>
          <w:rStyle w:val="Sprotnaopomba-sklic"/>
          <w:rFonts w:cs="Arial"/>
          <w:sz w:val="20"/>
        </w:rPr>
        <w:footnoteReference w:id="95"/>
      </w:r>
    </w:p>
    <w:p w14:paraId="6DBCD5C6" w14:textId="77777777" w:rsidR="002A55BC" w:rsidRPr="002A08AF" w:rsidRDefault="002A55BC" w:rsidP="002A55BC">
      <w:pPr>
        <w:pStyle w:val="Glava"/>
        <w:rPr>
          <w:rFonts w:cs="Arial"/>
          <w:sz w:val="20"/>
        </w:rPr>
      </w:pPr>
    </w:p>
    <w:p w14:paraId="006207F7" w14:textId="77777777" w:rsidR="002A55BC" w:rsidRPr="002A08AF" w:rsidRDefault="002A55BC" w:rsidP="002A55BC">
      <w:pPr>
        <w:rPr>
          <w:rFonts w:cs="Arial"/>
          <w:sz w:val="20"/>
        </w:rPr>
      </w:pPr>
    </w:p>
    <w:p w14:paraId="4BD84C19" w14:textId="77777777" w:rsidR="002A55BC" w:rsidRPr="002A08AF" w:rsidRDefault="002A55BC" w:rsidP="005D7D4F">
      <w:pPr>
        <w:pStyle w:val="Naslov"/>
        <w:numPr>
          <w:ilvl w:val="0"/>
          <w:numId w:val="250"/>
        </w:numPr>
        <w:overflowPunct w:val="0"/>
        <w:autoSpaceDE w:val="0"/>
        <w:autoSpaceDN w:val="0"/>
        <w:adjustRightInd w:val="0"/>
        <w:spacing w:after="0"/>
        <w:ind w:left="360"/>
        <w:textAlignment w:val="baseline"/>
        <w:rPr>
          <w:rFonts w:ascii="Arial" w:hAnsi="Arial" w:cs="Arial"/>
          <w:sz w:val="20"/>
        </w:rPr>
      </w:pPr>
      <w:bookmarkStart w:id="659" w:name="_Toc56583235"/>
      <w:bookmarkStart w:id="660" w:name="_Toc182715038"/>
      <w:bookmarkStart w:id="661" w:name="_Toc485287397"/>
      <w:r w:rsidRPr="002A08AF">
        <w:rPr>
          <w:rFonts w:ascii="Arial" w:hAnsi="Arial" w:cs="Arial"/>
          <w:sz w:val="20"/>
        </w:rPr>
        <w:t>člen</w:t>
      </w:r>
      <w:r w:rsidRPr="002A08AF">
        <w:rPr>
          <w:rFonts w:ascii="Arial" w:hAnsi="Arial" w:cs="Arial"/>
          <w:sz w:val="20"/>
        </w:rPr>
        <w:br/>
        <w:t xml:space="preserve"> (dozne omejitve za izvajalce zaščitnih ukrepov)</w:t>
      </w:r>
      <w:bookmarkEnd w:id="659"/>
      <w:bookmarkEnd w:id="660"/>
      <w:bookmarkEnd w:id="661"/>
    </w:p>
    <w:p w14:paraId="43EC2BDB" w14:textId="77777777" w:rsidR="002A55BC" w:rsidRPr="002A08AF" w:rsidRDefault="002A55BC" w:rsidP="002A55BC">
      <w:pPr>
        <w:pStyle w:val="Uvodnipozdrav"/>
        <w:rPr>
          <w:rFonts w:cs="Arial"/>
          <w:sz w:val="20"/>
          <w:szCs w:val="20"/>
        </w:rPr>
      </w:pPr>
    </w:p>
    <w:p w14:paraId="565B5171" w14:textId="77777777" w:rsidR="002A55BC" w:rsidRPr="002A08AF" w:rsidRDefault="002A55BC" w:rsidP="005D7D4F">
      <w:pPr>
        <w:pStyle w:val="Otevilennavaden"/>
        <w:numPr>
          <w:ilvl w:val="0"/>
          <w:numId w:val="234"/>
        </w:numPr>
        <w:rPr>
          <w:rFonts w:ascii="Arial" w:hAnsi="Arial" w:cs="Arial"/>
          <w:sz w:val="20"/>
        </w:rPr>
      </w:pPr>
      <w:r w:rsidRPr="002A08AF">
        <w:rPr>
          <w:rFonts w:ascii="Arial" w:hAnsi="Arial" w:cs="Arial"/>
          <w:sz w:val="20"/>
        </w:rPr>
        <w:t xml:space="preserve">Med izvajanjem zaščitnih ukrepov v okviru sanacije posledic izrednega dogodka je treba zagotoviti, da se poklicne izpostavljenosti ohranijo, kadar je to mogoče, pod vrednostmi mejnih doz, določenih v zakonu, ki ureja varstvo pred ionizirajočimi sevanji in jedrsko varnost in v </w:t>
      </w:r>
      <w:r w:rsidRPr="002A08AF">
        <w:rPr>
          <w:rFonts w:ascii="Arial" w:hAnsi="Arial" w:cs="Arial"/>
          <w:sz w:val="20"/>
        </w:rPr>
        <w:fldChar w:fldCharType="begin"/>
      </w:r>
      <w:r w:rsidRPr="002A08AF">
        <w:rPr>
          <w:rFonts w:ascii="Arial" w:hAnsi="Arial" w:cs="Arial"/>
          <w:sz w:val="20"/>
        </w:rPr>
        <w:instrText xml:space="preserve"> REF _Ref49915451 \r \h  \* MERGEFORMAT </w:instrText>
      </w:r>
      <w:r w:rsidRPr="002A08AF">
        <w:rPr>
          <w:rFonts w:ascii="Arial" w:hAnsi="Arial" w:cs="Arial"/>
          <w:sz w:val="20"/>
        </w:rPr>
      </w:r>
      <w:r w:rsidRPr="002A08AF">
        <w:rPr>
          <w:rFonts w:ascii="Arial" w:hAnsi="Arial" w:cs="Arial"/>
          <w:sz w:val="20"/>
        </w:rPr>
        <w:fldChar w:fldCharType="separate"/>
      </w:r>
      <w:r w:rsidRPr="002A08AF">
        <w:rPr>
          <w:rFonts w:ascii="Arial" w:hAnsi="Arial" w:cs="Arial"/>
          <w:sz w:val="20"/>
        </w:rPr>
        <w:t>8</w:t>
      </w:r>
      <w:r w:rsidRPr="002A08AF">
        <w:rPr>
          <w:rFonts w:ascii="Arial" w:hAnsi="Arial" w:cs="Arial"/>
          <w:sz w:val="20"/>
        </w:rPr>
        <w:fldChar w:fldCharType="end"/>
      </w:r>
      <w:r w:rsidRPr="002A08AF">
        <w:rPr>
          <w:rFonts w:ascii="Arial" w:hAnsi="Arial" w:cs="Arial"/>
          <w:sz w:val="20"/>
        </w:rPr>
        <w:t>. členu te uredbe.</w:t>
      </w:r>
      <w:r w:rsidRPr="002A08AF">
        <w:rPr>
          <w:rStyle w:val="Sprotnaopomba-sklic"/>
          <w:rFonts w:ascii="Arial" w:hAnsi="Arial" w:cs="Arial"/>
          <w:sz w:val="20"/>
        </w:rPr>
        <w:footnoteReference w:id="96"/>
      </w:r>
    </w:p>
    <w:p w14:paraId="08503093" w14:textId="77777777" w:rsidR="002A55BC" w:rsidRPr="002A08AF" w:rsidRDefault="002A55BC" w:rsidP="002A55BC">
      <w:pPr>
        <w:pStyle w:val="Otevilennavaden"/>
        <w:numPr>
          <w:ilvl w:val="0"/>
          <w:numId w:val="0"/>
        </w:numPr>
        <w:rPr>
          <w:rFonts w:ascii="Arial" w:hAnsi="Arial" w:cs="Arial"/>
          <w:sz w:val="20"/>
        </w:rPr>
      </w:pPr>
    </w:p>
    <w:p w14:paraId="076426B0" w14:textId="77777777" w:rsidR="002A55BC" w:rsidRPr="002A08AF" w:rsidRDefault="002A55BC" w:rsidP="005D7D4F">
      <w:pPr>
        <w:pStyle w:val="Otevilennavaden"/>
        <w:numPr>
          <w:ilvl w:val="0"/>
          <w:numId w:val="233"/>
        </w:numPr>
        <w:rPr>
          <w:rFonts w:ascii="Arial" w:hAnsi="Arial" w:cs="Arial"/>
          <w:sz w:val="20"/>
        </w:rPr>
      </w:pPr>
      <w:r w:rsidRPr="002A08AF">
        <w:rPr>
          <w:rFonts w:ascii="Arial" w:hAnsi="Arial" w:cs="Arial"/>
          <w:sz w:val="20"/>
        </w:rPr>
        <w:t xml:space="preserve"> V primerih, ko pogoja iz prejšnjega odstavka ni mogoče izpolniti, se uporabljajo naslednji pogoji:</w:t>
      </w:r>
    </w:p>
    <w:p w14:paraId="282CD2A7" w14:textId="77777777" w:rsidR="002A55BC" w:rsidRPr="002A08AF" w:rsidRDefault="002A55BC" w:rsidP="005D7D4F">
      <w:pPr>
        <w:widowControl/>
        <w:numPr>
          <w:ilvl w:val="0"/>
          <w:numId w:val="237"/>
        </w:numPr>
        <w:overflowPunct w:val="0"/>
        <w:autoSpaceDE w:val="0"/>
        <w:autoSpaceDN w:val="0"/>
        <w:adjustRightInd w:val="0"/>
        <w:ind w:left="810"/>
        <w:textAlignment w:val="baseline"/>
        <w:rPr>
          <w:rFonts w:cs="Arial"/>
          <w:sz w:val="20"/>
        </w:rPr>
      </w:pPr>
      <w:r w:rsidRPr="002A08AF">
        <w:rPr>
          <w:rFonts w:cs="Arial"/>
          <w:sz w:val="20"/>
        </w:rPr>
        <w:t>določijo se referenčne ravni za poklicno izpostavljenost ob izrednem dogodku, načeloma pod efektivno dozo 100 mSv;</w:t>
      </w:r>
    </w:p>
    <w:p w14:paraId="5A9A2AA8" w14:textId="77777777" w:rsidR="002A55BC" w:rsidRPr="002A08AF" w:rsidRDefault="002A55BC" w:rsidP="005D7D4F">
      <w:pPr>
        <w:widowControl/>
        <w:numPr>
          <w:ilvl w:val="0"/>
          <w:numId w:val="237"/>
        </w:numPr>
        <w:overflowPunct w:val="0"/>
        <w:autoSpaceDE w:val="0"/>
        <w:autoSpaceDN w:val="0"/>
        <w:adjustRightInd w:val="0"/>
        <w:ind w:left="810"/>
        <w:textAlignment w:val="baseline"/>
        <w:rPr>
          <w:rFonts w:cs="Arial"/>
          <w:sz w:val="20"/>
        </w:rPr>
      </w:pPr>
      <w:r w:rsidRPr="002A08AF">
        <w:rPr>
          <w:rFonts w:cs="Arial"/>
          <w:sz w:val="20"/>
        </w:rPr>
        <w:t>v izjemnih primerih, ko gre za reševanje življenj, preprečevanje resnih učinkov sevanja na zdravje ali preprečevanje katastrofalnega poslabšanja razmer, se za zunanjo izpostavljenost reševalnega osebja lahko določi referenčna raven za efektivno dozo iz zunanjega sevanja nad 100 mSv, vendar ne višji od 500 mSv,</w:t>
      </w:r>
      <w:r w:rsidRPr="002A08AF">
        <w:rPr>
          <w:rStyle w:val="Sprotnaopomba-sklic"/>
          <w:rFonts w:cs="Arial"/>
          <w:sz w:val="20"/>
        </w:rPr>
        <w:t xml:space="preserve"> </w:t>
      </w:r>
      <w:r w:rsidRPr="002A08AF">
        <w:rPr>
          <w:rStyle w:val="Sprotnaopomba-sklic"/>
          <w:rFonts w:cs="Arial"/>
          <w:sz w:val="20"/>
        </w:rPr>
        <w:footnoteReference w:id="97"/>
      </w:r>
    </w:p>
    <w:p w14:paraId="67634EA3" w14:textId="77777777" w:rsidR="002A55BC" w:rsidRPr="002A08AF" w:rsidRDefault="002A55BC" w:rsidP="005D7D4F">
      <w:pPr>
        <w:widowControl/>
        <w:numPr>
          <w:ilvl w:val="0"/>
          <w:numId w:val="237"/>
        </w:numPr>
        <w:overflowPunct w:val="0"/>
        <w:autoSpaceDE w:val="0"/>
        <w:autoSpaceDN w:val="0"/>
        <w:adjustRightInd w:val="0"/>
        <w:ind w:left="810"/>
        <w:textAlignment w:val="baseline"/>
        <w:rPr>
          <w:rFonts w:cs="Arial"/>
          <w:sz w:val="20"/>
        </w:rPr>
      </w:pPr>
      <w:r w:rsidRPr="002A08AF">
        <w:rPr>
          <w:rFonts w:cs="Arial"/>
          <w:sz w:val="20"/>
        </w:rPr>
        <w:t>za izvajanje zaščitnih ukrepov iz Tabele 4, ki je priloga tega pravilnika, je treba uporabljati tam zapisane intervencijske mejne doze.</w:t>
      </w:r>
    </w:p>
    <w:p w14:paraId="67CCBAB9" w14:textId="77777777" w:rsidR="002A55BC" w:rsidRPr="002A08AF" w:rsidRDefault="002A55BC" w:rsidP="005D7D4F">
      <w:pPr>
        <w:widowControl/>
        <w:numPr>
          <w:ilvl w:val="0"/>
          <w:numId w:val="237"/>
        </w:numPr>
        <w:overflowPunct w:val="0"/>
        <w:autoSpaceDE w:val="0"/>
        <w:autoSpaceDN w:val="0"/>
        <w:adjustRightInd w:val="0"/>
        <w:ind w:left="810"/>
        <w:textAlignment w:val="baseline"/>
        <w:rPr>
          <w:rFonts w:cs="Arial"/>
          <w:sz w:val="20"/>
        </w:rPr>
      </w:pPr>
      <w:r w:rsidRPr="002A08AF">
        <w:rPr>
          <w:rFonts w:cs="Arial"/>
          <w:sz w:val="20"/>
        </w:rPr>
        <w:t xml:space="preserve">pri ukrepih, ki niso navedeni v prejšnjih točkah tega odstavka, efektivne doze posameznikov, ki sodelujejo pri izvajanju zaščitnih ukrepov, vključno z enotami policije in civilne zaščite, reševalci, vozniki in drugimi, ne smejo presegati mejnih doz za izpostavljene delavce iz 3. člena te uredbe. </w:t>
      </w:r>
    </w:p>
    <w:p w14:paraId="3424408C" w14:textId="77777777" w:rsidR="002A55BC" w:rsidRPr="002A08AF" w:rsidRDefault="002A55BC" w:rsidP="002A55BC">
      <w:pPr>
        <w:rPr>
          <w:rFonts w:cs="Arial"/>
          <w:sz w:val="20"/>
        </w:rPr>
      </w:pPr>
    </w:p>
    <w:p w14:paraId="6DCCFF91" w14:textId="77777777" w:rsidR="002A55BC" w:rsidRPr="002A08AF" w:rsidRDefault="002A55BC" w:rsidP="005D7D4F">
      <w:pPr>
        <w:widowControl/>
        <w:numPr>
          <w:ilvl w:val="0"/>
          <w:numId w:val="233"/>
        </w:numPr>
        <w:tabs>
          <w:tab w:val="clear" w:pos="360"/>
          <w:tab w:val="num" w:pos="426"/>
        </w:tabs>
        <w:overflowPunct w:val="0"/>
        <w:autoSpaceDE w:val="0"/>
        <w:autoSpaceDN w:val="0"/>
        <w:adjustRightInd w:val="0"/>
        <w:ind w:left="426" w:hanging="426"/>
        <w:textAlignment w:val="baseline"/>
        <w:rPr>
          <w:rFonts w:cs="Arial"/>
          <w:sz w:val="20"/>
        </w:rPr>
      </w:pPr>
      <w:r w:rsidRPr="002A08AF">
        <w:rPr>
          <w:rFonts w:cs="Arial"/>
          <w:sz w:val="20"/>
        </w:rPr>
        <w:t>Intervencijska mejna doza vključuje efektivno dozo zaradi zunanjega obsevanja v času izrednega dogodka ter predvideno dozo zaradi vnosa radioaktivnih snovi v istem času, in ne vključuje doze, ki jo posameznik prejme po izrednem dogodku zaradi prebivanja na območju, kjer ne veljajo posebne omejitve.</w:t>
      </w:r>
    </w:p>
    <w:p w14:paraId="6C754D2B" w14:textId="77777777" w:rsidR="002A55BC" w:rsidRPr="002A08AF" w:rsidRDefault="002A55BC" w:rsidP="002A55BC">
      <w:pPr>
        <w:pStyle w:val="Odstavekseznama"/>
        <w:rPr>
          <w:rFonts w:ascii="Arial" w:hAnsi="Arial" w:cs="Arial"/>
          <w:sz w:val="20"/>
        </w:rPr>
      </w:pPr>
    </w:p>
    <w:p w14:paraId="6B1E4F3F" w14:textId="77777777" w:rsidR="002A55BC" w:rsidRPr="002A08AF" w:rsidRDefault="002A55BC" w:rsidP="005D7D4F">
      <w:pPr>
        <w:widowControl/>
        <w:numPr>
          <w:ilvl w:val="0"/>
          <w:numId w:val="233"/>
        </w:numPr>
        <w:tabs>
          <w:tab w:val="clear" w:pos="360"/>
          <w:tab w:val="num" w:pos="426"/>
        </w:tabs>
        <w:overflowPunct w:val="0"/>
        <w:autoSpaceDE w:val="0"/>
        <w:autoSpaceDN w:val="0"/>
        <w:adjustRightInd w:val="0"/>
        <w:ind w:left="426" w:hanging="426"/>
        <w:textAlignment w:val="baseline"/>
        <w:rPr>
          <w:rFonts w:cs="Arial"/>
          <w:sz w:val="20"/>
        </w:rPr>
      </w:pPr>
      <w:r w:rsidRPr="002A08AF">
        <w:rPr>
          <w:rFonts w:cs="Arial"/>
          <w:sz w:val="20"/>
        </w:rPr>
        <w:t>Izvajalci zaščitnih ukrepov, za katere je verjetno, da bodo izvajali ukrepe, pri katerih je lahko presežena efektivna doza 100 mSv, morajo biti vnaprej jasno in podrobno obveščeni o povezanih tveganjih za zdravje in razpoložljivih zaščitnih ukrepih. Vedeti morajo tudi, da te ukrepe izvajajo prostovoljno.</w:t>
      </w:r>
      <w:r w:rsidRPr="002A08AF">
        <w:rPr>
          <w:rStyle w:val="Sprotnaopomba-sklic"/>
          <w:rFonts w:cs="Arial"/>
          <w:sz w:val="20"/>
        </w:rPr>
        <w:footnoteReference w:id="98"/>
      </w:r>
    </w:p>
    <w:p w14:paraId="04D321FF" w14:textId="77777777" w:rsidR="002A55BC" w:rsidRPr="002A08AF" w:rsidRDefault="002A55BC" w:rsidP="002A55BC">
      <w:pPr>
        <w:rPr>
          <w:rFonts w:cs="Arial"/>
          <w:sz w:val="20"/>
        </w:rPr>
      </w:pPr>
    </w:p>
    <w:p w14:paraId="32CBDBB9" w14:textId="77777777" w:rsidR="002A55BC" w:rsidRPr="002A08AF" w:rsidRDefault="002A55BC" w:rsidP="005D7D4F">
      <w:pPr>
        <w:widowControl/>
        <w:numPr>
          <w:ilvl w:val="0"/>
          <w:numId w:val="233"/>
        </w:numPr>
        <w:tabs>
          <w:tab w:val="clear" w:pos="360"/>
          <w:tab w:val="num" w:pos="426"/>
        </w:tabs>
        <w:overflowPunct w:val="0"/>
        <w:autoSpaceDE w:val="0"/>
        <w:autoSpaceDN w:val="0"/>
        <w:adjustRightInd w:val="0"/>
        <w:ind w:left="426" w:hanging="426"/>
        <w:textAlignment w:val="baseline"/>
        <w:rPr>
          <w:rFonts w:cs="Arial"/>
          <w:sz w:val="20"/>
        </w:rPr>
      </w:pPr>
      <w:r w:rsidRPr="002A08AF">
        <w:rPr>
          <w:rFonts w:cs="Arial"/>
          <w:sz w:val="20"/>
        </w:rPr>
        <w:t xml:space="preserve">Pri izvajanju sanacijskih ukrepov, kot so popravilo objekta, zgradb, zbiranje in odlaganje odpadkov, dekontaminacija območja in opreme, veljajo za delavce mejne doze za izpostavljene delavce, določene v zakonu, ki ureja varstvo pred ionizirajočimi sevanji in jedrsko varnost in v </w:t>
      </w:r>
      <w:r w:rsidRPr="002A08AF">
        <w:rPr>
          <w:rFonts w:cs="Arial"/>
          <w:sz w:val="20"/>
        </w:rPr>
        <w:fldChar w:fldCharType="begin"/>
      </w:r>
      <w:r w:rsidRPr="002A08AF">
        <w:rPr>
          <w:rFonts w:cs="Arial"/>
          <w:sz w:val="20"/>
        </w:rPr>
        <w:instrText xml:space="preserve"> REF _Ref49915451 \r \h  \* MERGEFORMAT </w:instrText>
      </w:r>
      <w:r w:rsidRPr="002A08AF">
        <w:rPr>
          <w:rFonts w:cs="Arial"/>
          <w:sz w:val="20"/>
        </w:rPr>
      </w:r>
      <w:r w:rsidRPr="002A08AF">
        <w:rPr>
          <w:rFonts w:cs="Arial"/>
          <w:sz w:val="20"/>
        </w:rPr>
        <w:fldChar w:fldCharType="separate"/>
      </w:r>
      <w:r w:rsidRPr="002A08AF">
        <w:rPr>
          <w:rFonts w:cs="Arial"/>
          <w:sz w:val="20"/>
        </w:rPr>
        <w:t>8</w:t>
      </w:r>
      <w:r w:rsidRPr="002A08AF">
        <w:rPr>
          <w:rFonts w:cs="Arial"/>
          <w:sz w:val="20"/>
        </w:rPr>
        <w:fldChar w:fldCharType="end"/>
      </w:r>
      <w:r w:rsidRPr="002A08AF">
        <w:rPr>
          <w:rFonts w:cs="Arial"/>
          <w:sz w:val="20"/>
        </w:rPr>
        <w:t>. členu te uredbe.</w:t>
      </w:r>
      <w:r w:rsidRPr="002A08AF">
        <w:rPr>
          <w:rStyle w:val="Sprotnaopomba-sklic"/>
          <w:rFonts w:cs="Arial"/>
          <w:sz w:val="20"/>
        </w:rPr>
        <w:footnoteReference w:id="99"/>
      </w:r>
    </w:p>
    <w:p w14:paraId="51B928DD" w14:textId="77777777" w:rsidR="002A55BC" w:rsidRPr="002A08AF" w:rsidRDefault="002A55BC" w:rsidP="002A55BC">
      <w:pPr>
        <w:rPr>
          <w:rFonts w:cs="Arial"/>
          <w:sz w:val="20"/>
        </w:rPr>
      </w:pPr>
    </w:p>
    <w:p w14:paraId="47618C43" w14:textId="77777777" w:rsidR="002A55BC" w:rsidRPr="002A08AF" w:rsidRDefault="002A55BC" w:rsidP="005D7D4F">
      <w:pPr>
        <w:widowControl/>
        <w:numPr>
          <w:ilvl w:val="0"/>
          <w:numId w:val="233"/>
        </w:numPr>
        <w:tabs>
          <w:tab w:val="clear" w:pos="360"/>
          <w:tab w:val="num" w:pos="426"/>
        </w:tabs>
        <w:overflowPunct w:val="0"/>
        <w:autoSpaceDE w:val="0"/>
        <w:autoSpaceDN w:val="0"/>
        <w:adjustRightInd w:val="0"/>
        <w:ind w:left="426" w:hanging="426"/>
        <w:textAlignment w:val="baseline"/>
        <w:rPr>
          <w:rFonts w:cs="Arial"/>
          <w:sz w:val="20"/>
        </w:rPr>
      </w:pPr>
      <w:r w:rsidRPr="002A08AF">
        <w:rPr>
          <w:rFonts w:cs="Arial"/>
          <w:sz w:val="20"/>
        </w:rPr>
        <w:t>Ženske v reproduktivni dobi ne smejo biti načrtovano izpostavljene sevanju, ki povzroči dozo večjo od 20 mSv, noseče ali doječe ženske pa v intervencijskih ekipah ne smejo sodelovati.</w:t>
      </w:r>
    </w:p>
    <w:p w14:paraId="044EC85A" w14:textId="77777777" w:rsidR="002A55BC" w:rsidRPr="002A08AF" w:rsidRDefault="002A55BC" w:rsidP="002A55BC">
      <w:pPr>
        <w:rPr>
          <w:rFonts w:cs="Arial"/>
          <w:sz w:val="20"/>
        </w:rPr>
      </w:pPr>
    </w:p>
    <w:p w14:paraId="5D68C849" w14:textId="77777777" w:rsidR="002A55BC" w:rsidRPr="002A08AF" w:rsidRDefault="002A55BC" w:rsidP="005D7D4F">
      <w:pPr>
        <w:widowControl/>
        <w:numPr>
          <w:ilvl w:val="0"/>
          <w:numId w:val="233"/>
        </w:numPr>
        <w:tabs>
          <w:tab w:val="clear" w:pos="360"/>
          <w:tab w:val="num" w:pos="426"/>
        </w:tabs>
        <w:overflowPunct w:val="0"/>
        <w:autoSpaceDE w:val="0"/>
        <w:autoSpaceDN w:val="0"/>
        <w:adjustRightInd w:val="0"/>
        <w:ind w:left="426" w:hanging="426"/>
        <w:textAlignment w:val="baseline"/>
        <w:rPr>
          <w:rFonts w:cs="Arial"/>
          <w:sz w:val="20"/>
        </w:rPr>
      </w:pPr>
      <w:r w:rsidRPr="002A08AF">
        <w:rPr>
          <w:rFonts w:cs="Arial"/>
          <w:sz w:val="20"/>
        </w:rPr>
        <w:t>Za vse izvajalce zaščitnih ukrepov je treba zagotoviti radiološki nadzor. Po potrebi je treba zagotoviti osebno dozimetrijo ali oceno doz posameznikov.</w:t>
      </w:r>
      <w:r w:rsidRPr="002A08AF">
        <w:rPr>
          <w:rStyle w:val="Sprotnaopomba-sklic"/>
          <w:rFonts w:cs="Arial"/>
          <w:sz w:val="20"/>
        </w:rPr>
        <w:footnoteReference w:id="100"/>
      </w:r>
    </w:p>
    <w:p w14:paraId="17D87D13" w14:textId="77777777" w:rsidR="002A55BC" w:rsidRPr="002A08AF" w:rsidRDefault="002A55BC" w:rsidP="002A55BC">
      <w:pPr>
        <w:pStyle w:val="Odstavekseznama"/>
        <w:rPr>
          <w:rFonts w:ascii="Arial" w:hAnsi="Arial" w:cs="Arial"/>
          <w:sz w:val="20"/>
        </w:rPr>
      </w:pPr>
    </w:p>
    <w:p w14:paraId="67431299" w14:textId="77777777" w:rsidR="002A55BC" w:rsidRPr="002A08AF" w:rsidRDefault="002A55BC" w:rsidP="005D7D4F">
      <w:pPr>
        <w:widowControl/>
        <w:numPr>
          <w:ilvl w:val="0"/>
          <w:numId w:val="233"/>
        </w:numPr>
        <w:tabs>
          <w:tab w:val="clear" w:pos="360"/>
          <w:tab w:val="num" w:pos="426"/>
        </w:tabs>
        <w:overflowPunct w:val="0"/>
        <w:autoSpaceDE w:val="0"/>
        <w:autoSpaceDN w:val="0"/>
        <w:adjustRightInd w:val="0"/>
        <w:ind w:left="426" w:hanging="426"/>
        <w:textAlignment w:val="baseline"/>
        <w:rPr>
          <w:rFonts w:cs="Arial"/>
          <w:sz w:val="20"/>
        </w:rPr>
      </w:pPr>
      <w:r w:rsidRPr="002A08AF">
        <w:rPr>
          <w:rFonts w:cs="Arial"/>
          <w:sz w:val="20"/>
        </w:rPr>
        <w:t>Za vse izvajalce intervencijskih ukrepov je treba zagotoviti posebno zdravstevno oskrbo kot jo določa ____&lt;predpis na podlagi 49. člena BSS direktive&gt;</w:t>
      </w:r>
      <w:r w:rsidRPr="002A08AF">
        <w:rPr>
          <w:rStyle w:val="Sprotnaopomba-sklic"/>
          <w:rFonts w:cs="Arial"/>
          <w:sz w:val="20"/>
        </w:rPr>
        <w:footnoteReference w:id="101"/>
      </w:r>
    </w:p>
    <w:p w14:paraId="132D697A" w14:textId="77777777" w:rsidR="002A55BC" w:rsidRPr="002A08AF" w:rsidRDefault="002A55BC" w:rsidP="002A55BC">
      <w:pPr>
        <w:rPr>
          <w:rFonts w:cs="Arial"/>
          <w:sz w:val="20"/>
        </w:rPr>
      </w:pPr>
    </w:p>
    <w:p w14:paraId="50342464" w14:textId="77777777" w:rsidR="002A55BC" w:rsidRPr="002A08AF" w:rsidRDefault="002A55BC" w:rsidP="002A55BC">
      <w:pPr>
        <w:tabs>
          <w:tab w:val="num" w:pos="426"/>
        </w:tabs>
        <w:overflowPunct w:val="0"/>
        <w:autoSpaceDE w:val="0"/>
        <w:autoSpaceDN w:val="0"/>
        <w:adjustRightInd w:val="0"/>
        <w:textAlignment w:val="baseline"/>
        <w:rPr>
          <w:rFonts w:cs="Arial"/>
          <w:sz w:val="20"/>
        </w:rPr>
      </w:pPr>
      <w:bookmarkStart w:id="662" w:name="primarnemejnedoze"/>
      <w:bookmarkStart w:id="663" w:name="sekundarnemejnedoze"/>
      <w:bookmarkStart w:id="664" w:name="izpeljanemejnedoze"/>
      <w:bookmarkStart w:id="665" w:name="avtoriziranemejnedoze"/>
      <w:bookmarkStart w:id="666" w:name="operativnemejnedoze"/>
      <w:bookmarkStart w:id="667" w:name="_Hlt49915522"/>
      <w:bookmarkStart w:id="668" w:name="_Toc445818106"/>
      <w:bookmarkStart w:id="669" w:name="_Toc445818380"/>
      <w:bookmarkStart w:id="670" w:name="_Toc445818610"/>
      <w:bookmarkStart w:id="671" w:name="_Toc452987927"/>
      <w:bookmarkStart w:id="672" w:name="_Toc453153465"/>
      <w:bookmarkStart w:id="673" w:name="_Toc453158262"/>
      <w:bookmarkStart w:id="674" w:name="_Toc453335541"/>
      <w:bookmarkStart w:id="675" w:name="_Toc453335817"/>
      <w:bookmarkStart w:id="676" w:name="_Toc445818107"/>
      <w:bookmarkStart w:id="677" w:name="_Toc445818381"/>
      <w:bookmarkStart w:id="678" w:name="_Toc445818611"/>
      <w:bookmarkStart w:id="679" w:name="_Toc452987928"/>
      <w:bookmarkStart w:id="680" w:name="_Toc453153466"/>
      <w:bookmarkStart w:id="681" w:name="_Toc453158263"/>
      <w:bookmarkStart w:id="682" w:name="_Toc453335542"/>
      <w:bookmarkStart w:id="683" w:name="_Toc453335818"/>
      <w:bookmarkStart w:id="684" w:name="_Toc445818109"/>
      <w:bookmarkStart w:id="685" w:name="_Toc445818383"/>
      <w:bookmarkStart w:id="686" w:name="_Toc445818613"/>
      <w:bookmarkStart w:id="687" w:name="_Toc452987930"/>
      <w:bookmarkStart w:id="688" w:name="_Toc453153468"/>
      <w:bookmarkStart w:id="689" w:name="_Toc453158265"/>
      <w:bookmarkStart w:id="690" w:name="_Toc453335544"/>
      <w:bookmarkStart w:id="691" w:name="_Toc453335820"/>
      <w:bookmarkStart w:id="692" w:name="člen52"/>
      <w:bookmarkStart w:id="693" w:name="_Toc445818114"/>
      <w:bookmarkStart w:id="694" w:name="_Toc445818388"/>
      <w:bookmarkStart w:id="695" w:name="_Toc445818618"/>
      <w:bookmarkStart w:id="696" w:name="_Toc452987935"/>
      <w:bookmarkStart w:id="697" w:name="_Toc453153473"/>
      <w:bookmarkStart w:id="698" w:name="_Toc453158270"/>
      <w:bookmarkStart w:id="699" w:name="_Toc453335549"/>
      <w:bookmarkStart w:id="700" w:name="_Toc453335825"/>
      <w:bookmarkStart w:id="701" w:name="člen53"/>
      <w:bookmarkStart w:id="702" w:name="_Toc445818116"/>
      <w:bookmarkStart w:id="703" w:name="_Toc445818390"/>
      <w:bookmarkStart w:id="704" w:name="_Toc445818620"/>
      <w:bookmarkStart w:id="705" w:name="_Toc452987937"/>
      <w:bookmarkStart w:id="706" w:name="_Toc453153475"/>
      <w:bookmarkStart w:id="707" w:name="_Toc453158272"/>
      <w:bookmarkStart w:id="708" w:name="_Toc453335551"/>
      <w:bookmarkStart w:id="709" w:name="_Toc453335827"/>
      <w:bookmarkStart w:id="710" w:name="_Toc445818120"/>
      <w:bookmarkStart w:id="711" w:name="_Toc445818394"/>
      <w:bookmarkStart w:id="712" w:name="_Toc445818624"/>
      <w:bookmarkStart w:id="713" w:name="_Toc452987941"/>
      <w:bookmarkStart w:id="714" w:name="_Toc453153479"/>
      <w:bookmarkStart w:id="715" w:name="_Toc453158276"/>
      <w:bookmarkStart w:id="716" w:name="_Toc453335555"/>
      <w:bookmarkStart w:id="717" w:name="_Toc453335831"/>
      <w:bookmarkStart w:id="718" w:name="_Toc445818121"/>
      <w:bookmarkStart w:id="719" w:name="_Toc445818395"/>
      <w:bookmarkStart w:id="720" w:name="_Toc445818625"/>
      <w:bookmarkStart w:id="721" w:name="_Toc452987942"/>
      <w:bookmarkStart w:id="722" w:name="_Toc453153480"/>
      <w:bookmarkStart w:id="723" w:name="_Toc453158277"/>
      <w:bookmarkStart w:id="724" w:name="_Toc453335556"/>
      <w:bookmarkStart w:id="725" w:name="_Toc453335832"/>
      <w:bookmarkStart w:id="726" w:name="_Toc445818122"/>
      <w:bookmarkStart w:id="727" w:name="_Toc445818396"/>
      <w:bookmarkStart w:id="728" w:name="_Toc445818626"/>
      <w:bookmarkStart w:id="729" w:name="_Toc452987943"/>
      <w:bookmarkStart w:id="730" w:name="_Toc453153481"/>
      <w:bookmarkStart w:id="731" w:name="_Toc453158278"/>
      <w:bookmarkStart w:id="732" w:name="_Toc453335557"/>
      <w:bookmarkStart w:id="733" w:name="_Toc453335833"/>
      <w:bookmarkStart w:id="734" w:name="_Toc445818123"/>
      <w:bookmarkStart w:id="735" w:name="_Toc445818397"/>
      <w:bookmarkStart w:id="736" w:name="_Toc445818627"/>
      <w:bookmarkStart w:id="737" w:name="_Toc452987944"/>
      <w:bookmarkStart w:id="738" w:name="_Toc453153482"/>
      <w:bookmarkStart w:id="739" w:name="_Toc453158279"/>
      <w:bookmarkStart w:id="740" w:name="_Toc453335558"/>
      <w:bookmarkStart w:id="741" w:name="_Toc453335834"/>
      <w:bookmarkStart w:id="742" w:name="_Toc445818124"/>
      <w:bookmarkStart w:id="743" w:name="_Toc445818398"/>
      <w:bookmarkStart w:id="744" w:name="_Toc445818628"/>
      <w:bookmarkStart w:id="745" w:name="_Toc452987945"/>
      <w:bookmarkStart w:id="746" w:name="_Toc453153483"/>
      <w:bookmarkStart w:id="747" w:name="_Toc453158280"/>
      <w:bookmarkStart w:id="748" w:name="_Toc453335559"/>
      <w:bookmarkStart w:id="749" w:name="_Toc453335835"/>
      <w:bookmarkStart w:id="750" w:name="_Hlt51984115"/>
      <w:bookmarkStart w:id="751" w:name="_Toc445818126"/>
      <w:bookmarkStart w:id="752" w:name="_Toc445818400"/>
      <w:bookmarkStart w:id="753" w:name="_Toc445818630"/>
      <w:bookmarkStart w:id="754" w:name="_Toc452987947"/>
      <w:bookmarkStart w:id="755" w:name="_Toc453153485"/>
      <w:bookmarkStart w:id="756" w:name="_Toc453158282"/>
      <w:bookmarkStart w:id="757" w:name="_Toc453335561"/>
      <w:bookmarkStart w:id="758" w:name="_Toc453335837"/>
      <w:bookmarkStart w:id="759" w:name="_Toc445818128"/>
      <w:bookmarkStart w:id="760" w:name="_Toc445818402"/>
      <w:bookmarkStart w:id="761" w:name="_Toc445818632"/>
      <w:bookmarkStart w:id="762" w:name="_Toc452987949"/>
      <w:bookmarkStart w:id="763" w:name="_Toc453153487"/>
      <w:bookmarkStart w:id="764" w:name="_Toc453158284"/>
      <w:bookmarkStart w:id="765" w:name="_Toc453335563"/>
      <w:bookmarkStart w:id="766" w:name="_Toc453335839"/>
      <w:bookmarkStart w:id="767" w:name="_Toc445818130"/>
      <w:bookmarkStart w:id="768" w:name="_Toc445818404"/>
      <w:bookmarkStart w:id="769" w:name="_Toc445818634"/>
      <w:bookmarkStart w:id="770" w:name="_Toc452987951"/>
      <w:bookmarkStart w:id="771" w:name="_Toc453153489"/>
      <w:bookmarkStart w:id="772" w:name="_Toc453158286"/>
      <w:bookmarkStart w:id="773" w:name="_Toc453335565"/>
      <w:bookmarkStart w:id="774" w:name="_Toc453335841"/>
      <w:bookmarkStart w:id="775" w:name="_Toc445818132"/>
      <w:bookmarkStart w:id="776" w:name="_Toc445818406"/>
      <w:bookmarkStart w:id="777" w:name="_Toc445818636"/>
      <w:bookmarkStart w:id="778" w:name="_Toc452987953"/>
      <w:bookmarkStart w:id="779" w:name="_Toc453153491"/>
      <w:bookmarkStart w:id="780" w:name="_Toc453158288"/>
      <w:bookmarkStart w:id="781" w:name="_Toc453335567"/>
      <w:bookmarkStart w:id="782" w:name="_Toc453335843"/>
      <w:bookmarkStart w:id="783" w:name="_člen_(Razčlenitev_primarne"/>
      <w:bookmarkStart w:id="784" w:name="_člen_(Mejne_doze"/>
      <w:bookmarkStart w:id="785" w:name="člen6"/>
      <w:bookmarkStart w:id="786" w:name="člen7"/>
      <w:bookmarkStart w:id="787" w:name="_Toc445818409"/>
      <w:bookmarkStart w:id="788" w:name="_Toc445818639"/>
      <w:bookmarkStart w:id="789" w:name="_Toc452987956"/>
      <w:bookmarkStart w:id="790" w:name="_Toc453153494"/>
      <w:bookmarkStart w:id="791" w:name="_Toc453158291"/>
      <w:bookmarkStart w:id="792" w:name="_Toc453335570"/>
      <w:bookmarkStart w:id="793" w:name="_Toc453335846"/>
      <w:bookmarkStart w:id="794" w:name="_Toc445818411"/>
      <w:bookmarkStart w:id="795" w:name="_Toc445818641"/>
      <w:bookmarkStart w:id="796" w:name="_Toc452987958"/>
      <w:bookmarkStart w:id="797" w:name="_Toc453153496"/>
      <w:bookmarkStart w:id="798" w:name="_Toc453158293"/>
      <w:bookmarkStart w:id="799" w:name="_Toc453335572"/>
      <w:bookmarkStart w:id="800" w:name="_Toc453335848"/>
      <w:bookmarkStart w:id="801" w:name="_Toc445818413"/>
      <w:bookmarkStart w:id="802" w:name="_Toc445818643"/>
      <w:bookmarkStart w:id="803" w:name="_Toc452987960"/>
      <w:bookmarkStart w:id="804" w:name="_Toc453153498"/>
      <w:bookmarkStart w:id="805" w:name="_Toc453158295"/>
      <w:bookmarkStart w:id="806" w:name="_Toc453335574"/>
      <w:bookmarkStart w:id="807" w:name="_Toc453335850"/>
      <w:bookmarkStart w:id="808" w:name="_Toc445818415"/>
      <w:bookmarkStart w:id="809" w:name="_Toc445818645"/>
      <w:bookmarkStart w:id="810" w:name="_Toc452987962"/>
      <w:bookmarkStart w:id="811" w:name="_Toc453153500"/>
      <w:bookmarkStart w:id="812" w:name="_Toc453158297"/>
      <w:bookmarkStart w:id="813" w:name="_Toc453335576"/>
      <w:bookmarkStart w:id="814" w:name="_Toc453335852"/>
      <w:bookmarkStart w:id="815" w:name="_Toc445818417"/>
      <w:bookmarkStart w:id="816" w:name="_Toc445818647"/>
      <w:bookmarkStart w:id="817" w:name="_Toc452987964"/>
      <w:bookmarkStart w:id="818" w:name="_Toc453153502"/>
      <w:bookmarkStart w:id="819" w:name="_Toc453158299"/>
      <w:bookmarkStart w:id="820" w:name="_Toc453335578"/>
      <w:bookmarkStart w:id="821" w:name="_Toc453335854"/>
      <w:bookmarkStart w:id="822" w:name="_Toc445818419"/>
      <w:bookmarkStart w:id="823" w:name="_Toc445818649"/>
      <w:bookmarkStart w:id="824" w:name="_Toc452987966"/>
      <w:bookmarkStart w:id="825" w:name="_Toc453153504"/>
      <w:bookmarkStart w:id="826" w:name="_Toc453158301"/>
      <w:bookmarkStart w:id="827" w:name="_Toc453335580"/>
      <w:bookmarkStart w:id="828" w:name="_Toc453335856"/>
      <w:bookmarkStart w:id="829" w:name="člen8"/>
      <w:bookmarkStart w:id="830" w:name="_člen_(Mejne_doze_1"/>
      <w:bookmarkStart w:id="831" w:name="_Hlt49928678"/>
      <w:bookmarkStart w:id="832" w:name="člen10"/>
      <w:bookmarkStart w:id="833" w:name="_Hlt49922953"/>
      <w:bookmarkStart w:id="834" w:name="_Hlt49928803"/>
      <w:bookmarkStart w:id="835" w:name="_Hlt49932276"/>
      <w:bookmarkStart w:id="836" w:name="_člen_(Določitev_doz"/>
      <w:bookmarkStart w:id="837" w:name="_člen_(Dozne_ograde)"/>
      <w:bookmarkStart w:id="838" w:name="_Hlt49764469"/>
      <w:bookmarkStart w:id="839" w:name="_Hlt49928485"/>
      <w:bookmarkStart w:id="840" w:name="_člen_(Omejitev_doz)"/>
      <w:bookmarkStart w:id="841" w:name="_člen_(Določitev_doznih"/>
      <w:bookmarkStart w:id="842" w:name="poglavjeIII"/>
      <w:bookmarkStart w:id="843" w:name="_Hlt49928543"/>
      <w:bookmarkStart w:id="844" w:name="člen18"/>
      <w:bookmarkStart w:id="845" w:name="_člen_(Izpeljane_koncentracije)"/>
      <w:bookmarkStart w:id="846" w:name="člen19"/>
      <w:bookmarkStart w:id="847" w:name="_člen_(Avtorizirane_in"/>
      <w:bookmarkStart w:id="848" w:name="člen20"/>
      <w:bookmarkStart w:id="849" w:name="člen21"/>
      <w:bookmarkStart w:id="850" w:name="_člen_(Mejna_vrednost"/>
      <w:bookmarkStart w:id="851" w:name="_Toc445818424"/>
      <w:bookmarkStart w:id="852" w:name="_Toc445818654"/>
      <w:bookmarkStart w:id="853" w:name="_Toc452987970"/>
      <w:bookmarkStart w:id="854" w:name="_Toc453153508"/>
      <w:bookmarkStart w:id="855" w:name="_Toc453158305"/>
      <w:bookmarkStart w:id="856" w:name="_Toc453335584"/>
      <w:bookmarkStart w:id="857" w:name="_Toc445818140"/>
      <w:bookmarkStart w:id="858" w:name="_Toc445818426"/>
      <w:bookmarkStart w:id="859" w:name="_Toc445818656"/>
      <w:bookmarkStart w:id="860" w:name="_Toc452987972"/>
      <w:bookmarkStart w:id="861" w:name="_Toc453153510"/>
      <w:bookmarkStart w:id="862" w:name="_Toc453158307"/>
      <w:bookmarkStart w:id="863" w:name="_Toc453335586"/>
      <w:bookmarkStart w:id="864" w:name="_Toc445818142"/>
      <w:bookmarkStart w:id="865" w:name="_Toc445818428"/>
      <w:bookmarkStart w:id="866" w:name="_Toc445818658"/>
      <w:bookmarkStart w:id="867" w:name="_Toc452987974"/>
      <w:bookmarkStart w:id="868" w:name="_Toc453153512"/>
      <w:bookmarkStart w:id="869" w:name="_Toc453158309"/>
      <w:bookmarkStart w:id="870" w:name="_Toc453335588"/>
      <w:bookmarkStart w:id="871" w:name="_Toc445818144"/>
      <w:bookmarkStart w:id="872" w:name="_Toc445818430"/>
      <w:bookmarkStart w:id="873" w:name="_Toc445818660"/>
      <w:bookmarkStart w:id="874" w:name="_Toc452987976"/>
      <w:bookmarkStart w:id="875" w:name="_Toc453153514"/>
      <w:bookmarkStart w:id="876" w:name="_Toc453158311"/>
      <w:bookmarkStart w:id="877" w:name="_Toc453335590"/>
      <w:bookmarkStart w:id="878" w:name="_Toc445818145"/>
      <w:bookmarkStart w:id="879" w:name="_Toc445818431"/>
      <w:bookmarkStart w:id="880" w:name="_Toc445818661"/>
      <w:bookmarkStart w:id="881" w:name="_Toc452987977"/>
      <w:bookmarkStart w:id="882" w:name="_Toc453153515"/>
      <w:bookmarkStart w:id="883" w:name="_Toc453158312"/>
      <w:bookmarkStart w:id="884" w:name="_Toc453335591"/>
      <w:bookmarkStart w:id="885" w:name="_Toc445818146"/>
      <w:bookmarkStart w:id="886" w:name="_Toc445818432"/>
      <w:bookmarkStart w:id="887" w:name="_Toc445818662"/>
      <w:bookmarkStart w:id="888" w:name="_Toc452987978"/>
      <w:bookmarkStart w:id="889" w:name="_Toc453153516"/>
      <w:bookmarkStart w:id="890" w:name="_Toc453158313"/>
      <w:bookmarkStart w:id="891" w:name="_Toc453335592"/>
      <w:bookmarkStart w:id="892" w:name="_Toc445818147"/>
      <w:bookmarkStart w:id="893" w:name="_Toc445818433"/>
      <w:bookmarkStart w:id="894" w:name="_Toc445818663"/>
      <w:bookmarkStart w:id="895" w:name="_Toc452987979"/>
      <w:bookmarkStart w:id="896" w:name="_Toc453153517"/>
      <w:bookmarkStart w:id="897" w:name="_Toc453158314"/>
      <w:bookmarkStart w:id="898" w:name="_Toc453335593"/>
      <w:bookmarkStart w:id="899" w:name="_Toc445818149"/>
      <w:bookmarkStart w:id="900" w:name="_Toc445818435"/>
      <w:bookmarkStart w:id="901" w:name="_Toc445818665"/>
      <w:bookmarkStart w:id="902" w:name="_Toc452987981"/>
      <w:bookmarkStart w:id="903" w:name="_Toc453153519"/>
      <w:bookmarkStart w:id="904" w:name="_Toc453158316"/>
      <w:bookmarkStart w:id="905" w:name="_Toc453335595"/>
      <w:bookmarkStart w:id="906" w:name="_Toc445818150"/>
      <w:bookmarkStart w:id="907" w:name="_Toc445818436"/>
      <w:bookmarkStart w:id="908" w:name="_Toc445818666"/>
      <w:bookmarkStart w:id="909" w:name="_Toc452987982"/>
      <w:bookmarkStart w:id="910" w:name="_Toc453153520"/>
      <w:bookmarkStart w:id="911" w:name="_Toc453158317"/>
      <w:bookmarkStart w:id="912" w:name="_Toc453335596"/>
      <w:bookmarkStart w:id="913" w:name="_Toc445818152"/>
      <w:bookmarkStart w:id="914" w:name="_Toc445818438"/>
      <w:bookmarkStart w:id="915" w:name="_Toc445818668"/>
      <w:bookmarkStart w:id="916" w:name="_Toc452987984"/>
      <w:bookmarkStart w:id="917" w:name="_Toc453153522"/>
      <w:bookmarkStart w:id="918" w:name="_Toc453158319"/>
      <w:bookmarkStart w:id="919" w:name="_Toc453335598"/>
      <w:bookmarkStart w:id="920" w:name="_Toc445818154"/>
      <w:bookmarkStart w:id="921" w:name="_Toc445818440"/>
      <w:bookmarkStart w:id="922" w:name="_Toc445818670"/>
      <w:bookmarkStart w:id="923" w:name="_Toc452987986"/>
      <w:bookmarkStart w:id="924" w:name="_Toc453153524"/>
      <w:bookmarkStart w:id="925" w:name="_Toc453158321"/>
      <w:bookmarkStart w:id="926" w:name="_Toc453335600"/>
      <w:bookmarkStart w:id="927" w:name="_Toc445818156"/>
      <w:bookmarkStart w:id="928" w:name="_Toc445818442"/>
      <w:bookmarkStart w:id="929" w:name="_Toc445818672"/>
      <w:bookmarkStart w:id="930" w:name="_Toc452987988"/>
      <w:bookmarkStart w:id="931" w:name="_Toc453153526"/>
      <w:bookmarkStart w:id="932" w:name="_Toc453158323"/>
      <w:bookmarkStart w:id="933" w:name="_Toc453335602"/>
      <w:bookmarkStart w:id="934" w:name="_Toc445818157"/>
      <w:bookmarkStart w:id="935" w:name="_Toc445818443"/>
      <w:bookmarkStart w:id="936" w:name="_Toc445818673"/>
      <w:bookmarkStart w:id="937" w:name="_Toc452987989"/>
      <w:bookmarkStart w:id="938" w:name="_Toc453153527"/>
      <w:bookmarkStart w:id="939" w:name="_Toc453158324"/>
      <w:bookmarkStart w:id="940" w:name="_Toc453335603"/>
      <w:bookmarkStart w:id="941" w:name="_Toc445818158"/>
      <w:bookmarkStart w:id="942" w:name="_Toc445818444"/>
      <w:bookmarkStart w:id="943" w:name="_Toc445818674"/>
      <w:bookmarkStart w:id="944" w:name="_Toc452987990"/>
      <w:bookmarkStart w:id="945" w:name="_Toc453153528"/>
      <w:bookmarkStart w:id="946" w:name="_Toc453158325"/>
      <w:bookmarkStart w:id="947" w:name="_Toc453335604"/>
      <w:bookmarkStart w:id="948" w:name="_Toc445818160"/>
      <w:bookmarkStart w:id="949" w:name="_Toc445818446"/>
      <w:bookmarkStart w:id="950" w:name="_Toc445818676"/>
      <w:bookmarkStart w:id="951" w:name="_Toc452987992"/>
      <w:bookmarkStart w:id="952" w:name="_Toc453153530"/>
      <w:bookmarkStart w:id="953" w:name="_Toc453158327"/>
      <w:bookmarkStart w:id="954" w:name="_Toc453335606"/>
      <w:bookmarkStart w:id="955" w:name="_Toc445818162"/>
      <w:bookmarkStart w:id="956" w:name="_Toc445818448"/>
      <w:bookmarkStart w:id="957" w:name="_Toc445818678"/>
      <w:bookmarkStart w:id="958" w:name="_Toc452987994"/>
      <w:bookmarkStart w:id="959" w:name="_Toc453153532"/>
      <w:bookmarkStart w:id="960" w:name="_Toc453158329"/>
      <w:bookmarkStart w:id="961" w:name="_Toc453335608"/>
      <w:bookmarkStart w:id="962" w:name="člen23"/>
      <w:bookmarkStart w:id="963" w:name="_Toc445818164"/>
      <w:bookmarkStart w:id="964" w:name="_Toc445818450"/>
      <w:bookmarkStart w:id="965" w:name="_Toc445818680"/>
      <w:bookmarkStart w:id="966" w:name="_Toc452987996"/>
      <w:bookmarkStart w:id="967" w:name="_Toc453153534"/>
      <w:bookmarkStart w:id="968" w:name="_Toc453158331"/>
      <w:bookmarkStart w:id="969" w:name="_Toc453335610"/>
      <w:bookmarkStart w:id="970" w:name="_Toc445818166"/>
      <w:bookmarkStart w:id="971" w:name="_Toc445818452"/>
      <w:bookmarkStart w:id="972" w:name="_Toc445818682"/>
      <w:bookmarkStart w:id="973" w:name="_Toc452987998"/>
      <w:bookmarkStart w:id="974" w:name="_Toc453153536"/>
      <w:bookmarkStart w:id="975" w:name="_Toc453158333"/>
      <w:bookmarkStart w:id="976" w:name="_Toc453335612"/>
      <w:bookmarkStart w:id="977" w:name="_Toc445818168"/>
      <w:bookmarkStart w:id="978" w:name="_Toc445818454"/>
      <w:bookmarkStart w:id="979" w:name="_Toc445818684"/>
      <w:bookmarkStart w:id="980" w:name="_Toc452988000"/>
      <w:bookmarkStart w:id="981" w:name="_Toc453153538"/>
      <w:bookmarkStart w:id="982" w:name="_Toc453158335"/>
      <w:bookmarkStart w:id="983" w:name="_Toc453335614"/>
      <w:bookmarkStart w:id="984" w:name="_Toc445818170"/>
      <w:bookmarkStart w:id="985" w:name="_Toc445818456"/>
      <w:bookmarkStart w:id="986" w:name="_Toc445818686"/>
      <w:bookmarkStart w:id="987" w:name="_Toc452988002"/>
      <w:bookmarkStart w:id="988" w:name="_Toc453153540"/>
      <w:bookmarkStart w:id="989" w:name="_Toc453158337"/>
      <w:bookmarkStart w:id="990" w:name="_Toc453335616"/>
      <w:bookmarkStart w:id="991" w:name="_člen_(Mejne_vrednosti_1"/>
      <w:bookmarkStart w:id="992" w:name="_Toc445818172"/>
      <w:bookmarkStart w:id="993" w:name="_Toc445818458"/>
      <w:bookmarkStart w:id="994" w:name="_Toc445818688"/>
      <w:bookmarkStart w:id="995" w:name="_Toc452988004"/>
      <w:bookmarkStart w:id="996" w:name="_Toc453153542"/>
      <w:bookmarkStart w:id="997" w:name="_Toc453158339"/>
      <w:bookmarkStart w:id="998" w:name="_Toc453335618"/>
      <w:bookmarkStart w:id="999" w:name="_Toc445818174"/>
      <w:bookmarkStart w:id="1000" w:name="_Toc445818460"/>
      <w:bookmarkStart w:id="1001" w:name="_Toc445818690"/>
      <w:bookmarkStart w:id="1002" w:name="_Toc452988006"/>
      <w:bookmarkStart w:id="1003" w:name="_Toc453153544"/>
      <w:bookmarkStart w:id="1004" w:name="_Toc453158341"/>
      <w:bookmarkStart w:id="1005" w:name="_Toc453335620"/>
      <w:bookmarkStart w:id="1006" w:name="_Toc445818175"/>
      <w:bookmarkStart w:id="1007" w:name="_Toc445818461"/>
      <w:bookmarkStart w:id="1008" w:name="_Toc445818691"/>
      <w:bookmarkStart w:id="1009" w:name="_Toc452988007"/>
      <w:bookmarkStart w:id="1010" w:name="_Toc453153545"/>
      <w:bookmarkStart w:id="1011" w:name="_Toc453158342"/>
      <w:bookmarkStart w:id="1012" w:name="_Toc453335621"/>
      <w:bookmarkStart w:id="1013" w:name="_Toc445818177"/>
      <w:bookmarkStart w:id="1014" w:name="_Toc445818463"/>
      <w:bookmarkStart w:id="1015" w:name="_Toc445818693"/>
      <w:bookmarkStart w:id="1016" w:name="_Toc452988009"/>
      <w:bookmarkStart w:id="1017" w:name="_Toc453153547"/>
      <w:bookmarkStart w:id="1018" w:name="_Toc453158344"/>
      <w:bookmarkStart w:id="1019" w:name="_Toc453335623"/>
      <w:bookmarkStart w:id="1020" w:name="_Toc445818178"/>
      <w:bookmarkStart w:id="1021" w:name="_Toc445818464"/>
      <w:bookmarkStart w:id="1022" w:name="_Toc445818694"/>
      <w:bookmarkStart w:id="1023" w:name="_Toc452988010"/>
      <w:bookmarkStart w:id="1024" w:name="_Toc453153548"/>
      <w:bookmarkStart w:id="1025" w:name="_Toc453158345"/>
      <w:bookmarkStart w:id="1026" w:name="_Toc453335624"/>
      <w:bookmarkStart w:id="1027" w:name="_Toc445818180"/>
      <w:bookmarkStart w:id="1028" w:name="_Toc445818466"/>
      <w:bookmarkStart w:id="1029" w:name="_Toc445818696"/>
      <w:bookmarkStart w:id="1030" w:name="_Toc452988012"/>
      <w:bookmarkStart w:id="1031" w:name="_Toc453153550"/>
      <w:bookmarkStart w:id="1032" w:name="_Toc453158347"/>
      <w:bookmarkStart w:id="1033" w:name="_Toc453335626"/>
      <w:bookmarkStart w:id="1034" w:name="_Toc445818184"/>
      <w:bookmarkStart w:id="1035" w:name="_Toc445818470"/>
      <w:bookmarkStart w:id="1036" w:name="_Toc445818700"/>
      <w:bookmarkStart w:id="1037" w:name="_Toc452988016"/>
      <w:bookmarkStart w:id="1038" w:name="_Toc453153554"/>
      <w:bookmarkStart w:id="1039" w:name="_Toc453158351"/>
      <w:bookmarkStart w:id="1040" w:name="_Toc453335630"/>
      <w:bookmarkStart w:id="1041" w:name="_Toc445818186"/>
      <w:bookmarkStart w:id="1042" w:name="_Toc445818472"/>
      <w:bookmarkStart w:id="1043" w:name="_Toc445818702"/>
      <w:bookmarkStart w:id="1044" w:name="_Toc452988018"/>
      <w:bookmarkStart w:id="1045" w:name="_Toc453153556"/>
      <w:bookmarkStart w:id="1046" w:name="_Toc453158353"/>
      <w:bookmarkStart w:id="1047" w:name="_Toc453335632"/>
      <w:bookmarkStart w:id="1048" w:name="_Toc445818188"/>
      <w:bookmarkStart w:id="1049" w:name="_Toc445818474"/>
      <w:bookmarkStart w:id="1050" w:name="_Toc445818704"/>
      <w:bookmarkStart w:id="1051" w:name="_Toc452988020"/>
      <w:bookmarkStart w:id="1052" w:name="_Toc453153558"/>
      <w:bookmarkStart w:id="1053" w:name="_Toc453158355"/>
      <w:bookmarkStart w:id="1054" w:name="_Toc453335634"/>
      <w:bookmarkStart w:id="1055" w:name="_Toc445818189"/>
      <w:bookmarkStart w:id="1056" w:name="_Toc445818475"/>
      <w:bookmarkStart w:id="1057" w:name="_Toc445818705"/>
      <w:bookmarkStart w:id="1058" w:name="_Toc452988021"/>
      <w:bookmarkStart w:id="1059" w:name="_Toc453153559"/>
      <w:bookmarkStart w:id="1060" w:name="_Toc453158356"/>
      <w:bookmarkStart w:id="1061" w:name="_Toc453335635"/>
      <w:bookmarkStart w:id="1062" w:name="_Toc445818190"/>
      <w:bookmarkStart w:id="1063" w:name="_Toc445818476"/>
      <w:bookmarkStart w:id="1064" w:name="_Toc445818706"/>
      <w:bookmarkStart w:id="1065" w:name="_Toc452988022"/>
      <w:bookmarkStart w:id="1066" w:name="_Toc453153560"/>
      <w:bookmarkStart w:id="1067" w:name="_Toc453158357"/>
      <w:bookmarkStart w:id="1068" w:name="_Toc453335636"/>
      <w:bookmarkStart w:id="1069" w:name="_Toc445818192"/>
      <w:bookmarkStart w:id="1070" w:name="_Toc445818478"/>
      <w:bookmarkStart w:id="1071" w:name="_Toc445818708"/>
      <w:bookmarkStart w:id="1072" w:name="_Toc452988024"/>
      <w:bookmarkStart w:id="1073" w:name="_Toc453153562"/>
      <w:bookmarkStart w:id="1074" w:name="_Toc453158359"/>
      <w:bookmarkStart w:id="1075" w:name="_Toc453335638"/>
      <w:bookmarkStart w:id="1076" w:name="_Toc445818194"/>
      <w:bookmarkStart w:id="1077" w:name="_Toc445818480"/>
      <w:bookmarkStart w:id="1078" w:name="_Toc445818710"/>
      <w:bookmarkStart w:id="1079" w:name="_Toc452988026"/>
      <w:bookmarkStart w:id="1080" w:name="_Toc453153564"/>
      <w:bookmarkStart w:id="1081" w:name="_Toc453158361"/>
      <w:bookmarkStart w:id="1082" w:name="_Toc453335640"/>
      <w:bookmarkStart w:id="1083" w:name="_člen_(Mejne_vrednosti"/>
      <w:bookmarkStart w:id="1084" w:name="člen25"/>
      <w:bookmarkStart w:id="1085" w:name="_Toc445818196"/>
      <w:bookmarkStart w:id="1086" w:name="_Toc445818482"/>
      <w:bookmarkStart w:id="1087" w:name="_Toc445818712"/>
      <w:bookmarkStart w:id="1088" w:name="_Toc452988028"/>
      <w:bookmarkStart w:id="1089" w:name="_Toc453153566"/>
      <w:bookmarkStart w:id="1090" w:name="_Toc453158363"/>
      <w:bookmarkStart w:id="1091" w:name="_Toc453335642"/>
      <w:bookmarkStart w:id="1092" w:name="_Toc445818198"/>
      <w:bookmarkStart w:id="1093" w:name="_Toc445818484"/>
      <w:bookmarkStart w:id="1094" w:name="_Toc445818714"/>
      <w:bookmarkStart w:id="1095" w:name="_Toc452988030"/>
      <w:bookmarkStart w:id="1096" w:name="_Toc453153568"/>
      <w:bookmarkStart w:id="1097" w:name="_Toc453158365"/>
      <w:bookmarkStart w:id="1098" w:name="_Toc453335644"/>
      <w:bookmarkStart w:id="1099" w:name="_Toc445818200"/>
      <w:bookmarkStart w:id="1100" w:name="_Toc445818486"/>
      <w:bookmarkStart w:id="1101" w:name="_Toc445818716"/>
      <w:bookmarkStart w:id="1102" w:name="_Toc452988032"/>
      <w:bookmarkStart w:id="1103" w:name="_Toc453153570"/>
      <w:bookmarkStart w:id="1104" w:name="_Toc453158367"/>
      <w:bookmarkStart w:id="1105" w:name="_Toc453335646"/>
      <w:bookmarkStart w:id="1106" w:name="_Toc445818202"/>
      <w:bookmarkStart w:id="1107" w:name="_Toc445818488"/>
      <w:bookmarkStart w:id="1108" w:name="_Toc445818718"/>
      <w:bookmarkStart w:id="1109" w:name="_Toc452988034"/>
      <w:bookmarkStart w:id="1110" w:name="_Toc453153572"/>
      <w:bookmarkStart w:id="1111" w:name="_Toc453158369"/>
      <w:bookmarkStart w:id="1112" w:name="_Toc453335648"/>
      <w:bookmarkStart w:id="1113" w:name="_Toc445818204"/>
      <w:bookmarkStart w:id="1114" w:name="_Toc445818490"/>
      <w:bookmarkStart w:id="1115" w:name="_Toc445818720"/>
      <w:bookmarkStart w:id="1116" w:name="_Toc452988036"/>
      <w:bookmarkStart w:id="1117" w:name="_Toc453153574"/>
      <w:bookmarkStart w:id="1118" w:name="_Toc453158371"/>
      <w:bookmarkStart w:id="1119" w:name="_Toc453335650"/>
      <w:bookmarkStart w:id="1120" w:name="_Toc445818206"/>
      <w:bookmarkStart w:id="1121" w:name="_Toc445818492"/>
      <w:bookmarkStart w:id="1122" w:name="_Toc445818722"/>
      <w:bookmarkStart w:id="1123" w:name="_Toc452988038"/>
      <w:bookmarkStart w:id="1124" w:name="_Toc453153576"/>
      <w:bookmarkStart w:id="1125" w:name="_Toc453158373"/>
      <w:bookmarkStart w:id="1126" w:name="_Toc453335652"/>
      <w:bookmarkStart w:id="1127" w:name="člen26"/>
      <w:bookmarkStart w:id="1128" w:name="_Toc445818208"/>
      <w:bookmarkStart w:id="1129" w:name="_Toc445818494"/>
      <w:bookmarkStart w:id="1130" w:name="_Toc445818724"/>
      <w:bookmarkStart w:id="1131" w:name="_Toc452988040"/>
      <w:bookmarkStart w:id="1132" w:name="_Toc453153578"/>
      <w:bookmarkStart w:id="1133" w:name="_Toc453158375"/>
      <w:bookmarkStart w:id="1134" w:name="_Toc453335654"/>
      <w:bookmarkStart w:id="1135" w:name="_Toc445818210"/>
      <w:bookmarkStart w:id="1136" w:name="_Toc445818496"/>
      <w:bookmarkStart w:id="1137" w:name="_Toc445818726"/>
      <w:bookmarkStart w:id="1138" w:name="_Toc452988042"/>
      <w:bookmarkStart w:id="1139" w:name="_Toc453153580"/>
      <w:bookmarkStart w:id="1140" w:name="_Toc453158377"/>
      <w:bookmarkStart w:id="1141" w:name="_Toc453335656"/>
      <w:bookmarkStart w:id="1142" w:name="_Toc445818212"/>
      <w:bookmarkStart w:id="1143" w:name="_Toc445818498"/>
      <w:bookmarkStart w:id="1144" w:name="_Toc445818728"/>
      <w:bookmarkStart w:id="1145" w:name="_Toc452988044"/>
      <w:bookmarkStart w:id="1146" w:name="_Toc453153582"/>
      <w:bookmarkStart w:id="1147" w:name="_Toc453158379"/>
      <w:bookmarkStart w:id="1148" w:name="_Toc453335658"/>
      <w:bookmarkStart w:id="1149" w:name="_Toc445818214"/>
      <w:bookmarkStart w:id="1150" w:name="_Toc445818500"/>
      <w:bookmarkStart w:id="1151" w:name="_Toc445818730"/>
      <w:bookmarkStart w:id="1152" w:name="_Toc452988046"/>
      <w:bookmarkStart w:id="1153" w:name="_Toc453153584"/>
      <w:bookmarkStart w:id="1154" w:name="_Toc453158381"/>
      <w:bookmarkStart w:id="1155" w:name="_Toc453335660"/>
      <w:bookmarkStart w:id="1156" w:name="_Toc445818215"/>
      <w:bookmarkStart w:id="1157" w:name="_Toc445818501"/>
      <w:bookmarkStart w:id="1158" w:name="_Toc445818731"/>
      <w:bookmarkStart w:id="1159" w:name="_Toc452988047"/>
      <w:bookmarkStart w:id="1160" w:name="_Toc453153585"/>
      <w:bookmarkStart w:id="1161" w:name="_Toc453158382"/>
      <w:bookmarkStart w:id="1162" w:name="_Toc453335661"/>
      <w:bookmarkStart w:id="1163" w:name="_Toc445818216"/>
      <w:bookmarkStart w:id="1164" w:name="_Toc445818502"/>
      <w:bookmarkStart w:id="1165" w:name="_Toc445818732"/>
      <w:bookmarkStart w:id="1166" w:name="_Toc452988048"/>
      <w:bookmarkStart w:id="1167" w:name="_Toc453153586"/>
      <w:bookmarkStart w:id="1168" w:name="_Toc453158383"/>
      <w:bookmarkStart w:id="1169" w:name="_Toc453335662"/>
      <w:bookmarkStart w:id="1170" w:name="_Toc445818217"/>
      <w:bookmarkStart w:id="1171" w:name="_Toc445818503"/>
      <w:bookmarkStart w:id="1172" w:name="_Toc445818733"/>
      <w:bookmarkStart w:id="1173" w:name="_Toc452988049"/>
      <w:bookmarkStart w:id="1174" w:name="_Toc453153587"/>
      <w:bookmarkStart w:id="1175" w:name="_Toc453158384"/>
      <w:bookmarkStart w:id="1176" w:name="_Toc453335663"/>
      <w:bookmarkStart w:id="1177" w:name="_Toc445818218"/>
      <w:bookmarkStart w:id="1178" w:name="_Toc445818504"/>
      <w:bookmarkStart w:id="1179" w:name="_Toc445818734"/>
      <w:bookmarkStart w:id="1180" w:name="_Toc452988050"/>
      <w:bookmarkStart w:id="1181" w:name="_Toc453153588"/>
      <w:bookmarkStart w:id="1182" w:name="_Toc453158385"/>
      <w:bookmarkStart w:id="1183" w:name="_Toc453335664"/>
      <w:bookmarkStart w:id="1184" w:name="člen27"/>
      <w:bookmarkStart w:id="1185" w:name="_Toc445818220"/>
      <w:bookmarkStart w:id="1186" w:name="_Toc445818506"/>
      <w:bookmarkStart w:id="1187" w:name="_Toc445818736"/>
      <w:bookmarkStart w:id="1188" w:name="_Toc452988052"/>
      <w:bookmarkStart w:id="1189" w:name="_Toc453153590"/>
      <w:bookmarkStart w:id="1190" w:name="_Toc453158387"/>
      <w:bookmarkStart w:id="1191" w:name="_Toc453335666"/>
      <w:bookmarkStart w:id="1192" w:name="_Toc445818222"/>
      <w:bookmarkStart w:id="1193" w:name="_Toc445818508"/>
      <w:bookmarkStart w:id="1194" w:name="_Toc445818738"/>
      <w:bookmarkStart w:id="1195" w:name="_Toc452988054"/>
      <w:bookmarkStart w:id="1196" w:name="_Toc453153592"/>
      <w:bookmarkStart w:id="1197" w:name="_Toc453158389"/>
      <w:bookmarkStart w:id="1198" w:name="_Toc453335668"/>
      <w:bookmarkStart w:id="1199" w:name="_Toc445818224"/>
      <w:bookmarkStart w:id="1200" w:name="_Toc445818510"/>
      <w:bookmarkStart w:id="1201" w:name="_Toc445818740"/>
      <w:bookmarkStart w:id="1202" w:name="_Toc452988056"/>
      <w:bookmarkStart w:id="1203" w:name="_Toc453153594"/>
      <w:bookmarkStart w:id="1204" w:name="_Toc453158391"/>
      <w:bookmarkStart w:id="1205" w:name="_Toc453335670"/>
      <w:bookmarkStart w:id="1206" w:name="_Toc445818226"/>
      <w:bookmarkStart w:id="1207" w:name="_Toc445818512"/>
      <w:bookmarkStart w:id="1208" w:name="_Toc445818742"/>
      <w:bookmarkStart w:id="1209" w:name="_Toc452988058"/>
      <w:bookmarkStart w:id="1210" w:name="_Toc453153596"/>
      <w:bookmarkStart w:id="1211" w:name="_Toc453158393"/>
      <w:bookmarkStart w:id="1212" w:name="_Toc453335672"/>
      <w:bookmarkStart w:id="1213" w:name="_Toc445818228"/>
      <w:bookmarkStart w:id="1214" w:name="_Toc445818514"/>
      <w:bookmarkStart w:id="1215" w:name="_Toc445818744"/>
      <w:bookmarkStart w:id="1216" w:name="_Toc452988060"/>
      <w:bookmarkStart w:id="1217" w:name="_Toc453153598"/>
      <w:bookmarkStart w:id="1218" w:name="_Toc453158395"/>
      <w:bookmarkStart w:id="1219" w:name="_Toc453335674"/>
      <w:bookmarkStart w:id="1220" w:name="_Toc445818230"/>
      <w:bookmarkStart w:id="1221" w:name="_Toc445818516"/>
      <w:bookmarkStart w:id="1222" w:name="_Toc445818746"/>
      <w:bookmarkStart w:id="1223" w:name="_Toc452988062"/>
      <w:bookmarkStart w:id="1224" w:name="_Toc453153600"/>
      <w:bookmarkStart w:id="1225" w:name="_Toc453158397"/>
      <w:bookmarkStart w:id="1226" w:name="_Toc453335676"/>
      <w:bookmarkStart w:id="1227" w:name="_Toc445818232"/>
      <w:bookmarkStart w:id="1228" w:name="_Toc445818518"/>
      <w:bookmarkStart w:id="1229" w:name="_Toc445818748"/>
      <w:bookmarkStart w:id="1230" w:name="_Toc452988064"/>
      <w:bookmarkStart w:id="1231" w:name="_Toc453153602"/>
      <w:bookmarkStart w:id="1232" w:name="_Toc453158399"/>
      <w:bookmarkStart w:id="1233" w:name="_Toc453335678"/>
      <w:bookmarkStart w:id="1234" w:name="_Toc445818234"/>
      <w:bookmarkStart w:id="1235" w:name="_Toc445818520"/>
      <w:bookmarkStart w:id="1236" w:name="_Toc445818750"/>
      <w:bookmarkStart w:id="1237" w:name="_Toc452988066"/>
      <w:bookmarkStart w:id="1238" w:name="_Toc453153604"/>
      <w:bookmarkStart w:id="1239" w:name="_Toc453158401"/>
      <w:bookmarkStart w:id="1240" w:name="_Toc453335680"/>
      <w:bookmarkStart w:id="1241" w:name="_Toc445818236"/>
      <w:bookmarkStart w:id="1242" w:name="_Toc445818522"/>
      <w:bookmarkStart w:id="1243" w:name="_Toc445818752"/>
      <w:bookmarkStart w:id="1244" w:name="_Toc452988068"/>
      <w:bookmarkStart w:id="1245" w:name="_Toc453153606"/>
      <w:bookmarkStart w:id="1246" w:name="_Toc453158403"/>
      <w:bookmarkStart w:id="1247" w:name="_Toc453335682"/>
      <w:bookmarkStart w:id="1248" w:name="_člen_(Mejne_vrednosti_2"/>
      <w:bookmarkStart w:id="1249" w:name="člen29"/>
      <w:bookmarkStart w:id="1250" w:name="_Toc445818238"/>
      <w:bookmarkStart w:id="1251" w:name="_Toc445818524"/>
      <w:bookmarkStart w:id="1252" w:name="_Toc445818754"/>
      <w:bookmarkStart w:id="1253" w:name="_Toc452988070"/>
      <w:bookmarkStart w:id="1254" w:name="_Toc453153608"/>
      <w:bookmarkStart w:id="1255" w:name="_Toc453158405"/>
      <w:bookmarkStart w:id="1256" w:name="_Toc453335684"/>
      <w:bookmarkStart w:id="1257" w:name="_Toc445818240"/>
      <w:bookmarkStart w:id="1258" w:name="_Toc445818526"/>
      <w:bookmarkStart w:id="1259" w:name="_Toc445818756"/>
      <w:bookmarkStart w:id="1260" w:name="_Toc452988072"/>
      <w:bookmarkStart w:id="1261" w:name="_Toc453153610"/>
      <w:bookmarkStart w:id="1262" w:name="_Toc453158407"/>
      <w:bookmarkStart w:id="1263" w:name="_Toc453335686"/>
      <w:bookmarkStart w:id="1264" w:name="_Toc445818241"/>
      <w:bookmarkStart w:id="1265" w:name="_Toc445818527"/>
      <w:bookmarkStart w:id="1266" w:name="_Toc445818757"/>
      <w:bookmarkStart w:id="1267" w:name="_Toc452988073"/>
      <w:bookmarkStart w:id="1268" w:name="_Toc453153611"/>
      <w:bookmarkStart w:id="1269" w:name="_Toc453158408"/>
      <w:bookmarkStart w:id="1270" w:name="_Toc453335687"/>
      <w:bookmarkStart w:id="1271" w:name="_Toc445818243"/>
      <w:bookmarkStart w:id="1272" w:name="_Toc445818529"/>
      <w:bookmarkStart w:id="1273" w:name="_Toc445818759"/>
      <w:bookmarkStart w:id="1274" w:name="_Toc452988075"/>
      <w:bookmarkStart w:id="1275" w:name="_Toc453153613"/>
      <w:bookmarkStart w:id="1276" w:name="_Toc453158410"/>
      <w:bookmarkStart w:id="1277" w:name="_Toc453335689"/>
      <w:bookmarkStart w:id="1278" w:name="_Toc445818244"/>
      <w:bookmarkStart w:id="1279" w:name="_Toc445818530"/>
      <w:bookmarkStart w:id="1280" w:name="_Toc445818760"/>
      <w:bookmarkStart w:id="1281" w:name="_Toc452988076"/>
      <w:bookmarkStart w:id="1282" w:name="_Toc453153614"/>
      <w:bookmarkStart w:id="1283" w:name="_Toc453158411"/>
      <w:bookmarkStart w:id="1284" w:name="_Toc453335690"/>
      <w:bookmarkStart w:id="1285" w:name="_Toc445818246"/>
      <w:bookmarkStart w:id="1286" w:name="_Toc445818532"/>
      <w:bookmarkStart w:id="1287" w:name="_Toc445818762"/>
      <w:bookmarkStart w:id="1288" w:name="_Toc452988078"/>
      <w:bookmarkStart w:id="1289" w:name="_Toc453153616"/>
      <w:bookmarkStart w:id="1290" w:name="_Toc453158413"/>
      <w:bookmarkStart w:id="1291" w:name="_Toc453335692"/>
      <w:bookmarkStart w:id="1292" w:name="_Toc445818251"/>
      <w:bookmarkStart w:id="1293" w:name="_Toc445818537"/>
      <w:bookmarkStart w:id="1294" w:name="_Toc445818767"/>
      <w:bookmarkStart w:id="1295" w:name="_Toc452988083"/>
      <w:bookmarkStart w:id="1296" w:name="_Toc453153621"/>
      <w:bookmarkStart w:id="1297" w:name="_Toc453158418"/>
      <w:bookmarkStart w:id="1298" w:name="_Toc453335697"/>
      <w:bookmarkStart w:id="1299" w:name="_Toc445818253"/>
      <w:bookmarkStart w:id="1300" w:name="_Toc445818539"/>
      <w:bookmarkStart w:id="1301" w:name="_Toc445818769"/>
      <w:bookmarkStart w:id="1302" w:name="_Toc452988085"/>
      <w:bookmarkStart w:id="1303" w:name="_Toc453153623"/>
      <w:bookmarkStart w:id="1304" w:name="_Toc453158420"/>
      <w:bookmarkStart w:id="1305" w:name="_Toc453335699"/>
      <w:bookmarkStart w:id="1306" w:name="_Toc445818255"/>
      <w:bookmarkStart w:id="1307" w:name="_Toc445818541"/>
      <w:bookmarkStart w:id="1308" w:name="_Toc445818771"/>
      <w:bookmarkStart w:id="1309" w:name="_Toc452988087"/>
      <w:bookmarkStart w:id="1310" w:name="_Toc453153625"/>
      <w:bookmarkStart w:id="1311" w:name="_Toc453158422"/>
      <w:bookmarkStart w:id="1312" w:name="_Toc453335701"/>
      <w:bookmarkStart w:id="1313" w:name="_Toc445818257"/>
      <w:bookmarkStart w:id="1314" w:name="_Toc445818543"/>
      <w:bookmarkStart w:id="1315" w:name="_Toc445818773"/>
      <w:bookmarkStart w:id="1316" w:name="_Toc452988089"/>
      <w:bookmarkStart w:id="1317" w:name="_Toc453153627"/>
      <w:bookmarkStart w:id="1318" w:name="_Toc453158424"/>
      <w:bookmarkStart w:id="1319" w:name="_Toc453335703"/>
      <w:bookmarkStart w:id="1320" w:name="_Toc445818259"/>
      <w:bookmarkStart w:id="1321" w:name="_Toc445818545"/>
      <w:bookmarkStart w:id="1322" w:name="_Toc445818775"/>
      <w:bookmarkStart w:id="1323" w:name="_Toc452988091"/>
      <w:bookmarkStart w:id="1324" w:name="_Toc453153629"/>
      <w:bookmarkStart w:id="1325" w:name="_Toc453158426"/>
      <w:bookmarkStart w:id="1326" w:name="_Toc453335705"/>
      <w:bookmarkStart w:id="1327" w:name="_Toc445818261"/>
      <w:bookmarkStart w:id="1328" w:name="_Toc445818547"/>
      <w:bookmarkStart w:id="1329" w:name="_Toc445818777"/>
      <w:bookmarkStart w:id="1330" w:name="_Toc452988093"/>
      <w:bookmarkStart w:id="1331" w:name="_Toc453153631"/>
      <w:bookmarkStart w:id="1332" w:name="_Toc453158428"/>
      <w:bookmarkStart w:id="1333" w:name="_Toc453335707"/>
      <w:bookmarkStart w:id="1334" w:name="člen30"/>
      <w:bookmarkStart w:id="1335" w:name="_Toc445818263"/>
      <w:bookmarkStart w:id="1336" w:name="_Toc445818549"/>
      <w:bookmarkStart w:id="1337" w:name="_Toc445818779"/>
      <w:bookmarkStart w:id="1338" w:name="_Toc452988095"/>
      <w:bookmarkStart w:id="1339" w:name="_Toc453153633"/>
      <w:bookmarkStart w:id="1340" w:name="_Toc453158430"/>
      <w:bookmarkStart w:id="1341" w:name="_Toc453335709"/>
      <w:bookmarkStart w:id="1342" w:name="_Toc445818265"/>
      <w:bookmarkStart w:id="1343" w:name="_Toc445818551"/>
      <w:bookmarkStart w:id="1344" w:name="_Toc445818781"/>
      <w:bookmarkStart w:id="1345" w:name="_Toc452988097"/>
      <w:bookmarkStart w:id="1346" w:name="_Toc453153635"/>
      <w:bookmarkStart w:id="1347" w:name="_Toc453158432"/>
      <w:bookmarkStart w:id="1348" w:name="_Toc453335711"/>
      <w:bookmarkStart w:id="1349" w:name="_Toc445818267"/>
      <w:bookmarkStart w:id="1350" w:name="_Toc445818553"/>
      <w:bookmarkStart w:id="1351" w:name="_Toc445818783"/>
      <w:bookmarkStart w:id="1352" w:name="_Toc452988099"/>
      <w:bookmarkStart w:id="1353" w:name="_Toc453153637"/>
      <w:bookmarkStart w:id="1354" w:name="_Toc453158434"/>
      <w:bookmarkStart w:id="1355" w:name="_Toc453335713"/>
      <w:bookmarkStart w:id="1356" w:name="_Hlt40492439"/>
      <w:bookmarkStart w:id="1357" w:name="člen31"/>
      <w:bookmarkStart w:id="1358" w:name="_Toc445818269"/>
      <w:bookmarkStart w:id="1359" w:name="_Toc445818555"/>
      <w:bookmarkStart w:id="1360" w:name="_Toc445818785"/>
      <w:bookmarkStart w:id="1361" w:name="_Toc452988101"/>
      <w:bookmarkStart w:id="1362" w:name="_Toc453153639"/>
      <w:bookmarkStart w:id="1363" w:name="_Toc453158436"/>
      <w:bookmarkStart w:id="1364" w:name="_Toc453335715"/>
      <w:bookmarkStart w:id="1365" w:name="_Toc445818271"/>
      <w:bookmarkStart w:id="1366" w:name="_Toc445818557"/>
      <w:bookmarkStart w:id="1367" w:name="_Toc445818787"/>
      <w:bookmarkStart w:id="1368" w:name="_Toc452988103"/>
      <w:bookmarkStart w:id="1369" w:name="_Toc453153641"/>
      <w:bookmarkStart w:id="1370" w:name="_Toc453158438"/>
      <w:bookmarkStart w:id="1371" w:name="_Toc453335717"/>
      <w:bookmarkStart w:id="1372" w:name="člen32"/>
      <w:bookmarkStart w:id="1373" w:name="_Toc445818558"/>
      <w:bookmarkStart w:id="1374" w:name="_Toc445818788"/>
      <w:bookmarkStart w:id="1375" w:name="_Toc452988104"/>
      <w:bookmarkStart w:id="1376" w:name="_Toc453153642"/>
      <w:bookmarkStart w:id="1377" w:name="_Toc453158439"/>
      <w:bookmarkStart w:id="1378" w:name="_Toc453335718"/>
      <w:bookmarkStart w:id="1379" w:name="_Toc445818559"/>
      <w:bookmarkStart w:id="1380" w:name="_Toc445818789"/>
      <w:bookmarkStart w:id="1381" w:name="_Toc452988105"/>
      <w:bookmarkStart w:id="1382" w:name="_Toc453153643"/>
      <w:bookmarkStart w:id="1383" w:name="_Toc453158440"/>
      <w:bookmarkStart w:id="1384" w:name="_Toc453335719"/>
      <w:bookmarkStart w:id="1385" w:name="_Toc445818561"/>
      <w:bookmarkStart w:id="1386" w:name="_Toc445818791"/>
      <w:bookmarkStart w:id="1387" w:name="_Toc452988107"/>
      <w:bookmarkStart w:id="1388" w:name="_Toc453153645"/>
      <w:bookmarkStart w:id="1389" w:name="_Toc453158442"/>
      <w:bookmarkStart w:id="1390" w:name="_Toc453335721"/>
      <w:bookmarkStart w:id="1391" w:name="_Toc445818563"/>
      <w:bookmarkStart w:id="1392" w:name="_Toc445818793"/>
      <w:bookmarkStart w:id="1393" w:name="_Toc452988109"/>
      <w:bookmarkStart w:id="1394" w:name="_Toc453153647"/>
      <w:bookmarkStart w:id="1395" w:name="_Toc453158444"/>
      <w:bookmarkStart w:id="1396" w:name="_Toc453335723"/>
      <w:bookmarkStart w:id="1397" w:name="_Toc445818565"/>
      <w:bookmarkStart w:id="1398" w:name="_Toc445818795"/>
      <w:bookmarkStart w:id="1399" w:name="_Toc452988111"/>
      <w:bookmarkStart w:id="1400" w:name="_Toc453153649"/>
      <w:bookmarkStart w:id="1401" w:name="_Toc453158446"/>
      <w:bookmarkStart w:id="1402" w:name="_Toc453335725"/>
      <w:bookmarkStart w:id="1403" w:name="_Toc445818569"/>
      <w:bookmarkStart w:id="1404" w:name="_Toc445818799"/>
      <w:bookmarkStart w:id="1405" w:name="_Toc452988115"/>
      <w:bookmarkStart w:id="1406" w:name="_Toc453153653"/>
      <w:bookmarkStart w:id="1407" w:name="_Toc453158450"/>
      <w:bookmarkStart w:id="1408" w:name="_Toc453335729"/>
      <w:bookmarkStart w:id="1409" w:name="_Toc445818571"/>
      <w:bookmarkStart w:id="1410" w:name="_Toc445818801"/>
      <w:bookmarkStart w:id="1411" w:name="_Toc452988117"/>
      <w:bookmarkStart w:id="1412" w:name="_Toc453153655"/>
      <w:bookmarkStart w:id="1413" w:name="_Toc453158452"/>
      <w:bookmarkStart w:id="1414" w:name="_Toc453335731"/>
      <w:bookmarkStart w:id="1415" w:name="_Toc445818573"/>
      <w:bookmarkStart w:id="1416" w:name="_Toc445818803"/>
      <w:bookmarkStart w:id="1417" w:name="_Toc452988119"/>
      <w:bookmarkStart w:id="1418" w:name="_Toc453153657"/>
      <w:bookmarkStart w:id="1419" w:name="_Toc453158454"/>
      <w:bookmarkStart w:id="1420" w:name="_Toc453335733"/>
      <w:bookmarkStart w:id="1421" w:name="_Toc445818575"/>
      <w:bookmarkStart w:id="1422" w:name="_Toc445818805"/>
      <w:bookmarkStart w:id="1423" w:name="_Toc452988121"/>
      <w:bookmarkStart w:id="1424" w:name="_Toc453153659"/>
      <w:bookmarkStart w:id="1425" w:name="_Toc453158456"/>
      <w:bookmarkStart w:id="1426" w:name="_Toc453335735"/>
      <w:bookmarkStart w:id="1427" w:name="_Toc445818577"/>
      <w:bookmarkStart w:id="1428" w:name="_Toc445818807"/>
      <w:bookmarkStart w:id="1429" w:name="_Toc452988123"/>
      <w:bookmarkStart w:id="1430" w:name="_Toc453153661"/>
      <w:bookmarkStart w:id="1431" w:name="_Toc453158458"/>
      <w:bookmarkStart w:id="1432" w:name="_Toc453335737"/>
      <w:bookmarkStart w:id="1433" w:name="_Toc445818579"/>
      <w:bookmarkStart w:id="1434" w:name="_Toc445818809"/>
      <w:bookmarkStart w:id="1435" w:name="_Toc452988125"/>
      <w:bookmarkStart w:id="1436" w:name="_Toc453153663"/>
      <w:bookmarkStart w:id="1437" w:name="_Toc453158460"/>
      <w:bookmarkStart w:id="1438" w:name="_Toc453335739"/>
      <w:bookmarkStart w:id="1439" w:name="_Toc445818581"/>
      <w:bookmarkStart w:id="1440" w:name="_Toc445818811"/>
      <w:bookmarkStart w:id="1441" w:name="_Toc452988127"/>
      <w:bookmarkStart w:id="1442" w:name="_Toc453153665"/>
      <w:bookmarkStart w:id="1443" w:name="_Toc453158462"/>
      <w:bookmarkStart w:id="1444" w:name="_Toc453335741"/>
      <w:bookmarkStart w:id="1445" w:name="_Toc445818583"/>
      <w:bookmarkStart w:id="1446" w:name="_Toc445818813"/>
      <w:bookmarkStart w:id="1447" w:name="_Toc452988129"/>
      <w:bookmarkStart w:id="1448" w:name="_Toc453153667"/>
      <w:bookmarkStart w:id="1449" w:name="_Toc453158464"/>
      <w:bookmarkStart w:id="1450" w:name="_Toc453335743"/>
      <w:bookmarkStart w:id="1451" w:name="_Toc445818585"/>
      <w:bookmarkStart w:id="1452" w:name="_Toc445818815"/>
      <w:bookmarkStart w:id="1453" w:name="_Toc452988131"/>
      <w:bookmarkStart w:id="1454" w:name="_Toc453153669"/>
      <w:bookmarkStart w:id="1455" w:name="_Toc453158466"/>
      <w:bookmarkStart w:id="1456" w:name="_Toc453335745"/>
      <w:bookmarkStart w:id="1457" w:name="_Toc445818587"/>
      <w:bookmarkStart w:id="1458" w:name="_Toc445818817"/>
      <w:bookmarkStart w:id="1459" w:name="_Toc452988133"/>
      <w:bookmarkStart w:id="1460" w:name="_Toc453153671"/>
      <w:bookmarkStart w:id="1461" w:name="_Toc453158468"/>
      <w:bookmarkStart w:id="1462" w:name="_Toc453335747"/>
      <w:bookmarkStart w:id="1463" w:name="poglavjeIV"/>
      <w:bookmarkStart w:id="1464" w:name="_INTERVENCIJSKI_NIVOJI_IN_MEJNE_DOZE"/>
      <w:bookmarkStart w:id="1465" w:name="_Hlt49067537"/>
      <w:bookmarkStart w:id="1466" w:name="člen36"/>
      <w:bookmarkStart w:id="1467" w:name="_Hlt54578300"/>
      <w:bookmarkStart w:id="1468" w:name="člen37"/>
      <w:bookmarkStart w:id="1469" w:name="člen38"/>
      <w:bookmarkStart w:id="1470" w:name="_Hlt49932515"/>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14:paraId="7B64FD92" w14:textId="77777777" w:rsidR="002A55BC" w:rsidRPr="002A08AF" w:rsidRDefault="002A55BC" w:rsidP="002A55BC">
      <w:pPr>
        <w:pStyle w:val="Naslov1"/>
        <w:numPr>
          <w:ilvl w:val="0"/>
          <w:numId w:val="0"/>
        </w:numPr>
        <w:ind w:left="539"/>
        <w:rPr>
          <w:rFonts w:cs="Arial"/>
          <w:sz w:val="20"/>
        </w:rPr>
      </w:pPr>
      <w:bookmarkStart w:id="1471" w:name="_Toc452988141"/>
      <w:bookmarkStart w:id="1472" w:name="_Toc453153679"/>
      <w:bookmarkStart w:id="1473" w:name="_Toc453158476"/>
      <w:bookmarkStart w:id="1474" w:name="_Toc453335754"/>
      <w:bookmarkStart w:id="1475" w:name="_Toc453335860"/>
      <w:bookmarkStart w:id="1476" w:name="_Toc452988143"/>
      <w:bookmarkStart w:id="1477" w:name="_Toc453153681"/>
      <w:bookmarkStart w:id="1478" w:name="_Toc453158478"/>
      <w:bookmarkStart w:id="1479" w:name="_Toc453335756"/>
      <w:bookmarkStart w:id="1480" w:name="_Toc453335862"/>
      <w:bookmarkStart w:id="1481" w:name="_Toc452988144"/>
      <w:bookmarkStart w:id="1482" w:name="_Toc453153682"/>
      <w:bookmarkStart w:id="1483" w:name="_Toc453158479"/>
      <w:bookmarkStart w:id="1484" w:name="_Toc453335757"/>
      <w:bookmarkStart w:id="1485" w:name="_Toc453335863"/>
      <w:bookmarkStart w:id="1486" w:name="_Toc452988149"/>
      <w:bookmarkStart w:id="1487" w:name="_Toc453153687"/>
      <w:bookmarkStart w:id="1488" w:name="_Toc453158484"/>
      <w:bookmarkStart w:id="1489" w:name="_Toc453335762"/>
      <w:bookmarkStart w:id="1490" w:name="_Toc453335868"/>
      <w:bookmarkStart w:id="1491" w:name="_Toc452988183"/>
      <w:bookmarkStart w:id="1492" w:name="_Toc453153721"/>
      <w:bookmarkStart w:id="1493" w:name="_Toc453158518"/>
      <w:bookmarkStart w:id="1494" w:name="_Toc453335796"/>
      <w:bookmarkStart w:id="1495" w:name="_Toc453335902"/>
      <w:bookmarkStart w:id="1496" w:name="_Hlt40492545"/>
      <w:bookmarkStart w:id="1497" w:name="_Toc56583245"/>
      <w:bookmarkStart w:id="1498" w:name="_Toc182715040"/>
      <w:bookmarkStart w:id="1499" w:name="_Toc182717166"/>
      <w:bookmarkStart w:id="1500" w:name="_Toc444165075"/>
      <w:bookmarkStart w:id="1501" w:name="_Toc470168239"/>
      <w:bookmarkStart w:id="1502" w:name="_Hlt49912789"/>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sidRPr="002A08AF">
        <w:rPr>
          <w:rFonts w:cs="Arial"/>
          <w:sz w:val="20"/>
        </w:rPr>
        <w:t>V PREHODNE IN KONČNE DOLOČBE</w:t>
      </w:r>
      <w:bookmarkEnd w:id="1497"/>
      <w:bookmarkEnd w:id="1498"/>
      <w:bookmarkEnd w:id="1499"/>
      <w:bookmarkEnd w:id="1500"/>
      <w:bookmarkEnd w:id="1501"/>
    </w:p>
    <w:bookmarkEnd w:id="1502"/>
    <w:p w14:paraId="6C60C3CC" w14:textId="77777777" w:rsidR="002A55BC" w:rsidRPr="002A08AF" w:rsidRDefault="002A55BC" w:rsidP="002A55BC">
      <w:pPr>
        <w:rPr>
          <w:rFonts w:cs="Arial"/>
          <w:sz w:val="20"/>
        </w:rPr>
      </w:pPr>
    </w:p>
    <w:p w14:paraId="57444964" w14:textId="77777777" w:rsidR="002A55BC" w:rsidRPr="002A08AF" w:rsidRDefault="002A55BC" w:rsidP="005D7D4F">
      <w:pPr>
        <w:pStyle w:val="Naslov"/>
        <w:numPr>
          <w:ilvl w:val="0"/>
          <w:numId w:val="245"/>
        </w:numPr>
        <w:overflowPunct w:val="0"/>
        <w:autoSpaceDE w:val="0"/>
        <w:autoSpaceDN w:val="0"/>
        <w:adjustRightInd w:val="0"/>
        <w:spacing w:after="0"/>
        <w:jc w:val="left"/>
        <w:textAlignment w:val="baseline"/>
        <w:rPr>
          <w:rFonts w:ascii="Arial" w:hAnsi="Arial" w:cs="Arial"/>
          <w:sz w:val="20"/>
        </w:rPr>
      </w:pPr>
      <w:bookmarkStart w:id="1503" w:name="_Toc56583246"/>
      <w:bookmarkStart w:id="1504" w:name="_Toc182715041"/>
      <w:bookmarkStart w:id="1505" w:name="_Toc470168240"/>
      <w:r w:rsidRPr="002A08AF">
        <w:rPr>
          <w:rFonts w:ascii="Arial" w:hAnsi="Arial" w:cs="Arial"/>
          <w:sz w:val="20"/>
        </w:rPr>
        <w:t>člen(prenehanje veljavnosti)</w:t>
      </w:r>
      <w:bookmarkEnd w:id="1503"/>
      <w:bookmarkEnd w:id="1504"/>
      <w:bookmarkEnd w:id="1505"/>
    </w:p>
    <w:p w14:paraId="71C06AE6" w14:textId="77777777" w:rsidR="002A55BC" w:rsidRPr="002A08AF" w:rsidRDefault="002A55BC" w:rsidP="002A55BC">
      <w:pPr>
        <w:pStyle w:val="Uvodnipozdrav"/>
        <w:rPr>
          <w:rFonts w:cs="Arial"/>
          <w:sz w:val="20"/>
          <w:szCs w:val="20"/>
        </w:rPr>
      </w:pPr>
    </w:p>
    <w:p w14:paraId="7DD1F722" w14:textId="77777777" w:rsidR="002A55BC" w:rsidRPr="002A08AF" w:rsidRDefault="002A55BC" w:rsidP="002A55BC">
      <w:pPr>
        <w:rPr>
          <w:rFonts w:cs="Arial"/>
          <w:sz w:val="20"/>
        </w:rPr>
      </w:pPr>
      <w:r w:rsidRPr="002A08AF">
        <w:rPr>
          <w:rFonts w:cs="Arial"/>
          <w:sz w:val="20"/>
        </w:rPr>
        <w:t>Z dnem uveljavitve te uredbe se prenehajo uporabljati Uredba o mejnih dozah, radioaktivni kontaminaciji in intervencijskih nivojih (Uradni list RS, št. 49/2004).</w:t>
      </w:r>
    </w:p>
    <w:p w14:paraId="7B02BDAC" w14:textId="77777777" w:rsidR="002A55BC" w:rsidRPr="002A08AF" w:rsidRDefault="002A55BC" w:rsidP="002A55BC">
      <w:pPr>
        <w:overflowPunct w:val="0"/>
        <w:autoSpaceDE w:val="0"/>
        <w:autoSpaceDN w:val="0"/>
        <w:adjustRightInd w:val="0"/>
        <w:textAlignment w:val="baseline"/>
        <w:rPr>
          <w:rFonts w:cs="Arial"/>
          <w:sz w:val="20"/>
        </w:rPr>
      </w:pPr>
    </w:p>
    <w:p w14:paraId="33336619" w14:textId="77777777" w:rsidR="002A55BC" w:rsidRPr="002A08AF" w:rsidRDefault="002A55BC" w:rsidP="002A55BC">
      <w:pPr>
        <w:rPr>
          <w:rFonts w:cs="Arial"/>
          <w:sz w:val="20"/>
        </w:rPr>
      </w:pPr>
    </w:p>
    <w:p w14:paraId="55E0953D" w14:textId="77777777" w:rsidR="002A55BC" w:rsidRPr="002A08AF" w:rsidRDefault="002A55BC" w:rsidP="005D7D4F">
      <w:pPr>
        <w:pStyle w:val="Naslov"/>
        <w:numPr>
          <w:ilvl w:val="0"/>
          <w:numId w:val="232"/>
        </w:numPr>
        <w:overflowPunct w:val="0"/>
        <w:autoSpaceDE w:val="0"/>
        <w:autoSpaceDN w:val="0"/>
        <w:adjustRightInd w:val="0"/>
        <w:spacing w:after="0"/>
        <w:ind w:left="284" w:hanging="284"/>
        <w:textAlignment w:val="baseline"/>
        <w:rPr>
          <w:rFonts w:ascii="Arial" w:hAnsi="Arial" w:cs="Arial"/>
          <w:sz w:val="20"/>
        </w:rPr>
      </w:pPr>
      <w:bookmarkStart w:id="1506" w:name="_Hlt50531697"/>
      <w:bookmarkStart w:id="1507" w:name="_Toc56583247"/>
      <w:bookmarkStart w:id="1508" w:name="_Toc182715042"/>
      <w:bookmarkStart w:id="1509" w:name="_Toc470168241"/>
      <w:bookmarkEnd w:id="1506"/>
      <w:r w:rsidRPr="002A08AF">
        <w:rPr>
          <w:rFonts w:ascii="Arial" w:hAnsi="Arial" w:cs="Arial"/>
          <w:sz w:val="20"/>
        </w:rPr>
        <w:t>člen</w:t>
      </w:r>
      <w:r w:rsidRPr="002A08AF">
        <w:rPr>
          <w:rFonts w:ascii="Arial" w:hAnsi="Arial" w:cs="Arial"/>
          <w:sz w:val="20"/>
        </w:rPr>
        <w:br/>
        <w:t xml:space="preserve"> (začetek veljavnosti)</w:t>
      </w:r>
      <w:bookmarkEnd w:id="1507"/>
      <w:bookmarkEnd w:id="1508"/>
      <w:bookmarkEnd w:id="1509"/>
    </w:p>
    <w:p w14:paraId="23CA1BEE" w14:textId="77777777" w:rsidR="002A55BC" w:rsidRPr="002A08AF" w:rsidRDefault="002A55BC" w:rsidP="002A55BC">
      <w:pPr>
        <w:pStyle w:val="Uvodnipozdrav"/>
        <w:rPr>
          <w:rFonts w:cs="Arial"/>
          <w:sz w:val="20"/>
          <w:szCs w:val="20"/>
        </w:rPr>
      </w:pPr>
    </w:p>
    <w:p w14:paraId="1B9E39FA" w14:textId="77777777" w:rsidR="002A55BC" w:rsidRPr="002A08AF" w:rsidRDefault="002A55BC" w:rsidP="002A55BC">
      <w:pPr>
        <w:rPr>
          <w:rFonts w:cs="Arial"/>
          <w:sz w:val="20"/>
        </w:rPr>
      </w:pPr>
      <w:r w:rsidRPr="002A08AF">
        <w:rPr>
          <w:rFonts w:cs="Arial"/>
          <w:sz w:val="20"/>
        </w:rPr>
        <w:t>Ta uredba začne veljati petnajsti dan po objavi v Uradnem listu Republike Slovenije.</w:t>
      </w:r>
    </w:p>
    <w:p w14:paraId="2022EE5C" w14:textId="77777777" w:rsidR="002A55BC" w:rsidRPr="002A08AF" w:rsidRDefault="002A55BC" w:rsidP="002A55BC">
      <w:pPr>
        <w:rPr>
          <w:rFonts w:cs="Arial"/>
          <w:sz w:val="20"/>
        </w:rPr>
      </w:pPr>
    </w:p>
    <w:p w14:paraId="771EFE49" w14:textId="77777777" w:rsidR="002A55BC" w:rsidRPr="002A08AF" w:rsidRDefault="002A55BC" w:rsidP="002A55BC">
      <w:pPr>
        <w:rPr>
          <w:rFonts w:cs="Arial"/>
          <w:sz w:val="20"/>
        </w:rPr>
      </w:pPr>
    </w:p>
    <w:p w14:paraId="7B0E1F91" w14:textId="77777777" w:rsidR="002A55BC" w:rsidRPr="002A08AF" w:rsidRDefault="002A55BC" w:rsidP="002A55BC">
      <w:pPr>
        <w:rPr>
          <w:rFonts w:cs="Arial"/>
          <w:sz w:val="20"/>
        </w:rPr>
      </w:pPr>
      <w:r w:rsidRPr="002A08AF">
        <w:rPr>
          <w:rFonts w:cs="Arial"/>
          <w:sz w:val="20"/>
        </w:rPr>
        <w:t>Št. ________________</w:t>
      </w:r>
    </w:p>
    <w:p w14:paraId="67DDF0FD" w14:textId="77777777" w:rsidR="002A55BC" w:rsidRPr="002A08AF" w:rsidRDefault="002A55BC" w:rsidP="002A55BC">
      <w:pPr>
        <w:rPr>
          <w:rFonts w:cs="Arial"/>
          <w:sz w:val="20"/>
        </w:rPr>
      </w:pPr>
      <w:r w:rsidRPr="002A08AF">
        <w:rPr>
          <w:rFonts w:cs="Arial"/>
          <w:sz w:val="20"/>
        </w:rPr>
        <w:t>Ljubljana, dne _______</w:t>
      </w:r>
    </w:p>
    <w:p w14:paraId="487308BB" w14:textId="77777777" w:rsidR="002A55BC" w:rsidRPr="002A08AF" w:rsidRDefault="002A55BC" w:rsidP="002A55BC">
      <w:pPr>
        <w:rPr>
          <w:rFonts w:cs="Arial"/>
          <w:sz w:val="20"/>
        </w:rPr>
      </w:pPr>
      <w:r w:rsidRPr="002A08AF">
        <w:rPr>
          <w:rFonts w:cs="Arial"/>
          <w:sz w:val="20"/>
        </w:rPr>
        <w:t>EVA: ________________</w:t>
      </w:r>
    </w:p>
    <w:p w14:paraId="0022BA37" w14:textId="77777777" w:rsidR="002A55BC" w:rsidRPr="002A08AF" w:rsidRDefault="002A55BC" w:rsidP="002A55BC">
      <w:pPr>
        <w:rPr>
          <w:rFonts w:cs="Arial"/>
          <w:sz w:val="20"/>
        </w:rPr>
      </w:pPr>
    </w:p>
    <w:p w14:paraId="4F4E8002" w14:textId="77777777" w:rsidR="002A55BC" w:rsidRPr="002A08AF" w:rsidRDefault="002A55BC" w:rsidP="002A55BC">
      <w:pPr>
        <w:rPr>
          <w:rFonts w:cs="Arial"/>
          <w:sz w:val="20"/>
        </w:rPr>
      </w:pPr>
    </w:p>
    <w:p w14:paraId="1191B721" w14:textId="77777777" w:rsidR="002A55BC" w:rsidRPr="002A08AF" w:rsidRDefault="002A55BC" w:rsidP="002A55BC">
      <w:pPr>
        <w:jc w:val="center"/>
        <w:rPr>
          <w:rFonts w:cs="Arial"/>
          <w:sz w:val="20"/>
        </w:rPr>
      </w:pPr>
      <w:r w:rsidRPr="002A08AF">
        <w:rPr>
          <w:rFonts w:cs="Arial"/>
          <w:sz w:val="20"/>
        </w:rPr>
        <w:t>Vlada Republike Slovenije</w:t>
      </w:r>
    </w:p>
    <w:p w14:paraId="1E2B2C28" w14:textId="77777777" w:rsidR="002A55BC" w:rsidRPr="002A08AF" w:rsidRDefault="002A55BC" w:rsidP="002A55BC">
      <w:pPr>
        <w:jc w:val="center"/>
        <w:rPr>
          <w:rFonts w:cs="Arial"/>
          <w:sz w:val="20"/>
        </w:rPr>
      </w:pPr>
    </w:p>
    <w:p w14:paraId="7949B2B9" w14:textId="77777777" w:rsidR="002A55BC" w:rsidRPr="002A08AF" w:rsidRDefault="002A55BC" w:rsidP="002A55BC">
      <w:pPr>
        <w:jc w:val="center"/>
        <w:rPr>
          <w:rFonts w:cs="Arial"/>
          <w:sz w:val="20"/>
        </w:rPr>
      </w:pPr>
    </w:p>
    <w:p w14:paraId="1B5A6C41" w14:textId="77777777" w:rsidR="002A55BC" w:rsidRPr="002A08AF" w:rsidRDefault="002A55BC" w:rsidP="002A55BC">
      <w:pPr>
        <w:jc w:val="center"/>
        <w:rPr>
          <w:rFonts w:cs="Arial"/>
          <w:sz w:val="20"/>
        </w:rPr>
      </w:pPr>
    </w:p>
    <w:p w14:paraId="76F7B5A1" w14:textId="77777777" w:rsidR="002A55BC" w:rsidRPr="002A08AF" w:rsidRDefault="002A55BC" w:rsidP="002A55BC">
      <w:pPr>
        <w:jc w:val="center"/>
        <w:rPr>
          <w:rFonts w:cs="Arial"/>
          <w:sz w:val="20"/>
        </w:rPr>
      </w:pPr>
    </w:p>
    <w:p w14:paraId="17FFCE49" w14:textId="77777777" w:rsidR="002A55BC" w:rsidRPr="002A08AF" w:rsidRDefault="002A55BC" w:rsidP="002A55BC">
      <w:pPr>
        <w:rPr>
          <w:rFonts w:cs="Arial"/>
          <w:sz w:val="20"/>
        </w:rPr>
      </w:pPr>
      <w:r w:rsidRPr="002A08AF">
        <w:rPr>
          <w:rFonts w:cs="Arial"/>
          <w:sz w:val="20"/>
        </w:rPr>
        <w:tab/>
      </w:r>
      <w:r w:rsidRPr="002A08AF">
        <w:rPr>
          <w:rFonts w:cs="Arial"/>
          <w:sz w:val="20"/>
        </w:rPr>
        <w:tab/>
      </w:r>
      <w:r w:rsidRPr="002A08AF">
        <w:rPr>
          <w:rFonts w:cs="Arial"/>
          <w:sz w:val="20"/>
        </w:rPr>
        <w:tab/>
      </w:r>
      <w:r w:rsidRPr="002A08AF">
        <w:rPr>
          <w:rFonts w:cs="Arial"/>
          <w:sz w:val="20"/>
        </w:rPr>
        <w:tab/>
      </w:r>
      <w:r w:rsidRPr="002A08AF">
        <w:rPr>
          <w:rFonts w:cs="Arial"/>
          <w:sz w:val="20"/>
        </w:rPr>
        <w:tab/>
      </w:r>
      <w:r w:rsidRPr="002A08AF">
        <w:rPr>
          <w:rFonts w:cs="Arial"/>
          <w:sz w:val="20"/>
        </w:rPr>
        <w:tab/>
      </w:r>
      <w:r w:rsidRPr="002A08AF">
        <w:rPr>
          <w:rFonts w:cs="Arial"/>
          <w:sz w:val="20"/>
        </w:rPr>
        <w:tab/>
      </w:r>
      <w:r w:rsidRPr="002A08AF">
        <w:rPr>
          <w:rFonts w:cs="Arial"/>
          <w:sz w:val="20"/>
        </w:rPr>
        <w:tab/>
      </w:r>
      <w:r w:rsidRPr="002A08AF">
        <w:rPr>
          <w:rFonts w:cs="Arial"/>
          <w:sz w:val="20"/>
        </w:rPr>
        <w:tab/>
        <w:t xml:space="preserve">    dr. Miro Cerar</w:t>
      </w:r>
    </w:p>
    <w:p w14:paraId="4B999678" w14:textId="77777777" w:rsidR="002A55BC" w:rsidRPr="002A08AF" w:rsidRDefault="002A55BC" w:rsidP="002A55BC">
      <w:pPr>
        <w:ind w:left="567" w:hanging="567"/>
        <w:rPr>
          <w:rFonts w:cs="Arial"/>
          <w:sz w:val="20"/>
        </w:rPr>
      </w:pPr>
      <w:r w:rsidRPr="002A08AF">
        <w:rPr>
          <w:rFonts w:cs="Arial"/>
          <w:sz w:val="20"/>
        </w:rPr>
        <w:t xml:space="preserve">                                                                                                          P R E D S E D N I K </w:t>
      </w:r>
    </w:p>
    <w:bookmarkEnd w:id="590"/>
    <w:p w14:paraId="5E2E4C2A" w14:textId="77777777" w:rsidR="002A55BC" w:rsidRPr="002A08AF" w:rsidRDefault="002A55BC" w:rsidP="002A55BC">
      <w:pPr>
        <w:rPr>
          <w:rFonts w:cs="Arial"/>
          <w:sz w:val="20"/>
        </w:rPr>
        <w:sectPr w:rsidR="002A55BC" w:rsidRPr="002A08AF">
          <w:headerReference w:type="default" r:id="rId115"/>
          <w:footerReference w:type="even" r:id="rId116"/>
          <w:footerReference w:type="default" r:id="rId117"/>
          <w:headerReference w:type="first" r:id="rId118"/>
          <w:pgSz w:w="11907" w:h="16840" w:code="9"/>
          <w:pgMar w:top="1418" w:right="1418" w:bottom="1418" w:left="1418" w:header="1134" w:footer="1134" w:gutter="0"/>
          <w:cols w:space="708"/>
          <w:noEndnote/>
          <w:titlePg/>
        </w:sectPr>
      </w:pPr>
    </w:p>
    <w:p w14:paraId="312CC78B" w14:textId="77777777" w:rsidR="002A55BC" w:rsidRPr="002A08AF" w:rsidRDefault="002A55BC" w:rsidP="002A55BC">
      <w:pPr>
        <w:rPr>
          <w:rFonts w:cs="Arial"/>
          <w:sz w:val="20"/>
        </w:rPr>
      </w:pPr>
    </w:p>
    <w:p w14:paraId="1DEFE2A2" w14:textId="77777777" w:rsidR="002A55BC" w:rsidRPr="002A08AF" w:rsidRDefault="002A55BC" w:rsidP="002A55BC">
      <w:pPr>
        <w:pStyle w:val="Naslov1"/>
        <w:numPr>
          <w:ilvl w:val="0"/>
          <w:numId w:val="0"/>
        </w:numPr>
        <w:ind w:left="539"/>
        <w:rPr>
          <w:rFonts w:cs="Arial"/>
          <w:sz w:val="20"/>
        </w:rPr>
      </w:pPr>
      <w:bookmarkStart w:id="1510" w:name="_Toc182715043"/>
      <w:bookmarkStart w:id="1511" w:name="_Toc182717167"/>
      <w:bookmarkStart w:id="1512" w:name="_Toc444165076"/>
      <w:bookmarkStart w:id="1513" w:name="_Toc470168242"/>
      <w:r w:rsidRPr="002A08AF">
        <w:rPr>
          <w:rFonts w:cs="Arial"/>
          <w:sz w:val="20"/>
        </w:rPr>
        <w:t>VI PRILOG</w:t>
      </w:r>
      <w:bookmarkStart w:id="1514" w:name="_Hlt52865794"/>
      <w:bookmarkEnd w:id="1514"/>
      <w:r w:rsidRPr="002A08AF">
        <w:rPr>
          <w:rFonts w:cs="Arial"/>
          <w:sz w:val="20"/>
        </w:rPr>
        <w:t>A</w:t>
      </w:r>
      <w:bookmarkEnd w:id="1510"/>
      <w:bookmarkEnd w:id="1511"/>
      <w:bookmarkEnd w:id="1512"/>
      <w:bookmarkEnd w:id="1513"/>
    </w:p>
    <w:p w14:paraId="16D6311A" w14:textId="77777777" w:rsidR="002A55BC" w:rsidRPr="002A08AF" w:rsidRDefault="002A55BC" w:rsidP="005D7D4F">
      <w:pPr>
        <w:pStyle w:val="Naslov3"/>
        <w:widowControl/>
        <w:numPr>
          <w:ilvl w:val="2"/>
          <w:numId w:val="50"/>
        </w:numPr>
        <w:tabs>
          <w:tab w:val="clear" w:pos="680"/>
        </w:tabs>
        <w:spacing w:before="0"/>
        <w:ind w:left="1276" w:hanging="1276"/>
        <w:jc w:val="left"/>
        <w:rPr>
          <w:rFonts w:cs="Arial"/>
          <w:sz w:val="20"/>
        </w:rPr>
      </w:pPr>
      <w:bookmarkStart w:id="1515" w:name="_Ref444174794"/>
      <w:bookmarkStart w:id="1516" w:name="_Toc470168243"/>
      <w:r w:rsidRPr="002A08AF">
        <w:rPr>
          <w:rStyle w:val="bold"/>
          <w:rFonts w:cs="Arial"/>
          <w:bCs/>
          <w:sz w:val="20"/>
        </w:rPr>
        <w:t>Utežni faktorji sevanja in tkivni utežni faktorji</w:t>
      </w:r>
      <w:bookmarkEnd w:id="1515"/>
      <w:bookmarkEnd w:id="1516"/>
    </w:p>
    <w:p w14:paraId="32267A87" w14:textId="77777777" w:rsidR="002A55BC" w:rsidRPr="002A08AF" w:rsidRDefault="002A55BC" w:rsidP="002A55BC">
      <w:pPr>
        <w:pStyle w:val="ti-grseq-1"/>
        <w:shd w:val="clear" w:color="auto" w:fill="FFFFFF"/>
        <w:spacing w:before="240" w:beforeAutospacing="0" w:after="120" w:afterAutospacing="0"/>
        <w:jc w:val="both"/>
        <w:rPr>
          <w:rFonts w:ascii="Arial" w:hAnsi="Arial" w:cs="Arial"/>
          <w:b/>
          <w:bCs/>
          <w:sz w:val="20"/>
          <w:szCs w:val="20"/>
        </w:rPr>
      </w:pPr>
      <w:r w:rsidRPr="002A08AF">
        <w:rPr>
          <w:rStyle w:val="Sprotnaopomba-sklic"/>
          <w:rFonts w:ascii="Arial" w:hAnsi="Arial" w:cs="Arial"/>
          <w:bCs/>
          <w:sz w:val="20"/>
          <w:szCs w:val="20"/>
        </w:rPr>
        <w:footnoteReference w:id="102"/>
      </w:r>
    </w:p>
    <w:p w14:paraId="09375CD8" w14:textId="77777777" w:rsidR="002A55BC" w:rsidRPr="002A08AF" w:rsidRDefault="002A55BC" w:rsidP="002A55BC">
      <w:pPr>
        <w:pStyle w:val="ti-grseq-1"/>
        <w:shd w:val="clear" w:color="auto" w:fill="FFFFFF"/>
        <w:spacing w:before="240" w:beforeAutospacing="0" w:after="120" w:afterAutospacing="0"/>
        <w:jc w:val="both"/>
        <w:rPr>
          <w:rFonts w:ascii="Arial" w:hAnsi="Arial" w:cs="Arial"/>
          <w:b/>
          <w:bCs/>
          <w:sz w:val="20"/>
          <w:szCs w:val="20"/>
        </w:rPr>
      </w:pPr>
      <w:r w:rsidRPr="002A08AF">
        <w:rPr>
          <w:rFonts w:ascii="Arial" w:hAnsi="Arial" w:cs="Arial"/>
          <w:b/>
          <w:bCs/>
          <w:sz w:val="20"/>
          <w:szCs w:val="20"/>
        </w:rPr>
        <w:t>A.   </w:t>
      </w:r>
      <w:r w:rsidRPr="002A08AF">
        <w:rPr>
          <w:rStyle w:val="italic"/>
          <w:rFonts w:ascii="Arial" w:hAnsi="Arial" w:cs="Arial"/>
          <w:b/>
          <w:bCs/>
          <w:i/>
          <w:iCs/>
          <w:sz w:val="20"/>
          <w:szCs w:val="20"/>
        </w:rPr>
        <w:t>Utežni faktorji sevanja</w:t>
      </w:r>
    </w:p>
    <w:tbl>
      <w:tblPr>
        <w:tblW w:w="300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5"/>
        <w:gridCol w:w="2600"/>
      </w:tblGrid>
      <w:tr w:rsidR="00164DD0" w:rsidRPr="002A08AF" w14:paraId="76F6D2D7" w14:textId="77777777" w:rsidTr="00E71E31">
        <w:trPr>
          <w:tblHeader/>
          <w:tblCellSpacing w:w="0" w:type="dxa"/>
        </w:trPr>
        <w:tc>
          <w:tcPr>
            <w:tcW w:w="2453" w:type="pct"/>
            <w:hideMark/>
          </w:tcPr>
          <w:p w14:paraId="2BF18F1B" w14:textId="77777777" w:rsidR="002A55BC" w:rsidRPr="002A08AF" w:rsidRDefault="002A55BC" w:rsidP="00E71E31">
            <w:pPr>
              <w:pStyle w:val="tbl-hdr"/>
              <w:spacing w:before="60" w:beforeAutospacing="0" w:after="60" w:afterAutospacing="0"/>
              <w:ind w:right="195"/>
              <w:jc w:val="center"/>
              <w:rPr>
                <w:rFonts w:ascii="Arial" w:hAnsi="Arial" w:cs="Arial"/>
                <w:b/>
                <w:bCs/>
                <w:sz w:val="20"/>
                <w:szCs w:val="20"/>
              </w:rPr>
            </w:pPr>
            <w:r w:rsidRPr="002A08AF">
              <w:rPr>
                <w:rFonts w:ascii="Arial" w:hAnsi="Arial" w:cs="Arial"/>
                <w:b/>
                <w:bCs/>
                <w:sz w:val="20"/>
                <w:szCs w:val="20"/>
              </w:rPr>
              <w:t>Vrsta sevanja</w:t>
            </w:r>
          </w:p>
        </w:tc>
        <w:tc>
          <w:tcPr>
            <w:tcW w:w="2547" w:type="pct"/>
            <w:hideMark/>
          </w:tcPr>
          <w:p w14:paraId="6D0BC0F8" w14:textId="77777777" w:rsidR="002A55BC" w:rsidRPr="002A08AF" w:rsidRDefault="002A55BC" w:rsidP="00E71E31">
            <w:pPr>
              <w:pStyle w:val="tbl-hdr"/>
              <w:spacing w:before="60" w:beforeAutospacing="0" w:after="60" w:afterAutospacing="0"/>
              <w:ind w:right="195"/>
              <w:jc w:val="center"/>
              <w:rPr>
                <w:rFonts w:ascii="Arial" w:hAnsi="Arial" w:cs="Arial"/>
                <w:b/>
                <w:bCs/>
                <w:sz w:val="20"/>
                <w:szCs w:val="20"/>
              </w:rPr>
            </w:pPr>
            <w:r w:rsidRPr="002A08AF">
              <w:rPr>
                <w:rFonts w:ascii="Arial" w:hAnsi="Arial" w:cs="Arial"/>
                <w:b/>
                <w:bCs/>
                <w:sz w:val="20"/>
                <w:szCs w:val="20"/>
              </w:rPr>
              <w:t>w</w:t>
            </w:r>
            <w:r w:rsidRPr="002A08AF">
              <w:rPr>
                <w:rStyle w:val="sub"/>
                <w:rFonts w:ascii="Arial" w:hAnsi="Arial" w:cs="Arial"/>
                <w:b/>
                <w:bCs/>
                <w:sz w:val="20"/>
                <w:szCs w:val="20"/>
                <w:vertAlign w:val="subscript"/>
              </w:rPr>
              <w:t>R</w:t>
            </w:r>
          </w:p>
        </w:tc>
      </w:tr>
      <w:tr w:rsidR="00164DD0" w:rsidRPr="002A08AF" w14:paraId="10F0D359" w14:textId="77777777" w:rsidTr="00E71E31">
        <w:trPr>
          <w:tblCellSpacing w:w="0" w:type="dxa"/>
        </w:trPr>
        <w:tc>
          <w:tcPr>
            <w:tcW w:w="2453" w:type="pct"/>
            <w:hideMark/>
          </w:tcPr>
          <w:p w14:paraId="76037FE8"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Fotoni</w:t>
            </w:r>
          </w:p>
        </w:tc>
        <w:tc>
          <w:tcPr>
            <w:tcW w:w="2547" w:type="pct"/>
            <w:hideMark/>
          </w:tcPr>
          <w:p w14:paraId="7F4EE695"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1</w:t>
            </w:r>
          </w:p>
        </w:tc>
      </w:tr>
      <w:tr w:rsidR="00164DD0" w:rsidRPr="002A08AF" w14:paraId="3E6AD09A" w14:textId="77777777" w:rsidTr="00E71E31">
        <w:trPr>
          <w:tblCellSpacing w:w="0" w:type="dxa"/>
        </w:trPr>
        <w:tc>
          <w:tcPr>
            <w:tcW w:w="2453" w:type="pct"/>
            <w:hideMark/>
          </w:tcPr>
          <w:p w14:paraId="01E8C27F"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Elektroni in mioni</w:t>
            </w:r>
          </w:p>
        </w:tc>
        <w:tc>
          <w:tcPr>
            <w:tcW w:w="2547" w:type="pct"/>
            <w:hideMark/>
          </w:tcPr>
          <w:p w14:paraId="597A2859"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1</w:t>
            </w:r>
          </w:p>
        </w:tc>
      </w:tr>
      <w:tr w:rsidR="00164DD0" w:rsidRPr="002A08AF" w14:paraId="3C0852FF" w14:textId="77777777" w:rsidTr="00E71E31">
        <w:trPr>
          <w:tblCellSpacing w:w="0" w:type="dxa"/>
        </w:trPr>
        <w:tc>
          <w:tcPr>
            <w:tcW w:w="2453" w:type="pct"/>
            <w:hideMark/>
          </w:tcPr>
          <w:p w14:paraId="22D16E80"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Protoni in naelektreni pioni</w:t>
            </w:r>
          </w:p>
        </w:tc>
        <w:tc>
          <w:tcPr>
            <w:tcW w:w="2547" w:type="pct"/>
            <w:hideMark/>
          </w:tcPr>
          <w:p w14:paraId="5788F413"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2</w:t>
            </w:r>
          </w:p>
        </w:tc>
      </w:tr>
      <w:tr w:rsidR="00164DD0" w:rsidRPr="002A08AF" w14:paraId="47CDB32C" w14:textId="77777777" w:rsidTr="00E71E31">
        <w:trPr>
          <w:tblCellSpacing w:w="0" w:type="dxa"/>
        </w:trPr>
        <w:tc>
          <w:tcPr>
            <w:tcW w:w="2453" w:type="pct"/>
            <w:hideMark/>
          </w:tcPr>
          <w:p w14:paraId="2664CF2A"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Alfa delci, fizijski delci, težki ioni</w:t>
            </w:r>
          </w:p>
        </w:tc>
        <w:tc>
          <w:tcPr>
            <w:tcW w:w="2547" w:type="pct"/>
            <w:hideMark/>
          </w:tcPr>
          <w:p w14:paraId="046C3F86"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20</w:t>
            </w:r>
          </w:p>
        </w:tc>
      </w:tr>
      <w:tr w:rsidR="00164DD0" w:rsidRPr="002A08AF" w14:paraId="3DC65914" w14:textId="77777777" w:rsidTr="00E71E31">
        <w:trPr>
          <w:tblCellSpacing w:w="0" w:type="dxa"/>
        </w:trPr>
        <w:tc>
          <w:tcPr>
            <w:tcW w:w="2453" w:type="pct"/>
            <w:tcBorders>
              <w:top w:val="dotted" w:sz="4" w:space="0" w:color="auto"/>
            </w:tcBorders>
            <w:hideMark/>
          </w:tcPr>
          <w:p w14:paraId="395F815E"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Nevtroni, E</w:t>
            </w:r>
            <w:r w:rsidRPr="002A08AF">
              <w:rPr>
                <w:rStyle w:val="sub"/>
                <w:rFonts w:ascii="Arial" w:hAnsi="Arial" w:cs="Arial"/>
                <w:sz w:val="20"/>
                <w:szCs w:val="20"/>
                <w:vertAlign w:val="subscript"/>
              </w:rPr>
              <w:t>n</w:t>
            </w:r>
            <w:r w:rsidRPr="002A08AF">
              <w:rPr>
                <w:rStyle w:val="apple-converted-space"/>
                <w:rFonts w:ascii="Arial" w:hAnsi="Arial" w:cs="Arial"/>
                <w:sz w:val="20"/>
                <w:szCs w:val="20"/>
              </w:rPr>
              <w:t> </w:t>
            </w:r>
            <w:r w:rsidRPr="002A08AF">
              <w:rPr>
                <w:rFonts w:ascii="Arial" w:hAnsi="Arial" w:cs="Arial"/>
                <w:sz w:val="20"/>
                <w:szCs w:val="20"/>
              </w:rPr>
              <w:t>&lt; 1 MeV</w:t>
            </w:r>
          </w:p>
        </w:tc>
        <w:tc>
          <w:tcPr>
            <w:tcW w:w="2547" w:type="pct"/>
            <w:tcBorders>
              <w:top w:val="dotted" w:sz="4" w:space="0" w:color="auto"/>
            </w:tcBorders>
            <w:hideMark/>
          </w:tcPr>
          <w:p w14:paraId="1FF2B995" w14:textId="77777777" w:rsidR="002A55BC" w:rsidRPr="002A08AF" w:rsidRDefault="002A55BC" w:rsidP="00E71E31">
            <w:pPr>
              <w:pStyle w:val="Navadensplet"/>
              <w:jc w:val="center"/>
              <w:rPr>
                <w:rFonts w:ascii="Arial" w:hAnsi="Arial" w:cs="Arial"/>
                <w:color w:val="auto"/>
                <w:sz w:val="20"/>
                <w:szCs w:val="20"/>
              </w:rPr>
            </w:pPr>
            <w:r w:rsidRPr="002A08AF">
              <w:rPr>
                <w:rFonts w:ascii="Arial" w:hAnsi="Arial" w:cs="Arial"/>
                <w:noProof/>
                <w:color w:val="auto"/>
                <w:sz w:val="20"/>
                <w:szCs w:val="20"/>
                <w:lang w:val="en-GB" w:eastAsia="en-GB"/>
              </w:rPr>
              <w:drawing>
                <wp:inline distT="0" distB="0" distL="0" distR="0" wp14:anchorId="1E61AC5E" wp14:editId="241E6732">
                  <wp:extent cx="1390650" cy="266700"/>
                  <wp:effectExtent l="0" t="0" r="0" b="0"/>
                  <wp:docPr id="501" name="Slika 50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Formula"/>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90650" cy="266700"/>
                          </a:xfrm>
                          <a:prstGeom prst="rect">
                            <a:avLst/>
                          </a:prstGeom>
                          <a:noFill/>
                          <a:ln>
                            <a:noFill/>
                          </a:ln>
                        </pic:spPr>
                      </pic:pic>
                    </a:graphicData>
                  </a:graphic>
                </wp:inline>
              </w:drawing>
            </w:r>
          </w:p>
        </w:tc>
      </w:tr>
      <w:tr w:rsidR="00164DD0" w:rsidRPr="002A08AF" w14:paraId="076D8FC2" w14:textId="77777777" w:rsidTr="00E71E31">
        <w:trPr>
          <w:tblCellSpacing w:w="0" w:type="dxa"/>
        </w:trPr>
        <w:tc>
          <w:tcPr>
            <w:tcW w:w="2453" w:type="pct"/>
            <w:hideMark/>
          </w:tcPr>
          <w:p w14:paraId="7D5426D5"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Nevtroni, 1 MeV ≤ E</w:t>
            </w:r>
            <w:r w:rsidRPr="002A08AF">
              <w:rPr>
                <w:rStyle w:val="sub"/>
                <w:rFonts w:ascii="Arial" w:hAnsi="Arial" w:cs="Arial"/>
                <w:sz w:val="20"/>
                <w:szCs w:val="20"/>
                <w:vertAlign w:val="subscript"/>
              </w:rPr>
              <w:t>n</w:t>
            </w:r>
            <w:r w:rsidRPr="002A08AF">
              <w:rPr>
                <w:rStyle w:val="apple-converted-space"/>
                <w:rFonts w:ascii="Arial" w:hAnsi="Arial" w:cs="Arial"/>
                <w:sz w:val="20"/>
                <w:szCs w:val="20"/>
              </w:rPr>
              <w:t> </w:t>
            </w:r>
            <w:r w:rsidRPr="002A08AF">
              <w:rPr>
                <w:rFonts w:ascii="Arial" w:hAnsi="Arial" w:cs="Arial"/>
                <w:sz w:val="20"/>
                <w:szCs w:val="20"/>
              </w:rPr>
              <w:t>≤ 50 MeV</w:t>
            </w:r>
          </w:p>
        </w:tc>
        <w:tc>
          <w:tcPr>
            <w:tcW w:w="2547" w:type="pct"/>
            <w:hideMark/>
          </w:tcPr>
          <w:p w14:paraId="2062C007" w14:textId="77777777" w:rsidR="002A55BC" w:rsidRPr="002A08AF" w:rsidRDefault="002A55BC" w:rsidP="00E71E31">
            <w:pPr>
              <w:pStyle w:val="Navadensplet"/>
              <w:jc w:val="center"/>
              <w:rPr>
                <w:rFonts w:ascii="Arial" w:hAnsi="Arial" w:cs="Arial"/>
                <w:color w:val="auto"/>
                <w:sz w:val="20"/>
                <w:szCs w:val="20"/>
              </w:rPr>
            </w:pPr>
            <w:r w:rsidRPr="002A08AF">
              <w:rPr>
                <w:rFonts w:ascii="Arial" w:hAnsi="Arial" w:cs="Arial"/>
                <w:noProof/>
                <w:color w:val="auto"/>
                <w:sz w:val="20"/>
                <w:szCs w:val="20"/>
                <w:lang w:val="en-GB" w:eastAsia="en-GB"/>
              </w:rPr>
              <w:drawing>
                <wp:inline distT="0" distB="0" distL="0" distR="0" wp14:anchorId="3D69A2DC" wp14:editId="1899A685">
                  <wp:extent cx="1476375" cy="266700"/>
                  <wp:effectExtent l="0" t="0" r="9525" b="0"/>
                  <wp:docPr id="14" name="Slika 1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descr="Formula"/>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
        </w:tc>
      </w:tr>
      <w:tr w:rsidR="00164DD0" w:rsidRPr="002A08AF" w14:paraId="7C0D6E47" w14:textId="77777777" w:rsidTr="00E71E31">
        <w:trPr>
          <w:tblCellSpacing w:w="0" w:type="dxa"/>
        </w:trPr>
        <w:tc>
          <w:tcPr>
            <w:tcW w:w="2453" w:type="pct"/>
            <w:hideMark/>
          </w:tcPr>
          <w:p w14:paraId="1130B655"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Nevtroni, E</w:t>
            </w:r>
            <w:r w:rsidRPr="002A08AF">
              <w:rPr>
                <w:rStyle w:val="sub"/>
                <w:rFonts w:ascii="Arial" w:hAnsi="Arial" w:cs="Arial"/>
                <w:sz w:val="20"/>
                <w:szCs w:val="20"/>
                <w:vertAlign w:val="subscript"/>
              </w:rPr>
              <w:t>n</w:t>
            </w:r>
            <w:r w:rsidRPr="002A08AF">
              <w:rPr>
                <w:rStyle w:val="apple-converted-space"/>
                <w:rFonts w:ascii="Arial" w:hAnsi="Arial" w:cs="Arial"/>
                <w:sz w:val="20"/>
                <w:szCs w:val="20"/>
              </w:rPr>
              <w:t> </w:t>
            </w:r>
            <w:r w:rsidRPr="002A08AF">
              <w:rPr>
                <w:rFonts w:ascii="Arial" w:hAnsi="Arial" w:cs="Arial"/>
                <w:sz w:val="20"/>
                <w:szCs w:val="20"/>
              </w:rPr>
              <w:t>&gt; 50 MeV</w:t>
            </w:r>
          </w:p>
        </w:tc>
        <w:tc>
          <w:tcPr>
            <w:tcW w:w="2547" w:type="pct"/>
            <w:hideMark/>
          </w:tcPr>
          <w:p w14:paraId="14CF9ED8" w14:textId="77777777" w:rsidR="002A55BC" w:rsidRPr="002A08AF" w:rsidRDefault="002A55BC" w:rsidP="00E71E31">
            <w:pPr>
              <w:pStyle w:val="Navadensplet"/>
              <w:jc w:val="center"/>
              <w:rPr>
                <w:rFonts w:ascii="Arial" w:hAnsi="Arial" w:cs="Arial"/>
                <w:color w:val="auto"/>
                <w:sz w:val="20"/>
                <w:szCs w:val="20"/>
              </w:rPr>
            </w:pPr>
            <w:r w:rsidRPr="002A08AF">
              <w:rPr>
                <w:rFonts w:ascii="Arial" w:hAnsi="Arial" w:cs="Arial"/>
                <w:noProof/>
                <w:color w:val="auto"/>
                <w:sz w:val="20"/>
                <w:szCs w:val="20"/>
                <w:lang w:val="en-GB" w:eastAsia="en-GB"/>
              </w:rPr>
              <w:drawing>
                <wp:inline distT="0" distB="0" distL="0" distR="0" wp14:anchorId="5995F290" wp14:editId="68876BA1">
                  <wp:extent cx="1628775" cy="266700"/>
                  <wp:effectExtent l="0" t="0" r="9525" b="0"/>
                  <wp:docPr id="502" name="Slika 50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descr="Formula"/>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628775" cy="266700"/>
                          </a:xfrm>
                          <a:prstGeom prst="rect">
                            <a:avLst/>
                          </a:prstGeom>
                          <a:noFill/>
                          <a:ln>
                            <a:noFill/>
                          </a:ln>
                        </pic:spPr>
                      </pic:pic>
                    </a:graphicData>
                  </a:graphic>
                </wp:inline>
              </w:drawing>
            </w:r>
          </w:p>
        </w:tc>
      </w:tr>
      <w:tr w:rsidR="00164DD0" w:rsidRPr="002A08AF" w14:paraId="1A2A5151" w14:textId="77777777" w:rsidTr="00E71E31">
        <w:trPr>
          <w:tblCellSpacing w:w="0" w:type="dxa"/>
        </w:trPr>
        <w:tc>
          <w:tcPr>
            <w:tcW w:w="5000" w:type="pct"/>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23"/>
              <w:gridCol w:w="4262"/>
            </w:tblGrid>
            <w:tr w:rsidR="00164DD0" w:rsidRPr="002A08AF" w14:paraId="532A190A" w14:textId="77777777" w:rsidTr="00E71E31">
              <w:trPr>
                <w:tblCellSpacing w:w="0" w:type="dxa"/>
              </w:trPr>
              <w:tc>
                <w:tcPr>
                  <w:tcW w:w="0" w:type="auto"/>
                  <w:hideMark/>
                </w:tcPr>
                <w:p w14:paraId="2A4C8145" w14:textId="77777777" w:rsidR="002A55BC" w:rsidRPr="002A08AF" w:rsidRDefault="002A55BC" w:rsidP="00E71E31">
                  <w:pPr>
                    <w:pStyle w:val="Navaden1"/>
                    <w:jc w:val="center"/>
                    <w:rPr>
                      <w:rFonts w:ascii="Arial" w:hAnsi="Arial" w:cs="Arial"/>
                      <w:sz w:val="20"/>
                      <w:szCs w:val="20"/>
                    </w:rPr>
                  </w:pPr>
                  <w:r w:rsidRPr="002A08AF">
                    <w:rPr>
                      <w:rFonts w:ascii="Arial" w:hAnsi="Arial" w:cs="Arial"/>
                      <w:sz w:val="20"/>
                      <w:szCs w:val="20"/>
                    </w:rPr>
                    <w:t>Opomba:</w:t>
                  </w:r>
                </w:p>
              </w:tc>
              <w:tc>
                <w:tcPr>
                  <w:tcW w:w="0" w:type="auto"/>
                  <w:hideMark/>
                </w:tcPr>
                <w:p w14:paraId="5408080F" w14:textId="77777777" w:rsidR="002A55BC" w:rsidRPr="002A08AF" w:rsidRDefault="002A55BC" w:rsidP="00E71E31">
                  <w:pPr>
                    <w:pStyle w:val="Navaden1"/>
                    <w:rPr>
                      <w:rFonts w:ascii="Arial" w:hAnsi="Arial" w:cs="Arial"/>
                      <w:sz w:val="20"/>
                      <w:szCs w:val="20"/>
                    </w:rPr>
                  </w:pPr>
                  <w:r w:rsidRPr="002A08AF">
                    <w:rPr>
                      <w:rFonts w:ascii="Arial" w:hAnsi="Arial" w:cs="Arial"/>
                      <w:sz w:val="20"/>
                      <w:szCs w:val="20"/>
                    </w:rPr>
                    <w:t xml:space="preserve"> Vse vrednosti se nanašajo za primer obsevanja na telesu ali za primer notranjega obsevanja iz vira v telesu.</w:t>
                  </w:r>
                </w:p>
              </w:tc>
            </w:tr>
          </w:tbl>
          <w:p w14:paraId="110F7C90" w14:textId="77777777" w:rsidR="002A55BC" w:rsidRPr="002A08AF" w:rsidRDefault="002A55BC" w:rsidP="00E71E31">
            <w:pPr>
              <w:jc w:val="center"/>
              <w:rPr>
                <w:rFonts w:cs="Arial"/>
                <w:sz w:val="20"/>
              </w:rPr>
            </w:pPr>
          </w:p>
        </w:tc>
      </w:tr>
    </w:tbl>
    <w:p w14:paraId="647E6252" w14:textId="77777777" w:rsidR="002A55BC" w:rsidRPr="002A08AF" w:rsidRDefault="002A55BC" w:rsidP="002A55BC">
      <w:pPr>
        <w:pStyle w:val="ti-grseq-1"/>
        <w:shd w:val="clear" w:color="auto" w:fill="FFFFFF"/>
        <w:spacing w:before="240" w:beforeAutospacing="0" w:after="120" w:afterAutospacing="0"/>
        <w:jc w:val="both"/>
        <w:rPr>
          <w:rFonts w:ascii="Arial" w:hAnsi="Arial" w:cs="Arial"/>
          <w:b/>
          <w:bCs/>
          <w:sz w:val="20"/>
          <w:szCs w:val="20"/>
        </w:rPr>
      </w:pPr>
      <w:r w:rsidRPr="002A08AF">
        <w:rPr>
          <w:rFonts w:ascii="Arial" w:hAnsi="Arial" w:cs="Arial"/>
          <w:b/>
          <w:bCs/>
          <w:sz w:val="20"/>
          <w:szCs w:val="20"/>
        </w:rPr>
        <w:t>B.   </w:t>
      </w:r>
      <w:r w:rsidRPr="002A08AF">
        <w:rPr>
          <w:rStyle w:val="italic"/>
          <w:rFonts w:ascii="Arial" w:hAnsi="Arial" w:cs="Arial"/>
          <w:b/>
          <w:bCs/>
          <w:i/>
          <w:iCs/>
          <w:sz w:val="20"/>
          <w:szCs w:val="20"/>
        </w:rPr>
        <w:t>Tkivni utežni faktorji</w:t>
      </w:r>
    </w:p>
    <w:tbl>
      <w:tblPr>
        <w:tblW w:w="3007"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04"/>
        <w:gridCol w:w="2597"/>
      </w:tblGrid>
      <w:tr w:rsidR="00164DD0" w:rsidRPr="002A08AF" w14:paraId="781D396F" w14:textId="77777777" w:rsidTr="00E71E31">
        <w:trPr>
          <w:tblHeade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5F8ED215" w14:textId="77777777" w:rsidR="002A55BC" w:rsidRPr="002A08AF" w:rsidRDefault="002A55BC" w:rsidP="00E71E31">
            <w:pPr>
              <w:pStyle w:val="tbl-hdr"/>
              <w:spacing w:before="60" w:beforeAutospacing="0" w:after="60" w:afterAutospacing="0"/>
              <w:ind w:right="195"/>
              <w:jc w:val="center"/>
              <w:rPr>
                <w:rFonts w:ascii="Arial" w:hAnsi="Arial" w:cs="Arial"/>
                <w:b/>
                <w:bCs/>
                <w:sz w:val="20"/>
                <w:szCs w:val="20"/>
              </w:rPr>
            </w:pPr>
            <w:r w:rsidRPr="002A08AF">
              <w:rPr>
                <w:rFonts w:ascii="Arial" w:hAnsi="Arial" w:cs="Arial"/>
                <w:b/>
                <w:bCs/>
                <w:sz w:val="20"/>
                <w:szCs w:val="20"/>
              </w:rPr>
              <w:t>Tkivo</w:t>
            </w:r>
          </w:p>
        </w:tc>
        <w:tc>
          <w:tcPr>
            <w:tcW w:w="2546" w:type="pct"/>
            <w:tcBorders>
              <w:top w:val="single" w:sz="6" w:space="0" w:color="000000"/>
              <w:left w:val="single" w:sz="6" w:space="0" w:color="000000"/>
              <w:bottom w:val="single" w:sz="6" w:space="0" w:color="000000"/>
              <w:right w:val="single" w:sz="6" w:space="0" w:color="000000"/>
            </w:tcBorders>
            <w:hideMark/>
          </w:tcPr>
          <w:p w14:paraId="051E57DC" w14:textId="77777777" w:rsidR="002A55BC" w:rsidRPr="002A08AF" w:rsidRDefault="002A55BC" w:rsidP="00E71E31">
            <w:pPr>
              <w:pStyle w:val="tbl-hdr"/>
              <w:spacing w:before="60" w:beforeAutospacing="0" w:after="60" w:afterAutospacing="0"/>
              <w:ind w:right="195"/>
              <w:jc w:val="center"/>
              <w:rPr>
                <w:rFonts w:ascii="Arial" w:hAnsi="Arial" w:cs="Arial"/>
                <w:b/>
                <w:bCs/>
                <w:sz w:val="20"/>
                <w:szCs w:val="20"/>
              </w:rPr>
            </w:pPr>
            <w:r w:rsidRPr="002A08AF">
              <w:rPr>
                <w:rFonts w:ascii="Arial" w:hAnsi="Arial" w:cs="Arial"/>
                <w:b/>
                <w:bCs/>
                <w:sz w:val="20"/>
                <w:szCs w:val="20"/>
              </w:rPr>
              <w:t>w</w:t>
            </w:r>
            <w:r w:rsidRPr="002A08AF">
              <w:rPr>
                <w:rStyle w:val="sub"/>
                <w:rFonts w:ascii="Arial" w:hAnsi="Arial" w:cs="Arial"/>
                <w:b/>
                <w:bCs/>
                <w:sz w:val="20"/>
                <w:szCs w:val="20"/>
                <w:vertAlign w:val="subscript"/>
              </w:rPr>
              <w:t>T</w:t>
            </w:r>
          </w:p>
        </w:tc>
      </w:tr>
      <w:tr w:rsidR="00164DD0" w:rsidRPr="002A08AF" w14:paraId="2141F863"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14313F1A"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Kostni mozek (rdeč)</w:t>
            </w:r>
          </w:p>
        </w:tc>
        <w:tc>
          <w:tcPr>
            <w:tcW w:w="2546" w:type="pct"/>
            <w:tcBorders>
              <w:top w:val="single" w:sz="6" w:space="0" w:color="000000"/>
              <w:left w:val="single" w:sz="6" w:space="0" w:color="000000"/>
              <w:bottom w:val="single" w:sz="6" w:space="0" w:color="000000"/>
              <w:right w:val="single" w:sz="6" w:space="0" w:color="000000"/>
            </w:tcBorders>
            <w:hideMark/>
          </w:tcPr>
          <w:p w14:paraId="404E91F3"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0,12</w:t>
            </w:r>
          </w:p>
        </w:tc>
      </w:tr>
      <w:tr w:rsidR="00164DD0" w:rsidRPr="002A08AF" w14:paraId="647AC501"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7AE2B106"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Debelo črevo</w:t>
            </w:r>
          </w:p>
        </w:tc>
        <w:tc>
          <w:tcPr>
            <w:tcW w:w="2546" w:type="pct"/>
            <w:tcBorders>
              <w:top w:val="single" w:sz="6" w:space="0" w:color="000000"/>
              <w:left w:val="single" w:sz="6" w:space="0" w:color="000000"/>
              <w:bottom w:val="single" w:sz="6" w:space="0" w:color="000000"/>
              <w:right w:val="single" w:sz="6" w:space="0" w:color="000000"/>
            </w:tcBorders>
            <w:hideMark/>
          </w:tcPr>
          <w:p w14:paraId="65AE22D2"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0,12</w:t>
            </w:r>
          </w:p>
        </w:tc>
      </w:tr>
      <w:tr w:rsidR="00164DD0" w:rsidRPr="002A08AF" w14:paraId="55376390"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54E494B9"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Pljuča</w:t>
            </w:r>
          </w:p>
        </w:tc>
        <w:tc>
          <w:tcPr>
            <w:tcW w:w="2546" w:type="pct"/>
            <w:tcBorders>
              <w:top w:val="single" w:sz="6" w:space="0" w:color="000000"/>
              <w:left w:val="single" w:sz="6" w:space="0" w:color="000000"/>
              <w:bottom w:val="single" w:sz="6" w:space="0" w:color="000000"/>
              <w:right w:val="single" w:sz="6" w:space="0" w:color="000000"/>
            </w:tcBorders>
            <w:hideMark/>
          </w:tcPr>
          <w:p w14:paraId="602A637C"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0,12</w:t>
            </w:r>
          </w:p>
        </w:tc>
      </w:tr>
      <w:tr w:rsidR="00164DD0" w:rsidRPr="002A08AF" w14:paraId="7FB6DABF"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48F36B25"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Želodec</w:t>
            </w:r>
          </w:p>
        </w:tc>
        <w:tc>
          <w:tcPr>
            <w:tcW w:w="2546" w:type="pct"/>
            <w:tcBorders>
              <w:top w:val="single" w:sz="6" w:space="0" w:color="000000"/>
              <w:left w:val="single" w:sz="6" w:space="0" w:color="000000"/>
              <w:bottom w:val="single" w:sz="6" w:space="0" w:color="000000"/>
              <w:right w:val="single" w:sz="6" w:space="0" w:color="000000"/>
            </w:tcBorders>
            <w:hideMark/>
          </w:tcPr>
          <w:p w14:paraId="3D62507F"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0,12</w:t>
            </w:r>
          </w:p>
        </w:tc>
      </w:tr>
      <w:tr w:rsidR="00164DD0" w:rsidRPr="002A08AF" w14:paraId="6C70269F"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24F2BD96"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Prsa</w:t>
            </w:r>
          </w:p>
        </w:tc>
        <w:tc>
          <w:tcPr>
            <w:tcW w:w="2546" w:type="pct"/>
            <w:tcBorders>
              <w:top w:val="single" w:sz="6" w:space="0" w:color="000000"/>
              <w:left w:val="single" w:sz="6" w:space="0" w:color="000000"/>
              <w:bottom w:val="single" w:sz="6" w:space="0" w:color="000000"/>
              <w:right w:val="single" w:sz="6" w:space="0" w:color="000000"/>
            </w:tcBorders>
            <w:hideMark/>
          </w:tcPr>
          <w:p w14:paraId="0F5FE210"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0,12</w:t>
            </w:r>
          </w:p>
        </w:tc>
      </w:tr>
      <w:tr w:rsidR="00164DD0" w:rsidRPr="002A08AF" w14:paraId="2D0FF9A6"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2586A56A"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Preostala tkiva (*)</w:t>
            </w:r>
          </w:p>
        </w:tc>
        <w:tc>
          <w:tcPr>
            <w:tcW w:w="2546" w:type="pct"/>
            <w:tcBorders>
              <w:top w:val="single" w:sz="6" w:space="0" w:color="000000"/>
              <w:left w:val="single" w:sz="6" w:space="0" w:color="000000"/>
              <w:bottom w:val="single" w:sz="6" w:space="0" w:color="000000"/>
              <w:right w:val="single" w:sz="6" w:space="0" w:color="000000"/>
            </w:tcBorders>
            <w:hideMark/>
          </w:tcPr>
          <w:p w14:paraId="39848C87"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0,12</w:t>
            </w:r>
          </w:p>
        </w:tc>
      </w:tr>
      <w:tr w:rsidR="00164DD0" w:rsidRPr="002A08AF" w14:paraId="4FD427BD"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58E930A4"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Spolne žleze</w:t>
            </w:r>
          </w:p>
        </w:tc>
        <w:tc>
          <w:tcPr>
            <w:tcW w:w="2546" w:type="pct"/>
            <w:tcBorders>
              <w:top w:val="single" w:sz="6" w:space="0" w:color="000000"/>
              <w:left w:val="single" w:sz="6" w:space="0" w:color="000000"/>
              <w:bottom w:val="single" w:sz="6" w:space="0" w:color="000000"/>
              <w:right w:val="single" w:sz="6" w:space="0" w:color="000000"/>
            </w:tcBorders>
            <w:hideMark/>
          </w:tcPr>
          <w:p w14:paraId="04FBED88"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0,08</w:t>
            </w:r>
          </w:p>
        </w:tc>
      </w:tr>
      <w:tr w:rsidR="00164DD0" w:rsidRPr="002A08AF" w14:paraId="03FF0064"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19055361"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Mehur</w:t>
            </w:r>
          </w:p>
        </w:tc>
        <w:tc>
          <w:tcPr>
            <w:tcW w:w="2546" w:type="pct"/>
            <w:tcBorders>
              <w:top w:val="single" w:sz="6" w:space="0" w:color="000000"/>
              <w:left w:val="single" w:sz="6" w:space="0" w:color="000000"/>
              <w:bottom w:val="single" w:sz="6" w:space="0" w:color="000000"/>
              <w:right w:val="single" w:sz="6" w:space="0" w:color="000000"/>
            </w:tcBorders>
            <w:hideMark/>
          </w:tcPr>
          <w:p w14:paraId="7C5C8248"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0,04</w:t>
            </w:r>
          </w:p>
        </w:tc>
      </w:tr>
      <w:tr w:rsidR="00164DD0" w:rsidRPr="002A08AF" w14:paraId="3B246A6F"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68BEB618"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Požiralnik</w:t>
            </w:r>
          </w:p>
        </w:tc>
        <w:tc>
          <w:tcPr>
            <w:tcW w:w="2546" w:type="pct"/>
            <w:tcBorders>
              <w:top w:val="single" w:sz="6" w:space="0" w:color="000000"/>
              <w:left w:val="single" w:sz="6" w:space="0" w:color="000000"/>
              <w:bottom w:val="single" w:sz="6" w:space="0" w:color="000000"/>
              <w:right w:val="single" w:sz="6" w:space="0" w:color="000000"/>
            </w:tcBorders>
            <w:hideMark/>
          </w:tcPr>
          <w:p w14:paraId="775CB8A4"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0,04</w:t>
            </w:r>
          </w:p>
        </w:tc>
      </w:tr>
      <w:tr w:rsidR="00164DD0" w:rsidRPr="002A08AF" w14:paraId="5AD85CBF"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7F13EBBA"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Jetra</w:t>
            </w:r>
          </w:p>
        </w:tc>
        <w:tc>
          <w:tcPr>
            <w:tcW w:w="2546" w:type="pct"/>
            <w:tcBorders>
              <w:top w:val="single" w:sz="6" w:space="0" w:color="000000"/>
              <w:left w:val="single" w:sz="6" w:space="0" w:color="000000"/>
              <w:bottom w:val="single" w:sz="6" w:space="0" w:color="000000"/>
              <w:right w:val="single" w:sz="6" w:space="0" w:color="000000"/>
            </w:tcBorders>
            <w:hideMark/>
          </w:tcPr>
          <w:p w14:paraId="3A4742BF"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0,04</w:t>
            </w:r>
          </w:p>
        </w:tc>
      </w:tr>
      <w:tr w:rsidR="00164DD0" w:rsidRPr="002A08AF" w14:paraId="09CCCEE8"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396AF08A"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Ščitnica</w:t>
            </w:r>
          </w:p>
        </w:tc>
        <w:tc>
          <w:tcPr>
            <w:tcW w:w="2546" w:type="pct"/>
            <w:tcBorders>
              <w:top w:val="single" w:sz="6" w:space="0" w:color="000000"/>
              <w:left w:val="single" w:sz="6" w:space="0" w:color="000000"/>
              <w:bottom w:val="single" w:sz="6" w:space="0" w:color="000000"/>
              <w:right w:val="single" w:sz="6" w:space="0" w:color="000000"/>
            </w:tcBorders>
            <w:hideMark/>
          </w:tcPr>
          <w:p w14:paraId="569AC037"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0,04</w:t>
            </w:r>
          </w:p>
        </w:tc>
      </w:tr>
      <w:tr w:rsidR="00164DD0" w:rsidRPr="002A08AF" w14:paraId="41663A93"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112A545B"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Površina kosti</w:t>
            </w:r>
          </w:p>
        </w:tc>
        <w:tc>
          <w:tcPr>
            <w:tcW w:w="2546" w:type="pct"/>
            <w:tcBorders>
              <w:top w:val="single" w:sz="6" w:space="0" w:color="000000"/>
              <w:left w:val="single" w:sz="6" w:space="0" w:color="000000"/>
              <w:bottom w:val="single" w:sz="6" w:space="0" w:color="000000"/>
              <w:right w:val="single" w:sz="6" w:space="0" w:color="000000"/>
            </w:tcBorders>
            <w:hideMark/>
          </w:tcPr>
          <w:p w14:paraId="1FF2D1C5"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0,01</w:t>
            </w:r>
          </w:p>
        </w:tc>
      </w:tr>
      <w:tr w:rsidR="00164DD0" w:rsidRPr="002A08AF" w14:paraId="51A3695F"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09E1E23C"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Možgani</w:t>
            </w:r>
          </w:p>
        </w:tc>
        <w:tc>
          <w:tcPr>
            <w:tcW w:w="2546" w:type="pct"/>
            <w:tcBorders>
              <w:top w:val="single" w:sz="6" w:space="0" w:color="000000"/>
              <w:left w:val="single" w:sz="6" w:space="0" w:color="000000"/>
              <w:bottom w:val="single" w:sz="6" w:space="0" w:color="000000"/>
              <w:right w:val="single" w:sz="6" w:space="0" w:color="000000"/>
            </w:tcBorders>
            <w:hideMark/>
          </w:tcPr>
          <w:p w14:paraId="39B0E08E"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0,01</w:t>
            </w:r>
          </w:p>
        </w:tc>
      </w:tr>
      <w:tr w:rsidR="00164DD0" w:rsidRPr="002A08AF" w14:paraId="51A259A4"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050E4DC9"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Žleze slinavke</w:t>
            </w:r>
          </w:p>
        </w:tc>
        <w:tc>
          <w:tcPr>
            <w:tcW w:w="2546" w:type="pct"/>
            <w:tcBorders>
              <w:top w:val="single" w:sz="6" w:space="0" w:color="000000"/>
              <w:left w:val="single" w:sz="6" w:space="0" w:color="000000"/>
              <w:bottom w:val="single" w:sz="6" w:space="0" w:color="000000"/>
              <w:right w:val="single" w:sz="6" w:space="0" w:color="000000"/>
            </w:tcBorders>
            <w:hideMark/>
          </w:tcPr>
          <w:p w14:paraId="10CADD8E"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0,01</w:t>
            </w:r>
          </w:p>
        </w:tc>
      </w:tr>
      <w:tr w:rsidR="00164DD0" w:rsidRPr="002A08AF" w14:paraId="428F4A4F" w14:textId="77777777" w:rsidTr="00E71E31">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5C55C63D" w14:textId="77777777" w:rsidR="002A55BC" w:rsidRPr="002A08AF" w:rsidRDefault="002A55BC" w:rsidP="00E71E31">
            <w:pPr>
              <w:pStyle w:val="tbl-txt"/>
              <w:spacing w:before="60" w:beforeAutospacing="0" w:after="60" w:afterAutospacing="0"/>
              <w:rPr>
                <w:rFonts w:ascii="Arial" w:hAnsi="Arial" w:cs="Arial"/>
                <w:sz w:val="20"/>
                <w:szCs w:val="20"/>
              </w:rPr>
            </w:pPr>
            <w:r w:rsidRPr="002A08AF">
              <w:rPr>
                <w:rFonts w:ascii="Arial" w:hAnsi="Arial" w:cs="Arial"/>
                <w:sz w:val="20"/>
                <w:szCs w:val="20"/>
              </w:rPr>
              <w:t>Koža</w:t>
            </w:r>
          </w:p>
        </w:tc>
        <w:tc>
          <w:tcPr>
            <w:tcW w:w="2546" w:type="pct"/>
            <w:tcBorders>
              <w:top w:val="single" w:sz="6" w:space="0" w:color="000000"/>
              <w:left w:val="single" w:sz="6" w:space="0" w:color="000000"/>
              <w:bottom w:val="single" w:sz="6" w:space="0" w:color="000000"/>
              <w:right w:val="single" w:sz="6" w:space="0" w:color="000000"/>
            </w:tcBorders>
            <w:hideMark/>
          </w:tcPr>
          <w:p w14:paraId="61A2EDF2" w14:textId="77777777" w:rsidR="002A55BC" w:rsidRPr="002A08AF" w:rsidRDefault="002A55BC" w:rsidP="00E71E31">
            <w:pPr>
              <w:pStyle w:val="tbl-num"/>
              <w:spacing w:before="60" w:beforeAutospacing="0" w:after="60" w:afterAutospacing="0"/>
              <w:ind w:right="195"/>
              <w:jc w:val="center"/>
              <w:rPr>
                <w:rFonts w:ascii="Arial" w:hAnsi="Arial" w:cs="Arial"/>
                <w:sz w:val="20"/>
                <w:szCs w:val="20"/>
              </w:rPr>
            </w:pPr>
            <w:r w:rsidRPr="002A08AF">
              <w:rPr>
                <w:rFonts w:ascii="Arial" w:hAnsi="Arial" w:cs="Arial"/>
                <w:sz w:val="20"/>
                <w:szCs w:val="20"/>
              </w:rPr>
              <w:t>0,01</w:t>
            </w:r>
          </w:p>
        </w:tc>
      </w:tr>
    </w:tbl>
    <w:p w14:paraId="0E229A09" w14:textId="77777777" w:rsidR="002A55BC" w:rsidRPr="002A08AF" w:rsidRDefault="002A08AF" w:rsidP="002A55BC">
      <w:pPr>
        <w:shd w:val="clear" w:color="auto" w:fill="FFFFFF"/>
        <w:spacing w:before="240" w:after="60"/>
        <w:rPr>
          <w:rFonts w:cs="Arial"/>
          <w:sz w:val="20"/>
        </w:rPr>
      </w:pPr>
      <w:r w:rsidRPr="002A08AF">
        <w:rPr>
          <w:rFonts w:cs="Arial"/>
          <w:sz w:val="20"/>
        </w:rPr>
        <w:pict w14:anchorId="0CF28424">
          <v:rect id="_x0000_i7760" style="width:205.65pt;height:.75pt" o:hrpct="0" o:hrstd="t" o:hrnoshade="t" o:hr="t" fillcolor="black" stroked="f"/>
        </w:pict>
      </w:r>
    </w:p>
    <w:p w14:paraId="607BFCDF" w14:textId="77777777" w:rsidR="002A55BC" w:rsidRPr="002A08AF" w:rsidRDefault="002A55BC" w:rsidP="002A55BC">
      <w:pPr>
        <w:pStyle w:val="note"/>
        <w:shd w:val="clear" w:color="auto" w:fill="FFFFFF"/>
        <w:spacing w:before="60" w:beforeAutospacing="0" w:after="60" w:afterAutospacing="0"/>
        <w:jc w:val="both"/>
        <w:rPr>
          <w:rFonts w:ascii="Arial" w:hAnsi="Arial" w:cs="Arial"/>
          <w:sz w:val="20"/>
          <w:szCs w:val="20"/>
        </w:rPr>
      </w:pPr>
      <w:r w:rsidRPr="002A08AF">
        <w:rPr>
          <w:rFonts w:ascii="Arial" w:hAnsi="Arial" w:cs="Arial"/>
          <w:sz w:val="20"/>
          <w:szCs w:val="20"/>
        </w:rPr>
        <w:t>(*) w</w:t>
      </w:r>
      <w:r w:rsidRPr="002A08AF">
        <w:rPr>
          <w:rStyle w:val="sub"/>
          <w:rFonts w:ascii="Arial" w:hAnsi="Arial" w:cs="Arial"/>
          <w:sz w:val="20"/>
          <w:szCs w:val="20"/>
          <w:vertAlign w:val="subscript"/>
        </w:rPr>
        <w:t>T</w:t>
      </w:r>
      <w:r w:rsidRPr="002A08AF">
        <w:rPr>
          <w:rStyle w:val="apple-converted-space"/>
          <w:rFonts w:ascii="Arial" w:hAnsi="Arial" w:cs="Arial"/>
          <w:sz w:val="20"/>
          <w:szCs w:val="20"/>
        </w:rPr>
        <w:t> </w:t>
      </w:r>
      <w:r w:rsidRPr="002A08AF">
        <w:rPr>
          <w:rFonts w:ascii="Arial" w:hAnsi="Arial" w:cs="Arial"/>
          <w:sz w:val="20"/>
          <w:szCs w:val="20"/>
        </w:rPr>
        <w:t>za preostala tkiva (0,12) se uporablja za aritmetično povprečno dozo 13 organov in tkiv za vsak spol, ki so našteti spodaj. Preostala tkiva: nadledvična žleza, področje izven prsnega koša, žolčnik, srce, ledvica, limfni vozli, mišice, ustna sluznica, trebušna slinavka, prostata (pri moških), tenko črevo, vranica, priželjc, maternica/maternični vrat (pri ženskah).</w:t>
      </w:r>
    </w:p>
    <w:p w14:paraId="0FA0DA4C" w14:textId="77777777" w:rsidR="002A55BC" w:rsidRPr="002A08AF" w:rsidRDefault="002A55BC" w:rsidP="002A55BC">
      <w:pPr>
        <w:pStyle w:val="note"/>
        <w:shd w:val="clear" w:color="auto" w:fill="FFFFFF"/>
        <w:spacing w:before="60" w:beforeAutospacing="0" w:after="60" w:afterAutospacing="0"/>
        <w:jc w:val="both"/>
        <w:rPr>
          <w:rFonts w:ascii="Arial" w:hAnsi="Arial" w:cs="Arial"/>
          <w:sz w:val="20"/>
          <w:szCs w:val="20"/>
        </w:rPr>
      </w:pPr>
    </w:p>
    <w:p w14:paraId="28E33C93" w14:textId="77777777" w:rsidR="002A55BC" w:rsidRPr="002A08AF" w:rsidRDefault="002A55BC" w:rsidP="005D7D4F">
      <w:pPr>
        <w:pStyle w:val="Naslov3"/>
        <w:widowControl/>
        <w:numPr>
          <w:ilvl w:val="2"/>
          <w:numId w:val="50"/>
        </w:numPr>
        <w:tabs>
          <w:tab w:val="clear" w:pos="680"/>
        </w:tabs>
        <w:spacing w:before="0"/>
        <w:ind w:left="1276" w:hanging="1276"/>
        <w:jc w:val="left"/>
        <w:rPr>
          <w:rStyle w:val="bold"/>
          <w:rFonts w:cs="Arial"/>
          <w:b w:val="0"/>
          <w:bCs/>
          <w:sz w:val="20"/>
          <w:lang w:eastAsia="sl-SI"/>
        </w:rPr>
      </w:pPr>
      <w:bookmarkStart w:id="1517" w:name="_Toc470168244"/>
      <w:r w:rsidRPr="002A08AF">
        <w:rPr>
          <w:rStyle w:val="bold"/>
          <w:rFonts w:cs="Arial"/>
          <w:bCs/>
          <w:sz w:val="20"/>
        </w:rPr>
        <w:t>Okvirni seznam vrst gradbenih materialov, kateri lahko povzročijo prekomerno izpostavljenost sevanju gama</w:t>
      </w:r>
      <w:bookmarkEnd w:id="1517"/>
    </w:p>
    <w:p w14:paraId="30979843" w14:textId="77777777" w:rsidR="002A55BC" w:rsidRPr="002A08AF" w:rsidRDefault="002A55BC" w:rsidP="002A55BC">
      <w:pPr>
        <w:pStyle w:val="note"/>
        <w:shd w:val="clear" w:color="auto" w:fill="FFFFFF"/>
        <w:spacing w:before="60" w:beforeAutospacing="0" w:after="60" w:afterAutospacing="0"/>
        <w:rPr>
          <w:rFonts w:ascii="Arial" w:hAnsi="Arial" w:cs="Arial"/>
          <w:sz w:val="20"/>
          <w:szCs w:val="20"/>
        </w:rPr>
      </w:pPr>
    </w:p>
    <w:tbl>
      <w:tblPr>
        <w:tblStyle w:val="Tabelamrea"/>
        <w:tblW w:w="0" w:type="auto"/>
        <w:tblLook w:val="04A0" w:firstRow="1" w:lastRow="0" w:firstColumn="1" w:lastColumn="0" w:noHBand="0" w:noVBand="1"/>
      </w:tblPr>
      <w:tblGrid>
        <w:gridCol w:w="1980"/>
        <w:gridCol w:w="3402"/>
      </w:tblGrid>
      <w:tr w:rsidR="00164DD0" w:rsidRPr="002A08AF" w14:paraId="5F1E5509" w14:textId="77777777" w:rsidTr="00E71E31">
        <w:tc>
          <w:tcPr>
            <w:tcW w:w="1980" w:type="dxa"/>
            <w:vMerge w:val="restart"/>
          </w:tcPr>
          <w:p w14:paraId="42B91968" w14:textId="77777777" w:rsidR="002A55BC" w:rsidRPr="002A08AF" w:rsidRDefault="002A55BC" w:rsidP="00E71E31">
            <w:pPr>
              <w:pStyle w:val="note"/>
              <w:spacing w:before="60" w:beforeAutospacing="0" w:after="60" w:afterAutospacing="0"/>
              <w:rPr>
                <w:rFonts w:ascii="Arial" w:hAnsi="Arial" w:cs="Arial"/>
                <w:sz w:val="20"/>
                <w:szCs w:val="20"/>
              </w:rPr>
            </w:pPr>
            <w:r w:rsidRPr="002A08AF">
              <w:rPr>
                <w:rFonts w:ascii="Arial" w:hAnsi="Arial" w:cs="Arial"/>
                <w:sz w:val="20"/>
                <w:szCs w:val="20"/>
              </w:rPr>
              <w:t>Materiali v naravni obliki</w:t>
            </w:r>
          </w:p>
        </w:tc>
        <w:tc>
          <w:tcPr>
            <w:tcW w:w="3402" w:type="dxa"/>
          </w:tcPr>
          <w:p w14:paraId="5210872B" w14:textId="77777777" w:rsidR="002A55BC" w:rsidRPr="002A08AF" w:rsidRDefault="002A55BC" w:rsidP="00E71E31">
            <w:pPr>
              <w:pStyle w:val="note"/>
              <w:spacing w:before="60" w:beforeAutospacing="0" w:after="60" w:afterAutospacing="0"/>
              <w:rPr>
                <w:rFonts w:ascii="Arial" w:hAnsi="Arial" w:cs="Arial"/>
                <w:sz w:val="20"/>
                <w:szCs w:val="20"/>
              </w:rPr>
            </w:pPr>
            <w:r w:rsidRPr="002A08AF">
              <w:rPr>
                <w:rFonts w:ascii="Arial" w:hAnsi="Arial" w:cs="Arial"/>
                <w:sz w:val="20"/>
                <w:szCs w:val="20"/>
              </w:rPr>
              <w:t>Aluminijev skrilavec</w:t>
            </w:r>
          </w:p>
        </w:tc>
      </w:tr>
      <w:tr w:rsidR="00164DD0" w:rsidRPr="002A08AF" w14:paraId="6333A68D" w14:textId="77777777" w:rsidTr="00E71E31">
        <w:tc>
          <w:tcPr>
            <w:tcW w:w="1980" w:type="dxa"/>
            <w:vMerge/>
          </w:tcPr>
          <w:p w14:paraId="29B120FF" w14:textId="77777777" w:rsidR="002A55BC" w:rsidRPr="002A08AF" w:rsidRDefault="002A55BC" w:rsidP="00E71E31">
            <w:pPr>
              <w:pStyle w:val="note"/>
              <w:spacing w:before="60" w:beforeAutospacing="0" w:after="60" w:afterAutospacing="0"/>
              <w:rPr>
                <w:rFonts w:ascii="Arial" w:hAnsi="Arial" w:cs="Arial"/>
                <w:sz w:val="20"/>
                <w:szCs w:val="20"/>
              </w:rPr>
            </w:pPr>
          </w:p>
        </w:tc>
        <w:tc>
          <w:tcPr>
            <w:tcW w:w="3402" w:type="dxa"/>
          </w:tcPr>
          <w:p w14:paraId="0B4BB19A" w14:textId="77777777" w:rsidR="002A55BC" w:rsidRPr="002A08AF" w:rsidRDefault="002A55BC" w:rsidP="00E71E31">
            <w:pPr>
              <w:pStyle w:val="note"/>
              <w:spacing w:before="60" w:beforeAutospacing="0" w:after="60" w:afterAutospacing="0"/>
              <w:rPr>
                <w:rFonts w:ascii="Arial" w:hAnsi="Arial" w:cs="Arial"/>
                <w:sz w:val="20"/>
                <w:szCs w:val="20"/>
              </w:rPr>
            </w:pPr>
            <w:r w:rsidRPr="002A08AF">
              <w:rPr>
                <w:rFonts w:ascii="Arial" w:hAnsi="Arial" w:cs="Arial"/>
                <w:sz w:val="20"/>
                <w:szCs w:val="20"/>
              </w:rPr>
              <w:t>Gradbeni materiali ali dodatki naravnega vulkanskega izvora, kot so:</w:t>
            </w:r>
          </w:p>
          <w:p w14:paraId="71E9280D"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granitoidi (kot so graniti, sienit in ortognajs),</w:t>
            </w:r>
          </w:p>
          <w:p w14:paraId="18B26307"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porfir,</w:t>
            </w:r>
          </w:p>
          <w:p w14:paraId="0E8DB107"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lehnjak,</w:t>
            </w:r>
          </w:p>
          <w:p w14:paraId="6CCD16D5"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pucolan (pucolanski pepel),</w:t>
            </w:r>
          </w:p>
          <w:p w14:paraId="12F1D98D"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lava.</w:t>
            </w:r>
          </w:p>
        </w:tc>
      </w:tr>
      <w:tr w:rsidR="002A55BC" w:rsidRPr="002A08AF" w14:paraId="3C5107C7" w14:textId="77777777" w:rsidTr="00E71E31">
        <w:tc>
          <w:tcPr>
            <w:tcW w:w="1980" w:type="dxa"/>
          </w:tcPr>
          <w:p w14:paraId="4F894F21" w14:textId="77777777" w:rsidR="002A55BC" w:rsidRPr="002A08AF" w:rsidRDefault="002A55BC" w:rsidP="00E71E31">
            <w:pPr>
              <w:pStyle w:val="note"/>
              <w:spacing w:before="60" w:beforeAutospacing="0" w:after="60" w:afterAutospacing="0"/>
              <w:rPr>
                <w:rFonts w:ascii="Arial" w:hAnsi="Arial" w:cs="Arial"/>
                <w:sz w:val="20"/>
                <w:szCs w:val="20"/>
              </w:rPr>
            </w:pPr>
            <w:r w:rsidRPr="002A08AF">
              <w:rPr>
                <w:rFonts w:ascii="Arial" w:hAnsi="Arial" w:cs="Arial"/>
                <w:sz w:val="20"/>
                <w:szCs w:val="20"/>
              </w:rPr>
              <w:t>Materiali ki so posledica predelave</w:t>
            </w:r>
          </w:p>
        </w:tc>
        <w:tc>
          <w:tcPr>
            <w:tcW w:w="3402" w:type="dxa"/>
          </w:tcPr>
          <w:p w14:paraId="61AD9202" w14:textId="77777777" w:rsidR="002A55BC" w:rsidRPr="002A08AF" w:rsidRDefault="002A55BC" w:rsidP="00E71E31">
            <w:pPr>
              <w:pStyle w:val="note"/>
              <w:spacing w:before="60" w:beforeAutospacing="0" w:after="60" w:afterAutospacing="0"/>
              <w:rPr>
                <w:rFonts w:ascii="Arial" w:hAnsi="Arial" w:cs="Arial"/>
                <w:sz w:val="20"/>
                <w:szCs w:val="20"/>
              </w:rPr>
            </w:pPr>
            <w:r w:rsidRPr="002A08AF">
              <w:rPr>
                <w:rFonts w:ascii="Arial" w:hAnsi="Arial" w:cs="Arial"/>
                <w:sz w:val="20"/>
                <w:szCs w:val="20"/>
              </w:rPr>
              <w:t>Materiali, ki vključujejo ostanke iz industrij, ki predelujejo naravno prisoten radioaktivni material, kot so:</w:t>
            </w:r>
          </w:p>
          <w:p w14:paraId="5AC73B94"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elektrofiltrski pepel,</w:t>
            </w:r>
          </w:p>
          <w:p w14:paraId="28458957"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fosforna sadra,</w:t>
            </w:r>
          </w:p>
          <w:p w14:paraId="0EB289A7"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fosforna žlindra,</w:t>
            </w:r>
          </w:p>
          <w:p w14:paraId="7257843C"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kositrna žlindra,</w:t>
            </w:r>
          </w:p>
          <w:p w14:paraId="2278F752"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bakrova žlindra,</w:t>
            </w:r>
          </w:p>
          <w:p w14:paraId="15B4D2A4"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rdeče blato (ostanek iz proizvodnje aluminija),</w:t>
            </w:r>
          </w:p>
          <w:p w14:paraId="5501ACDA" w14:textId="77777777" w:rsidR="002A55BC" w:rsidRPr="002A08AF" w:rsidRDefault="002A55BC" w:rsidP="005D7D4F">
            <w:pPr>
              <w:widowControl/>
              <w:numPr>
                <w:ilvl w:val="0"/>
                <w:numId w:val="52"/>
              </w:numPr>
              <w:ind w:left="708" w:hanging="283"/>
              <w:jc w:val="left"/>
              <w:rPr>
                <w:rFonts w:cs="Arial"/>
                <w:sz w:val="20"/>
              </w:rPr>
            </w:pPr>
            <w:r w:rsidRPr="002A08AF">
              <w:rPr>
                <w:rFonts w:cs="Arial"/>
                <w:sz w:val="20"/>
              </w:rPr>
              <w:t>ostanki iz proizvodnje jekla.</w:t>
            </w:r>
            <w:r w:rsidRPr="002A08AF">
              <w:rPr>
                <w:rStyle w:val="Sprotnaopomba-sklic"/>
                <w:rFonts w:cs="Arial"/>
                <w:sz w:val="20"/>
              </w:rPr>
              <w:footnoteReference w:id="103"/>
            </w:r>
          </w:p>
        </w:tc>
      </w:tr>
    </w:tbl>
    <w:p w14:paraId="0BA43C4E" w14:textId="77777777" w:rsidR="002A55BC" w:rsidRPr="002A08AF" w:rsidRDefault="002A55BC" w:rsidP="002A55BC">
      <w:pPr>
        <w:rPr>
          <w:rStyle w:val="bold"/>
          <w:rFonts w:cs="Arial"/>
          <w:b/>
          <w:bCs/>
          <w:sz w:val="20"/>
        </w:rPr>
      </w:pPr>
      <w:bookmarkStart w:id="1518" w:name="_Toc446451299"/>
    </w:p>
    <w:p w14:paraId="36AA3C1A" w14:textId="77777777" w:rsidR="002A55BC" w:rsidRPr="002A08AF" w:rsidRDefault="002A55BC" w:rsidP="005D7D4F">
      <w:pPr>
        <w:pStyle w:val="Naslov3"/>
        <w:widowControl/>
        <w:numPr>
          <w:ilvl w:val="2"/>
          <w:numId w:val="50"/>
        </w:numPr>
        <w:tabs>
          <w:tab w:val="clear" w:pos="680"/>
        </w:tabs>
        <w:spacing w:before="0"/>
        <w:ind w:left="1276" w:hanging="1276"/>
        <w:jc w:val="left"/>
        <w:rPr>
          <w:rStyle w:val="bold"/>
          <w:rFonts w:cs="Arial"/>
          <w:b w:val="0"/>
          <w:bCs/>
          <w:sz w:val="20"/>
          <w:lang w:val="en-GB" w:eastAsia="sl-SI"/>
        </w:rPr>
      </w:pPr>
      <w:bookmarkStart w:id="1519" w:name="_Toc485287403"/>
      <w:bookmarkEnd w:id="1518"/>
      <w:r w:rsidRPr="002A08AF">
        <w:rPr>
          <w:rStyle w:val="bold"/>
          <w:rFonts w:cs="Arial"/>
          <w:bCs/>
          <w:sz w:val="20"/>
        </w:rPr>
        <w:t>Splošna merila</w:t>
      </w:r>
      <w:bookmarkEnd w:id="1519"/>
    </w:p>
    <w:p w14:paraId="3BD07B07" w14:textId="77777777" w:rsidR="002A55BC" w:rsidRPr="002A08AF" w:rsidRDefault="002A55BC" w:rsidP="002A55BC">
      <w:pPr>
        <w:pStyle w:val="ti-grseq-1"/>
        <w:shd w:val="clear" w:color="auto" w:fill="FFFFFF"/>
        <w:tabs>
          <w:tab w:val="left" w:pos="426"/>
        </w:tabs>
        <w:spacing w:before="240" w:beforeAutospacing="0" w:after="120" w:afterAutospacing="0"/>
        <w:ind w:left="426" w:hanging="426"/>
        <w:jc w:val="both"/>
        <w:rPr>
          <w:rFonts w:ascii="Arial" w:hAnsi="Arial" w:cs="Arial"/>
          <w:bCs/>
          <w:sz w:val="20"/>
          <w:szCs w:val="20"/>
        </w:rPr>
      </w:pPr>
      <w:r w:rsidRPr="002A08AF">
        <w:rPr>
          <w:rFonts w:ascii="Arial" w:hAnsi="Arial" w:cs="Arial"/>
          <w:b/>
          <w:bCs/>
          <w:sz w:val="20"/>
          <w:szCs w:val="20"/>
        </w:rPr>
        <w:t>A:</w:t>
      </w:r>
      <w:r w:rsidRPr="002A08AF">
        <w:rPr>
          <w:rFonts w:ascii="Arial" w:hAnsi="Arial" w:cs="Arial"/>
          <w:b/>
          <w:bCs/>
          <w:sz w:val="20"/>
          <w:szCs w:val="20"/>
        </w:rPr>
        <w:tab/>
        <w:t>Splošna merila za absorbirane doze, prejete v kratkem času, za katere je potrebno ukrepati v vsakem primeru, da bi preprečili deterministične učinke:</w:t>
      </w:r>
    </w:p>
    <w:p w14:paraId="480C7D41" w14:textId="77777777" w:rsidR="002A55BC" w:rsidRPr="002A08AF" w:rsidRDefault="002A55BC" w:rsidP="002A55BC">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570"/>
        <w:gridCol w:w="4216"/>
      </w:tblGrid>
      <w:tr w:rsidR="00164DD0" w:rsidRPr="002A08AF" w14:paraId="24E9D53A" w14:textId="77777777" w:rsidTr="00E71E31">
        <w:trPr>
          <w:trHeight w:val="410"/>
        </w:trPr>
        <w:tc>
          <w:tcPr>
            <w:tcW w:w="4534" w:type="dxa"/>
            <w:gridSpan w:val="2"/>
            <w:tcBorders>
              <w:top w:val="single" w:sz="8" w:space="0" w:color="auto"/>
              <w:left w:val="single" w:sz="8" w:space="0" w:color="auto"/>
              <w:bottom w:val="single" w:sz="8" w:space="0" w:color="auto"/>
              <w:right w:val="single" w:sz="8" w:space="0" w:color="auto"/>
            </w:tcBorders>
            <w:vAlign w:val="center"/>
          </w:tcPr>
          <w:p w14:paraId="222E0BEB" w14:textId="77777777" w:rsidR="002A55BC" w:rsidRPr="002A08AF" w:rsidRDefault="002A55BC" w:rsidP="00E71E31">
            <w:pPr>
              <w:rPr>
                <w:rFonts w:cs="Arial"/>
                <w:b/>
                <w:sz w:val="20"/>
              </w:rPr>
            </w:pPr>
            <w:r w:rsidRPr="002A08AF">
              <w:rPr>
                <w:rFonts w:cs="Arial"/>
                <w:b/>
                <w:sz w:val="20"/>
              </w:rPr>
              <w:t xml:space="preserve">Generični kriterij </w:t>
            </w:r>
          </w:p>
        </w:tc>
        <w:tc>
          <w:tcPr>
            <w:tcW w:w="4516" w:type="dxa"/>
            <w:tcBorders>
              <w:top w:val="single" w:sz="8" w:space="0" w:color="auto"/>
              <w:left w:val="single" w:sz="8" w:space="0" w:color="auto"/>
              <w:bottom w:val="single" w:sz="8" w:space="0" w:color="auto"/>
              <w:right w:val="single" w:sz="8" w:space="0" w:color="auto"/>
            </w:tcBorders>
            <w:vAlign w:val="center"/>
          </w:tcPr>
          <w:p w14:paraId="5B8C0006" w14:textId="77777777" w:rsidR="002A55BC" w:rsidRPr="002A08AF" w:rsidRDefault="002A55BC" w:rsidP="00E71E31">
            <w:pPr>
              <w:rPr>
                <w:rFonts w:cs="Arial"/>
                <w:b/>
                <w:sz w:val="20"/>
              </w:rPr>
            </w:pPr>
            <w:r w:rsidRPr="002A08AF">
              <w:rPr>
                <w:rFonts w:cs="Arial"/>
                <w:b/>
                <w:sz w:val="20"/>
              </w:rPr>
              <w:t>Primer ukrepanja</w:t>
            </w:r>
          </w:p>
        </w:tc>
      </w:tr>
      <w:tr w:rsidR="00164DD0" w:rsidRPr="002A08AF" w14:paraId="28B210DC" w14:textId="77777777" w:rsidTr="00E71E31">
        <w:tc>
          <w:tcPr>
            <w:tcW w:w="9050" w:type="dxa"/>
            <w:gridSpan w:val="3"/>
            <w:tcBorders>
              <w:top w:val="single" w:sz="8" w:space="0" w:color="auto"/>
              <w:left w:val="single" w:sz="8" w:space="0" w:color="auto"/>
              <w:right w:val="single" w:sz="8" w:space="0" w:color="auto"/>
            </w:tcBorders>
          </w:tcPr>
          <w:p w14:paraId="39A5CCE4" w14:textId="77777777" w:rsidR="002A55BC" w:rsidRPr="002A08AF" w:rsidRDefault="002A55BC" w:rsidP="00E71E31">
            <w:pPr>
              <w:rPr>
                <w:rFonts w:cs="Arial"/>
                <w:sz w:val="20"/>
              </w:rPr>
            </w:pPr>
            <w:r w:rsidRPr="002A08AF">
              <w:rPr>
                <w:rFonts w:cs="Arial"/>
                <w:sz w:val="20"/>
              </w:rPr>
              <w:t>Akutna izpostavitev zunanjem sevanju (&lt;10 ur):</w:t>
            </w:r>
          </w:p>
        </w:tc>
      </w:tr>
      <w:tr w:rsidR="00164DD0" w:rsidRPr="002A08AF" w14:paraId="03362520" w14:textId="77777777" w:rsidTr="00E71E31">
        <w:tc>
          <w:tcPr>
            <w:tcW w:w="1790" w:type="dxa"/>
            <w:tcBorders>
              <w:left w:val="single" w:sz="8" w:space="0" w:color="auto"/>
            </w:tcBorders>
          </w:tcPr>
          <w:p w14:paraId="523D8D14" w14:textId="77777777" w:rsidR="002A55BC" w:rsidRPr="002A08AF" w:rsidRDefault="002A55BC" w:rsidP="00E71E31">
            <w:pPr>
              <w:ind w:left="24"/>
              <w:rPr>
                <w:rFonts w:cs="Arial"/>
                <w:sz w:val="20"/>
              </w:rPr>
            </w:pPr>
            <w:r w:rsidRPr="002A08AF">
              <w:rPr>
                <w:rFonts w:cs="Arial"/>
                <w:sz w:val="20"/>
              </w:rPr>
              <w:t>Kostni mozeg</w:t>
            </w:r>
            <w:r w:rsidRPr="002A08AF">
              <w:rPr>
                <w:rFonts w:cs="Arial"/>
                <w:sz w:val="20"/>
                <w:vertAlign w:val="superscript"/>
              </w:rPr>
              <w:t>a</w:t>
            </w:r>
          </w:p>
        </w:tc>
        <w:tc>
          <w:tcPr>
            <w:tcW w:w="2744" w:type="dxa"/>
            <w:tcBorders>
              <w:right w:val="single" w:sz="8" w:space="0" w:color="auto"/>
            </w:tcBorders>
          </w:tcPr>
          <w:p w14:paraId="1E5A2B35" w14:textId="77777777" w:rsidR="002A55BC" w:rsidRPr="002A08AF" w:rsidRDefault="002A55BC" w:rsidP="00E71E31">
            <w:pPr>
              <w:jc w:val="center"/>
              <w:rPr>
                <w:rFonts w:cs="Arial"/>
                <w:sz w:val="20"/>
              </w:rPr>
            </w:pPr>
            <w:r w:rsidRPr="002A08AF">
              <w:rPr>
                <w:rFonts w:cs="Arial"/>
                <w:sz w:val="20"/>
              </w:rPr>
              <w:t>1 Gy</w:t>
            </w:r>
          </w:p>
        </w:tc>
        <w:tc>
          <w:tcPr>
            <w:tcW w:w="4516" w:type="dxa"/>
            <w:vMerge w:val="restart"/>
            <w:tcBorders>
              <w:left w:val="single" w:sz="8" w:space="0" w:color="auto"/>
              <w:right w:val="single" w:sz="8" w:space="0" w:color="auto"/>
            </w:tcBorders>
          </w:tcPr>
          <w:p w14:paraId="04385C29" w14:textId="77777777" w:rsidR="002A55BC" w:rsidRPr="002A08AF" w:rsidRDefault="002A55BC" w:rsidP="00E71E31">
            <w:pPr>
              <w:rPr>
                <w:rFonts w:cs="Arial"/>
                <w:sz w:val="20"/>
              </w:rPr>
            </w:pPr>
            <w:r w:rsidRPr="002A08AF">
              <w:rPr>
                <w:rFonts w:cs="Arial"/>
                <w:sz w:val="20"/>
              </w:rPr>
              <w:t>Projicirana doza</w:t>
            </w:r>
            <w:r w:rsidRPr="002A08AF">
              <w:rPr>
                <w:rFonts w:cs="Arial"/>
                <w:sz w:val="20"/>
                <w:shd w:val="clear" w:color="auto" w:fill="FFFFFF" w:themeFill="background1"/>
              </w:rPr>
              <w:t>:</w:t>
            </w:r>
          </w:p>
          <w:p w14:paraId="01344473" w14:textId="77777777" w:rsidR="002A55BC" w:rsidRPr="002A08AF" w:rsidRDefault="002A55BC" w:rsidP="005D7D4F">
            <w:pPr>
              <w:widowControl/>
              <w:numPr>
                <w:ilvl w:val="0"/>
                <w:numId w:val="35"/>
              </w:numPr>
              <w:jc w:val="left"/>
              <w:rPr>
                <w:rFonts w:cs="Arial"/>
                <w:sz w:val="20"/>
              </w:rPr>
            </w:pPr>
            <w:r w:rsidRPr="002A08AF">
              <w:rPr>
                <w:rFonts w:cs="Arial"/>
                <w:sz w:val="20"/>
              </w:rPr>
              <w:t>potrebno je takoj izvesti preventivne ukrepe (tudi v težkih pogojih), da bodo doze nižje od splošnih meril</w:t>
            </w:r>
          </w:p>
          <w:p w14:paraId="4D32A20E" w14:textId="77777777" w:rsidR="002A55BC" w:rsidRPr="002A08AF" w:rsidRDefault="002A55BC" w:rsidP="005D7D4F">
            <w:pPr>
              <w:widowControl/>
              <w:numPr>
                <w:ilvl w:val="0"/>
                <w:numId w:val="35"/>
              </w:numPr>
              <w:jc w:val="left"/>
              <w:rPr>
                <w:rFonts w:cs="Arial"/>
                <w:sz w:val="20"/>
              </w:rPr>
            </w:pPr>
            <w:r w:rsidRPr="002A08AF">
              <w:rPr>
                <w:rFonts w:cs="Arial"/>
                <w:sz w:val="20"/>
              </w:rPr>
              <w:t>opozoriti in obveščati prebivalstvo</w:t>
            </w:r>
          </w:p>
          <w:p w14:paraId="2A7FC85B" w14:textId="77777777" w:rsidR="002A55BC" w:rsidRPr="002A08AF" w:rsidRDefault="002A55BC" w:rsidP="005D7D4F">
            <w:pPr>
              <w:widowControl/>
              <w:numPr>
                <w:ilvl w:val="0"/>
                <w:numId w:val="35"/>
              </w:numPr>
              <w:jc w:val="left"/>
              <w:rPr>
                <w:rFonts w:cs="Arial"/>
                <w:sz w:val="20"/>
              </w:rPr>
            </w:pPr>
            <w:r w:rsidRPr="002A08AF">
              <w:rPr>
                <w:rFonts w:cs="Arial"/>
                <w:sz w:val="20"/>
              </w:rPr>
              <w:t>izvesti takojšnjo dekontaminacijo</w:t>
            </w:r>
          </w:p>
        </w:tc>
      </w:tr>
      <w:tr w:rsidR="00164DD0" w:rsidRPr="002A08AF" w14:paraId="3F75F6E0" w14:textId="77777777" w:rsidTr="00E71E31">
        <w:tc>
          <w:tcPr>
            <w:tcW w:w="1790" w:type="dxa"/>
            <w:tcBorders>
              <w:left w:val="single" w:sz="8" w:space="0" w:color="auto"/>
            </w:tcBorders>
          </w:tcPr>
          <w:p w14:paraId="4F3AFCD7" w14:textId="77777777" w:rsidR="002A55BC" w:rsidRPr="002A08AF" w:rsidRDefault="002A55BC" w:rsidP="00E71E31">
            <w:pPr>
              <w:ind w:left="24"/>
              <w:rPr>
                <w:rFonts w:cs="Arial"/>
                <w:sz w:val="20"/>
              </w:rPr>
            </w:pPr>
            <w:r w:rsidRPr="002A08AF">
              <w:rPr>
                <w:rFonts w:cs="Arial"/>
                <w:sz w:val="20"/>
              </w:rPr>
              <w:t>Zarodek</w:t>
            </w:r>
          </w:p>
        </w:tc>
        <w:tc>
          <w:tcPr>
            <w:tcW w:w="2744" w:type="dxa"/>
            <w:tcBorders>
              <w:right w:val="single" w:sz="8" w:space="0" w:color="auto"/>
            </w:tcBorders>
          </w:tcPr>
          <w:p w14:paraId="25029123" w14:textId="77777777" w:rsidR="002A55BC" w:rsidRPr="002A08AF" w:rsidRDefault="002A55BC" w:rsidP="00E71E31">
            <w:pPr>
              <w:jc w:val="center"/>
              <w:rPr>
                <w:rFonts w:cs="Arial"/>
                <w:sz w:val="20"/>
              </w:rPr>
            </w:pPr>
            <w:r w:rsidRPr="002A08AF">
              <w:rPr>
                <w:rFonts w:cs="Arial"/>
                <w:sz w:val="20"/>
              </w:rPr>
              <w:t>0,1 Gy</w:t>
            </w:r>
          </w:p>
        </w:tc>
        <w:tc>
          <w:tcPr>
            <w:tcW w:w="4516" w:type="dxa"/>
            <w:vMerge/>
            <w:tcBorders>
              <w:left w:val="single" w:sz="8" w:space="0" w:color="auto"/>
              <w:right w:val="single" w:sz="8" w:space="0" w:color="auto"/>
            </w:tcBorders>
          </w:tcPr>
          <w:p w14:paraId="6E86ABB3" w14:textId="77777777" w:rsidR="002A55BC" w:rsidRPr="002A08AF" w:rsidRDefault="002A55BC" w:rsidP="005D7D4F">
            <w:pPr>
              <w:widowControl/>
              <w:numPr>
                <w:ilvl w:val="0"/>
                <w:numId w:val="35"/>
              </w:numPr>
              <w:jc w:val="left"/>
              <w:rPr>
                <w:rFonts w:cs="Arial"/>
                <w:sz w:val="20"/>
              </w:rPr>
            </w:pPr>
          </w:p>
        </w:tc>
      </w:tr>
      <w:tr w:rsidR="00164DD0" w:rsidRPr="002A08AF" w14:paraId="6F3546F2" w14:textId="77777777" w:rsidTr="00E71E31">
        <w:tc>
          <w:tcPr>
            <w:tcW w:w="1790" w:type="dxa"/>
            <w:tcBorders>
              <w:left w:val="single" w:sz="8" w:space="0" w:color="auto"/>
            </w:tcBorders>
          </w:tcPr>
          <w:p w14:paraId="2B8CCB2A" w14:textId="77777777" w:rsidR="002A55BC" w:rsidRPr="002A08AF" w:rsidRDefault="002A55BC" w:rsidP="00E71E31">
            <w:pPr>
              <w:ind w:left="24"/>
              <w:rPr>
                <w:rFonts w:cs="Arial"/>
                <w:sz w:val="20"/>
              </w:rPr>
            </w:pPr>
            <w:r w:rsidRPr="002A08AF">
              <w:rPr>
                <w:rFonts w:cs="Arial"/>
                <w:sz w:val="20"/>
              </w:rPr>
              <w:t>Tkivo</w:t>
            </w:r>
            <w:r w:rsidRPr="002A08AF">
              <w:rPr>
                <w:rFonts w:cs="Arial"/>
                <w:sz w:val="20"/>
                <w:vertAlign w:val="superscript"/>
              </w:rPr>
              <w:t>b</w:t>
            </w:r>
          </w:p>
        </w:tc>
        <w:tc>
          <w:tcPr>
            <w:tcW w:w="2744" w:type="dxa"/>
            <w:tcBorders>
              <w:right w:val="single" w:sz="8" w:space="0" w:color="auto"/>
            </w:tcBorders>
          </w:tcPr>
          <w:p w14:paraId="535AD14A" w14:textId="77777777" w:rsidR="002A55BC" w:rsidRPr="002A08AF" w:rsidRDefault="002A55BC" w:rsidP="00E71E31">
            <w:pPr>
              <w:jc w:val="center"/>
              <w:rPr>
                <w:rFonts w:cs="Arial"/>
                <w:sz w:val="20"/>
              </w:rPr>
            </w:pPr>
            <w:r w:rsidRPr="002A08AF">
              <w:rPr>
                <w:rFonts w:cs="Arial"/>
                <w:sz w:val="20"/>
              </w:rPr>
              <w:t xml:space="preserve">25 Gy na </w:t>
            </w:r>
            <w:smartTag w:uri="urn:schemas-microsoft-com:office:smarttags" w:element="metricconverter">
              <w:smartTagPr>
                <w:attr w:name="ProductID" w:val="0,5 cm"/>
              </w:smartTagPr>
              <w:r w:rsidRPr="002A08AF">
                <w:rPr>
                  <w:rFonts w:cs="Arial"/>
                  <w:sz w:val="20"/>
                </w:rPr>
                <w:t>0,5 cm</w:t>
              </w:r>
            </w:smartTag>
          </w:p>
        </w:tc>
        <w:tc>
          <w:tcPr>
            <w:tcW w:w="4516" w:type="dxa"/>
            <w:vMerge/>
            <w:tcBorders>
              <w:left w:val="single" w:sz="8" w:space="0" w:color="auto"/>
              <w:right w:val="single" w:sz="8" w:space="0" w:color="auto"/>
            </w:tcBorders>
          </w:tcPr>
          <w:p w14:paraId="5E1BE537" w14:textId="77777777" w:rsidR="002A55BC" w:rsidRPr="002A08AF" w:rsidRDefault="002A55BC" w:rsidP="005D7D4F">
            <w:pPr>
              <w:widowControl/>
              <w:numPr>
                <w:ilvl w:val="0"/>
                <w:numId w:val="35"/>
              </w:numPr>
              <w:jc w:val="left"/>
              <w:rPr>
                <w:rFonts w:cs="Arial"/>
                <w:sz w:val="20"/>
              </w:rPr>
            </w:pPr>
          </w:p>
        </w:tc>
      </w:tr>
      <w:tr w:rsidR="00164DD0" w:rsidRPr="002A08AF" w14:paraId="56F2A1CF" w14:textId="77777777" w:rsidTr="00E71E31">
        <w:tc>
          <w:tcPr>
            <w:tcW w:w="1790" w:type="dxa"/>
            <w:tcBorders>
              <w:left w:val="single" w:sz="8" w:space="0" w:color="auto"/>
              <w:bottom w:val="single" w:sz="2" w:space="0" w:color="auto"/>
            </w:tcBorders>
          </w:tcPr>
          <w:p w14:paraId="69EF9531" w14:textId="77777777" w:rsidR="002A55BC" w:rsidRPr="002A08AF" w:rsidRDefault="002A55BC" w:rsidP="00E71E31">
            <w:pPr>
              <w:ind w:left="24"/>
              <w:rPr>
                <w:rFonts w:cs="Arial"/>
                <w:sz w:val="20"/>
              </w:rPr>
            </w:pPr>
            <w:r w:rsidRPr="002A08AF">
              <w:rPr>
                <w:rFonts w:cs="Arial"/>
                <w:sz w:val="20"/>
              </w:rPr>
              <w:t>Koža</w:t>
            </w:r>
            <w:r w:rsidRPr="002A08AF">
              <w:rPr>
                <w:rFonts w:cs="Arial"/>
                <w:sz w:val="20"/>
                <w:vertAlign w:val="superscript"/>
              </w:rPr>
              <w:t>c</w:t>
            </w:r>
          </w:p>
        </w:tc>
        <w:tc>
          <w:tcPr>
            <w:tcW w:w="2744" w:type="dxa"/>
            <w:tcBorders>
              <w:bottom w:val="single" w:sz="2" w:space="0" w:color="auto"/>
              <w:right w:val="single" w:sz="8" w:space="0" w:color="auto"/>
            </w:tcBorders>
          </w:tcPr>
          <w:p w14:paraId="273B6C91" w14:textId="77777777" w:rsidR="002A55BC" w:rsidRPr="002A08AF" w:rsidRDefault="002A55BC" w:rsidP="00E71E31">
            <w:pPr>
              <w:jc w:val="center"/>
              <w:rPr>
                <w:rFonts w:cs="Arial"/>
                <w:sz w:val="20"/>
              </w:rPr>
            </w:pPr>
            <w:r w:rsidRPr="002A08AF">
              <w:rPr>
                <w:rFonts w:cs="Arial"/>
                <w:sz w:val="20"/>
              </w:rPr>
              <w:t>10 Gy</w:t>
            </w:r>
          </w:p>
        </w:tc>
        <w:tc>
          <w:tcPr>
            <w:tcW w:w="4516" w:type="dxa"/>
            <w:vMerge/>
            <w:tcBorders>
              <w:left w:val="single" w:sz="8" w:space="0" w:color="auto"/>
              <w:right w:val="single" w:sz="8" w:space="0" w:color="auto"/>
            </w:tcBorders>
          </w:tcPr>
          <w:p w14:paraId="2DC0C281" w14:textId="77777777" w:rsidR="002A55BC" w:rsidRPr="002A08AF" w:rsidRDefault="002A55BC" w:rsidP="005D7D4F">
            <w:pPr>
              <w:widowControl/>
              <w:numPr>
                <w:ilvl w:val="0"/>
                <w:numId w:val="35"/>
              </w:numPr>
              <w:jc w:val="left"/>
              <w:rPr>
                <w:rFonts w:cs="Arial"/>
                <w:sz w:val="20"/>
              </w:rPr>
            </w:pPr>
          </w:p>
        </w:tc>
      </w:tr>
      <w:tr w:rsidR="00164DD0" w:rsidRPr="002A08AF" w14:paraId="01E5D844" w14:textId="77777777" w:rsidTr="00E71E31">
        <w:tc>
          <w:tcPr>
            <w:tcW w:w="9050" w:type="dxa"/>
            <w:gridSpan w:val="3"/>
            <w:tcBorders>
              <w:top w:val="single" w:sz="2" w:space="0" w:color="auto"/>
              <w:left w:val="single" w:sz="8" w:space="0" w:color="auto"/>
              <w:right w:val="single" w:sz="8" w:space="0" w:color="auto"/>
            </w:tcBorders>
          </w:tcPr>
          <w:p w14:paraId="35365EF6" w14:textId="77777777" w:rsidR="002A55BC" w:rsidRPr="002A08AF" w:rsidRDefault="002A55BC" w:rsidP="00E71E31">
            <w:pPr>
              <w:ind w:left="24"/>
              <w:rPr>
                <w:rFonts w:cs="Arial"/>
                <w:sz w:val="20"/>
              </w:rPr>
            </w:pPr>
            <w:r w:rsidRPr="002A08AF">
              <w:rPr>
                <w:rFonts w:cs="Arial"/>
                <w:sz w:val="20"/>
              </w:rPr>
              <w:t>Akutna izpostavitev notranjem sevanju (30 dni)</w:t>
            </w:r>
            <w:r w:rsidRPr="002A08AF">
              <w:rPr>
                <w:rFonts w:cs="Arial"/>
                <w:sz w:val="20"/>
                <w:vertAlign w:val="superscript"/>
              </w:rPr>
              <w:t xml:space="preserve"> d</w:t>
            </w:r>
            <w:r w:rsidRPr="002A08AF">
              <w:rPr>
                <w:rFonts w:cs="Arial"/>
                <w:sz w:val="20"/>
              </w:rPr>
              <w:t>:</w:t>
            </w:r>
          </w:p>
        </w:tc>
      </w:tr>
      <w:tr w:rsidR="00164DD0" w:rsidRPr="002A08AF" w14:paraId="79A4FDD2" w14:textId="77777777" w:rsidTr="00E71E31">
        <w:tc>
          <w:tcPr>
            <w:tcW w:w="1790" w:type="dxa"/>
            <w:tcBorders>
              <w:left w:val="single" w:sz="8" w:space="0" w:color="auto"/>
            </w:tcBorders>
          </w:tcPr>
          <w:p w14:paraId="69A65476" w14:textId="77777777" w:rsidR="002A55BC" w:rsidRPr="002A08AF" w:rsidRDefault="002A55BC" w:rsidP="00E71E31">
            <w:pPr>
              <w:ind w:left="24"/>
              <w:rPr>
                <w:rFonts w:cs="Arial"/>
                <w:sz w:val="20"/>
              </w:rPr>
            </w:pPr>
            <w:r w:rsidRPr="002A08AF">
              <w:rPr>
                <w:rFonts w:cs="Arial"/>
                <w:sz w:val="20"/>
              </w:rPr>
              <w:t>Kostni mozeg</w:t>
            </w:r>
          </w:p>
        </w:tc>
        <w:tc>
          <w:tcPr>
            <w:tcW w:w="2744" w:type="dxa"/>
            <w:tcBorders>
              <w:right w:val="single" w:sz="8" w:space="0" w:color="auto"/>
            </w:tcBorders>
          </w:tcPr>
          <w:p w14:paraId="2D030FB5" w14:textId="77777777" w:rsidR="002A55BC" w:rsidRPr="002A08AF" w:rsidRDefault="002A55BC" w:rsidP="00E71E31">
            <w:pPr>
              <w:jc w:val="center"/>
              <w:rPr>
                <w:rFonts w:cs="Arial"/>
                <w:sz w:val="20"/>
              </w:rPr>
            </w:pPr>
            <w:r w:rsidRPr="002A08AF">
              <w:rPr>
                <w:rFonts w:cs="Arial"/>
                <w:sz w:val="20"/>
              </w:rPr>
              <w:t>0,2 Gy za radionuklide Z≥90</w:t>
            </w:r>
          </w:p>
          <w:p w14:paraId="697E5F41" w14:textId="77777777" w:rsidR="002A55BC" w:rsidRPr="002A08AF" w:rsidRDefault="002A55BC" w:rsidP="00E71E31">
            <w:pPr>
              <w:jc w:val="center"/>
              <w:rPr>
                <w:rFonts w:cs="Arial"/>
                <w:sz w:val="20"/>
              </w:rPr>
            </w:pPr>
            <w:r w:rsidRPr="002A08AF">
              <w:rPr>
                <w:rFonts w:cs="Arial"/>
                <w:sz w:val="20"/>
              </w:rPr>
              <w:t>2 Gy za radionuklide Z≤89</w:t>
            </w:r>
          </w:p>
        </w:tc>
        <w:tc>
          <w:tcPr>
            <w:tcW w:w="4516" w:type="dxa"/>
            <w:vMerge w:val="restart"/>
            <w:tcBorders>
              <w:left w:val="single" w:sz="8" w:space="0" w:color="auto"/>
              <w:right w:val="single" w:sz="8" w:space="0" w:color="auto"/>
            </w:tcBorders>
          </w:tcPr>
          <w:p w14:paraId="30192BE9" w14:textId="77777777" w:rsidR="002A55BC" w:rsidRPr="002A08AF" w:rsidRDefault="002A55BC" w:rsidP="00E71E31">
            <w:pPr>
              <w:rPr>
                <w:rFonts w:cs="Arial"/>
                <w:sz w:val="20"/>
              </w:rPr>
            </w:pPr>
            <w:r w:rsidRPr="002A08AF">
              <w:rPr>
                <w:rFonts w:cs="Arial"/>
                <w:sz w:val="20"/>
              </w:rPr>
              <w:t>Doza je že prejeta:</w:t>
            </w:r>
          </w:p>
          <w:p w14:paraId="50B667AE" w14:textId="77777777" w:rsidR="002A55BC" w:rsidRPr="002A08AF" w:rsidRDefault="002A55BC" w:rsidP="005D7D4F">
            <w:pPr>
              <w:widowControl/>
              <w:numPr>
                <w:ilvl w:val="0"/>
                <w:numId w:val="35"/>
              </w:numPr>
              <w:jc w:val="left"/>
              <w:rPr>
                <w:rFonts w:cs="Arial"/>
                <w:sz w:val="20"/>
              </w:rPr>
            </w:pPr>
            <w:r w:rsidRPr="002A08AF">
              <w:rPr>
                <w:rFonts w:cs="Arial"/>
                <w:sz w:val="20"/>
              </w:rPr>
              <w:t>izvesti takojšen medicinski pregled in ustrezno ukrepati</w:t>
            </w:r>
          </w:p>
          <w:p w14:paraId="00B4567B" w14:textId="77777777" w:rsidR="002A55BC" w:rsidRPr="002A08AF" w:rsidRDefault="002A55BC" w:rsidP="005D7D4F">
            <w:pPr>
              <w:widowControl/>
              <w:numPr>
                <w:ilvl w:val="0"/>
                <w:numId w:val="35"/>
              </w:numPr>
              <w:jc w:val="left"/>
              <w:rPr>
                <w:rFonts w:cs="Arial"/>
                <w:sz w:val="20"/>
              </w:rPr>
            </w:pPr>
            <w:r w:rsidRPr="002A08AF">
              <w:rPr>
                <w:rFonts w:cs="Arial"/>
                <w:sz w:val="20"/>
              </w:rPr>
              <w:t>obvladovati kontaminacijo</w:t>
            </w:r>
          </w:p>
          <w:p w14:paraId="21665F1D" w14:textId="77777777" w:rsidR="002A55BC" w:rsidRPr="002A08AF" w:rsidRDefault="002A55BC" w:rsidP="005D7D4F">
            <w:pPr>
              <w:widowControl/>
              <w:numPr>
                <w:ilvl w:val="0"/>
                <w:numId w:val="35"/>
              </w:numPr>
              <w:jc w:val="left"/>
              <w:rPr>
                <w:rFonts w:cs="Arial"/>
                <w:sz w:val="20"/>
              </w:rPr>
            </w:pPr>
            <w:r w:rsidRPr="002A08AF">
              <w:rPr>
                <w:rFonts w:cs="Arial"/>
                <w:sz w:val="20"/>
              </w:rPr>
              <w:t>če je možno, pospešiti izločitev nuklidov iz telesa</w:t>
            </w:r>
          </w:p>
          <w:p w14:paraId="6F5B9860" w14:textId="77777777" w:rsidR="002A55BC" w:rsidRPr="002A08AF" w:rsidRDefault="002A55BC" w:rsidP="005D7D4F">
            <w:pPr>
              <w:widowControl/>
              <w:numPr>
                <w:ilvl w:val="0"/>
                <w:numId w:val="35"/>
              </w:numPr>
              <w:jc w:val="left"/>
              <w:rPr>
                <w:rFonts w:cs="Arial"/>
                <w:sz w:val="20"/>
              </w:rPr>
            </w:pPr>
            <w:r w:rsidRPr="002A08AF">
              <w:rPr>
                <w:rFonts w:cs="Arial"/>
                <w:sz w:val="20"/>
              </w:rPr>
              <w:t>zagotoviti podatke za dolgoročno spremljanje zdravstvene situacije posameznikov</w:t>
            </w:r>
          </w:p>
          <w:p w14:paraId="27F19319" w14:textId="77777777" w:rsidR="002A55BC" w:rsidRPr="002A08AF" w:rsidRDefault="002A55BC" w:rsidP="005D7D4F">
            <w:pPr>
              <w:widowControl/>
              <w:numPr>
                <w:ilvl w:val="0"/>
                <w:numId w:val="35"/>
              </w:numPr>
              <w:jc w:val="left"/>
              <w:rPr>
                <w:rFonts w:cs="Arial"/>
                <w:sz w:val="20"/>
              </w:rPr>
            </w:pPr>
            <w:r w:rsidRPr="002A08AF">
              <w:rPr>
                <w:rFonts w:cs="Arial"/>
                <w:sz w:val="20"/>
              </w:rPr>
              <w:t>zagotoviti psihološko podporo</w:t>
            </w:r>
          </w:p>
        </w:tc>
      </w:tr>
      <w:tr w:rsidR="00164DD0" w:rsidRPr="002A08AF" w14:paraId="097677D3" w14:textId="77777777" w:rsidTr="00E71E31">
        <w:tc>
          <w:tcPr>
            <w:tcW w:w="1790" w:type="dxa"/>
            <w:tcBorders>
              <w:left w:val="single" w:sz="8" w:space="0" w:color="auto"/>
            </w:tcBorders>
          </w:tcPr>
          <w:p w14:paraId="49AA5607" w14:textId="77777777" w:rsidR="002A55BC" w:rsidRPr="002A08AF" w:rsidRDefault="002A55BC" w:rsidP="00E71E31">
            <w:pPr>
              <w:ind w:left="24"/>
              <w:rPr>
                <w:rFonts w:cs="Arial"/>
                <w:sz w:val="20"/>
              </w:rPr>
            </w:pPr>
            <w:r w:rsidRPr="002A08AF">
              <w:rPr>
                <w:rFonts w:cs="Arial"/>
                <w:sz w:val="20"/>
              </w:rPr>
              <w:t>Ščitnica</w:t>
            </w:r>
          </w:p>
        </w:tc>
        <w:tc>
          <w:tcPr>
            <w:tcW w:w="2744" w:type="dxa"/>
            <w:tcBorders>
              <w:right w:val="single" w:sz="8" w:space="0" w:color="auto"/>
            </w:tcBorders>
          </w:tcPr>
          <w:p w14:paraId="26B32462" w14:textId="77777777" w:rsidR="002A55BC" w:rsidRPr="002A08AF" w:rsidRDefault="002A55BC" w:rsidP="00E71E31">
            <w:pPr>
              <w:jc w:val="center"/>
              <w:rPr>
                <w:rFonts w:cs="Arial"/>
                <w:sz w:val="20"/>
              </w:rPr>
            </w:pPr>
            <w:r w:rsidRPr="002A08AF">
              <w:rPr>
                <w:rFonts w:cs="Arial"/>
                <w:sz w:val="20"/>
              </w:rPr>
              <w:t>2 Gy</w:t>
            </w:r>
          </w:p>
        </w:tc>
        <w:tc>
          <w:tcPr>
            <w:tcW w:w="4516" w:type="dxa"/>
            <w:vMerge/>
            <w:tcBorders>
              <w:left w:val="single" w:sz="8" w:space="0" w:color="auto"/>
              <w:right w:val="single" w:sz="8" w:space="0" w:color="auto"/>
            </w:tcBorders>
          </w:tcPr>
          <w:p w14:paraId="41879546" w14:textId="77777777" w:rsidR="002A55BC" w:rsidRPr="002A08AF" w:rsidRDefault="002A55BC" w:rsidP="00E71E31">
            <w:pPr>
              <w:rPr>
                <w:rFonts w:cs="Arial"/>
                <w:sz w:val="20"/>
              </w:rPr>
            </w:pPr>
          </w:p>
        </w:tc>
      </w:tr>
      <w:tr w:rsidR="00164DD0" w:rsidRPr="002A08AF" w14:paraId="7FCB35D0" w14:textId="77777777" w:rsidTr="00E71E31">
        <w:tc>
          <w:tcPr>
            <w:tcW w:w="1790" w:type="dxa"/>
            <w:tcBorders>
              <w:left w:val="single" w:sz="8" w:space="0" w:color="auto"/>
            </w:tcBorders>
          </w:tcPr>
          <w:p w14:paraId="20DF8184" w14:textId="77777777" w:rsidR="002A55BC" w:rsidRPr="002A08AF" w:rsidRDefault="002A55BC" w:rsidP="00E71E31">
            <w:pPr>
              <w:ind w:left="24"/>
              <w:rPr>
                <w:rFonts w:cs="Arial"/>
                <w:sz w:val="20"/>
              </w:rPr>
            </w:pPr>
            <w:r w:rsidRPr="002A08AF">
              <w:rPr>
                <w:rFonts w:cs="Arial"/>
                <w:sz w:val="20"/>
              </w:rPr>
              <w:t>Pljuča</w:t>
            </w:r>
          </w:p>
        </w:tc>
        <w:tc>
          <w:tcPr>
            <w:tcW w:w="2744" w:type="dxa"/>
            <w:tcBorders>
              <w:right w:val="single" w:sz="8" w:space="0" w:color="auto"/>
            </w:tcBorders>
          </w:tcPr>
          <w:p w14:paraId="397870B5" w14:textId="77777777" w:rsidR="002A55BC" w:rsidRPr="002A08AF" w:rsidRDefault="002A55BC" w:rsidP="00E71E31">
            <w:pPr>
              <w:jc w:val="center"/>
              <w:rPr>
                <w:rFonts w:cs="Arial"/>
                <w:sz w:val="20"/>
              </w:rPr>
            </w:pPr>
            <w:r w:rsidRPr="002A08AF">
              <w:rPr>
                <w:rFonts w:cs="Arial"/>
                <w:sz w:val="20"/>
              </w:rPr>
              <w:t>30 Gy</w:t>
            </w:r>
          </w:p>
        </w:tc>
        <w:tc>
          <w:tcPr>
            <w:tcW w:w="4516" w:type="dxa"/>
            <w:vMerge/>
            <w:tcBorders>
              <w:left w:val="single" w:sz="8" w:space="0" w:color="auto"/>
              <w:right w:val="single" w:sz="8" w:space="0" w:color="auto"/>
            </w:tcBorders>
          </w:tcPr>
          <w:p w14:paraId="5C889BBB" w14:textId="77777777" w:rsidR="002A55BC" w:rsidRPr="002A08AF" w:rsidRDefault="002A55BC" w:rsidP="00E71E31">
            <w:pPr>
              <w:rPr>
                <w:rFonts w:cs="Arial"/>
                <w:sz w:val="20"/>
              </w:rPr>
            </w:pPr>
          </w:p>
        </w:tc>
      </w:tr>
      <w:tr w:rsidR="00164DD0" w:rsidRPr="002A08AF" w14:paraId="6FD63D2E" w14:textId="77777777" w:rsidTr="00E71E31">
        <w:tc>
          <w:tcPr>
            <w:tcW w:w="1790" w:type="dxa"/>
            <w:tcBorders>
              <w:left w:val="single" w:sz="8" w:space="0" w:color="auto"/>
            </w:tcBorders>
          </w:tcPr>
          <w:p w14:paraId="31DC6772" w14:textId="77777777" w:rsidR="002A55BC" w:rsidRPr="002A08AF" w:rsidRDefault="002A55BC" w:rsidP="00E71E31">
            <w:pPr>
              <w:ind w:left="24"/>
              <w:rPr>
                <w:rFonts w:cs="Arial"/>
                <w:sz w:val="20"/>
              </w:rPr>
            </w:pPr>
            <w:r w:rsidRPr="002A08AF">
              <w:rPr>
                <w:rFonts w:cs="Arial"/>
                <w:sz w:val="20"/>
              </w:rPr>
              <w:t>Debelo črevo</w:t>
            </w:r>
          </w:p>
        </w:tc>
        <w:tc>
          <w:tcPr>
            <w:tcW w:w="2744" w:type="dxa"/>
            <w:tcBorders>
              <w:right w:val="single" w:sz="8" w:space="0" w:color="auto"/>
            </w:tcBorders>
          </w:tcPr>
          <w:p w14:paraId="6F79560E" w14:textId="77777777" w:rsidR="002A55BC" w:rsidRPr="002A08AF" w:rsidRDefault="002A55BC" w:rsidP="00E71E31">
            <w:pPr>
              <w:jc w:val="center"/>
              <w:rPr>
                <w:rFonts w:cs="Arial"/>
                <w:sz w:val="20"/>
              </w:rPr>
            </w:pPr>
            <w:r w:rsidRPr="002A08AF">
              <w:rPr>
                <w:rFonts w:cs="Arial"/>
                <w:sz w:val="20"/>
              </w:rPr>
              <w:t>20 Gy</w:t>
            </w:r>
          </w:p>
        </w:tc>
        <w:tc>
          <w:tcPr>
            <w:tcW w:w="4516" w:type="dxa"/>
            <w:vMerge/>
            <w:tcBorders>
              <w:left w:val="single" w:sz="8" w:space="0" w:color="auto"/>
              <w:right w:val="single" w:sz="8" w:space="0" w:color="auto"/>
            </w:tcBorders>
          </w:tcPr>
          <w:p w14:paraId="1CE74888" w14:textId="77777777" w:rsidR="002A55BC" w:rsidRPr="002A08AF" w:rsidRDefault="002A55BC" w:rsidP="00E71E31">
            <w:pPr>
              <w:rPr>
                <w:rFonts w:cs="Arial"/>
                <w:sz w:val="20"/>
              </w:rPr>
            </w:pPr>
          </w:p>
        </w:tc>
      </w:tr>
      <w:tr w:rsidR="00164DD0" w:rsidRPr="002A08AF" w14:paraId="550B2276" w14:textId="77777777" w:rsidTr="00E71E31">
        <w:tc>
          <w:tcPr>
            <w:tcW w:w="1790" w:type="dxa"/>
            <w:tcBorders>
              <w:left w:val="single" w:sz="8" w:space="0" w:color="auto"/>
              <w:bottom w:val="single" w:sz="8" w:space="0" w:color="auto"/>
            </w:tcBorders>
          </w:tcPr>
          <w:p w14:paraId="08F5FB43" w14:textId="77777777" w:rsidR="002A55BC" w:rsidRPr="002A08AF" w:rsidRDefault="002A55BC" w:rsidP="00E71E31">
            <w:pPr>
              <w:ind w:left="24"/>
              <w:rPr>
                <w:rFonts w:cs="Arial"/>
                <w:sz w:val="20"/>
              </w:rPr>
            </w:pPr>
            <w:r w:rsidRPr="002A08AF">
              <w:rPr>
                <w:rFonts w:cs="Arial"/>
                <w:sz w:val="20"/>
              </w:rPr>
              <w:t>Zarodek</w:t>
            </w:r>
          </w:p>
        </w:tc>
        <w:tc>
          <w:tcPr>
            <w:tcW w:w="2744" w:type="dxa"/>
            <w:tcBorders>
              <w:bottom w:val="single" w:sz="8" w:space="0" w:color="auto"/>
              <w:right w:val="single" w:sz="8" w:space="0" w:color="auto"/>
            </w:tcBorders>
          </w:tcPr>
          <w:p w14:paraId="5FB4DC08" w14:textId="77777777" w:rsidR="002A55BC" w:rsidRPr="002A08AF" w:rsidRDefault="002A55BC" w:rsidP="00E71E31">
            <w:pPr>
              <w:jc w:val="center"/>
              <w:rPr>
                <w:rFonts w:cs="Arial"/>
                <w:sz w:val="20"/>
              </w:rPr>
            </w:pPr>
            <w:r w:rsidRPr="002A08AF">
              <w:rPr>
                <w:rFonts w:cs="Arial"/>
                <w:sz w:val="20"/>
              </w:rPr>
              <w:t>0,1 Gy</w:t>
            </w:r>
          </w:p>
        </w:tc>
        <w:tc>
          <w:tcPr>
            <w:tcW w:w="4516" w:type="dxa"/>
            <w:vMerge/>
            <w:tcBorders>
              <w:left w:val="single" w:sz="8" w:space="0" w:color="auto"/>
              <w:bottom w:val="single" w:sz="8" w:space="0" w:color="auto"/>
              <w:right w:val="single" w:sz="8" w:space="0" w:color="auto"/>
            </w:tcBorders>
          </w:tcPr>
          <w:p w14:paraId="3869FC91" w14:textId="77777777" w:rsidR="002A55BC" w:rsidRPr="002A08AF" w:rsidRDefault="002A55BC" w:rsidP="00E71E31">
            <w:pPr>
              <w:rPr>
                <w:rFonts w:cs="Arial"/>
                <w:sz w:val="20"/>
              </w:rPr>
            </w:pPr>
          </w:p>
        </w:tc>
      </w:tr>
    </w:tbl>
    <w:p w14:paraId="2735F644" w14:textId="77777777" w:rsidR="002A55BC" w:rsidRPr="002A08AF" w:rsidRDefault="002A55BC" w:rsidP="002A55BC">
      <w:pPr>
        <w:ind w:left="142" w:hanging="142"/>
        <w:rPr>
          <w:rFonts w:cs="Arial"/>
          <w:sz w:val="20"/>
        </w:rPr>
      </w:pPr>
      <w:r w:rsidRPr="002A08AF">
        <w:rPr>
          <w:rFonts w:cs="Arial"/>
          <w:sz w:val="20"/>
          <w:vertAlign w:val="superscript"/>
        </w:rPr>
        <w:t>a</w:t>
      </w:r>
      <w:r w:rsidRPr="002A08AF">
        <w:rPr>
          <w:rFonts w:cs="Arial"/>
          <w:sz w:val="20"/>
        </w:rPr>
        <w:tab/>
        <w:t>Doza na kostni mozeg je povprečna absorbirana doza na notranje organe (kostni mozeg, pljuča, tenko črevo, gonade, ščitnico) in očesne leče, utežena glede na biološko učinkovitost sevanja za deterministične efekte, ki je nastala kot posledica enakomernega polja prodornega sevanja.</w:t>
      </w:r>
    </w:p>
    <w:p w14:paraId="5C3549AC" w14:textId="77777777" w:rsidR="002A55BC" w:rsidRPr="002A08AF" w:rsidRDefault="002A55BC" w:rsidP="002A55BC">
      <w:pPr>
        <w:ind w:left="142" w:hanging="142"/>
        <w:rPr>
          <w:rFonts w:cs="Arial"/>
          <w:sz w:val="20"/>
        </w:rPr>
      </w:pPr>
      <w:r w:rsidRPr="002A08AF">
        <w:rPr>
          <w:rFonts w:cs="Arial"/>
          <w:sz w:val="20"/>
          <w:vertAlign w:val="superscript"/>
        </w:rPr>
        <w:t>b</w:t>
      </w:r>
      <w:r w:rsidRPr="002A08AF">
        <w:rPr>
          <w:rFonts w:cs="Arial"/>
          <w:sz w:val="20"/>
        </w:rPr>
        <w:tab/>
        <w:t>Doza na 100 cm</w:t>
      </w:r>
      <w:r w:rsidRPr="002A08AF">
        <w:rPr>
          <w:rFonts w:cs="Arial"/>
          <w:sz w:val="20"/>
          <w:vertAlign w:val="superscript"/>
        </w:rPr>
        <w:t>2</w:t>
      </w:r>
      <w:r w:rsidRPr="002A08AF">
        <w:rPr>
          <w:rFonts w:cs="Arial"/>
          <w:sz w:val="20"/>
        </w:rPr>
        <w:t xml:space="preserve"> tkiva na globini 0,5 cm zaradi bližine vira (radioaktivni vir v roki ali žepu).</w:t>
      </w:r>
    </w:p>
    <w:p w14:paraId="03582374" w14:textId="77777777" w:rsidR="002A55BC" w:rsidRPr="002A08AF" w:rsidRDefault="002A55BC" w:rsidP="002A55BC">
      <w:pPr>
        <w:ind w:left="142" w:hanging="142"/>
        <w:rPr>
          <w:rFonts w:cs="Arial"/>
          <w:sz w:val="20"/>
        </w:rPr>
      </w:pPr>
      <w:r w:rsidRPr="002A08AF">
        <w:rPr>
          <w:rFonts w:cs="Arial"/>
          <w:sz w:val="20"/>
          <w:vertAlign w:val="superscript"/>
        </w:rPr>
        <w:t>c</w:t>
      </w:r>
      <w:r w:rsidRPr="002A08AF">
        <w:rPr>
          <w:rFonts w:cs="Arial"/>
          <w:sz w:val="20"/>
        </w:rPr>
        <w:tab/>
        <w:t>Doza na 100 cm</w:t>
      </w:r>
      <w:r w:rsidRPr="002A08AF">
        <w:rPr>
          <w:rFonts w:cs="Arial"/>
          <w:sz w:val="20"/>
          <w:vertAlign w:val="superscript"/>
        </w:rPr>
        <w:t xml:space="preserve">2 </w:t>
      </w:r>
      <w:r w:rsidRPr="002A08AF">
        <w:rPr>
          <w:rFonts w:cs="Arial"/>
          <w:sz w:val="20"/>
        </w:rPr>
        <w:t>kože, 0,4 mm globoko.</w:t>
      </w:r>
    </w:p>
    <w:p w14:paraId="6754D60E" w14:textId="77777777" w:rsidR="002A55BC" w:rsidRPr="002A08AF" w:rsidRDefault="002A55BC" w:rsidP="002A55BC">
      <w:pPr>
        <w:ind w:left="142" w:hanging="142"/>
        <w:rPr>
          <w:rFonts w:cs="Arial"/>
          <w:sz w:val="20"/>
        </w:rPr>
      </w:pPr>
      <w:r w:rsidRPr="002A08AF">
        <w:rPr>
          <w:rFonts w:cs="Arial"/>
          <w:sz w:val="20"/>
          <w:vertAlign w:val="superscript"/>
        </w:rPr>
        <w:t>d</w:t>
      </w:r>
      <w:r w:rsidRPr="002A08AF">
        <w:rPr>
          <w:rFonts w:cs="Arial"/>
          <w:sz w:val="20"/>
        </w:rPr>
        <w:tab/>
        <w:t>Doza, ki bi v 30 dneh povzročila deterministične učinke pri 5 % izpostavljenih.</w:t>
      </w:r>
    </w:p>
    <w:p w14:paraId="3CA4CAC7" w14:textId="77777777" w:rsidR="002A55BC" w:rsidRPr="002A08AF" w:rsidRDefault="002A55BC" w:rsidP="002A55BC">
      <w:pPr>
        <w:rPr>
          <w:rFonts w:cs="Arial"/>
          <w:b/>
          <w:bCs/>
          <w:sz w:val="20"/>
        </w:rPr>
      </w:pPr>
    </w:p>
    <w:p w14:paraId="1903F928" w14:textId="77777777" w:rsidR="002A55BC" w:rsidRPr="002A08AF" w:rsidRDefault="002A55BC" w:rsidP="002A55BC">
      <w:pPr>
        <w:pStyle w:val="ti-grseq-1"/>
        <w:shd w:val="clear" w:color="auto" w:fill="FFFFFF"/>
        <w:tabs>
          <w:tab w:val="left" w:pos="426"/>
        </w:tabs>
        <w:spacing w:before="240" w:beforeAutospacing="0" w:after="120" w:afterAutospacing="0"/>
        <w:ind w:left="426" w:hanging="426"/>
        <w:jc w:val="both"/>
        <w:rPr>
          <w:rFonts w:ascii="Arial" w:hAnsi="Arial" w:cs="Arial"/>
          <w:b/>
          <w:bCs/>
          <w:sz w:val="20"/>
          <w:szCs w:val="20"/>
        </w:rPr>
      </w:pPr>
      <w:r w:rsidRPr="002A08AF">
        <w:rPr>
          <w:rFonts w:ascii="Arial" w:hAnsi="Arial" w:cs="Arial"/>
          <w:b/>
          <w:bCs/>
          <w:sz w:val="20"/>
          <w:szCs w:val="20"/>
        </w:rPr>
        <w:t>B:</w:t>
      </w:r>
      <w:r w:rsidRPr="002A08AF">
        <w:rPr>
          <w:rFonts w:ascii="Arial" w:hAnsi="Arial" w:cs="Arial"/>
          <w:b/>
          <w:bCs/>
          <w:sz w:val="20"/>
          <w:szCs w:val="20"/>
        </w:rPr>
        <w:tab/>
        <w:t>Splošna merila za ukrepanje v primeru jedrske ali radiološke nesreče z namenom preprečitve stohastičnih učinkov:</w:t>
      </w:r>
    </w:p>
    <w:p w14:paraId="487A243C" w14:textId="77777777" w:rsidR="002A55BC" w:rsidRPr="002A08AF" w:rsidRDefault="002A55BC" w:rsidP="002A55BC">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267"/>
        <w:gridCol w:w="4265"/>
      </w:tblGrid>
      <w:tr w:rsidR="00164DD0" w:rsidRPr="002A08AF" w14:paraId="73A7F722" w14:textId="77777777" w:rsidTr="00E71E31">
        <w:trPr>
          <w:trHeight w:val="410"/>
        </w:trPr>
        <w:tc>
          <w:tcPr>
            <w:tcW w:w="4520" w:type="dxa"/>
            <w:gridSpan w:val="2"/>
            <w:tcBorders>
              <w:top w:val="single" w:sz="8" w:space="0" w:color="auto"/>
              <w:left w:val="single" w:sz="8" w:space="0" w:color="auto"/>
              <w:bottom w:val="single" w:sz="8" w:space="0" w:color="auto"/>
              <w:right w:val="single" w:sz="8" w:space="0" w:color="auto"/>
            </w:tcBorders>
            <w:vAlign w:val="center"/>
          </w:tcPr>
          <w:p w14:paraId="10CCEE30" w14:textId="77777777" w:rsidR="002A55BC" w:rsidRPr="002A08AF" w:rsidRDefault="002A55BC" w:rsidP="00E71E31">
            <w:pPr>
              <w:rPr>
                <w:rFonts w:cs="Arial"/>
                <w:b/>
                <w:sz w:val="20"/>
              </w:rPr>
            </w:pPr>
            <w:r w:rsidRPr="002A08AF">
              <w:rPr>
                <w:rFonts w:cs="Arial"/>
                <w:b/>
                <w:sz w:val="20"/>
              </w:rPr>
              <w:t>Splošna merila</w:t>
            </w:r>
          </w:p>
        </w:tc>
        <w:tc>
          <w:tcPr>
            <w:tcW w:w="4530" w:type="dxa"/>
            <w:tcBorders>
              <w:top w:val="single" w:sz="8" w:space="0" w:color="auto"/>
              <w:left w:val="single" w:sz="8" w:space="0" w:color="auto"/>
              <w:bottom w:val="single" w:sz="8" w:space="0" w:color="auto"/>
              <w:right w:val="single" w:sz="8" w:space="0" w:color="auto"/>
            </w:tcBorders>
            <w:vAlign w:val="center"/>
          </w:tcPr>
          <w:p w14:paraId="20DA597E" w14:textId="77777777" w:rsidR="002A55BC" w:rsidRPr="002A08AF" w:rsidRDefault="002A55BC" w:rsidP="00E71E31">
            <w:pPr>
              <w:rPr>
                <w:rFonts w:cs="Arial"/>
                <w:b/>
                <w:sz w:val="20"/>
              </w:rPr>
            </w:pPr>
            <w:r w:rsidRPr="002A08AF">
              <w:rPr>
                <w:rFonts w:cs="Arial"/>
                <w:b/>
                <w:sz w:val="20"/>
              </w:rPr>
              <w:t>Primer ukrepanja</w:t>
            </w:r>
          </w:p>
        </w:tc>
      </w:tr>
      <w:tr w:rsidR="00164DD0" w:rsidRPr="002A08AF" w14:paraId="39ABDE78" w14:textId="77777777" w:rsidTr="00E71E31">
        <w:tc>
          <w:tcPr>
            <w:tcW w:w="9050" w:type="dxa"/>
            <w:gridSpan w:val="3"/>
            <w:tcBorders>
              <w:top w:val="single" w:sz="8" w:space="0" w:color="auto"/>
              <w:left w:val="single" w:sz="8" w:space="0" w:color="auto"/>
              <w:right w:val="single" w:sz="8" w:space="0" w:color="auto"/>
            </w:tcBorders>
          </w:tcPr>
          <w:p w14:paraId="0DC0D4AE" w14:textId="77777777" w:rsidR="002A55BC" w:rsidRPr="002A08AF" w:rsidRDefault="002A55BC" w:rsidP="00E71E31">
            <w:pPr>
              <w:rPr>
                <w:rFonts w:cs="Arial"/>
                <w:sz w:val="20"/>
              </w:rPr>
            </w:pPr>
            <w:r w:rsidRPr="002A08AF">
              <w:rPr>
                <w:rFonts w:cs="Arial"/>
                <w:sz w:val="20"/>
              </w:rPr>
              <w:t>Projicirana doza v 7 dneh presega:</w:t>
            </w:r>
          </w:p>
        </w:tc>
      </w:tr>
      <w:tr w:rsidR="00164DD0" w:rsidRPr="002A08AF" w14:paraId="2AF246A6" w14:textId="77777777" w:rsidTr="00E71E31">
        <w:trPr>
          <w:trHeight w:val="1179"/>
        </w:trPr>
        <w:tc>
          <w:tcPr>
            <w:tcW w:w="2061" w:type="dxa"/>
            <w:tcBorders>
              <w:left w:val="single" w:sz="8" w:space="0" w:color="auto"/>
            </w:tcBorders>
          </w:tcPr>
          <w:p w14:paraId="11827178" w14:textId="77777777" w:rsidR="002A55BC" w:rsidRPr="002A08AF" w:rsidRDefault="002A55BC" w:rsidP="005D7D4F">
            <w:pPr>
              <w:widowControl/>
              <w:numPr>
                <w:ilvl w:val="0"/>
                <w:numId w:val="35"/>
              </w:numPr>
              <w:ind w:left="284" w:hanging="142"/>
              <w:jc w:val="left"/>
              <w:rPr>
                <w:rFonts w:cs="Arial"/>
                <w:sz w:val="20"/>
              </w:rPr>
            </w:pPr>
            <w:r w:rsidRPr="002A08AF">
              <w:rPr>
                <w:rFonts w:cs="Arial"/>
                <w:sz w:val="20"/>
              </w:rPr>
              <w:t>D</w:t>
            </w:r>
            <w:r w:rsidRPr="002A08AF">
              <w:rPr>
                <w:rFonts w:cs="Arial"/>
                <w:sz w:val="20"/>
                <w:vertAlign w:val="subscript"/>
              </w:rPr>
              <w:t>ekv,ščitnica</w:t>
            </w:r>
          </w:p>
          <w:p w14:paraId="5447D432" w14:textId="77777777" w:rsidR="002A55BC" w:rsidRPr="002A08AF" w:rsidRDefault="002A55BC" w:rsidP="005D7D4F">
            <w:pPr>
              <w:widowControl/>
              <w:numPr>
                <w:ilvl w:val="0"/>
                <w:numId w:val="35"/>
              </w:numPr>
              <w:ind w:left="284" w:hanging="142"/>
              <w:jc w:val="left"/>
              <w:rPr>
                <w:rFonts w:cs="Arial"/>
                <w:sz w:val="20"/>
              </w:rPr>
            </w:pPr>
            <w:r w:rsidRPr="002A08AF">
              <w:rPr>
                <w:rFonts w:cs="Arial"/>
                <w:sz w:val="20"/>
              </w:rPr>
              <w:t>D</w:t>
            </w:r>
            <w:r w:rsidRPr="002A08AF">
              <w:rPr>
                <w:rFonts w:cs="Arial"/>
                <w:sz w:val="20"/>
                <w:vertAlign w:val="subscript"/>
              </w:rPr>
              <w:t>ef</w:t>
            </w:r>
            <w:r w:rsidRPr="002A08AF">
              <w:rPr>
                <w:rFonts w:cs="Arial"/>
                <w:sz w:val="20"/>
              </w:rPr>
              <w:t xml:space="preserve"> </w:t>
            </w:r>
          </w:p>
          <w:p w14:paraId="62A46691" w14:textId="77777777" w:rsidR="002A55BC" w:rsidRPr="002A08AF" w:rsidRDefault="002A55BC" w:rsidP="005D7D4F">
            <w:pPr>
              <w:widowControl/>
              <w:numPr>
                <w:ilvl w:val="0"/>
                <w:numId w:val="35"/>
              </w:numPr>
              <w:ind w:left="284" w:hanging="142"/>
              <w:jc w:val="left"/>
              <w:rPr>
                <w:rFonts w:cs="Arial"/>
                <w:sz w:val="20"/>
              </w:rPr>
            </w:pPr>
            <w:r w:rsidRPr="002A08AF">
              <w:rPr>
                <w:rFonts w:cs="Arial"/>
                <w:sz w:val="20"/>
              </w:rPr>
              <w:t>D</w:t>
            </w:r>
            <w:r w:rsidRPr="002A08AF">
              <w:rPr>
                <w:rFonts w:cs="Arial"/>
                <w:sz w:val="20"/>
                <w:vertAlign w:val="subscript"/>
              </w:rPr>
              <w:t>ekv,zarodek</w:t>
            </w:r>
          </w:p>
        </w:tc>
        <w:tc>
          <w:tcPr>
            <w:tcW w:w="2459" w:type="dxa"/>
            <w:tcBorders>
              <w:right w:val="single" w:sz="8" w:space="0" w:color="auto"/>
            </w:tcBorders>
          </w:tcPr>
          <w:p w14:paraId="57FFB1CD" w14:textId="77777777" w:rsidR="002A55BC" w:rsidRPr="002A08AF" w:rsidRDefault="002A55BC" w:rsidP="00E71E31">
            <w:pPr>
              <w:jc w:val="center"/>
              <w:rPr>
                <w:rFonts w:cs="Arial"/>
                <w:sz w:val="20"/>
              </w:rPr>
            </w:pPr>
            <w:r w:rsidRPr="002A08AF">
              <w:rPr>
                <w:rFonts w:cs="Arial"/>
                <w:sz w:val="20"/>
              </w:rPr>
              <w:t>50 mSv</w:t>
            </w:r>
          </w:p>
          <w:p w14:paraId="0754D93F" w14:textId="77777777" w:rsidR="002A55BC" w:rsidRPr="002A08AF" w:rsidRDefault="002A55BC" w:rsidP="00E71E31">
            <w:pPr>
              <w:jc w:val="center"/>
              <w:rPr>
                <w:rFonts w:cs="Arial"/>
                <w:sz w:val="20"/>
              </w:rPr>
            </w:pPr>
            <w:r w:rsidRPr="002A08AF">
              <w:rPr>
                <w:rFonts w:cs="Arial"/>
                <w:sz w:val="20"/>
              </w:rPr>
              <w:t>100 mSv</w:t>
            </w:r>
          </w:p>
          <w:p w14:paraId="5D1EFC35" w14:textId="77777777" w:rsidR="002A55BC" w:rsidRPr="002A08AF" w:rsidRDefault="002A55BC" w:rsidP="00E71E31">
            <w:pPr>
              <w:jc w:val="center"/>
              <w:rPr>
                <w:rFonts w:cs="Arial"/>
                <w:sz w:val="20"/>
              </w:rPr>
            </w:pPr>
            <w:r w:rsidRPr="002A08AF">
              <w:rPr>
                <w:rFonts w:cs="Arial"/>
                <w:sz w:val="20"/>
              </w:rPr>
              <w:t>100 mSv</w:t>
            </w:r>
          </w:p>
        </w:tc>
        <w:tc>
          <w:tcPr>
            <w:tcW w:w="4530" w:type="dxa"/>
            <w:tcBorders>
              <w:left w:val="single" w:sz="8" w:space="0" w:color="auto"/>
              <w:right w:val="single" w:sz="8" w:space="0" w:color="auto"/>
            </w:tcBorders>
          </w:tcPr>
          <w:p w14:paraId="08BE718C" w14:textId="77777777" w:rsidR="002A55BC" w:rsidRPr="002A08AF" w:rsidRDefault="002A55BC" w:rsidP="00E71E31">
            <w:pPr>
              <w:rPr>
                <w:rFonts w:cs="Arial"/>
                <w:sz w:val="20"/>
              </w:rPr>
            </w:pPr>
            <w:r w:rsidRPr="002A08AF">
              <w:rPr>
                <w:rFonts w:cs="Arial"/>
                <w:sz w:val="20"/>
              </w:rPr>
              <w:t>Možni takojšnji in zgodnji ukrepi:</w:t>
            </w:r>
          </w:p>
          <w:p w14:paraId="0D16B7BE" w14:textId="77777777" w:rsidR="002A55BC" w:rsidRPr="002A08AF" w:rsidRDefault="002A55BC" w:rsidP="005D7D4F">
            <w:pPr>
              <w:widowControl/>
              <w:numPr>
                <w:ilvl w:val="0"/>
                <w:numId w:val="35"/>
              </w:numPr>
              <w:ind w:left="215" w:hanging="142"/>
              <w:jc w:val="left"/>
              <w:rPr>
                <w:rFonts w:cs="Arial"/>
                <w:sz w:val="20"/>
              </w:rPr>
            </w:pPr>
            <w:r w:rsidRPr="002A08AF">
              <w:rPr>
                <w:rFonts w:cs="Arial"/>
                <w:sz w:val="20"/>
              </w:rPr>
              <w:t>jodna profilaksa</w:t>
            </w:r>
            <w:r w:rsidRPr="002A08AF">
              <w:rPr>
                <w:rFonts w:cs="Arial"/>
                <w:sz w:val="20"/>
                <w:vertAlign w:val="superscript"/>
              </w:rPr>
              <w:t>e</w:t>
            </w:r>
          </w:p>
          <w:p w14:paraId="3B93AA1F" w14:textId="77777777" w:rsidR="002A55BC" w:rsidRPr="002A08AF" w:rsidRDefault="002A55BC" w:rsidP="005D7D4F">
            <w:pPr>
              <w:widowControl/>
              <w:numPr>
                <w:ilvl w:val="0"/>
                <w:numId w:val="35"/>
              </w:numPr>
              <w:ind w:left="215" w:hanging="142"/>
              <w:jc w:val="left"/>
              <w:rPr>
                <w:rFonts w:cs="Arial"/>
                <w:sz w:val="20"/>
              </w:rPr>
            </w:pPr>
            <w:r w:rsidRPr="002A08AF">
              <w:rPr>
                <w:rFonts w:cs="Arial"/>
                <w:sz w:val="20"/>
              </w:rPr>
              <w:t>zaklanjanje, evakuacija,dekontaminacija ali omejitev kontaminacije, omejitev uživanja vode, hrane in mleka, obveščanje in pomirjanje javnosti</w:t>
            </w:r>
          </w:p>
        </w:tc>
      </w:tr>
      <w:tr w:rsidR="00164DD0" w:rsidRPr="002A08AF" w14:paraId="5CDA7832" w14:textId="77777777" w:rsidTr="00E71E31">
        <w:tc>
          <w:tcPr>
            <w:tcW w:w="9050" w:type="dxa"/>
            <w:gridSpan w:val="3"/>
            <w:tcBorders>
              <w:top w:val="single" w:sz="8" w:space="0" w:color="auto"/>
              <w:left w:val="single" w:sz="8" w:space="0" w:color="auto"/>
              <w:right w:val="single" w:sz="8" w:space="0" w:color="auto"/>
            </w:tcBorders>
          </w:tcPr>
          <w:p w14:paraId="2B8D0A8C" w14:textId="77777777" w:rsidR="002A55BC" w:rsidRPr="002A08AF" w:rsidRDefault="002A55BC" w:rsidP="00E71E31">
            <w:pPr>
              <w:rPr>
                <w:rFonts w:cs="Arial"/>
                <w:sz w:val="20"/>
              </w:rPr>
            </w:pPr>
            <w:r w:rsidRPr="002A08AF">
              <w:rPr>
                <w:rFonts w:cs="Arial"/>
                <w:sz w:val="20"/>
              </w:rPr>
              <w:t>Projicirana doza presega:</w:t>
            </w:r>
          </w:p>
        </w:tc>
      </w:tr>
      <w:tr w:rsidR="00164DD0" w:rsidRPr="002A08AF" w14:paraId="4436A98D" w14:textId="77777777" w:rsidTr="00E71E31">
        <w:tc>
          <w:tcPr>
            <w:tcW w:w="2061" w:type="dxa"/>
            <w:tcBorders>
              <w:left w:val="single" w:sz="8" w:space="0" w:color="auto"/>
              <w:bottom w:val="single" w:sz="8" w:space="0" w:color="auto"/>
            </w:tcBorders>
          </w:tcPr>
          <w:p w14:paraId="4442001D" w14:textId="77777777" w:rsidR="002A55BC" w:rsidRPr="002A08AF" w:rsidRDefault="002A55BC" w:rsidP="005D7D4F">
            <w:pPr>
              <w:widowControl/>
              <w:numPr>
                <w:ilvl w:val="0"/>
                <w:numId w:val="35"/>
              </w:numPr>
              <w:ind w:left="284" w:hanging="142"/>
              <w:jc w:val="left"/>
              <w:rPr>
                <w:rFonts w:cs="Arial"/>
                <w:sz w:val="20"/>
              </w:rPr>
            </w:pPr>
            <w:r w:rsidRPr="002A08AF">
              <w:rPr>
                <w:rFonts w:cs="Arial"/>
                <w:sz w:val="20"/>
              </w:rPr>
              <w:t>D</w:t>
            </w:r>
            <w:r w:rsidRPr="002A08AF">
              <w:rPr>
                <w:rFonts w:cs="Arial"/>
                <w:sz w:val="20"/>
                <w:vertAlign w:val="subscript"/>
              </w:rPr>
              <w:t>ef</w:t>
            </w:r>
            <w:r w:rsidRPr="002A08AF">
              <w:rPr>
                <w:rFonts w:cs="Arial"/>
                <w:sz w:val="20"/>
              </w:rPr>
              <w:t xml:space="preserve"> </w:t>
            </w:r>
          </w:p>
          <w:p w14:paraId="330B2C3B" w14:textId="77777777" w:rsidR="002A55BC" w:rsidRPr="002A08AF" w:rsidRDefault="002A55BC" w:rsidP="005D7D4F">
            <w:pPr>
              <w:widowControl/>
              <w:numPr>
                <w:ilvl w:val="0"/>
                <w:numId w:val="35"/>
              </w:numPr>
              <w:ind w:left="284" w:hanging="142"/>
              <w:jc w:val="left"/>
              <w:rPr>
                <w:rFonts w:cs="Arial"/>
                <w:sz w:val="20"/>
              </w:rPr>
            </w:pPr>
            <w:r w:rsidRPr="002A08AF">
              <w:rPr>
                <w:rFonts w:cs="Arial"/>
                <w:sz w:val="20"/>
              </w:rPr>
              <w:t>D</w:t>
            </w:r>
            <w:r w:rsidRPr="002A08AF">
              <w:rPr>
                <w:rFonts w:cs="Arial"/>
                <w:sz w:val="20"/>
                <w:vertAlign w:val="subscript"/>
              </w:rPr>
              <w:t>ekv,zarodek</w:t>
            </w:r>
          </w:p>
        </w:tc>
        <w:tc>
          <w:tcPr>
            <w:tcW w:w="2459" w:type="dxa"/>
            <w:tcBorders>
              <w:bottom w:val="single" w:sz="8" w:space="0" w:color="auto"/>
              <w:right w:val="single" w:sz="8" w:space="0" w:color="auto"/>
            </w:tcBorders>
          </w:tcPr>
          <w:p w14:paraId="4EACA927" w14:textId="77777777" w:rsidR="002A55BC" w:rsidRPr="002A08AF" w:rsidRDefault="002A55BC" w:rsidP="00E71E31">
            <w:pPr>
              <w:jc w:val="center"/>
              <w:rPr>
                <w:rFonts w:cs="Arial"/>
                <w:sz w:val="20"/>
              </w:rPr>
            </w:pPr>
            <w:r w:rsidRPr="002A08AF">
              <w:rPr>
                <w:rFonts w:cs="Arial"/>
                <w:sz w:val="20"/>
              </w:rPr>
              <w:t>100 mSv/leto</w:t>
            </w:r>
          </w:p>
          <w:p w14:paraId="50E20F37" w14:textId="77777777" w:rsidR="002A55BC" w:rsidRPr="002A08AF" w:rsidRDefault="002A55BC" w:rsidP="00E71E31">
            <w:pPr>
              <w:jc w:val="center"/>
              <w:rPr>
                <w:rFonts w:cs="Arial"/>
                <w:sz w:val="20"/>
              </w:rPr>
            </w:pPr>
            <w:r w:rsidRPr="002A08AF">
              <w:rPr>
                <w:rFonts w:cs="Arial"/>
                <w:sz w:val="20"/>
              </w:rPr>
              <w:t>100 mSv za celotno dobo razvoja zarodka</w:t>
            </w:r>
          </w:p>
        </w:tc>
        <w:tc>
          <w:tcPr>
            <w:tcW w:w="4530" w:type="dxa"/>
            <w:tcBorders>
              <w:left w:val="single" w:sz="8" w:space="0" w:color="auto"/>
              <w:bottom w:val="single" w:sz="8" w:space="0" w:color="auto"/>
              <w:right w:val="single" w:sz="8" w:space="0" w:color="auto"/>
            </w:tcBorders>
          </w:tcPr>
          <w:p w14:paraId="0B6E86DA" w14:textId="77777777" w:rsidR="002A55BC" w:rsidRPr="002A08AF" w:rsidRDefault="002A55BC" w:rsidP="00E71E31">
            <w:pPr>
              <w:rPr>
                <w:rFonts w:cs="Arial"/>
                <w:sz w:val="20"/>
              </w:rPr>
            </w:pPr>
            <w:r w:rsidRPr="002A08AF">
              <w:rPr>
                <w:rFonts w:cs="Arial"/>
                <w:sz w:val="20"/>
              </w:rPr>
              <w:t>Možni zgodnji in splošni ukrepi:</w:t>
            </w:r>
          </w:p>
          <w:p w14:paraId="2A3812D1" w14:textId="77777777" w:rsidR="002A55BC" w:rsidRPr="002A08AF" w:rsidRDefault="002A55BC" w:rsidP="005D7D4F">
            <w:pPr>
              <w:widowControl/>
              <w:numPr>
                <w:ilvl w:val="0"/>
                <w:numId w:val="35"/>
              </w:numPr>
              <w:ind w:left="215" w:hanging="142"/>
              <w:jc w:val="left"/>
              <w:rPr>
                <w:rFonts w:cs="Arial"/>
                <w:sz w:val="20"/>
              </w:rPr>
            </w:pPr>
            <w:r w:rsidRPr="002A08AF">
              <w:rPr>
                <w:rFonts w:cs="Arial"/>
                <w:sz w:val="20"/>
              </w:rPr>
              <w:t>začasna preselitev, dekontaminacija, nadomestitev vode, hrane in mleka, obveščanje in pomirjanje javnosti</w:t>
            </w:r>
          </w:p>
        </w:tc>
      </w:tr>
      <w:tr w:rsidR="00164DD0" w:rsidRPr="002A08AF" w14:paraId="03618B97" w14:textId="77777777" w:rsidTr="00E71E31">
        <w:tc>
          <w:tcPr>
            <w:tcW w:w="9050" w:type="dxa"/>
            <w:gridSpan w:val="3"/>
            <w:tcBorders>
              <w:top w:val="single" w:sz="8" w:space="0" w:color="auto"/>
              <w:left w:val="single" w:sz="8" w:space="0" w:color="auto"/>
              <w:right w:val="single" w:sz="8" w:space="0" w:color="auto"/>
            </w:tcBorders>
          </w:tcPr>
          <w:p w14:paraId="001366F6" w14:textId="77777777" w:rsidR="002A55BC" w:rsidRPr="002A08AF" w:rsidRDefault="002A55BC" w:rsidP="00E71E31">
            <w:pPr>
              <w:rPr>
                <w:rFonts w:cs="Arial"/>
                <w:sz w:val="20"/>
              </w:rPr>
            </w:pPr>
            <w:r w:rsidRPr="002A08AF">
              <w:rPr>
                <w:rFonts w:cs="Arial"/>
                <w:sz w:val="20"/>
              </w:rPr>
              <w:t>Prejeta doza, ki presega:</w:t>
            </w:r>
          </w:p>
        </w:tc>
      </w:tr>
      <w:tr w:rsidR="00164DD0" w:rsidRPr="002A08AF" w14:paraId="25B773A7" w14:textId="77777777" w:rsidTr="00E71E31">
        <w:trPr>
          <w:trHeight w:val="963"/>
        </w:trPr>
        <w:tc>
          <w:tcPr>
            <w:tcW w:w="2061" w:type="dxa"/>
            <w:tcBorders>
              <w:left w:val="single" w:sz="8" w:space="0" w:color="auto"/>
            </w:tcBorders>
          </w:tcPr>
          <w:p w14:paraId="5034D761" w14:textId="77777777" w:rsidR="002A55BC" w:rsidRPr="002A08AF" w:rsidRDefault="002A55BC" w:rsidP="005D7D4F">
            <w:pPr>
              <w:widowControl/>
              <w:numPr>
                <w:ilvl w:val="0"/>
                <w:numId w:val="35"/>
              </w:numPr>
              <w:ind w:left="284" w:hanging="142"/>
              <w:jc w:val="left"/>
              <w:rPr>
                <w:rFonts w:cs="Arial"/>
                <w:sz w:val="20"/>
              </w:rPr>
            </w:pPr>
            <w:r w:rsidRPr="002A08AF">
              <w:rPr>
                <w:rFonts w:cs="Arial"/>
                <w:sz w:val="20"/>
              </w:rPr>
              <w:t>D</w:t>
            </w:r>
            <w:r w:rsidRPr="002A08AF">
              <w:rPr>
                <w:rFonts w:cs="Arial"/>
                <w:sz w:val="20"/>
                <w:vertAlign w:val="subscript"/>
              </w:rPr>
              <w:t>ef</w:t>
            </w:r>
            <w:r w:rsidRPr="002A08AF">
              <w:rPr>
                <w:rFonts w:cs="Arial"/>
                <w:sz w:val="20"/>
              </w:rPr>
              <w:t xml:space="preserve"> </w:t>
            </w:r>
          </w:p>
          <w:p w14:paraId="16377C3A" w14:textId="77777777" w:rsidR="002A55BC" w:rsidRPr="002A08AF" w:rsidRDefault="002A55BC" w:rsidP="005D7D4F">
            <w:pPr>
              <w:widowControl/>
              <w:numPr>
                <w:ilvl w:val="0"/>
                <w:numId w:val="35"/>
              </w:numPr>
              <w:ind w:left="284" w:hanging="142"/>
              <w:jc w:val="left"/>
              <w:rPr>
                <w:rFonts w:cs="Arial"/>
                <w:sz w:val="20"/>
              </w:rPr>
            </w:pPr>
            <w:r w:rsidRPr="002A08AF">
              <w:rPr>
                <w:rFonts w:cs="Arial"/>
                <w:sz w:val="20"/>
              </w:rPr>
              <w:t>D</w:t>
            </w:r>
            <w:r w:rsidRPr="002A08AF">
              <w:rPr>
                <w:rFonts w:cs="Arial"/>
                <w:sz w:val="20"/>
                <w:vertAlign w:val="subscript"/>
              </w:rPr>
              <w:t>ekv,zarodek</w:t>
            </w:r>
          </w:p>
        </w:tc>
        <w:tc>
          <w:tcPr>
            <w:tcW w:w="2459" w:type="dxa"/>
            <w:tcBorders>
              <w:right w:val="single" w:sz="8" w:space="0" w:color="auto"/>
            </w:tcBorders>
          </w:tcPr>
          <w:p w14:paraId="69A5721E" w14:textId="77777777" w:rsidR="002A55BC" w:rsidRPr="002A08AF" w:rsidRDefault="002A55BC" w:rsidP="00E71E31">
            <w:pPr>
              <w:jc w:val="center"/>
              <w:rPr>
                <w:rFonts w:cs="Arial"/>
                <w:sz w:val="20"/>
              </w:rPr>
            </w:pPr>
            <w:r w:rsidRPr="002A08AF">
              <w:rPr>
                <w:rFonts w:cs="Arial"/>
                <w:sz w:val="20"/>
              </w:rPr>
              <w:t>100 mSv/mesec</w:t>
            </w:r>
          </w:p>
          <w:p w14:paraId="0B17D9D2" w14:textId="77777777" w:rsidR="002A55BC" w:rsidRPr="002A08AF" w:rsidRDefault="002A55BC" w:rsidP="00E71E31">
            <w:pPr>
              <w:jc w:val="center"/>
              <w:rPr>
                <w:rFonts w:cs="Arial"/>
                <w:sz w:val="20"/>
              </w:rPr>
            </w:pPr>
            <w:r w:rsidRPr="002A08AF">
              <w:rPr>
                <w:rFonts w:cs="Arial"/>
                <w:sz w:val="20"/>
              </w:rPr>
              <w:t>100 mSv za celotno dobo razvoja zarodka</w:t>
            </w:r>
          </w:p>
        </w:tc>
        <w:tc>
          <w:tcPr>
            <w:tcW w:w="4530" w:type="dxa"/>
            <w:tcBorders>
              <w:left w:val="single" w:sz="8" w:space="0" w:color="auto"/>
              <w:right w:val="single" w:sz="8" w:space="0" w:color="auto"/>
            </w:tcBorders>
          </w:tcPr>
          <w:p w14:paraId="2D0BF680" w14:textId="77777777" w:rsidR="002A55BC" w:rsidRPr="002A08AF" w:rsidRDefault="002A55BC" w:rsidP="00E71E31">
            <w:pPr>
              <w:rPr>
                <w:rFonts w:cs="Arial"/>
                <w:sz w:val="20"/>
              </w:rPr>
            </w:pPr>
            <w:r w:rsidRPr="002A08AF">
              <w:rPr>
                <w:rFonts w:cs="Arial"/>
                <w:sz w:val="20"/>
              </w:rPr>
              <w:t xml:space="preserve">Dolgoročno medicinsko spremljanje: </w:t>
            </w:r>
          </w:p>
          <w:p w14:paraId="3EFC6298" w14:textId="77777777" w:rsidR="002A55BC" w:rsidRPr="002A08AF" w:rsidRDefault="002A55BC" w:rsidP="005D7D4F">
            <w:pPr>
              <w:widowControl/>
              <w:numPr>
                <w:ilvl w:val="0"/>
                <w:numId w:val="35"/>
              </w:numPr>
              <w:ind w:left="215" w:hanging="142"/>
              <w:jc w:val="left"/>
              <w:rPr>
                <w:rFonts w:cs="Arial"/>
                <w:sz w:val="20"/>
              </w:rPr>
            </w:pPr>
            <w:r w:rsidRPr="002A08AF">
              <w:rPr>
                <w:rFonts w:cs="Arial"/>
                <w:sz w:val="20"/>
              </w:rPr>
              <w:t>pregled na podlagi prejete ekvivalentne doze na prizadete organe, svetovanje</w:t>
            </w:r>
          </w:p>
          <w:p w14:paraId="735F2FBE" w14:textId="77777777" w:rsidR="002A55BC" w:rsidRPr="002A08AF" w:rsidRDefault="002A55BC" w:rsidP="005D7D4F">
            <w:pPr>
              <w:widowControl/>
              <w:numPr>
                <w:ilvl w:val="0"/>
                <w:numId w:val="35"/>
              </w:numPr>
              <w:ind w:left="215" w:hanging="142"/>
              <w:jc w:val="left"/>
              <w:rPr>
                <w:rFonts w:cs="Arial"/>
                <w:sz w:val="20"/>
              </w:rPr>
            </w:pPr>
            <w:r w:rsidRPr="002A08AF">
              <w:rPr>
                <w:rFonts w:cs="Arial"/>
                <w:sz w:val="20"/>
              </w:rPr>
              <w:t>svetovanje, individualni pristop</w:t>
            </w:r>
          </w:p>
        </w:tc>
      </w:tr>
    </w:tbl>
    <w:p w14:paraId="09DC893D" w14:textId="77777777" w:rsidR="002A55BC" w:rsidRPr="002A08AF" w:rsidRDefault="002A55BC" w:rsidP="002A55BC">
      <w:pPr>
        <w:ind w:left="142" w:hanging="142"/>
        <w:rPr>
          <w:rFonts w:cs="Arial"/>
          <w:sz w:val="20"/>
        </w:rPr>
      </w:pPr>
      <w:r w:rsidRPr="002A08AF">
        <w:rPr>
          <w:rFonts w:cs="Arial"/>
          <w:sz w:val="20"/>
          <w:vertAlign w:val="superscript"/>
        </w:rPr>
        <w:t>e</w:t>
      </w:r>
      <w:r w:rsidRPr="002A08AF">
        <w:rPr>
          <w:rFonts w:cs="Arial"/>
          <w:sz w:val="20"/>
        </w:rPr>
        <w:t xml:space="preserve"> </w:t>
      </w:r>
      <w:r w:rsidRPr="002A08AF">
        <w:rPr>
          <w:rFonts w:cs="Arial"/>
          <w:sz w:val="20"/>
        </w:rPr>
        <w:tab/>
        <w:t>Če je dozo povzročil radioaktivni jod, je treba ta ukrep izvesti pred ali neposredno po izpustu oz. kratek čas po inhalaciji radioaktivnega joda. V primeru manjših projiciranih doz se lahko odredi samo zaklanjanje.</w:t>
      </w:r>
    </w:p>
    <w:p w14:paraId="6C89AC25" w14:textId="77777777" w:rsidR="002A55BC" w:rsidRPr="002A08AF" w:rsidRDefault="002A55BC" w:rsidP="002A55BC">
      <w:pPr>
        <w:rPr>
          <w:rFonts w:cs="Arial"/>
          <w:sz w:val="20"/>
        </w:rPr>
      </w:pPr>
      <w:r w:rsidRPr="002A08AF">
        <w:rPr>
          <w:rFonts w:cs="Arial"/>
          <w:sz w:val="20"/>
        </w:rPr>
        <w:br w:type="page"/>
      </w:r>
    </w:p>
    <w:p w14:paraId="789DF01D" w14:textId="77777777" w:rsidR="002A55BC" w:rsidRPr="002A08AF" w:rsidRDefault="002A55BC" w:rsidP="005D7D4F">
      <w:pPr>
        <w:pStyle w:val="Naslov3"/>
        <w:widowControl/>
        <w:numPr>
          <w:ilvl w:val="2"/>
          <w:numId w:val="50"/>
        </w:numPr>
        <w:tabs>
          <w:tab w:val="clear" w:pos="680"/>
        </w:tabs>
        <w:spacing w:before="0"/>
        <w:ind w:left="1276" w:hanging="1276"/>
        <w:jc w:val="left"/>
        <w:rPr>
          <w:rStyle w:val="bold"/>
          <w:rFonts w:cs="Arial"/>
          <w:bCs/>
          <w:sz w:val="20"/>
        </w:rPr>
      </w:pPr>
      <w:r w:rsidRPr="002A08AF">
        <w:rPr>
          <w:rStyle w:val="bold"/>
          <w:rFonts w:cs="Arial"/>
          <w:bCs/>
          <w:sz w:val="20"/>
        </w:rPr>
        <w:tab/>
      </w:r>
      <w:bookmarkStart w:id="1520" w:name="_Toc485287404"/>
      <w:r w:rsidRPr="002A08AF">
        <w:rPr>
          <w:rStyle w:val="bold"/>
          <w:rFonts w:cs="Arial"/>
          <w:bCs/>
          <w:sz w:val="20"/>
        </w:rPr>
        <w:t>Vrednosti operativnih intervencijskih ravni (OIR)</w:t>
      </w:r>
      <w:r w:rsidRPr="002A08AF">
        <w:rPr>
          <w:rStyle w:val="Sprotnaopomba-sklic"/>
          <w:rFonts w:cs="Arial"/>
          <w:bCs/>
          <w:sz w:val="20"/>
        </w:rPr>
        <w:footnoteReference w:id="104"/>
      </w:r>
      <w:bookmarkEnd w:id="1520"/>
    </w:p>
    <w:p w14:paraId="5E117F4C" w14:textId="77777777" w:rsidR="002A55BC" w:rsidRPr="002A08AF" w:rsidRDefault="002A55BC" w:rsidP="002A55BC">
      <w:pPr>
        <w:rPr>
          <w:rFonts w:cs="Arial"/>
          <w:sz w:val="20"/>
        </w:rPr>
      </w:pPr>
    </w:p>
    <w:p w14:paraId="604D5CB3" w14:textId="77777777" w:rsidR="002A55BC" w:rsidRPr="002A08AF" w:rsidRDefault="002A55BC" w:rsidP="002A55BC">
      <w:pPr>
        <w:rPr>
          <w:rFonts w:cs="Arial"/>
          <w:sz w:val="20"/>
        </w:rPr>
      </w:pPr>
      <w:r w:rsidRPr="002A08AF">
        <w:rPr>
          <w:rFonts w:cs="Arial"/>
          <w:sz w:val="20"/>
        </w:rPr>
        <w:t>Podani OIR so določeni na podlagi referenčne ravni 100 mSv. Pri uporabi nižjih referenčnih ravni je treba OIR sorazmerno zmanjšati.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1417"/>
        <w:gridCol w:w="4500"/>
      </w:tblGrid>
      <w:tr w:rsidR="00164DD0" w:rsidRPr="002A08AF" w14:paraId="7503A225" w14:textId="77777777" w:rsidTr="00E71E31">
        <w:trPr>
          <w:trHeight w:val="410"/>
          <w:tblHeader/>
        </w:trPr>
        <w:tc>
          <w:tcPr>
            <w:tcW w:w="959" w:type="dxa"/>
            <w:vAlign w:val="center"/>
          </w:tcPr>
          <w:p w14:paraId="12EA33EB" w14:textId="77777777" w:rsidR="002A55BC" w:rsidRPr="002A08AF" w:rsidRDefault="002A55BC" w:rsidP="00E71E31">
            <w:pPr>
              <w:jc w:val="center"/>
              <w:rPr>
                <w:rFonts w:cs="Arial"/>
                <w:b/>
                <w:sz w:val="20"/>
              </w:rPr>
            </w:pPr>
            <w:r w:rsidRPr="002A08AF">
              <w:rPr>
                <w:rFonts w:cs="Arial"/>
                <w:b/>
                <w:sz w:val="20"/>
              </w:rPr>
              <w:t>OIR</w:t>
            </w:r>
          </w:p>
        </w:tc>
        <w:tc>
          <w:tcPr>
            <w:tcW w:w="2410" w:type="dxa"/>
            <w:vAlign w:val="center"/>
          </w:tcPr>
          <w:p w14:paraId="3DD67FA2" w14:textId="77777777" w:rsidR="002A55BC" w:rsidRPr="002A08AF" w:rsidRDefault="002A55BC" w:rsidP="00E71E31">
            <w:pPr>
              <w:jc w:val="center"/>
              <w:rPr>
                <w:rFonts w:cs="Arial"/>
                <w:b/>
                <w:sz w:val="20"/>
              </w:rPr>
            </w:pPr>
            <w:r w:rsidRPr="002A08AF">
              <w:rPr>
                <w:rFonts w:cs="Arial"/>
                <w:b/>
                <w:sz w:val="20"/>
              </w:rPr>
              <w:t>Količina</w:t>
            </w:r>
          </w:p>
        </w:tc>
        <w:tc>
          <w:tcPr>
            <w:tcW w:w="1417" w:type="dxa"/>
            <w:vAlign w:val="center"/>
          </w:tcPr>
          <w:p w14:paraId="68EB4BB5" w14:textId="77777777" w:rsidR="002A55BC" w:rsidRPr="002A08AF" w:rsidRDefault="002A55BC" w:rsidP="00E71E31">
            <w:pPr>
              <w:jc w:val="center"/>
              <w:rPr>
                <w:rFonts w:cs="Arial"/>
                <w:b/>
                <w:sz w:val="20"/>
              </w:rPr>
            </w:pPr>
            <w:r w:rsidRPr="002A08AF">
              <w:rPr>
                <w:rFonts w:cs="Arial"/>
                <w:b/>
                <w:sz w:val="20"/>
              </w:rPr>
              <w:t>Vrednost</w:t>
            </w:r>
          </w:p>
        </w:tc>
        <w:tc>
          <w:tcPr>
            <w:tcW w:w="4500" w:type="dxa"/>
            <w:vAlign w:val="center"/>
          </w:tcPr>
          <w:p w14:paraId="25C44123" w14:textId="77777777" w:rsidR="002A55BC" w:rsidRPr="002A08AF" w:rsidRDefault="002A55BC" w:rsidP="00E71E31">
            <w:pPr>
              <w:jc w:val="center"/>
              <w:rPr>
                <w:rFonts w:cs="Arial"/>
                <w:b/>
                <w:sz w:val="20"/>
              </w:rPr>
            </w:pPr>
            <w:r w:rsidRPr="002A08AF">
              <w:rPr>
                <w:rFonts w:cs="Arial"/>
                <w:b/>
                <w:sz w:val="20"/>
              </w:rPr>
              <w:t>Ukrepi</w:t>
            </w:r>
          </w:p>
        </w:tc>
      </w:tr>
      <w:tr w:rsidR="00164DD0" w:rsidRPr="002A08AF" w14:paraId="53FCA40B" w14:textId="77777777" w:rsidTr="00E71E31">
        <w:trPr>
          <w:trHeight w:val="4123"/>
        </w:trPr>
        <w:tc>
          <w:tcPr>
            <w:tcW w:w="959" w:type="dxa"/>
            <w:textDirection w:val="btLr"/>
            <w:vAlign w:val="center"/>
          </w:tcPr>
          <w:p w14:paraId="27705BC1" w14:textId="77777777" w:rsidR="002A55BC" w:rsidRPr="002A08AF" w:rsidRDefault="002A55BC" w:rsidP="00E71E31">
            <w:pPr>
              <w:ind w:left="113" w:right="113"/>
              <w:jc w:val="center"/>
              <w:rPr>
                <w:rFonts w:cs="Arial"/>
                <w:b/>
                <w:sz w:val="20"/>
              </w:rPr>
            </w:pPr>
            <w:r w:rsidRPr="002A08AF">
              <w:rPr>
                <w:rFonts w:cs="Arial"/>
                <w:b/>
                <w:sz w:val="20"/>
              </w:rPr>
              <w:t>OIR1</w:t>
            </w:r>
          </w:p>
          <w:p w14:paraId="1C7CCDC3" w14:textId="77777777" w:rsidR="002A55BC" w:rsidRPr="002A08AF" w:rsidRDefault="002A55BC" w:rsidP="00E71E31">
            <w:pPr>
              <w:ind w:left="113" w:right="113"/>
              <w:jc w:val="center"/>
              <w:rPr>
                <w:rFonts w:cs="Arial"/>
                <w:i/>
                <w:sz w:val="20"/>
              </w:rPr>
            </w:pPr>
            <w:r w:rsidRPr="002A08AF">
              <w:rPr>
                <w:rFonts w:cs="Arial"/>
                <w:i/>
                <w:sz w:val="20"/>
              </w:rPr>
              <w:t>meritve v okolju</w:t>
            </w:r>
          </w:p>
        </w:tc>
        <w:tc>
          <w:tcPr>
            <w:tcW w:w="2410" w:type="dxa"/>
            <w:vAlign w:val="center"/>
          </w:tcPr>
          <w:p w14:paraId="7AEE72B9" w14:textId="77777777" w:rsidR="002A55BC" w:rsidRPr="002A08AF" w:rsidRDefault="002A55BC" w:rsidP="00E71E31">
            <w:pPr>
              <w:jc w:val="center"/>
              <w:rPr>
                <w:rFonts w:cs="Arial"/>
                <w:sz w:val="20"/>
              </w:rPr>
            </w:pPr>
            <w:r w:rsidRPr="002A08AF">
              <w:rPr>
                <w:rFonts w:cs="Arial"/>
                <w:sz w:val="20"/>
              </w:rPr>
              <w:t xml:space="preserve">Hitrost doze sevanja gama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površine</w:t>
            </w:r>
          </w:p>
        </w:tc>
        <w:tc>
          <w:tcPr>
            <w:tcW w:w="1417" w:type="dxa"/>
            <w:vAlign w:val="center"/>
          </w:tcPr>
          <w:p w14:paraId="28B42EF3" w14:textId="77777777" w:rsidR="002A55BC" w:rsidRPr="002A08AF" w:rsidRDefault="002A55BC" w:rsidP="00E71E31">
            <w:pPr>
              <w:jc w:val="center"/>
              <w:rPr>
                <w:rFonts w:cs="Arial"/>
                <w:sz w:val="20"/>
              </w:rPr>
            </w:pPr>
            <w:r w:rsidRPr="002A08AF">
              <w:rPr>
                <w:rFonts w:cs="Arial"/>
                <w:sz w:val="20"/>
              </w:rPr>
              <w:t>1000 µSv/h</w:t>
            </w:r>
          </w:p>
        </w:tc>
        <w:tc>
          <w:tcPr>
            <w:tcW w:w="4500" w:type="dxa"/>
          </w:tcPr>
          <w:p w14:paraId="2379F0FA" w14:textId="77777777" w:rsidR="002A55BC" w:rsidRPr="002A08AF" w:rsidRDefault="002A55BC" w:rsidP="00E71E31">
            <w:pPr>
              <w:rPr>
                <w:rFonts w:cs="Arial"/>
                <w:sz w:val="20"/>
              </w:rPr>
            </w:pPr>
            <w:r w:rsidRPr="002A08AF">
              <w:rPr>
                <w:rFonts w:cs="Arial"/>
                <w:sz w:val="20"/>
              </w:rPr>
              <w:t>Takojšnji zaščitni ukrepi z namenom preprečevanja determinističnih učinkov sevanja.</w:t>
            </w:r>
          </w:p>
          <w:p w14:paraId="181E725A" w14:textId="77777777" w:rsidR="002A55BC" w:rsidRPr="002A08AF" w:rsidRDefault="002A55BC" w:rsidP="00E71E31">
            <w:pPr>
              <w:spacing w:before="120"/>
              <w:rPr>
                <w:rFonts w:cs="Arial"/>
                <w:sz w:val="20"/>
              </w:rPr>
            </w:pPr>
            <w:r w:rsidRPr="002A08AF">
              <w:rPr>
                <w:rFonts w:cs="Arial"/>
                <w:sz w:val="20"/>
              </w:rPr>
              <w:t>Takoj:</w:t>
            </w:r>
            <w:r w:rsidRPr="002A08AF">
              <w:rPr>
                <w:rFonts w:cs="Arial"/>
                <w:sz w:val="20"/>
                <w:vertAlign w:val="superscript"/>
              </w:rPr>
              <w:t>a</w:t>
            </w:r>
          </w:p>
          <w:p w14:paraId="63159DC4"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razdelitev in zaužitje jodovih tablet</w:t>
            </w:r>
            <w:r w:rsidRPr="002A08AF">
              <w:rPr>
                <w:rFonts w:cs="Arial"/>
                <w:sz w:val="20"/>
                <w:vertAlign w:val="superscript"/>
              </w:rPr>
              <w:t>b</w:t>
            </w:r>
          </w:p>
          <w:p w14:paraId="4F525573"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 xml:space="preserve">takojšnja varna evakuacija </w:t>
            </w:r>
          </w:p>
          <w:p w14:paraId="24A4F02D"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dekontaminacija evakuirancev</w:t>
            </w:r>
            <w:r w:rsidRPr="002A08AF">
              <w:rPr>
                <w:rFonts w:cs="Arial"/>
                <w:sz w:val="20"/>
                <w:vertAlign w:val="superscript"/>
              </w:rPr>
              <w:t>c</w:t>
            </w:r>
          </w:p>
          <w:p w14:paraId="669EA831"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omejitev nenamernega zaužitja</w:t>
            </w:r>
            <w:r w:rsidRPr="002A08AF">
              <w:rPr>
                <w:rFonts w:cs="Arial"/>
                <w:sz w:val="20"/>
                <w:vertAlign w:val="superscript"/>
              </w:rPr>
              <w:t>d</w:t>
            </w:r>
          </w:p>
          <w:p w14:paraId="6FA74254"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ustavitev uživanja lokalno pridelane hrane</w:t>
            </w:r>
            <w:r w:rsidRPr="002A08AF">
              <w:rPr>
                <w:rFonts w:cs="Arial"/>
                <w:sz w:val="20"/>
                <w:vertAlign w:val="superscript"/>
              </w:rPr>
              <w:t>e</w:t>
            </w:r>
            <w:r w:rsidRPr="002A08AF">
              <w:rPr>
                <w:rFonts w:cs="Arial"/>
                <w:sz w:val="20"/>
              </w:rPr>
              <w:t>, gozdnih plodov (gobe..), mleka od krav na prostem, deževnice</w:t>
            </w:r>
            <w:r w:rsidRPr="002A08AF">
              <w:rPr>
                <w:rFonts w:cs="Arial"/>
                <w:sz w:val="20"/>
                <w:vertAlign w:val="superscript"/>
              </w:rPr>
              <w:t>f</w:t>
            </w:r>
            <w:r w:rsidRPr="002A08AF">
              <w:rPr>
                <w:rFonts w:cs="Arial"/>
                <w:sz w:val="20"/>
              </w:rPr>
              <w:t xml:space="preserve"> in hrane za živali. </w:t>
            </w:r>
          </w:p>
          <w:p w14:paraId="7EA88B3F"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registracija ter radiološki in zdravstveni pregled evakuirancev</w:t>
            </w:r>
          </w:p>
          <w:p w14:paraId="22F2DE1C" w14:textId="77777777" w:rsidR="002A55BC" w:rsidRPr="002A08AF" w:rsidRDefault="002A55BC" w:rsidP="00E71E31">
            <w:pPr>
              <w:spacing w:before="120"/>
              <w:rPr>
                <w:rFonts w:cs="Arial"/>
                <w:sz w:val="20"/>
              </w:rPr>
            </w:pPr>
            <w:r w:rsidRPr="002A08AF">
              <w:rPr>
                <w:rFonts w:cs="Arial"/>
                <w:sz w:val="20"/>
              </w:rPr>
              <w:t>V prvih dneh:</w:t>
            </w:r>
          </w:p>
          <w:p w14:paraId="5A3F9324"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 xml:space="preserve">ocena prejetih doz in potreb po medicinskem pregledu, svetovanju oz. nadaljnjem spremljanju. </w:t>
            </w:r>
          </w:p>
        </w:tc>
      </w:tr>
      <w:tr w:rsidR="00164DD0" w:rsidRPr="002A08AF" w14:paraId="2ED86713" w14:textId="77777777" w:rsidTr="00E71E31">
        <w:trPr>
          <w:trHeight w:val="1117"/>
        </w:trPr>
        <w:tc>
          <w:tcPr>
            <w:tcW w:w="959" w:type="dxa"/>
            <w:vMerge w:val="restart"/>
            <w:textDirection w:val="btLr"/>
            <w:vAlign w:val="center"/>
          </w:tcPr>
          <w:p w14:paraId="1E2E1D47" w14:textId="77777777" w:rsidR="002A55BC" w:rsidRPr="002A08AF" w:rsidRDefault="002A55BC" w:rsidP="00E71E31">
            <w:pPr>
              <w:ind w:left="113" w:right="113"/>
              <w:jc w:val="center"/>
              <w:rPr>
                <w:rFonts w:cs="Arial"/>
                <w:b/>
                <w:sz w:val="20"/>
              </w:rPr>
            </w:pPr>
            <w:r w:rsidRPr="002A08AF">
              <w:rPr>
                <w:rFonts w:cs="Arial"/>
                <w:b/>
                <w:sz w:val="20"/>
              </w:rPr>
              <w:t>OIR2</w:t>
            </w:r>
          </w:p>
          <w:p w14:paraId="6A25FA1E" w14:textId="77777777" w:rsidR="002A55BC" w:rsidRPr="002A08AF" w:rsidRDefault="002A55BC" w:rsidP="00E71E31">
            <w:pPr>
              <w:ind w:left="113" w:right="113"/>
              <w:jc w:val="center"/>
              <w:rPr>
                <w:rFonts w:cs="Arial"/>
                <w:b/>
                <w:sz w:val="20"/>
              </w:rPr>
            </w:pPr>
            <w:r w:rsidRPr="002A08AF">
              <w:rPr>
                <w:rFonts w:cs="Arial"/>
                <w:i/>
                <w:sz w:val="20"/>
              </w:rPr>
              <w:t>meritve v okolju</w:t>
            </w:r>
          </w:p>
        </w:tc>
        <w:tc>
          <w:tcPr>
            <w:tcW w:w="2410" w:type="dxa"/>
            <w:vAlign w:val="center"/>
          </w:tcPr>
          <w:p w14:paraId="4DF93C1F" w14:textId="77777777" w:rsidR="002A55BC" w:rsidRPr="002A08AF" w:rsidRDefault="002A55BC" w:rsidP="00E71E31">
            <w:pPr>
              <w:jc w:val="center"/>
              <w:rPr>
                <w:rFonts w:cs="Arial"/>
                <w:sz w:val="20"/>
              </w:rPr>
            </w:pPr>
            <w:r w:rsidRPr="002A08AF">
              <w:rPr>
                <w:rFonts w:cs="Arial"/>
                <w:sz w:val="20"/>
              </w:rPr>
              <w:t xml:space="preserve">Hitrost doze sevanja gama na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površine:</w:t>
            </w:r>
          </w:p>
        </w:tc>
        <w:tc>
          <w:tcPr>
            <w:tcW w:w="1417" w:type="dxa"/>
            <w:vAlign w:val="center"/>
          </w:tcPr>
          <w:p w14:paraId="6D844853" w14:textId="77777777" w:rsidR="002A55BC" w:rsidRPr="002A08AF" w:rsidRDefault="002A55BC" w:rsidP="00E71E31">
            <w:pPr>
              <w:jc w:val="center"/>
              <w:rPr>
                <w:rFonts w:cs="Arial"/>
                <w:sz w:val="20"/>
              </w:rPr>
            </w:pPr>
            <w:r w:rsidRPr="002A08AF">
              <w:rPr>
                <w:rFonts w:cs="Arial"/>
                <w:sz w:val="20"/>
              </w:rPr>
              <w:t>100 µSv/h</w:t>
            </w:r>
          </w:p>
        </w:tc>
        <w:tc>
          <w:tcPr>
            <w:tcW w:w="4500" w:type="dxa"/>
            <w:vMerge w:val="restart"/>
          </w:tcPr>
          <w:p w14:paraId="06D79AE8" w14:textId="77777777" w:rsidR="002A55BC" w:rsidRPr="002A08AF" w:rsidRDefault="002A55BC" w:rsidP="00E71E31">
            <w:pPr>
              <w:rPr>
                <w:rFonts w:cs="Arial"/>
                <w:sz w:val="20"/>
              </w:rPr>
            </w:pPr>
            <w:r w:rsidRPr="002A08AF">
              <w:rPr>
                <w:rFonts w:cs="Arial"/>
                <w:sz w:val="20"/>
              </w:rPr>
              <w:t>Zgodnji zaščitni ukrepi z namenom preprečevanja stohastičnih učinkov sevanja.</w:t>
            </w:r>
          </w:p>
          <w:p w14:paraId="185E6869" w14:textId="77777777" w:rsidR="002A55BC" w:rsidRPr="002A08AF" w:rsidRDefault="002A55BC" w:rsidP="00E71E31">
            <w:pPr>
              <w:spacing w:before="120"/>
              <w:rPr>
                <w:rFonts w:cs="Arial"/>
                <w:sz w:val="20"/>
              </w:rPr>
            </w:pPr>
            <w:r w:rsidRPr="002A08AF">
              <w:rPr>
                <w:rFonts w:cs="Arial"/>
                <w:sz w:val="20"/>
              </w:rPr>
              <w:t xml:space="preserve">Takoj: </w:t>
            </w:r>
          </w:p>
          <w:p w14:paraId="78D84B79"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priprava na začasno preselitev, pred preselitvijo je potrebno omejiti nenamerno zaužitje</w:t>
            </w:r>
            <w:r w:rsidRPr="002A08AF">
              <w:rPr>
                <w:rFonts w:cs="Arial"/>
                <w:sz w:val="20"/>
                <w:vertAlign w:val="superscript"/>
              </w:rPr>
              <w:t>d</w:t>
            </w:r>
            <w:r w:rsidRPr="002A08AF">
              <w:rPr>
                <w:rFonts w:cs="Arial"/>
                <w:sz w:val="20"/>
              </w:rPr>
              <w:fldChar w:fldCharType="begin"/>
            </w:r>
            <w:r w:rsidRPr="002A08AF">
              <w:rPr>
                <w:rFonts w:cs="Arial"/>
                <w:sz w:val="20"/>
              </w:rPr>
              <w:instrText xml:space="preserve"> NOTEREF _Ref433618984 \p \h  \* MERGEFORMAT </w:instrText>
            </w:r>
            <w:r w:rsidRPr="002A08AF">
              <w:rPr>
                <w:rFonts w:cs="Arial"/>
                <w:sz w:val="20"/>
              </w:rPr>
            </w:r>
            <w:r w:rsidRPr="002A08AF">
              <w:rPr>
                <w:rFonts w:cs="Arial"/>
                <w:sz w:val="20"/>
              </w:rPr>
              <w:fldChar w:fldCharType="end"/>
            </w:r>
          </w:p>
          <w:p w14:paraId="1CD45E2A"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 xml:space="preserve">ustavitev uživanja lokalno pridelane hrane, gozdnih plodov (gobe..), mleka od krav na prostem, deževnice in hrane za živali. </w:t>
            </w:r>
          </w:p>
          <w:p w14:paraId="1A2D38D1" w14:textId="77777777" w:rsidR="002A55BC" w:rsidRPr="002A08AF" w:rsidRDefault="002A55BC" w:rsidP="00E71E31">
            <w:pPr>
              <w:spacing w:before="120"/>
              <w:rPr>
                <w:rFonts w:cs="Arial"/>
                <w:sz w:val="20"/>
              </w:rPr>
            </w:pPr>
            <w:r w:rsidRPr="002A08AF">
              <w:rPr>
                <w:rFonts w:cs="Arial"/>
                <w:sz w:val="20"/>
              </w:rPr>
              <w:t>Znotraj tedna ali prvega meseca</w:t>
            </w:r>
            <w:r w:rsidRPr="002A08AF">
              <w:rPr>
                <w:rFonts w:cs="Arial"/>
                <w:sz w:val="20"/>
                <w:vertAlign w:val="superscript"/>
              </w:rPr>
              <w:t>g</w:t>
            </w:r>
          </w:p>
          <w:p w14:paraId="53E96F4F"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registracija prebivalstva v območju</w:t>
            </w:r>
          </w:p>
          <w:p w14:paraId="3D600B2E"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začasna preselitev, začne se od najbolj ogroženih</w:t>
            </w:r>
          </w:p>
          <w:p w14:paraId="2899C99D"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ocena prejetih doz in potreb po medicinskem pregledu, svetovanju oz. nadaljnjem spremljanju.</w:t>
            </w:r>
          </w:p>
        </w:tc>
      </w:tr>
      <w:tr w:rsidR="00164DD0" w:rsidRPr="002A08AF" w14:paraId="4B26F3F5" w14:textId="77777777" w:rsidTr="00E71E31">
        <w:trPr>
          <w:trHeight w:val="1270"/>
        </w:trPr>
        <w:tc>
          <w:tcPr>
            <w:tcW w:w="959" w:type="dxa"/>
            <w:vMerge/>
          </w:tcPr>
          <w:p w14:paraId="3EF711FA" w14:textId="77777777" w:rsidR="002A55BC" w:rsidRPr="002A08AF" w:rsidRDefault="002A55BC" w:rsidP="00E71E31">
            <w:pPr>
              <w:rPr>
                <w:rFonts w:cs="Arial"/>
                <w:b/>
                <w:sz w:val="20"/>
              </w:rPr>
            </w:pPr>
          </w:p>
        </w:tc>
        <w:tc>
          <w:tcPr>
            <w:tcW w:w="2410" w:type="dxa"/>
            <w:vAlign w:val="center"/>
          </w:tcPr>
          <w:p w14:paraId="27798800" w14:textId="77777777" w:rsidR="002A55BC" w:rsidRPr="002A08AF" w:rsidRDefault="002A55BC" w:rsidP="00E71E31">
            <w:pPr>
              <w:jc w:val="center"/>
              <w:rPr>
                <w:rFonts w:cs="Arial"/>
                <w:sz w:val="20"/>
              </w:rPr>
            </w:pPr>
            <w:r w:rsidRPr="002A08AF">
              <w:rPr>
                <w:rFonts w:cs="Arial"/>
                <w:sz w:val="20"/>
              </w:rPr>
              <w:t>≤ 10 dni po ustavitvi reaktorja</w:t>
            </w:r>
            <w:r w:rsidRPr="002A08AF">
              <w:rPr>
                <w:rFonts w:cs="Arial"/>
                <w:sz w:val="20"/>
                <w:vertAlign w:val="superscript"/>
              </w:rPr>
              <w:t>h</w:t>
            </w:r>
          </w:p>
        </w:tc>
        <w:tc>
          <w:tcPr>
            <w:tcW w:w="1417" w:type="dxa"/>
            <w:vAlign w:val="center"/>
          </w:tcPr>
          <w:p w14:paraId="7C633C37" w14:textId="77777777" w:rsidR="002A55BC" w:rsidRPr="002A08AF" w:rsidRDefault="002A55BC" w:rsidP="00E71E31">
            <w:pPr>
              <w:jc w:val="center"/>
              <w:rPr>
                <w:rFonts w:cs="Arial"/>
                <w:sz w:val="20"/>
              </w:rPr>
            </w:pPr>
            <w:r w:rsidRPr="002A08AF">
              <w:rPr>
                <w:rFonts w:cs="Arial"/>
                <w:sz w:val="20"/>
              </w:rPr>
              <w:t>100 µSv/h</w:t>
            </w:r>
          </w:p>
        </w:tc>
        <w:tc>
          <w:tcPr>
            <w:tcW w:w="4500" w:type="dxa"/>
            <w:vMerge/>
          </w:tcPr>
          <w:p w14:paraId="060A107B" w14:textId="77777777" w:rsidR="002A55BC" w:rsidRPr="002A08AF" w:rsidRDefault="002A55BC" w:rsidP="005D7D4F">
            <w:pPr>
              <w:widowControl/>
              <w:numPr>
                <w:ilvl w:val="0"/>
                <w:numId w:val="35"/>
              </w:numPr>
              <w:tabs>
                <w:tab w:val="num" w:pos="360"/>
              </w:tabs>
              <w:ind w:left="215" w:hanging="142"/>
              <w:jc w:val="left"/>
              <w:rPr>
                <w:rFonts w:cs="Arial"/>
                <w:sz w:val="20"/>
              </w:rPr>
            </w:pPr>
          </w:p>
        </w:tc>
      </w:tr>
      <w:tr w:rsidR="002A55BC" w:rsidRPr="002A08AF" w14:paraId="54B486B7" w14:textId="77777777" w:rsidTr="00E71E31">
        <w:tc>
          <w:tcPr>
            <w:tcW w:w="959" w:type="dxa"/>
            <w:vMerge/>
          </w:tcPr>
          <w:p w14:paraId="3069DD77" w14:textId="77777777" w:rsidR="002A55BC" w:rsidRPr="002A08AF" w:rsidRDefault="002A55BC" w:rsidP="00E71E31">
            <w:pPr>
              <w:rPr>
                <w:rFonts w:cs="Arial"/>
                <w:sz w:val="20"/>
              </w:rPr>
            </w:pPr>
          </w:p>
        </w:tc>
        <w:tc>
          <w:tcPr>
            <w:tcW w:w="2410" w:type="dxa"/>
            <w:vAlign w:val="center"/>
          </w:tcPr>
          <w:p w14:paraId="6861E170" w14:textId="77777777" w:rsidR="002A55BC" w:rsidRPr="002A08AF" w:rsidRDefault="002A55BC" w:rsidP="00E71E31">
            <w:pPr>
              <w:jc w:val="center"/>
              <w:rPr>
                <w:rFonts w:cs="Arial"/>
                <w:sz w:val="20"/>
              </w:rPr>
            </w:pPr>
            <w:r w:rsidRPr="002A08AF">
              <w:rPr>
                <w:rFonts w:cs="Arial"/>
                <w:sz w:val="20"/>
              </w:rPr>
              <w:t>&gt; 10 dni po ustavitvi reaktorja</w:t>
            </w:r>
          </w:p>
        </w:tc>
        <w:tc>
          <w:tcPr>
            <w:tcW w:w="1417" w:type="dxa"/>
            <w:vAlign w:val="center"/>
          </w:tcPr>
          <w:p w14:paraId="0E128345" w14:textId="77777777" w:rsidR="002A55BC" w:rsidRPr="002A08AF" w:rsidRDefault="002A55BC" w:rsidP="00E71E31">
            <w:pPr>
              <w:jc w:val="center"/>
              <w:rPr>
                <w:rFonts w:cs="Arial"/>
                <w:sz w:val="20"/>
              </w:rPr>
            </w:pPr>
            <w:r w:rsidRPr="002A08AF">
              <w:rPr>
                <w:rFonts w:cs="Arial"/>
                <w:sz w:val="20"/>
              </w:rPr>
              <w:t>25 µSv/h</w:t>
            </w:r>
          </w:p>
        </w:tc>
        <w:tc>
          <w:tcPr>
            <w:tcW w:w="4500" w:type="dxa"/>
            <w:vMerge/>
          </w:tcPr>
          <w:p w14:paraId="7742B206" w14:textId="77777777" w:rsidR="002A55BC" w:rsidRPr="002A08AF" w:rsidRDefault="002A55BC" w:rsidP="005D7D4F">
            <w:pPr>
              <w:widowControl/>
              <w:numPr>
                <w:ilvl w:val="0"/>
                <w:numId w:val="35"/>
              </w:numPr>
              <w:tabs>
                <w:tab w:val="num" w:pos="360"/>
              </w:tabs>
              <w:ind w:left="215" w:hanging="142"/>
              <w:jc w:val="left"/>
              <w:rPr>
                <w:rFonts w:cs="Arial"/>
                <w:sz w:val="20"/>
              </w:rPr>
            </w:pPr>
          </w:p>
        </w:tc>
      </w:tr>
    </w:tbl>
    <w:p w14:paraId="2CA1021C" w14:textId="77777777" w:rsidR="002A55BC" w:rsidRPr="002A08AF" w:rsidRDefault="002A55BC" w:rsidP="002A55BC">
      <w:pPr>
        <w:ind w:left="142" w:hanging="142"/>
        <w:rPr>
          <w:rFonts w:cs="Arial"/>
          <w:sz w:val="20"/>
          <w:vertAlign w:val="superscript"/>
        </w:rPr>
      </w:pPr>
    </w:p>
    <w:p w14:paraId="37DAA7AA" w14:textId="77777777" w:rsidR="002A55BC" w:rsidRPr="002A08AF" w:rsidRDefault="002A55BC" w:rsidP="002A55BC">
      <w:pPr>
        <w:ind w:left="142" w:hanging="142"/>
        <w:rPr>
          <w:rFonts w:cs="Arial"/>
          <w:sz w:val="20"/>
        </w:rPr>
      </w:pPr>
      <w:r w:rsidRPr="002A08AF">
        <w:rPr>
          <w:rFonts w:cs="Arial"/>
          <w:sz w:val="20"/>
          <w:vertAlign w:val="superscript"/>
        </w:rPr>
        <w:t>a</w:t>
      </w:r>
      <w:r w:rsidRPr="002A08AF">
        <w:rPr>
          <w:rFonts w:cs="Arial"/>
          <w:sz w:val="20"/>
        </w:rPr>
        <w:tab/>
        <w:t>Nekateri od navedenih ukrepov bodo avtomatično sproženi ob razglasitvi splošne nevarnosti.</w:t>
      </w:r>
    </w:p>
    <w:p w14:paraId="5A5F0723" w14:textId="77777777" w:rsidR="002A55BC" w:rsidRPr="002A08AF" w:rsidRDefault="002A55BC" w:rsidP="002A55BC">
      <w:pPr>
        <w:ind w:left="142" w:hanging="142"/>
        <w:rPr>
          <w:rFonts w:cs="Arial"/>
          <w:sz w:val="20"/>
        </w:rPr>
      </w:pPr>
      <w:r w:rsidRPr="002A08AF">
        <w:rPr>
          <w:rFonts w:cs="Arial"/>
          <w:sz w:val="20"/>
          <w:vertAlign w:val="superscript"/>
        </w:rPr>
        <w:t>b</w:t>
      </w:r>
      <w:r w:rsidRPr="002A08AF">
        <w:rPr>
          <w:rFonts w:cs="Arial"/>
          <w:sz w:val="20"/>
        </w:rPr>
        <w:tab/>
        <w:t>Ne sme upočasniti evakuacije.</w:t>
      </w:r>
    </w:p>
    <w:p w14:paraId="0AA1B684" w14:textId="77777777" w:rsidR="002A55BC" w:rsidRPr="002A08AF" w:rsidRDefault="002A55BC" w:rsidP="002A55BC">
      <w:pPr>
        <w:ind w:left="142" w:hanging="142"/>
        <w:rPr>
          <w:rFonts w:cs="Arial"/>
          <w:sz w:val="20"/>
        </w:rPr>
      </w:pPr>
      <w:r w:rsidRPr="002A08AF">
        <w:rPr>
          <w:rFonts w:cs="Arial"/>
          <w:sz w:val="20"/>
          <w:vertAlign w:val="superscript"/>
        </w:rPr>
        <w:t>c</w:t>
      </w:r>
      <w:r w:rsidRPr="002A08AF">
        <w:rPr>
          <w:rFonts w:cs="Arial"/>
          <w:sz w:val="20"/>
        </w:rPr>
        <w:tab/>
        <w:t>Če ni možna takojšnja dekontaminacija, je treba svetovati evakuiranim, da zamenjajo obleko in se tuširajo takoj ko bo možno.</w:t>
      </w:r>
    </w:p>
    <w:p w14:paraId="78E38F89" w14:textId="77777777" w:rsidR="002A55BC" w:rsidRPr="002A08AF" w:rsidRDefault="002A55BC" w:rsidP="002A55BC">
      <w:pPr>
        <w:ind w:left="142" w:hanging="142"/>
        <w:rPr>
          <w:rFonts w:cs="Arial"/>
          <w:sz w:val="20"/>
        </w:rPr>
      </w:pPr>
      <w:r w:rsidRPr="002A08AF">
        <w:rPr>
          <w:rFonts w:cs="Arial"/>
          <w:sz w:val="20"/>
          <w:vertAlign w:val="superscript"/>
        </w:rPr>
        <w:t>d</w:t>
      </w:r>
      <w:r w:rsidRPr="002A08AF">
        <w:rPr>
          <w:rFonts w:cs="Arial"/>
          <w:sz w:val="20"/>
        </w:rPr>
        <w:tab/>
        <w:t>Opozoriti evakuirane, da ne jedo, pijejo ali kadijo ter da držijo roke stran od ust dokler ne umijejo rok.</w:t>
      </w:r>
    </w:p>
    <w:p w14:paraId="4D0673B4" w14:textId="77777777" w:rsidR="002A55BC" w:rsidRPr="002A08AF" w:rsidRDefault="002A55BC" w:rsidP="002A55BC">
      <w:pPr>
        <w:ind w:left="142" w:hanging="142"/>
        <w:rPr>
          <w:rFonts w:cs="Arial"/>
          <w:sz w:val="20"/>
        </w:rPr>
      </w:pPr>
      <w:r w:rsidRPr="002A08AF">
        <w:rPr>
          <w:rFonts w:cs="Arial"/>
          <w:sz w:val="20"/>
          <w:vertAlign w:val="superscript"/>
        </w:rPr>
        <w:t>e</w:t>
      </w:r>
      <w:r w:rsidRPr="002A08AF">
        <w:rPr>
          <w:rFonts w:cs="Arial"/>
          <w:sz w:val="20"/>
        </w:rPr>
        <w:tab/>
        <w:t>Za lokalno pridelano hrano štejemo tisto, ki je pridelana na neposredno kontaminiranem odprtem prostoru in jo zaužijemo v nekaj tednih.</w:t>
      </w:r>
    </w:p>
    <w:p w14:paraId="0B91A0D4" w14:textId="77777777" w:rsidR="002A55BC" w:rsidRPr="002A08AF" w:rsidRDefault="002A55BC" w:rsidP="002A55BC">
      <w:pPr>
        <w:ind w:left="142" w:hanging="142"/>
        <w:rPr>
          <w:rFonts w:cs="Arial"/>
          <w:sz w:val="20"/>
        </w:rPr>
      </w:pPr>
      <w:r w:rsidRPr="002A08AF">
        <w:rPr>
          <w:rFonts w:cs="Arial"/>
          <w:sz w:val="20"/>
          <w:vertAlign w:val="superscript"/>
        </w:rPr>
        <w:t>f</w:t>
      </w:r>
      <w:r w:rsidRPr="002A08AF">
        <w:rPr>
          <w:rFonts w:cs="Arial"/>
          <w:sz w:val="20"/>
        </w:rPr>
        <w:tab/>
        <w:t>Omejiti je treba uporabo vode, ki se nerazredčena uporablja za pitje. Ostali viri (vodnjaki, zbiralniki, reke) bodo imeli nižje koncentracije radionuklidov zaradi redčenja, tako da njihovo uporabo omejimo le, če je presežen OIR 7.</w:t>
      </w:r>
    </w:p>
    <w:p w14:paraId="6CD38FB9" w14:textId="77777777" w:rsidR="002A55BC" w:rsidRPr="002A08AF" w:rsidRDefault="002A55BC" w:rsidP="002A55BC">
      <w:pPr>
        <w:ind w:left="142" w:hanging="142"/>
        <w:rPr>
          <w:rFonts w:cs="Arial"/>
          <w:sz w:val="20"/>
        </w:rPr>
      </w:pPr>
      <w:r w:rsidRPr="002A08AF">
        <w:rPr>
          <w:rFonts w:cs="Arial"/>
          <w:sz w:val="20"/>
          <w:vertAlign w:val="superscript"/>
        </w:rPr>
        <w:t>g</w:t>
      </w:r>
      <w:r w:rsidRPr="002A08AF">
        <w:rPr>
          <w:rFonts w:cs="Arial"/>
          <w:sz w:val="20"/>
        </w:rPr>
        <w:tab/>
        <w:t>V enem tednu je potrebno prepoznati območja, kjer je hitrost doze enakega velikostnega reda kot OIR 1, v enem mesecu pa območja, kjer je presežen OIR 2.</w:t>
      </w:r>
    </w:p>
    <w:p w14:paraId="0B3D9A94" w14:textId="77777777" w:rsidR="002A55BC" w:rsidRPr="002A08AF" w:rsidRDefault="002A55BC" w:rsidP="002A55BC">
      <w:pPr>
        <w:ind w:left="142" w:hanging="142"/>
        <w:rPr>
          <w:rFonts w:cs="Arial"/>
          <w:sz w:val="20"/>
        </w:rPr>
      </w:pPr>
      <w:r w:rsidRPr="002A08AF">
        <w:rPr>
          <w:rFonts w:cs="Arial"/>
          <w:sz w:val="20"/>
          <w:vertAlign w:val="superscript"/>
        </w:rPr>
        <w:t>h</w:t>
      </w:r>
      <w:r w:rsidRPr="002A08AF">
        <w:rPr>
          <w:rFonts w:cs="Arial"/>
          <w:sz w:val="20"/>
        </w:rPr>
        <w:tab/>
        <w:t>Čas med ustavitvijo reaktorja in izvajanjem meritve. Uporabimo tudi v primeru izpustov iz bazena za izrabljeno gorivo.</w:t>
      </w:r>
    </w:p>
    <w:p w14:paraId="555FE8AB" w14:textId="77777777" w:rsidR="002A55BC" w:rsidRPr="002A08AF" w:rsidRDefault="002A55BC" w:rsidP="002A55BC">
      <w:pPr>
        <w:rPr>
          <w:rFonts w:cs="Arial"/>
          <w:sz w:val="20"/>
        </w:rPr>
      </w:pPr>
    </w:p>
    <w:p w14:paraId="5B6DDE35" w14:textId="77777777" w:rsidR="002A55BC" w:rsidRPr="002A08AF" w:rsidRDefault="002A55BC" w:rsidP="002A55BC">
      <w:pPr>
        <w:rPr>
          <w:rFonts w:cs="Arial"/>
          <w:sz w:val="20"/>
        </w:rPr>
      </w:pPr>
      <w:r w:rsidRPr="002A08AF">
        <w:rPr>
          <w:rFonts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13"/>
        <w:gridCol w:w="497"/>
        <w:gridCol w:w="1417"/>
        <w:gridCol w:w="4500"/>
      </w:tblGrid>
      <w:tr w:rsidR="00164DD0" w:rsidRPr="002A08AF" w14:paraId="0635B57B" w14:textId="77777777" w:rsidTr="00E71E31">
        <w:trPr>
          <w:trHeight w:val="424"/>
        </w:trPr>
        <w:tc>
          <w:tcPr>
            <w:tcW w:w="959" w:type="dxa"/>
            <w:vAlign w:val="center"/>
          </w:tcPr>
          <w:p w14:paraId="20F27B49" w14:textId="77777777" w:rsidR="002A55BC" w:rsidRPr="002A08AF" w:rsidRDefault="002A55BC" w:rsidP="00E71E31">
            <w:pPr>
              <w:ind w:left="113" w:right="113"/>
              <w:jc w:val="center"/>
              <w:rPr>
                <w:rFonts w:cs="Arial"/>
                <w:b/>
                <w:sz w:val="20"/>
              </w:rPr>
            </w:pPr>
            <w:r w:rsidRPr="002A08AF">
              <w:rPr>
                <w:rFonts w:cs="Arial"/>
                <w:b/>
                <w:sz w:val="20"/>
              </w:rPr>
              <w:t>OIR</w:t>
            </w:r>
          </w:p>
        </w:tc>
        <w:tc>
          <w:tcPr>
            <w:tcW w:w="2410" w:type="dxa"/>
            <w:gridSpan w:val="2"/>
            <w:vAlign w:val="center"/>
          </w:tcPr>
          <w:p w14:paraId="117065CE" w14:textId="77777777" w:rsidR="002A55BC" w:rsidRPr="002A08AF" w:rsidRDefault="002A55BC" w:rsidP="00E71E31">
            <w:pPr>
              <w:jc w:val="center"/>
              <w:rPr>
                <w:rFonts w:cs="Arial"/>
                <w:sz w:val="20"/>
              </w:rPr>
            </w:pPr>
            <w:r w:rsidRPr="002A08AF">
              <w:rPr>
                <w:rFonts w:cs="Arial"/>
                <w:b/>
                <w:sz w:val="20"/>
              </w:rPr>
              <w:t>Količina</w:t>
            </w:r>
          </w:p>
        </w:tc>
        <w:tc>
          <w:tcPr>
            <w:tcW w:w="1417" w:type="dxa"/>
            <w:vAlign w:val="center"/>
          </w:tcPr>
          <w:p w14:paraId="1FFE51DA" w14:textId="77777777" w:rsidR="002A55BC" w:rsidRPr="002A08AF" w:rsidRDefault="002A55BC" w:rsidP="00E71E31">
            <w:pPr>
              <w:jc w:val="center"/>
              <w:rPr>
                <w:rFonts w:cs="Arial"/>
                <w:sz w:val="20"/>
              </w:rPr>
            </w:pPr>
            <w:r w:rsidRPr="002A08AF">
              <w:rPr>
                <w:rFonts w:cs="Arial"/>
                <w:b/>
                <w:sz w:val="20"/>
              </w:rPr>
              <w:t>Vrednost</w:t>
            </w:r>
          </w:p>
        </w:tc>
        <w:tc>
          <w:tcPr>
            <w:tcW w:w="4500" w:type="dxa"/>
            <w:vAlign w:val="center"/>
          </w:tcPr>
          <w:p w14:paraId="7A96CCA4" w14:textId="77777777" w:rsidR="002A55BC" w:rsidRPr="002A08AF" w:rsidRDefault="002A55BC" w:rsidP="00E71E31">
            <w:pPr>
              <w:rPr>
                <w:rFonts w:cs="Arial"/>
                <w:sz w:val="20"/>
              </w:rPr>
            </w:pPr>
            <w:r w:rsidRPr="002A08AF">
              <w:rPr>
                <w:rFonts w:cs="Arial"/>
                <w:b/>
                <w:sz w:val="20"/>
              </w:rPr>
              <w:t>Ukrepi</w:t>
            </w:r>
          </w:p>
        </w:tc>
      </w:tr>
      <w:tr w:rsidR="00164DD0" w:rsidRPr="002A08AF" w14:paraId="35BCE8A8" w14:textId="77777777" w:rsidTr="00E71E31">
        <w:trPr>
          <w:trHeight w:val="3890"/>
        </w:trPr>
        <w:tc>
          <w:tcPr>
            <w:tcW w:w="959" w:type="dxa"/>
            <w:textDirection w:val="btLr"/>
            <w:vAlign w:val="center"/>
          </w:tcPr>
          <w:p w14:paraId="557FD393" w14:textId="77777777" w:rsidR="002A55BC" w:rsidRPr="002A08AF" w:rsidRDefault="002A55BC" w:rsidP="00E71E31">
            <w:pPr>
              <w:ind w:left="113" w:right="113"/>
              <w:jc w:val="center"/>
              <w:rPr>
                <w:rFonts w:cs="Arial"/>
                <w:b/>
                <w:sz w:val="20"/>
              </w:rPr>
            </w:pPr>
            <w:r w:rsidRPr="002A08AF">
              <w:rPr>
                <w:rFonts w:cs="Arial"/>
                <w:b/>
                <w:sz w:val="20"/>
              </w:rPr>
              <w:t>OIR3</w:t>
            </w:r>
          </w:p>
          <w:p w14:paraId="23E48878" w14:textId="77777777" w:rsidR="002A55BC" w:rsidRPr="002A08AF" w:rsidRDefault="002A55BC" w:rsidP="00E71E31">
            <w:pPr>
              <w:ind w:left="113" w:right="113"/>
              <w:jc w:val="center"/>
              <w:rPr>
                <w:rFonts w:cs="Arial"/>
                <w:b/>
                <w:sz w:val="20"/>
              </w:rPr>
            </w:pPr>
            <w:r w:rsidRPr="002A08AF">
              <w:rPr>
                <w:rFonts w:cs="Arial"/>
                <w:i/>
                <w:sz w:val="20"/>
              </w:rPr>
              <w:t>meritve v okolju</w:t>
            </w:r>
          </w:p>
        </w:tc>
        <w:tc>
          <w:tcPr>
            <w:tcW w:w="2410" w:type="dxa"/>
            <w:gridSpan w:val="2"/>
            <w:vAlign w:val="center"/>
          </w:tcPr>
          <w:p w14:paraId="115423CF" w14:textId="77777777" w:rsidR="002A55BC" w:rsidRPr="002A08AF" w:rsidRDefault="002A55BC" w:rsidP="00E71E31">
            <w:pPr>
              <w:jc w:val="center"/>
              <w:rPr>
                <w:rFonts w:cs="Arial"/>
                <w:sz w:val="20"/>
              </w:rPr>
            </w:pPr>
            <w:r w:rsidRPr="002A08AF">
              <w:rPr>
                <w:rFonts w:cs="Arial"/>
                <w:sz w:val="20"/>
              </w:rPr>
              <w:t xml:space="preserve">Hitrost doze sevanja gama na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površine/vira</w:t>
            </w:r>
          </w:p>
        </w:tc>
        <w:tc>
          <w:tcPr>
            <w:tcW w:w="1417" w:type="dxa"/>
            <w:vAlign w:val="center"/>
          </w:tcPr>
          <w:p w14:paraId="63EE8939" w14:textId="77777777" w:rsidR="002A55BC" w:rsidRPr="002A08AF" w:rsidRDefault="002A55BC" w:rsidP="00E71E31">
            <w:pPr>
              <w:jc w:val="center"/>
              <w:rPr>
                <w:rFonts w:cs="Arial"/>
                <w:sz w:val="20"/>
              </w:rPr>
            </w:pPr>
            <w:r w:rsidRPr="002A08AF">
              <w:rPr>
                <w:rFonts w:cs="Arial"/>
                <w:sz w:val="20"/>
              </w:rPr>
              <w:t>1 µSv/h</w:t>
            </w:r>
          </w:p>
        </w:tc>
        <w:tc>
          <w:tcPr>
            <w:tcW w:w="4500" w:type="dxa"/>
            <w:vAlign w:val="center"/>
          </w:tcPr>
          <w:p w14:paraId="5113456B" w14:textId="77777777" w:rsidR="002A55BC" w:rsidRPr="002A08AF" w:rsidRDefault="002A55BC" w:rsidP="00E71E31">
            <w:pPr>
              <w:rPr>
                <w:rFonts w:cs="Arial"/>
                <w:sz w:val="20"/>
              </w:rPr>
            </w:pPr>
            <w:r w:rsidRPr="002A08AF">
              <w:rPr>
                <w:rFonts w:cs="Arial"/>
                <w:sz w:val="20"/>
              </w:rPr>
              <w:t>Splošni zaščitni ukrepi z namenom zmanjševanja doze prebivalcev iz širšega območja.</w:t>
            </w:r>
          </w:p>
          <w:p w14:paraId="6B5B016B" w14:textId="77777777" w:rsidR="002A55BC" w:rsidRPr="002A08AF" w:rsidRDefault="002A55BC" w:rsidP="00E71E31">
            <w:pPr>
              <w:spacing w:before="120"/>
              <w:rPr>
                <w:rFonts w:cs="Arial"/>
                <w:sz w:val="20"/>
              </w:rPr>
            </w:pPr>
            <w:r w:rsidRPr="002A08AF">
              <w:rPr>
                <w:rFonts w:cs="Arial"/>
                <w:sz w:val="20"/>
              </w:rPr>
              <w:t>Takoj:</w:t>
            </w:r>
          </w:p>
          <w:p w14:paraId="1D526720"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ustaviti uživanje lokalno pridelane hrane, gozdnih plodov (gobe..), mleka od krav na prostem, deževnice in hrane za živali dokler se ne preverijo glede na vrednosti OIR 7.</w:t>
            </w:r>
          </w:p>
          <w:p w14:paraId="7D4AF6D6"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ustaviti pretok morebitno kontaminiranega blaga</w:t>
            </w:r>
          </w:p>
          <w:p w14:paraId="3FEC6322" w14:textId="77777777" w:rsidR="002A55BC" w:rsidRPr="002A08AF" w:rsidRDefault="002A55BC" w:rsidP="00E71E31">
            <w:pPr>
              <w:spacing w:before="120"/>
              <w:rPr>
                <w:rFonts w:cs="Arial"/>
                <w:sz w:val="20"/>
              </w:rPr>
            </w:pPr>
            <w:r w:rsidRPr="002A08AF">
              <w:rPr>
                <w:rFonts w:cs="Arial"/>
                <w:sz w:val="20"/>
              </w:rPr>
              <w:t>V nekaj dneh oz. po prvem tednu</w:t>
            </w:r>
          </w:p>
          <w:p w14:paraId="6AA3DEB3"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čimprej nadomestiti bistveno</w:t>
            </w:r>
            <w:r w:rsidRPr="002A08AF">
              <w:rPr>
                <w:rFonts w:cs="Arial"/>
                <w:sz w:val="20"/>
                <w:vertAlign w:val="superscript"/>
              </w:rPr>
              <w:t>i</w:t>
            </w:r>
            <w:r w:rsidRPr="002A08AF">
              <w:rPr>
                <w:rFonts w:cs="Arial"/>
                <w:sz w:val="20"/>
              </w:rPr>
              <w:t xml:space="preserve"> lokalno pridelano hrano, mleko in deževnico oz. relocirati prebivalstvo če to ni možno</w:t>
            </w:r>
          </w:p>
          <w:p w14:paraId="2BA36094"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registracija in ocena prejetih doz zaradi uživanja lokalno pridelane hrane, mleka in deževnice ter ocena potreb po medicinskem pregledu, svetovanju oz. nadaljnjem spremljanju</w:t>
            </w:r>
          </w:p>
        </w:tc>
      </w:tr>
      <w:tr w:rsidR="00164DD0" w:rsidRPr="002A08AF" w14:paraId="32B2D17F" w14:textId="77777777" w:rsidTr="00E71E31">
        <w:trPr>
          <w:trHeight w:val="2943"/>
        </w:trPr>
        <w:tc>
          <w:tcPr>
            <w:tcW w:w="959" w:type="dxa"/>
            <w:textDirection w:val="btLr"/>
          </w:tcPr>
          <w:p w14:paraId="2B36352C" w14:textId="77777777" w:rsidR="002A55BC" w:rsidRPr="002A08AF" w:rsidRDefault="002A55BC" w:rsidP="00E71E31">
            <w:pPr>
              <w:ind w:left="113" w:right="113"/>
              <w:jc w:val="center"/>
              <w:rPr>
                <w:rFonts w:cs="Arial"/>
                <w:b/>
                <w:sz w:val="20"/>
              </w:rPr>
            </w:pPr>
            <w:r w:rsidRPr="002A08AF">
              <w:rPr>
                <w:rFonts w:cs="Arial"/>
                <w:b/>
                <w:sz w:val="20"/>
              </w:rPr>
              <w:t>OIR4</w:t>
            </w:r>
          </w:p>
          <w:p w14:paraId="59A29F0B" w14:textId="77777777" w:rsidR="002A55BC" w:rsidRPr="002A08AF" w:rsidRDefault="002A55BC" w:rsidP="00E71E31">
            <w:pPr>
              <w:ind w:left="113" w:right="113"/>
              <w:jc w:val="center"/>
              <w:rPr>
                <w:rFonts w:cs="Arial"/>
                <w:i/>
                <w:sz w:val="20"/>
              </w:rPr>
            </w:pPr>
            <w:r w:rsidRPr="002A08AF">
              <w:rPr>
                <w:rFonts w:cs="Arial"/>
                <w:i/>
                <w:sz w:val="20"/>
              </w:rPr>
              <w:t>meritve kontaminacije kože</w:t>
            </w:r>
          </w:p>
        </w:tc>
        <w:tc>
          <w:tcPr>
            <w:tcW w:w="2410" w:type="dxa"/>
            <w:gridSpan w:val="2"/>
            <w:vAlign w:val="center"/>
          </w:tcPr>
          <w:p w14:paraId="4EBC3C77" w14:textId="77777777" w:rsidR="002A55BC" w:rsidRPr="002A08AF" w:rsidRDefault="002A55BC" w:rsidP="00E71E31">
            <w:pPr>
              <w:jc w:val="center"/>
              <w:rPr>
                <w:rFonts w:cs="Arial"/>
                <w:sz w:val="20"/>
              </w:rPr>
            </w:pPr>
            <w:r w:rsidRPr="002A08AF">
              <w:rPr>
                <w:rFonts w:cs="Arial"/>
                <w:sz w:val="20"/>
              </w:rPr>
              <w:t xml:space="preserve">Hitrost doze sevanja gama na </w:t>
            </w:r>
            <w:smartTag w:uri="urn:schemas-microsoft-com:office:smarttags" w:element="metricconverter">
              <w:smartTagPr>
                <w:attr w:name="ProductID" w:val="10 cm"/>
              </w:smartTagPr>
              <w:r w:rsidRPr="002A08AF">
                <w:rPr>
                  <w:rFonts w:cs="Arial"/>
                  <w:sz w:val="20"/>
                </w:rPr>
                <w:t>10 cm</w:t>
              </w:r>
            </w:smartTag>
            <w:r w:rsidRPr="002A08AF">
              <w:rPr>
                <w:rFonts w:cs="Arial"/>
                <w:sz w:val="20"/>
              </w:rPr>
              <w:t xml:space="preserve"> od kože</w:t>
            </w:r>
          </w:p>
        </w:tc>
        <w:tc>
          <w:tcPr>
            <w:tcW w:w="1417" w:type="dxa"/>
            <w:vAlign w:val="center"/>
          </w:tcPr>
          <w:p w14:paraId="26688869" w14:textId="77777777" w:rsidR="002A55BC" w:rsidRPr="002A08AF" w:rsidRDefault="002A55BC" w:rsidP="00E71E31">
            <w:pPr>
              <w:jc w:val="center"/>
              <w:rPr>
                <w:rFonts w:cs="Arial"/>
                <w:sz w:val="20"/>
              </w:rPr>
            </w:pPr>
            <w:r w:rsidRPr="002A08AF">
              <w:rPr>
                <w:rFonts w:cs="Arial"/>
                <w:sz w:val="20"/>
              </w:rPr>
              <w:t>1 µSv/h</w:t>
            </w:r>
          </w:p>
        </w:tc>
        <w:tc>
          <w:tcPr>
            <w:tcW w:w="4500" w:type="dxa"/>
          </w:tcPr>
          <w:p w14:paraId="1345DC32" w14:textId="77777777" w:rsidR="002A55BC" w:rsidRPr="002A08AF" w:rsidRDefault="002A55BC" w:rsidP="00E71E31">
            <w:pPr>
              <w:rPr>
                <w:rFonts w:cs="Arial"/>
                <w:sz w:val="20"/>
              </w:rPr>
            </w:pPr>
            <w:r w:rsidRPr="002A08AF">
              <w:rPr>
                <w:rFonts w:cs="Arial"/>
                <w:sz w:val="20"/>
              </w:rPr>
              <w:t>Takoj:</w:t>
            </w:r>
          </w:p>
          <w:p w14:paraId="7A1D188B"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 xml:space="preserve">zaužitje jodovih tablet (če že niso) </w:t>
            </w:r>
          </w:p>
          <w:p w14:paraId="4943770B"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takojšnja dekontaminacija kože</w:t>
            </w:r>
            <w:r w:rsidRPr="002A08AF">
              <w:rPr>
                <w:rFonts w:cs="Arial"/>
                <w:sz w:val="20"/>
                <w:vertAlign w:val="superscript"/>
              </w:rPr>
              <w:t>c</w:t>
            </w:r>
            <w:r w:rsidRPr="002A08AF">
              <w:rPr>
                <w:rFonts w:cs="Arial"/>
                <w:sz w:val="20"/>
              </w:rPr>
              <w:t xml:space="preserve"> in omejitev nenamernega zaužitja</w:t>
            </w:r>
            <w:r w:rsidRPr="002A08AF">
              <w:rPr>
                <w:rFonts w:cs="Arial"/>
                <w:sz w:val="20"/>
                <w:vertAlign w:val="superscript"/>
              </w:rPr>
              <w:t>d</w:t>
            </w:r>
          </w:p>
          <w:p w14:paraId="3C3AC63A"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registracija in zdravstveni pregled evakuirancev</w:t>
            </w:r>
          </w:p>
          <w:p w14:paraId="35D361C2"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pomiriti delavce ki pregledujejo/prevažajo kontaminirane da so varni če upoštevajo splošna zaščitna načela proti infekciji</w:t>
            </w:r>
          </w:p>
          <w:p w14:paraId="095A1C48" w14:textId="77777777" w:rsidR="002A55BC" w:rsidRPr="002A08AF" w:rsidRDefault="002A55BC" w:rsidP="00E71E31">
            <w:pPr>
              <w:spacing w:before="120"/>
              <w:rPr>
                <w:rFonts w:cs="Arial"/>
                <w:sz w:val="20"/>
              </w:rPr>
            </w:pPr>
            <w:r w:rsidRPr="002A08AF">
              <w:rPr>
                <w:rFonts w:cs="Arial"/>
                <w:sz w:val="20"/>
              </w:rPr>
              <w:t>V parih dneh:</w:t>
            </w:r>
          </w:p>
          <w:p w14:paraId="60FBB099" w14:textId="77777777" w:rsidR="002A55BC" w:rsidRPr="002A08AF" w:rsidRDefault="002A55BC" w:rsidP="005D7D4F">
            <w:pPr>
              <w:widowControl/>
              <w:numPr>
                <w:ilvl w:val="0"/>
                <w:numId w:val="35"/>
              </w:numPr>
              <w:tabs>
                <w:tab w:val="num" w:pos="360"/>
              </w:tabs>
              <w:jc w:val="left"/>
              <w:rPr>
                <w:rFonts w:cs="Arial"/>
                <w:sz w:val="20"/>
              </w:rPr>
            </w:pPr>
            <w:r w:rsidRPr="002A08AF">
              <w:rPr>
                <w:rFonts w:cs="Arial"/>
                <w:sz w:val="20"/>
              </w:rPr>
              <w:t>ocena prejetih doz in potreb po medicinskem pregledu, svetovanju oz. nadaljnjem spremljanju.</w:t>
            </w:r>
          </w:p>
        </w:tc>
      </w:tr>
      <w:tr w:rsidR="00164DD0" w:rsidRPr="002A08AF" w14:paraId="2CB83746" w14:textId="77777777" w:rsidTr="00E71E31">
        <w:trPr>
          <w:trHeight w:val="352"/>
        </w:trPr>
        <w:tc>
          <w:tcPr>
            <w:tcW w:w="959" w:type="dxa"/>
          </w:tcPr>
          <w:p w14:paraId="111BCEE7" w14:textId="77777777" w:rsidR="002A55BC" w:rsidRPr="002A08AF" w:rsidRDefault="002A55BC" w:rsidP="00E71E31">
            <w:pPr>
              <w:jc w:val="center"/>
              <w:rPr>
                <w:rFonts w:cs="Arial"/>
                <w:b/>
                <w:sz w:val="20"/>
              </w:rPr>
            </w:pPr>
            <w:r w:rsidRPr="002A08AF">
              <w:rPr>
                <w:rFonts w:cs="Arial"/>
                <w:b/>
                <w:sz w:val="20"/>
              </w:rPr>
              <w:t>OIR5</w:t>
            </w:r>
          </w:p>
        </w:tc>
        <w:tc>
          <w:tcPr>
            <w:tcW w:w="8327" w:type="dxa"/>
            <w:gridSpan w:val="4"/>
            <w:vMerge w:val="restart"/>
            <w:vAlign w:val="center"/>
          </w:tcPr>
          <w:p w14:paraId="72DD3E9E" w14:textId="77777777" w:rsidR="002A55BC" w:rsidRPr="002A08AF" w:rsidRDefault="002A55BC" w:rsidP="00E71E31">
            <w:pPr>
              <w:rPr>
                <w:rFonts w:cs="Arial"/>
                <w:sz w:val="20"/>
              </w:rPr>
            </w:pPr>
            <w:r w:rsidRPr="002A08AF">
              <w:rPr>
                <w:rFonts w:cs="Arial"/>
                <w:sz w:val="20"/>
              </w:rPr>
              <w:t>OIR5 in OIR6 iz zgodovinskih razlogov ni!</w:t>
            </w:r>
          </w:p>
        </w:tc>
      </w:tr>
      <w:tr w:rsidR="00164DD0" w:rsidRPr="002A08AF" w14:paraId="7F9FE78A" w14:textId="77777777" w:rsidTr="00E71E31">
        <w:trPr>
          <w:trHeight w:val="285"/>
        </w:trPr>
        <w:tc>
          <w:tcPr>
            <w:tcW w:w="959" w:type="dxa"/>
          </w:tcPr>
          <w:p w14:paraId="322D4648" w14:textId="77777777" w:rsidR="002A55BC" w:rsidRPr="002A08AF" w:rsidRDefault="002A55BC" w:rsidP="00E71E31">
            <w:pPr>
              <w:jc w:val="center"/>
              <w:rPr>
                <w:rFonts w:cs="Arial"/>
                <w:b/>
                <w:sz w:val="20"/>
              </w:rPr>
            </w:pPr>
            <w:r w:rsidRPr="002A08AF">
              <w:rPr>
                <w:rFonts w:cs="Arial"/>
                <w:b/>
                <w:sz w:val="20"/>
              </w:rPr>
              <w:t>OIR6</w:t>
            </w:r>
          </w:p>
        </w:tc>
        <w:tc>
          <w:tcPr>
            <w:tcW w:w="8327" w:type="dxa"/>
            <w:gridSpan w:val="4"/>
            <w:vMerge/>
            <w:vAlign w:val="center"/>
          </w:tcPr>
          <w:p w14:paraId="0DEE076F" w14:textId="77777777" w:rsidR="002A55BC" w:rsidRPr="002A08AF" w:rsidRDefault="002A55BC" w:rsidP="00E71E31">
            <w:pPr>
              <w:rPr>
                <w:rFonts w:cs="Arial"/>
                <w:sz w:val="20"/>
              </w:rPr>
            </w:pPr>
          </w:p>
        </w:tc>
      </w:tr>
      <w:tr w:rsidR="00164DD0" w:rsidRPr="002A08AF" w14:paraId="476FAC4D" w14:textId="77777777" w:rsidTr="00E71E31">
        <w:trPr>
          <w:trHeight w:val="253"/>
        </w:trPr>
        <w:tc>
          <w:tcPr>
            <w:tcW w:w="959" w:type="dxa"/>
            <w:vMerge w:val="restart"/>
            <w:textDirection w:val="btLr"/>
          </w:tcPr>
          <w:p w14:paraId="34829E82" w14:textId="77777777" w:rsidR="002A55BC" w:rsidRPr="002A08AF" w:rsidRDefault="002A55BC" w:rsidP="00E71E31">
            <w:pPr>
              <w:ind w:left="113" w:right="113"/>
              <w:jc w:val="center"/>
              <w:rPr>
                <w:rFonts w:cs="Arial"/>
                <w:b/>
                <w:sz w:val="20"/>
              </w:rPr>
            </w:pPr>
            <w:r w:rsidRPr="002A08AF">
              <w:rPr>
                <w:rFonts w:cs="Arial"/>
                <w:b/>
                <w:sz w:val="20"/>
              </w:rPr>
              <w:t>OIR7</w:t>
            </w:r>
          </w:p>
          <w:p w14:paraId="1207A0FE" w14:textId="77777777" w:rsidR="002A55BC" w:rsidRPr="002A08AF" w:rsidRDefault="002A55BC" w:rsidP="00E71E31">
            <w:pPr>
              <w:ind w:left="113" w:right="113"/>
              <w:jc w:val="center"/>
              <w:rPr>
                <w:rFonts w:cs="Arial"/>
                <w:b/>
                <w:sz w:val="20"/>
              </w:rPr>
            </w:pPr>
            <w:r w:rsidRPr="002A08AF">
              <w:rPr>
                <w:rFonts w:cs="Arial"/>
                <w:i/>
                <w:sz w:val="20"/>
              </w:rPr>
              <w:t xml:space="preserve">meritve kontaminacije vode, hrane ali mleka </w:t>
            </w:r>
          </w:p>
        </w:tc>
        <w:tc>
          <w:tcPr>
            <w:tcW w:w="3827" w:type="dxa"/>
            <w:gridSpan w:val="3"/>
          </w:tcPr>
          <w:p w14:paraId="49B7F9DA" w14:textId="77777777" w:rsidR="002A55BC" w:rsidRPr="002A08AF" w:rsidRDefault="002A55BC" w:rsidP="00E71E31">
            <w:pPr>
              <w:rPr>
                <w:rFonts w:cs="Arial"/>
                <w:sz w:val="20"/>
              </w:rPr>
            </w:pPr>
            <w:r w:rsidRPr="002A08AF">
              <w:rPr>
                <w:rFonts w:cs="Arial"/>
                <w:sz w:val="20"/>
              </w:rPr>
              <w:t>Značilna izotopa</w:t>
            </w:r>
          </w:p>
        </w:tc>
        <w:tc>
          <w:tcPr>
            <w:tcW w:w="4500" w:type="dxa"/>
            <w:vMerge w:val="restart"/>
            <w:vAlign w:val="center"/>
          </w:tcPr>
          <w:p w14:paraId="31F90846"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ustaviti uživanje nebistvenih lokalnih pridelkov, mleka in deževnice</w:t>
            </w:r>
          </w:p>
          <w:p w14:paraId="39BF245F"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čimprej nadomestiti bistveno lokalno pridelano hrano, mleko in deževnico oz. relocirati prebivalstvo če to ni možno</w:t>
            </w:r>
          </w:p>
          <w:p w14:paraId="74E31A2A"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registracija in ocena prejetih doz zaradi uživanja lokalno pridelane hrane, mleka in deževnice ter ocena potreb po medicinskem pregledu, svetovanju oz. nadaljnjem spremljanju</w:t>
            </w:r>
          </w:p>
        </w:tc>
      </w:tr>
      <w:tr w:rsidR="00164DD0" w:rsidRPr="002A08AF" w14:paraId="14EFB849" w14:textId="77777777" w:rsidTr="00E71E31">
        <w:trPr>
          <w:trHeight w:val="930"/>
        </w:trPr>
        <w:tc>
          <w:tcPr>
            <w:tcW w:w="959" w:type="dxa"/>
            <w:vMerge/>
            <w:textDirection w:val="btLr"/>
          </w:tcPr>
          <w:p w14:paraId="2231E74F" w14:textId="77777777" w:rsidR="002A55BC" w:rsidRPr="002A08AF" w:rsidRDefault="002A55BC" w:rsidP="00E71E31">
            <w:pPr>
              <w:ind w:left="113" w:right="113"/>
              <w:jc w:val="center"/>
              <w:rPr>
                <w:rFonts w:cs="Arial"/>
                <w:b/>
                <w:sz w:val="20"/>
              </w:rPr>
            </w:pPr>
          </w:p>
        </w:tc>
        <w:tc>
          <w:tcPr>
            <w:tcW w:w="2410" w:type="dxa"/>
            <w:gridSpan w:val="2"/>
            <w:vAlign w:val="center"/>
          </w:tcPr>
          <w:p w14:paraId="6F83734D" w14:textId="77777777" w:rsidR="002A55BC" w:rsidRPr="002A08AF" w:rsidRDefault="002A55BC" w:rsidP="00E71E31">
            <w:pPr>
              <w:jc w:val="center"/>
              <w:rPr>
                <w:rFonts w:cs="Arial"/>
                <w:sz w:val="20"/>
              </w:rPr>
            </w:pPr>
            <w:r w:rsidRPr="002A08AF">
              <w:rPr>
                <w:rFonts w:cs="Arial"/>
                <w:sz w:val="20"/>
              </w:rPr>
              <w:t>I-131</w:t>
            </w:r>
            <w:r w:rsidRPr="002A08AF">
              <w:rPr>
                <w:rFonts w:cs="Arial"/>
                <w:sz w:val="20"/>
                <w:vertAlign w:val="superscript"/>
              </w:rPr>
              <w:t>j</w:t>
            </w:r>
          </w:p>
        </w:tc>
        <w:tc>
          <w:tcPr>
            <w:tcW w:w="1417" w:type="dxa"/>
            <w:shd w:val="clear" w:color="auto" w:fill="auto"/>
            <w:vAlign w:val="center"/>
          </w:tcPr>
          <w:p w14:paraId="20EB3441" w14:textId="77777777" w:rsidR="002A55BC" w:rsidRPr="002A08AF" w:rsidRDefault="002A55BC" w:rsidP="00E71E31">
            <w:pPr>
              <w:jc w:val="center"/>
              <w:rPr>
                <w:rFonts w:cs="Arial"/>
                <w:sz w:val="20"/>
              </w:rPr>
            </w:pPr>
            <w:r w:rsidRPr="002A08AF">
              <w:rPr>
                <w:rFonts w:cs="Arial"/>
                <w:sz w:val="20"/>
              </w:rPr>
              <w:t>1000 Bq/kg</w:t>
            </w:r>
          </w:p>
        </w:tc>
        <w:tc>
          <w:tcPr>
            <w:tcW w:w="4500" w:type="dxa"/>
            <w:vMerge/>
          </w:tcPr>
          <w:p w14:paraId="7A406F03" w14:textId="77777777" w:rsidR="002A55BC" w:rsidRPr="002A08AF" w:rsidRDefault="002A55BC" w:rsidP="005D7D4F">
            <w:pPr>
              <w:widowControl/>
              <w:numPr>
                <w:ilvl w:val="0"/>
                <w:numId w:val="35"/>
              </w:numPr>
              <w:tabs>
                <w:tab w:val="num" w:pos="360"/>
              </w:tabs>
              <w:ind w:left="215" w:hanging="142"/>
              <w:jc w:val="left"/>
              <w:rPr>
                <w:rFonts w:cs="Arial"/>
                <w:sz w:val="20"/>
              </w:rPr>
            </w:pPr>
          </w:p>
        </w:tc>
      </w:tr>
      <w:tr w:rsidR="00164DD0" w:rsidRPr="002A08AF" w14:paraId="443CBCEF" w14:textId="77777777" w:rsidTr="00E71E31">
        <w:trPr>
          <w:trHeight w:val="848"/>
        </w:trPr>
        <w:tc>
          <w:tcPr>
            <w:tcW w:w="959" w:type="dxa"/>
            <w:vMerge/>
          </w:tcPr>
          <w:p w14:paraId="4B7D751A" w14:textId="77777777" w:rsidR="002A55BC" w:rsidRPr="002A08AF" w:rsidRDefault="002A55BC" w:rsidP="00E71E31">
            <w:pPr>
              <w:rPr>
                <w:rFonts w:cs="Arial"/>
                <w:b/>
                <w:sz w:val="20"/>
              </w:rPr>
            </w:pPr>
          </w:p>
        </w:tc>
        <w:tc>
          <w:tcPr>
            <w:tcW w:w="2410" w:type="dxa"/>
            <w:gridSpan w:val="2"/>
            <w:vAlign w:val="center"/>
          </w:tcPr>
          <w:p w14:paraId="27024335" w14:textId="77777777" w:rsidR="002A55BC" w:rsidRPr="002A08AF" w:rsidRDefault="002A55BC" w:rsidP="00E71E31">
            <w:pPr>
              <w:jc w:val="center"/>
              <w:rPr>
                <w:rFonts w:cs="Arial"/>
                <w:sz w:val="20"/>
              </w:rPr>
            </w:pPr>
            <w:r w:rsidRPr="002A08AF">
              <w:rPr>
                <w:rFonts w:cs="Arial"/>
                <w:sz w:val="20"/>
              </w:rPr>
              <w:t>Cs-137</w:t>
            </w:r>
          </w:p>
        </w:tc>
        <w:tc>
          <w:tcPr>
            <w:tcW w:w="1417" w:type="dxa"/>
            <w:vAlign w:val="center"/>
          </w:tcPr>
          <w:p w14:paraId="1CD91D26" w14:textId="77777777" w:rsidR="002A55BC" w:rsidRPr="002A08AF" w:rsidRDefault="002A55BC" w:rsidP="00E71E31">
            <w:pPr>
              <w:jc w:val="center"/>
              <w:rPr>
                <w:rFonts w:cs="Arial"/>
                <w:sz w:val="20"/>
              </w:rPr>
            </w:pPr>
            <w:r w:rsidRPr="002A08AF">
              <w:rPr>
                <w:rFonts w:cs="Arial"/>
                <w:sz w:val="20"/>
              </w:rPr>
              <w:t>200 Bq/kg</w:t>
            </w:r>
          </w:p>
        </w:tc>
        <w:tc>
          <w:tcPr>
            <w:tcW w:w="4500" w:type="dxa"/>
            <w:vMerge/>
          </w:tcPr>
          <w:p w14:paraId="50400CED" w14:textId="77777777" w:rsidR="002A55BC" w:rsidRPr="002A08AF" w:rsidRDefault="002A55BC" w:rsidP="005D7D4F">
            <w:pPr>
              <w:widowControl/>
              <w:numPr>
                <w:ilvl w:val="0"/>
                <w:numId w:val="35"/>
              </w:numPr>
              <w:tabs>
                <w:tab w:val="num" w:pos="360"/>
              </w:tabs>
              <w:ind w:left="215" w:hanging="142"/>
              <w:jc w:val="left"/>
              <w:rPr>
                <w:rFonts w:cs="Arial"/>
                <w:sz w:val="20"/>
              </w:rPr>
            </w:pPr>
          </w:p>
        </w:tc>
      </w:tr>
      <w:tr w:rsidR="00164DD0" w:rsidRPr="002A08AF" w14:paraId="14904686" w14:textId="77777777" w:rsidTr="00E71E31">
        <w:trPr>
          <w:trHeight w:val="489"/>
        </w:trPr>
        <w:tc>
          <w:tcPr>
            <w:tcW w:w="959" w:type="dxa"/>
            <w:vMerge w:val="restart"/>
            <w:textDirection w:val="btLr"/>
          </w:tcPr>
          <w:p w14:paraId="6928F8AF" w14:textId="77777777" w:rsidR="002A55BC" w:rsidRPr="002A08AF" w:rsidRDefault="002A55BC" w:rsidP="00E71E31">
            <w:pPr>
              <w:ind w:left="113" w:right="113"/>
              <w:jc w:val="center"/>
              <w:rPr>
                <w:rFonts w:cs="Arial"/>
                <w:b/>
                <w:sz w:val="20"/>
              </w:rPr>
            </w:pPr>
            <w:r w:rsidRPr="002A08AF">
              <w:rPr>
                <w:rFonts w:cs="Arial"/>
                <w:b/>
                <w:sz w:val="20"/>
              </w:rPr>
              <w:t>OIR8</w:t>
            </w:r>
          </w:p>
          <w:p w14:paraId="63D945F0" w14:textId="77777777" w:rsidR="002A55BC" w:rsidRPr="002A08AF" w:rsidRDefault="002A55BC" w:rsidP="00E71E31">
            <w:pPr>
              <w:ind w:left="113" w:right="113"/>
              <w:jc w:val="center"/>
              <w:rPr>
                <w:rFonts w:cs="Arial"/>
                <w:b/>
                <w:sz w:val="20"/>
              </w:rPr>
            </w:pPr>
            <w:r w:rsidRPr="002A08AF">
              <w:rPr>
                <w:rFonts w:cs="Arial"/>
                <w:i/>
                <w:sz w:val="20"/>
              </w:rPr>
              <w:t>meritve kontaminacije ščitnice</w:t>
            </w:r>
          </w:p>
        </w:tc>
        <w:tc>
          <w:tcPr>
            <w:tcW w:w="3827" w:type="dxa"/>
            <w:gridSpan w:val="3"/>
          </w:tcPr>
          <w:p w14:paraId="215CE567" w14:textId="77777777" w:rsidR="002A55BC" w:rsidRPr="002A08AF" w:rsidRDefault="002A55BC" w:rsidP="00E71E31">
            <w:pPr>
              <w:rPr>
                <w:rFonts w:cs="Arial"/>
                <w:sz w:val="20"/>
              </w:rPr>
            </w:pPr>
            <w:r w:rsidRPr="002A08AF">
              <w:rPr>
                <w:rFonts w:cs="Arial"/>
                <w:sz w:val="20"/>
              </w:rPr>
              <w:t>Hitrost doze</w:t>
            </w:r>
            <w:r w:rsidRPr="002A08AF">
              <w:rPr>
                <w:rFonts w:cs="Arial"/>
                <w:sz w:val="20"/>
                <w:vertAlign w:val="superscript"/>
              </w:rPr>
              <w:t>k</w:t>
            </w:r>
            <w:r w:rsidRPr="002A08AF">
              <w:rPr>
                <w:rFonts w:cs="Arial"/>
                <w:sz w:val="20"/>
              </w:rPr>
              <w:t xml:space="preserve"> na kontaktu s kožo pred ščitnico (1-6 dni po izpostavitvi)</w:t>
            </w:r>
          </w:p>
        </w:tc>
        <w:tc>
          <w:tcPr>
            <w:tcW w:w="4500" w:type="dxa"/>
            <w:vMerge w:val="restart"/>
          </w:tcPr>
          <w:p w14:paraId="03D95266" w14:textId="77777777" w:rsidR="002A55BC" w:rsidRPr="002A08AF" w:rsidRDefault="002A55BC" w:rsidP="00E71E31">
            <w:pPr>
              <w:rPr>
                <w:rFonts w:cs="Arial"/>
                <w:sz w:val="20"/>
              </w:rPr>
            </w:pPr>
            <w:r w:rsidRPr="002A08AF">
              <w:rPr>
                <w:rFonts w:cs="Arial"/>
                <w:sz w:val="20"/>
              </w:rPr>
              <w:t>Takoj:</w:t>
            </w:r>
          </w:p>
          <w:p w14:paraId="433ACC73"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zaužitje jodovih tablet (če že niso)</w:t>
            </w:r>
          </w:p>
          <w:p w14:paraId="41C236DD"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omejitev nenamernega zaužitja</w:t>
            </w:r>
            <w:r w:rsidRPr="002A08AF">
              <w:rPr>
                <w:rFonts w:cs="Arial"/>
                <w:sz w:val="20"/>
                <w:vertAlign w:val="superscript"/>
              </w:rPr>
              <w:t>d</w:t>
            </w:r>
          </w:p>
          <w:p w14:paraId="52BF8304"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registracija in zapis izmerjenih hitrosti doz</w:t>
            </w:r>
            <w:r w:rsidRPr="002A08AF" w:rsidDel="00915184">
              <w:rPr>
                <w:rFonts w:cs="Arial"/>
                <w:sz w:val="20"/>
              </w:rPr>
              <w:t xml:space="preserve"> </w:t>
            </w:r>
            <w:r w:rsidRPr="002A08AF">
              <w:rPr>
                <w:rFonts w:cs="Arial"/>
                <w:sz w:val="20"/>
              </w:rPr>
              <w:t>pri ščitnici</w:t>
            </w:r>
          </w:p>
          <w:p w14:paraId="18121C47" w14:textId="77777777" w:rsidR="002A55BC" w:rsidRPr="002A08AF" w:rsidRDefault="002A55BC" w:rsidP="00E71E31">
            <w:pPr>
              <w:spacing w:before="120"/>
              <w:rPr>
                <w:rFonts w:cs="Arial"/>
                <w:sz w:val="20"/>
              </w:rPr>
            </w:pPr>
            <w:r w:rsidRPr="002A08AF">
              <w:rPr>
                <w:rFonts w:cs="Arial"/>
                <w:sz w:val="20"/>
              </w:rPr>
              <w:t>V parih dneh:</w:t>
            </w:r>
          </w:p>
          <w:p w14:paraId="09D391E2" w14:textId="77777777" w:rsidR="002A55BC" w:rsidRPr="002A08AF" w:rsidRDefault="002A55BC" w:rsidP="005D7D4F">
            <w:pPr>
              <w:widowControl/>
              <w:numPr>
                <w:ilvl w:val="0"/>
                <w:numId w:val="35"/>
              </w:numPr>
              <w:tabs>
                <w:tab w:val="num" w:pos="360"/>
              </w:tabs>
              <w:ind w:left="215" w:hanging="142"/>
              <w:jc w:val="left"/>
              <w:rPr>
                <w:rFonts w:cs="Arial"/>
                <w:sz w:val="20"/>
              </w:rPr>
            </w:pPr>
            <w:r w:rsidRPr="002A08AF">
              <w:rPr>
                <w:rFonts w:cs="Arial"/>
                <w:sz w:val="20"/>
              </w:rPr>
              <w:t>ocena prejetih doz na ščitnico in ocena potreb po medicinskem pregledu, svetovanju oz. nadaljnjem spremljanju</w:t>
            </w:r>
            <w:r w:rsidRPr="002A08AF" w:rsidDel="00915184">
              <w:rPr>
                <w:rFonts w:cs="Arial"/>
                <w:sz w:val="20"/>
              </w:rPr>
              <w:t xml:space="preserve"> </w:t>
            </w:r>
          </w:p>
        </w:tc>
      </w:tr>
      <w:tr w:rsidR="00164DD0" w:rsidRPr="002A08AF" w14:paraId="5A10B1FE" w14:textId="77777777" w:rsidTr="00E71E31">
        <w:trPr>
          <w:trHeight w:val="750"/>
        </w:trPr>
        <w:tc>
          <w:tcPr>
            <w:tcW w:w="959" w:type="dxa"/>
            <w:vMerge/>
            <w:textDirection w:val="btLr"/>
          </w:tcPr>
          <w:p w14:paraId="7DEE37BA" w14:textId="77777777" w:rsidR="002A55BC" w:rsidRPr="002A08AF" w:rsidRDefault="002A55BC" w:rsidP="00E71E31">
            <w:pPr>
              <w:ind w:left="113" w:right="113"/>
              <w:jc w:val="center"/>
              <w:rPr>
                <w:rFonts w:cs="Arial"/>
                <w:b/>
                <w:sz w:val="20"/>
              </w:rPr>
            </w:pPr>
          </w:p>
        </w:tc>
        <w:tc>
          <w:tcPr>
            <w:tcW w:w="1913" w:type="dxa"/>
            <w:vAlign w:val="center"/>
          </w:tcPr>
          <w:p w14:paraId="36DCCB7D" w14:textId="77777777" w:rsidR="002A55BC" w:rsidRPr="002A08AF" w:rsidRDefault="002A55BC" w:rsidP="00E71E31">
            <w:pPr>
              <w:jc w:val="center"/>
              <w:rPr>
                <w:rFonts w:cs="Arial"/>
                <w:sz w:val="20"/>
              </w:rPr>
            </w:pPr>
            <w:r w:rsidRPr="002A08AF">
              <w:rPr>
                <w:rFonts w:cs="Arial"/>
                <w:sz w:val="20"/>
              </w:rPr>
              <w:t>Starost ≤ 7 let</w:t>
            </w:r>
          </w:p>
        </w:tc>
        <w:tc>
          <w:tcPr>
            <w:tcW w:w="1914" w:type="dxa"/>
            <w:gridSpan w:val="2"/>
            <w:vAlign w:val="center"/>
          </w:tcPr>
          <w:p w14:paraId="4F774A0F" w14:textId="77777777" w:rsidR="002A55BC" w:rsidRPr="002A08AF" w:rsidRDefault="002A55BC" w:rsidP="00E71E31">
            <w:pPr>
              <w:jc w:val="center"/>
              <w:rPr>
                <w:rFonts w:cs="Arial"/>
                <w:sz w:val="20"/>
              </w:rPr>
            </w:pPr>
            <w:r w:rsidRPr="002A08AF">
              <w:rPr>
                <w:rFonts w:cs="Arial"/>
                <w:sz w:val="20"/>
              </w:rPr>
              <w:t>0,5 µSv/h</w:t>
            </w:r>
          </w:p>
        </w:tc>
        <w:tc>
          <w:tcPr>
            <w:tcW w:w="4500" w:type="dxa"/>
            <w:vMerge/>
          </w:tcPr>
          <w:p w14:paraId="2E60FE83" w14:textId="77777777" w:rsidR="002A55BC" w:rsidRPr="002A08AF" w:rsidRDefault="002A55BC" w:rsidP="005D7D4F">
            <w:pPr>
              <w:widowControl/>
              <w:numPr>
                <w:ilvl w:val="0"/>
                <w:numId w:val="35"/>
              </w:numPr>
              <w:tabs>
                <w:tab w:val="num" w:pos="360"/>
              </w:tabs>
              <w:ind w:left="215" w:hanging="142"/>
              <w:jc w:val="left"/>
              <w:rPr>
                <w:rFonts w:cs="Arial"/>
                <w:sz w:val="20"/>
              </w:rPr>
            </w:pPr>
          </w:p>
        </w:tc>
      </w:tr>
      <w:tr w:rsidR="002A55BC" w:rsidRPr="002A08AF" w14:paraId="3165F91D" w14:textId="77777777" w:rsidTr="00E71E31">
        <w:trPr>
          <w:trHeight w:val="958"/>
        </w:trPr>
        <w:tc>
          <w:tcPr>
            <w:tcW w:w="959" w:type="dxa"/>
            <w:vMerge/>
            <w:textDirection w:val="btLr"/>
          </w:tcPr>
          <w:p w14:paraId="4D894546" w14:textId="77777777" w:rsidR="002A55BC" w:rsidRPr="002A08AF" w:rsidRDefault="002A55BC" w:rsidP="00E71E31">
            <w:pPr>
              <w:ind w:left="113" w:right="113"/>
              <w:jc w:val="center"/>
              <w:rPr>
                <w:rFonts w:cs="Arial"/>
                <w:b/>
                <w:sz w:val="20"/>
              </w:rPr>
            </w:pPr>
          </w:p>
        </w:tc>
        <w:tc>
          <w:tcPr>
            <w:tcW w:w="1913" w:type="dxa"/>
            <w:vAlign w:val="center"/>
          </w:tcPr>
          <w:p w14:paraId="26336CC4" w14:textId="77777777" w:rsidR="002A55BC" w:rsidRPr="002A08AF" w:rsidRDefault="002A55BC" w:rsidP="00E71E31">
            <w:pPr>
              <w:jc w:val="center"/>
              <w:rPr>
                <w:rFonts w:cs="Arial"/>
                <w:sz w:val="20"/>
              </w:rPr>
            </w:pPr>
            <w:r w:rsidRPr="002A08AF">
              <w:rPr>
                <w:rFonts w:cs="Arial"/>
                <w:sz w:val="20"/>
              </w:rPr>
              <w:t>Starost &gt; 7 let</w:t>
            </w:r>
          </w:p>
        </w:tc>
        <w:tc>
          <w:tcPr>
            <w:tcW w:w="1914" w:type="dxa"/>
            <w:gridSpan w:val="2"/>
            <w:vAlign w:val="center"/>
          </w:tcPr>
          <w:p w14:paraId="1DE068FB" w14:textId="77777777" w:rsidR="002A55BC" w:rsidRPr="002A08AF" w:rsidRDefault="002A55BC" w:rsidP="00E71E31">
            <w:pPr>
              <w:jc w:val="center"/>
              <w:rPr>
                <w:rFonts w:cs="Arial"/>
                <w:sz w:val="20"/>
              </w:rPr>
            </w:pPr>
            <w:r w:rsidRPr="002A08AF">
              <w:rPr>
                <w:rFonts w:cs="Arial"/>
                <w:sz w:val="20"/>
              </w:rPr>
              <w:t>2 µSv/h</w:t>
            </w:r>
          </w:p>
        </w:tc>
        <w:tc>
          <w:tcPr>
            <w:tcW w:w="4500" w:type="dxa"/>
            <w:vMerge/>
          </w:tcPr>
          <w:p w14:paraId="45282D7D" w14:textId="77777777" w:rsidR="002A55BC" w:rsidRPr="002A08AF" w:rsidRDefault="002A55BC" w:rsidP="005D7D4F">
            <w:pPr>
              <w:widowControl/>
              <w:numPr>
                <w:ilvl w:val="0"/>
                <w:numId w:val="35"/>
              </w:numPr>
              <w:tabs>
                <w:tab w:val="num" w:pos="360"/>
              </w:tabs>
              <w:ind w:left="215" w:hanging="142"/>
              <w:jc w:val="left"/>
              <w:rPr>
                <w:rFonts w:cs="Arial"/>
                <w:sz w:val="20"/>
              </w:rPr>
            </w:pPr>
          </w:p>
        </w:tc>
      </w:tr>
    </w:tbl>
    <w:p w14:paraId="3012AC2C" w14:textId="77777777" w:rsidR="002A55BC" w:rsidRPr="002A08AF" w:rsidRDefault="002A55BC" w:rsidP="002A55BC">
      <w:pPr>
        <w:ind w:left="142" w:hanging="142"/>
        <w:rPr>
          <w:rFonts w:cs="Arial"/>
          <w:sz w:val="20"/>
        </w:rPr>
      </w:pPr>
    </w:p>
    <w:p w14:paraId="5763D745" w14:textId="77777777" w:rsidR="002A55BC" w:rsidRPr="002A08AF" w:rsidRDefault="002A55BC" w:rsidP="002A55BC">
      <w:pPr>
        <w:ind w:left="142" w:hanging="142"/>
        <w:rPr>
          <w:rFonts w:cs="Arial"/>
          <w:sz w:val="20"/>
        </w:rPr>
      </w:pPr>
      <w:r w:rsidRPr="002A08AF">
        <w:rPr>
          <w:rFonts w:cs="Arial"/>
          <w:sz w:val="20"/>
          <w:vertAlign w:val="superscript"/>
        </w:rPr>
        <w:t>i</w:t>
      </w:r>
      <w:r w:rsidRPr="002A08AF">
        <w:rPr>
          <w:rFonts w:cs="Arial"/>
          <w:sz w:val="20"/>
        </w:rPr>
        <w:tab/>
      </w:r>
      <w:r w:rsidRPr="002A08AF">
        <w:rPr>
          <w:rFonts w:cs="Arial"/>
          <w:sz w:val="20"/>
          <w:lang w:val="sv-SE"/>
        </w:rPr>
        <w:t>Omejitev uživanja bistvene hrane bi lahko imela za posledico podhranjenost in druge zdravstvene težave.</w:t>
      </w:r>
    </w:p>
    <w:p w14:paraId="2C465041" w14:textId="77777777" w:rsidR="002A55BC" w:rsidRPr="002A08AF" w:rsidRDefault="002A55BC" w:rsidP="002A55BC">
      <w:pPr>
        <w:ind w:left="142" w:hanging="142"/>
        <w:rPr>
          <w:rFonts w:cs="Arial"/>
          <w:sz w:val="20"/>
        </w:rPr>
      </w:pPr>
      <w:r w:rsidRPr="002A08AF">
        <w:rPr>
          <w:rFonts w:cs="Arial"/>
          <w:sz w:val="20"/>
          <w:vertAlign w:val="superscript"/>
        </w:rPr>
        <w:t>j</w:t>
      </w:r>
      <w:r w:rsidRPr="002A08AF">
        <w:rPr>
          <w:rFonts w:cs="Arial"/>
          <w:sz w:val="20"/>
        </w:rPr>
        <w:tab/>
      </w:r>
      <w:r w:rsidRPr="002A08AF">
        <w:rPr>
          <w:rFonts w:cs="Arial"/>
          <w:sz w:val="20"/>
          <w:lang w:val="sv-SE"/>
        </w:rPr>
        <w:t>OIR je presežen, če je ena izmed omejitev presežena (I ali Cs)</w:t>
      </w:r>
      <w:r w:rsidRPr="002A08AF">
        <w:rPr>
          <w:rFonts w:cs="Arial"/>
          <w:sz w:val="20"/>
        </w:rPr>
        <w:t>.</w:t>
      </w:r>
    </w:p>
    <w:p w14:paraId="20818D74" w14:textId="77777777" w:rsidR="002A55BC" w:rsidRPr="002A08AF" w:rsidRDefault="002A55BC" w:rsidP="002A55BC">
      <w:pPr>
        <w:ind w:left="142" w:hanging="142"/>
        <w:rPr>
          <w:rFonts w:cs="Arial"/>
          <w:sz w:val="20"/>
          <w:lang w:val="sv-SE"/>
        </w:rPr>
      </w:pPr>
      <w:r w:rsidRPr="002A08AF">
        <w:rPr>
          <w:rFonts w:cs="Arial"/>
          <w:sz w:val="20"/>
          <w:vertAlign w:val="superscript"/>
        </w:rPr>
        <w:t>k</w:t>
      </w:r>
      <w:r w:rsidRPr="002A08AF">
        <w:rPr>
          <w:rFonts w:cs="Arial"/>
          <w:sz w:val="20"/>
          <w:vertAlign w:val="superscript"/>
        </w:rPr>
        <w:tab/>
      </w:r>
      <w:r w:rsidRPr="002A08AF">
        <w:rPr>
          <w:rFonts w:cs="Arial"/>
          <w:sz w:val="20"/>
          <w:lang w:val="sv-SE"/>
        </w:rPr>
        <w:t>Upošteva se razlika med izmerjeno hitrostjo doze in ozadjem.</w:t>
      </w:r>
    </w:p>
    <w:p w14:paraId="251C6BB1" w14:textId="77777777" w:rsidR="002A55BC" w:rsidRPr="002A08AF" w:rsidRDefault="002A55BC" w:rsidP="005D7D4F">
      <w:pPr>
        <w:pStyle w:val="Naslov3"/>
        <w:widowControl/>
        <w:numPr>
          <w:ilvl w:val="2"/>
          <w:numId w:val="50"/>
        </w:numPr>
        <w:tabs>
          <w:tab w:val="clear" w:pos="680"/>
        </w:tabs>
        <w:spacing w:before="0"/>
        <w:ind w:left="1276" w:hanging="1276"/>
        <w:jc w:val="left"/>
        <w:rPr>
          <w:rStyle w:val="bold"/>
          <w:rFonts w:cs="Arial"/>
          <w:bCs/>
          <w:sz w:val="20"/>
        </w:rPr>
      </w:pPr>
      <w:bookmarkStart w:id="1521" w:name="_Toc485287405"/>
      <w:r w:rsidRPr="002A08AF">
        <w:rPr>
          <w:rStyle w:val="bold"/>
          <w:rFonts w:cs="Arial"/>
          <w:bCs/>
          <w:sz w:val="20"/>
        </w:rPr>
        <w:t>Mejne intervencijske doze za delavce.</w:t>
      </w:r>
      <w:r w:rsidRPr="002A08AF" w:rsidDel="005A15B1">
        <w:rPr>
          <w:rStyle w:val="Sprotnaopomba-sklic"/>
          <w:rFonts w:cs="Arial"/>
          <w:bCs/>
          <w:sz w:val="20"/>
        </w:rPr>
        <w:t xml:space="preserve"> </w:t>
      </w:r>
      <w:bookmarkEnd w:id="1521"/>
    </w:p>
    <w:p w14:paraId="4E5C22E4" w14:textId="77777777" w:rsidR="002A55BC" w:rsidRPr="002A08AF" w:rsidRDefault="002A55BC" w:rsidP="002A55BC">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693"/>
      </w:tblGrid>
      <w:tr w:rsidR="00164DD0" w:rsidRPr="002A08AF" w14:paraId="4E987ADC" w14:textId="77777777" w:rsidTr="00E71E31">
        <w:trPr>
          <w:tblHeader/>
        </w:trPr>
        <w:tc>
          <w:tcPr>
            <w:tcW w:w="6663" w:type="dxa"/>
            <w:vAlign w:val="center"/>
          </w:tcPr>
          <w:p w14:paraId="3FB36A82" w14:textId="77777777" w:rsidR="002A55BC" w:rsidRPr="002A08AF" w:rsidRDefault="002A55BC" w:rsidP="00E71E31">
            <w:pPr>
              <w:rPr>
                <w:rFonts w:cs="Arial"/>
                <w:b/>
                <w:sz w:val="20"/>
              </w:rPr>
            </w:pPr>
            <w:r w:rsidRPr="002A08AF">
              <w:rPr>
                <w:rFonts w:cs="Arial"/>
                <w:b/>
                <w:sz w:val="20"/>
              </w:rPr>
              <w:t>vrsta ukrepa</w:t>
            </w:r>
          </w:p>
        </w:tc>
        <w:tc>
          <w:tcPr>
            <w:tcW w:w="2693" w:type="dxa"/>
            <w:vAlign w:val="center"/>
          </w:tcPr>
          <w:p w14:paraId="6109C35C" w14:textId="77777777" w:rsidR="002A55BC" w:rsidRPr="002A08AF" w:rsidRDefault="002A55BC" w:rsidP="00E71E31">
            <w:pPr>
              <w:jc w:val="center"/>
              <w:rPr>
                <w:rFonts w:cs="Arial"/>
                <w:b/>
                <w:sz w:val="20"/>
              </w:rPr>
            </w:pPr>
            <w:r w:rsidRPr="002A08AF">
              <w:rPr>
                <w:rFonts w:cs="Arial"/>
                <w:b/>
                <w:sz w:val="20"/>
              </w:rPr>
              <w:t>intervencijska mejna doza</w:t>
            </w:r>
          </w:p>
        </w:tc>
      </w:tr>
      <w:tr w:rsidR="00164DD0" w:rsidRPr="002A08AF" w14:paraId="7A0A7048" w14:textId="77777777" w:rsidTr="00E71E31">
        <w:tc>
          <w:tcPr>
            <w:tcW w:w="6663" w:type="dxa"/>
            <w:vAlign w:val="center"/>
          </w:tcPr>
          <w:p w14:paraId="4AAE2CFA" w14:textId="77777777" w:rsidR="002A55BC" w:rsidRPr="002A08AF" w:rsidRDefault="002A55BC" w:rsidP="00E71E31">
            <w:pPr>
              <w:rPr>
                <w:rFonts w:cs="Arial"/>
                <w:sz w:val="20"/>
              </w:rPr>
            </w:pPr>
            <w:r w:rsidRPr="002A08AF">
              <w:rPr>
                <w:rFonts w:cs="Arial"/>
                <w:sz w:val="20"/>
              </w:rPr>
              <w:t>reševanje življenj</w:t>
            </w:r>
          </w:p>
          <w:p w14:paraId="1700519C" w14:textId="77777777" w:rsidR="002A55BC" w:rsidRPr="002A08AF" w:rsidRDefault="002A55BC" w:rsidP="00E71E31">
            <w:pPr>
              <w:rPr>
                <w:rFonts w:cs="Arial"/>
                <w:sz w:val="20"/>
              </w:rPr>
            </w:pPr>
            <w:r w:rsidRPr="002A08AF">
              <w:rPr>
                <w:rFonts w:cs="Arial"/>
                <w:sz w:val="20"/>
              </w:rPr>
              <w:t>preprečevanje taljenja reaktorske sredice</w:t>
            </w:r>
          </w:p>
          <w:p w14:paraId="02477889" w14:textId="77777777" w:rsidR="002A55BC" w:rsidRPr="002A08AF" w:rsidRDefault="002A55BC" w:rsidP="00E71E31">
            <w:pPr>
              <w:rPr>
                <w:rFonts w:cs="Arial"/>
                <w:sz w:val="20"/>
              </w:rPr>
            </w:pPr>
            <w:r w:rsidRPr="002A08AF">
              <w:rPr>
                <w:rFonts w:cs="Arial"/>
                <w:sz w:val="20"/>
              </w:rPr>
              <w:t>preprečevanje velikega izpusta radioaktivnih snovi</w:t>
            </w:r>
          </w:p>
        </w:tc>
        <w:tc>
          <w:tcPr>
            <w:tcW w:w="2693" w:type="dxa"/>
            <w:vAlign w:val="center"/>
          </w:tcPr>
          <w:p w14:paraId="0AE7CF5A" w14:textId="77777777" w:rsidR="002A55BC" w:rsidRPr="002A08AF" w:rsidRDefault="002A55BC" w:rsidP="00E71E31">
            <w:pPr>
              <w:jc w:val="center"/>
              <w:rPr>
                <w:rFonts w:cs="Arial"/>
                <w:sz w:val="20"/>
              </w:rPr>
            </w:pPr>
            <w:r w:rsidRPr="002A08AF">
              <w:rPr>
                <w:rFonts w:cs="Arial"/>
                <w:sz w:val="20"/>
              </w:rPr>
              <w:t>500 mSv</w:t>
            </w:r>
          </w:p>
        </w:tc>
      </w:tr>
      <w:tr w:rsidR="00164DD0" w:rsidRPr="002A08AF" w14:paraId="69E5D4EB" w14:textId="77777777" w:rsidTr="00E71E31">
        <w:tc>
          <w:tcPr>
            <w:tcW w:w="6663" w:type="dxa"/>
            <w:vAlign w:val="center"/>
          </w:tcPr>
          <w:p w14:paraId="7D828104" w14:textId="77777777" w:rsidR="002A55BC" w:rsidRPr="002A08AF" w:rsidRDefault="002A55BC" w:rsidP="00E71E31">
            <w:pPr>
              <w:rPr>
                <w:rFonts w:cs="Arial"/>
                <w:sz w:val="20"/>
              </w:rPr>
            </w:pPr>
            <w:r w:rsidRPr="002A08AF">
              <w:rPr>
                <w:rFonts w:cs="Arial"/>
                <w:sz w:val="20"/>
              </w:rPr>
              <w:t>preprečevanje resnih zdravstvenih poškodb</w:t>
            </w:r>
          </w:p>
          <w:p w14:paraId="129C65BA" w14:textId="77777777" w:rsidR="002A55BC" w:rsidRPr="002A08AF" w:rsidRDefault="002A55BC" w:rsidP="00E71E31">
            <w:pPr>
              <w:rPr>
                <w:rFonts w:cs="Arial"/>
                <w:sz w:val="20"/>
              </w:rPr>
            </w:pPr>
            <w:r w:rsidRPr="002A08AF">
              <w:rPr>
                <w:rFonts w:cs="Arial"/>
                <w:sz w:val="20"/>
              </w:rPr>
              <w:t>varstvo pred veliko skupinsko dozo</w:t>
            </w:r>
          </w:p>
          <w:p w14:paraId="14F73A02" w14:textId="77777777" w:rsidR="002A55BC" w:rsidRPr="002A08AF" w:rsidRDefault="002A55BC" w:rsidP="00E71E31">
            <w:pPr>
              <w:rPr>
                <w:rFonts w:cs="Arial"/>
                <w:sz w:val="20"/>
              </w:rPr>
            </w:pPr>
            <w:r w:rsidRPr="002A08AF">
              <w:rPr>
                <w:rFonts w:cs="Arial"/>
                <w:sz w:val="20"/>
              </w:rPr>
              <w:t>preprečevanje velike škode</w:t>
            </w:r>
          </w:p>
          <w:p w14:paraId="6B79235C" w14:textId="77777777" w:rsidR="002A55BC" w:rsidRPr="002A08AF" w:rsidRDefault="002A55BC" w:rsidP="00E71E31">
            <w:pPr>
              <w:rPr>
                <w:rFonts w:cs="Arial"/>
                <w:sz w:val="20"/>
              </w:rPr>
            </w:pPr>
            <w:r w:rsidRPr="002A08AF">
              <w:rPr>
                <w:rFonts w:cs="Arial"/>
                <w:sz w:val="20"/>
              </w:rPr>
              <w:t>popravilo varnostnih sistemov jedrskega reaktorja</w:t>
            </w:r>
          </w:p>
          <w:p w14:paraId="214E68F3" w14:textId="77777777" w:rsidR="002A55BC" w:rsidRPr="002A08AF" w:rsidRDefault="002A55BC" w:rsidP="00E71E31">
            <w:pPr>
              <w:pStyle w:val="Uvodnipozdrav"/>
              <w:rPr>
                <w:rFonts w:cs="Arial"/>
                <w:sz w:val="20"/>
                <w:szCs w:val="20"/>
              </w:rPr>
            </w:pPr>
            <w:r w:rsidRPr="002A08AF">
              <w:rPr>
                <w:rFonts w:cs="Arial"/>
                <w:sz w:val="20"/>
                <w:szCs w:val="20"/>
              </w:rPr>
              <w:t>monitoring hitrosti doze</w:t>
            </w:r>
          </w:p>
        </w:tc>
        <w:tc>
          <w:tcPr>
            <w:tcW w:w="2693" w:type="dxa"/>
            <w:vAlign w:val="center"/>
          </w:tcPr>
          <w:p w14:paraId="581CF4BD" w14:textId="77777777" w:rsidR="002A55BC" w:rsidRPr="002A08AF" w:rsidRDefault="002A55BC" w:rsidP="00E71E31">
            <w:pPr>
              <w:jc w:val="center"/>
              <w:rPr>
                <w:rFonts w:cs="Arial"/>
                <w:sz w:val="20"/>
              </w:rPr>
            </w:pPr>
            <w:r w:rsidRPr="002A08AF">
              <w:rPr>
                <w:rFonts w:cs="Arial"/>
                <w:sz w:val="20"/>
              </w:rPr>
              <w:t>100 mSv</w:t>
            </w:r>
          </w:p>
        </w:tc>
      </w:tr>
      <w:tr w:rsidR="00164DD0" w:rsidRPr="002A08AF" w14:paraId="12CD66FD" w14:textId="77777777" w:rsidTr="00E71E31">
        <w:tc>
          <w:tcPr>
            <w:tcW w:w="6663" w:type="dxa"/>
            <w:vAlign w:val="center"/>
          </w:tcPr>
          <w:p w14:paraId="3126288B" w14:textId="77777777" w:rsidR="002A55BC" w:rsidRPr="002A08AF" w:rsidRDefault="002A55BC" w:rsidP="00E71E31">
            <w:pPr>
              <w:rPr>
                <w:rFonts w:cs="Arial"/>
                <w:sz w:val="20"/>
              </w:rPr>
            </w:pPr>
            <w:r w:rsidRPr="002A08AF">
              <w:rPr>
                <w:rFonts w:cs="Arial"/>
                <w:sz w:val="20"/>
              </w:rPr>
              <w:t>krajša opravila, povezana z vzpostavitvijo prvotnega stanja</w:t>
            </w:r>
          </w:p>
          <w:p w14:paraId="1FEE28ED" w14:textId="77777777" w:rsidR="002A55BC" w:rsidRPr="002A08AF" w:rsidRDefault="002A55BC" w:rsidP="00E71E31">
            <w:pPr>
              <w:rPr>
                <w:rFonts w:cs="Arial"/>
                <w:sz w:val="20"/>
              </w:rPr>
            </w:pPr>
            <w:r w:rsidRPr="002A08AF">
              <w:rPr>
                <w:rFonts w:cs="Arial"/>
                <w:sz w:val="20"/>
              </w:rPr>
              <w:t>izvajanje takojšnjih zaščitnih ukrepov</w:t>
            </w:r>
          </w:p>
          <w:p w14:paraId="0EA4CA11" w14:textId="77777777" w:rsidR="002A55BC" w:rsidRPr="002A08AF" w:rsidRDefault="002A55BC" w:rsidP="00E71E31">
            <w:pPr>
              <w:rPr>
                <w:rFonts w:cs="Arial"/>
                <w:sz w:val="20"/>
              </w:rPr>
            </w:pPr>
            <w:r w:rsidRPr="002A08AF">
              <w:rPr>
                <w:rFonts w:cs="Arial"/>
                <w:sz w:val="20"/>
              </w:rPr>
              <w:t>vzorčevanje v okolju</w:t>
            </w:r>
          </w:p>
        </w:tc>
        <w:tc>
          <w:tcPr>
            <w:tcW w:w="2693" w:type="dxa"/>
            <w:vAlign w:val="center"/>
          </w:tcPr>
          <w:p w14:paraId="62E8A9F7" w14:textId="77777777" w:rsidR="002A55BC" w:rsidRPr="002A08AF" w:rsidRDefault="002A55BC" w:rsidP="00E71E31">
            <w:pPr>
              <w:jc w:val="center"/>
              <w:rPr>
                <w:rFonts w:cs="Arial"/>
                <w:sz w:val="20"/>
              </w:rPr>
            </w:pPr>
            <w:r w:rsidRPr="002A08AF">
              <w:rPr>
                <w:rFonts w:cs="Arial"/>
                <w:sz w:val="20"/>
              </w:rPr>
              <w:t>50 mSv</w:t>
            </w:r>
          </w:p>
        </w:tc>
      </w:tr>
      <w:tr w:rsidR="002A55BC" w:rsidRPr="002A08AF" w14:paraId="33EB5396" w14:textId="77777777" w:rsidTr="00E71E31">
        <w:tc>
          <w:tcPr>
            <w:tcW w:w="6663" w:type="dxa"/>
            <w:vAlign w:val="center"/>
          </w:tcPr>
          <w:p w14:paraId="6CF4ADDB" w14:textId="77777777" w:rsidR="002A55BC" w:rsidRPr="002A08AF" w:rsidRDefault="002A55BC" w:rsidP="00E71E31">
            <w:pPr>
              <w:rPr>
                <w:rFonts w:cs="Arial"/>
                <w:sz w:val="20"/>
              </w:rPr>
            </w:pPr>
            <w:r w:rsidRPr="002A08AF">
              <w:rPr>
                <w:rFonts w:cs="Arial"/>
                <w:sz w:val="20"/>
              </w:rPr>
              <w:t>daljša opravila povezana z vzpostavitvijo prvotnega stanja</w:t>
            </w:r>
          </w:p>
          <w:p w14:paraId="01BEA260" w14:textId="77777777" w:rsidR="002A55BC" w:rsidRPr="002A08AF" w:rsidRDefault="002A55BC" w:rsidP="00E71E31">
            <w:pPr>
              <w:rPr>
                <w:rFonts w:cs="Arial"/>
                <w:sz w:val="20"/>
              </w:rPr>
            </w:pPr>
            <w:r w:rsidRPr="002A08AF">
              <w:rPr>
                <w:rFonts w:cs="Arial"/>
                <w:sz w:val="20"/>
              </w:rPr>
              <w:t>rutinsko delo ob intervencijah</w:t>
            </w:r>
          </w:p>
          <w:p w14:paraId="0967DB13" w14:textId="77777777" w:rsidR="002A55BC" w:rsidRPr="002A08AF" w:rsidRDefault="002A55BC" w:rsidP="00E71E31">
            <w:pPr>
              <w:rPr>
                <w:rFonts w:cs="Arial"/>
                <w:sz w:val="20"/>
              </w:rPr>
            </w:pPr>
            <w:r w:rsidRPr="002A08AF">
              <w:rPr>
                <w:rFonts w:cs="Arial"/>
                <w:sz w:val="20"/>
              </w:rPr>
              <w:t>dela, ki niso neposredno povezana z izrednim dogodkom</w:t>
            </w:r>
          </w:p>
        </w:tc>
        <w:tc>
          <w:tcPr>
            <w:tcW w:w="2693" w:type="dxa"/>
            <w:vAlign w:val="center"/>
          </w:tcPr>
          <w:p w14:paraId="704C2318" w14:textId="77777777" w:rsidR="002A55BC" w:rsidRPr="002A08AF" w:rsidRDefault="002A55BC" w:rsidP="00E71E31">
            <w:pPr>
              <w:jc w:val="center"/>
              <w:rPr>
                <w:rFonts w:cs="Arial"/>
                <w:sz w:val="20"/>
              </w:rPr>
            </w:pPr>
            <w:r w:rsidRPr="002A08AF">
              <w:rPr>
                <w:rFonts w:cs="Arial"/>
                <w:sz w:val="20"/>
              </w:rPr>
              <w:t>20 mSv</w:t>
            </w:r>
          </w:p>
        </w:tc>
      </w:tr>
    </w:tbl>
    <w:p w14:paraId="65F26035" w14:textId="77777777" w:rsidR="002A55BC" w:rsidRPr="002A08AF" w:rsidRDefault="002A55BC" w:rsidP="002A55BC">
      <w:pPr>
        <w:rPr>
          <w:rFonts w:cs="Arial"/>
          <w:sz w:val="20"/>
        </w:rPr>
      </w:pPr>
    </w:p>
    <w:p w14:paraId="4E37D839" w14:textId="77777777" w:rsidR="001657C3" w:rsidRPr="002A08AF" w:rsidRDefault="001657C3" w:rsidP="001657C3">
      <w:pPr>
        <w:rPr>
          <w:rFonts w:cs="Arial"/>
          <w:sz w:val="20"/>
        </w:rPr>
        <w:sectPr w:rsidR="001657C3" w:rsidRPr="002A08AF" w:rsidSect="001657C3">
          <w:pgSz w:w="11900" w:h="16840" w:code="9"/>
          <w:pgMar w:top="1281" w:right="1701" w:bottom="851" w:left="1701" w:header="1308" w:footer="794" w:gutter="0"/>
          <w:cols w:space="708"/>
          <w:titlePg/>
          <w:docGrid w:linePitch="272"/>
        </w:sectPr>
      </w:pPr>
    </w:p>
    <w:p w14:paraId="0850B4BC" w14:textId="42EC22BC" w:rsidR="00CC3D50" w:rsidRPr="002A08AF" w:rsidRDefault="00CC3D50" w:rsidP="001657C3">
      <w:pPr>
        <w:rPr>
          <w:rFonts w:cs="Arial"/>
          <w:sz w:val="20"/>
        </w:rPr>
      </w:pPr>
    </w:p>
    <w:p w14:paraId="32DE1F0C" w14:textId="7ACF0EF3" w:rsidR="00CC3D50" w:rsidRPr="002A08AF" w:rsidRDefault="00CC3D50" w:rsidP="00CC3D50">
      <w:pPr>
        <w:rPr>
          <w:rFonts w:cs="Arial"/>
          <w:sz w:val="20"/>
        </w:rPr>
      </w:pPr>
      <w:bookmarkStart w:id="1522" w:name="_Toc41882207"/>
      <w:r w:rsidRPr="002A08AF">
        <w:rPr>
          <w:rFonts w:cs="Arial"/>
          <w:sz w:val="20"/>
        </w:rPr>
        <w:t xml:space="preserve">Na podlagi drugega odstavka 17. člena, tretjega odstavka 19. člena, drugega odstavka 20. člena, drugega odstavka 24. člena, 30. člena, osmega odstavka 33. člena, devetega odstavka 171. člena Zakona o varstvu pred ionizirajočimi sevanji in jedrski varnosti (Uradni list RS, št. ……………………………….) minister za okolje in prostor in minister za zdravje izdajata </w:t>
      </w:r>
    </w:p>
    <w:p w14:paraId="0E59D45F" w14:textId="77777777" w:rsidR="00CC3D50" w:rsidRPr="002A08AF" w:rsidRDefault="00CC3D50" w:rsidP="00CC3D50">
      <w:pPr>
        <w:pStyle w:val="Naslov"/>
        <w:rPr>
          <w:rFonts w:ascii="Arial" w:hAnsi="Arial" w:cs="Arial"/>
          <w:sz w:val="20"/>
        </w:rPr>
      </w:pPr>
    </w:p>
    <w:p w14:paraId="2734FF27" w14:textId="77777777" w:rsidR="00CC3D50" w:rsidRPr="002A08AF" w:rsidRDefault="00CC3D50" w:rsidP="00CC3D50">
      <w:pPr>
        <w:pStyle w:val="Naslov"/>
        <w:rPr>
          <w:rFonts w:ascii="Arial" w:hAnsi="Arial" w:cs="Arial"/>
          <w:sz w:val="20"/>
        </w:rPr>
      </w:pPr>
    </w:p>
    <w:p w14:paraId="372D4F50" w14:textId="77777777" w:rsidR="00CC3D50" w:rsidRPr="002A08AF" w:rsidRDefault="00CC3D50" w:rsidP="005D2886">
      <w:pPr>
        <w:pStyle w:val="Telobesedila"/>
        <w:jc w:val="center"/>
        <w:rPr>
          <w:rFonts w:cs="Arial"/>
          <w:b/>
          <w:sz w:val="20"/>
        </w:rPr>
      </w:pPr>
      <w:r w:rsidRPr="002A08AF">
        <w:rPr>
          <w:rFonts w:cs="Arial"/>
          <w:b/>
          <w:sz w:val="20"/>
        </w:rPr>
        <w:t>Pravilnik</w:t>
      </w:r>
    </w:p>
    <w:p w14:paraId="6048893A" w14:textId="77777777" w:rsidR="00CC3D50" w:rsidRPr="002A08AF" w:rsidRDefault="00CC3D50" w:rsidP="005D2886">
      <w:pPr>
        <w:pStyle w:val="Telobesedila"/>
        <w:jc w:val="center"/>
        <w:rPr>
          <w:rFonts w:cs="Arial"/>
          <w:b/>
          <w:sz w:val="20"/>
        </w:rPr>
      </w:pPr>
      <w:r w:rsidRPr="002A08AF">
        <w:rPr>
          <w:rFonts w:cs="Arial"/>
          <w:b/>
          <w:sz w:val="20"/>
        </w:rPr>
        <w:t>o uporabi virov sevanja in sevalni dejavnosti</w:t>
      </w:r>
    </w:p>
    <w:p w14:paraId="59C555C1" w14:textId="77777777" w:rsidR="00CC3D50" w:rsidRPr="002A08AF" w:rsidRDefault="00CC3D50" w:rsidP="00CC3D50">
      <w:pPr>
        <w:pStyle w:val="Naslov"/>
        <w:jc w:val="left"/>
        <w:rPr>
          <w:rFonts w:ascii="Arial" w:hAnsi="Arial" w:cs="Arial"/>
          <w:sz w:val="20"/>
        </w:rPr>
      </w:pPr>
    </w:p>
    <w:p w14:paraId="0277A53C" w14:textId="77777777" w:rsidR="00CC3D50" w:rsidRPr="002A08AF" w:rsidRDefault="00CC3D50" w:rsidP="005D7D4F">
      <w:pPr>
        <w:pStyle w:val="Naslov1"/>
        <w:widowControl/>
        <w:numPr>
          <w:ilvl w:val="0"/>
          <w:numId w:val="145"/>
        </w:numPr>
        <w:tabs>
          <w:tab w:val="clear" w:pos="720"/>
          <w:tab w:val="clear" w:pos="1361"/>
          <w:tab w:val="num" w:pos="-696"/>
        </w:tabs>
        <w:spacing w:before="240" w:after="60"/>
        <w:jc w:val="left"/>
        <w:rPr>
          <w:rFonts w:cs="Arial"/>
          <w:sz w:val="20"/>
        </w:rPr>
      </w:pPr>
      <w:bookmarkStart w:id="1523" w:name="_Toc50468930"/>
      <w:bookmarkStart w:id="1524" w:name="_Toc50469834"/>
      <w:bookmarkStart w:id="1525" w:name="_Toc50470025"/>
      <w:bookmarkStart w:id="1526" w:name="_Toc50470214"/>
      <w:bookmarkStart w:id="1527" w:name="_Toc50470396"/>
      <w:bookmarkStart w:id="1528" w:name="_Toc50470586"/>
      <w:bookmarkStart w:id="1529" w:name="_Toc50470776"/>
      <w:bookmarkStart w:id="1530" w:name="_Toc50470967"/>
      <w:bookmarkStart w:id="1531" w:name="_Toc50471158"/>
      <w:bookmarkStart w:id="1532" w:name="_Toc50471348"/>
      <w:bookmarkStart w:id="1533" w:name="_Toc50471538"/>
      <w:bookmarkStart w:id="1534" w:name="_Toc50471731"/>
      <w:bookmarkStart w:id="1535" w:name="_Toc50471922"/>
      <w:bookmarkStart w:id="1536" w:name="_Toc50472113"/>
      <w:bookmarkStart w:id="1537" w:name="_Toc50472304"/>
      <w:bookmarkStart w:id="1538" w:name="_Toc50472495"/>
      <w:bookmarkStart w:id="1539" w:name="_Toc50472687"/>
      <w:bookmarkStart w:id="1540" w:name="_Toc50472880"/>
      <w:bookmarkStart w:id="1541" w:name="_Toc50473073"/>
      <w:bookmarkStart w:id="1542" w:name="_Toc50473268"/>
      <w:bookmarkStart w:id="1543" w:name="_Toc50474915"/>
      <w:bookmarkStart w:id="1544" w:name="_Toc112643265"/>
      <w:bookmarkStart w:id="1545" w:name="_Toc116444645"/>
      <w:bookmarkStart w:id="1546" w:name="_Hlt50440280"/>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rsidRPr="002A08AF">
        <w:rPr>
          <w:rFonts w:cs="Arial"/>
          <w:sz w:val="20"/>
        </w:rPr>
        <w:t>SPLOŠNE DOLOČBE</w:t>
      </w:r>
      <w:bookmarkEnd w:id="1522"/>
      <w:bookmarkEnd w:id="1544"/>
      <w:bookmarkEnd w:id="1545"/>
    </w:p>
    <w:bookmarkEnd w:id="1546"/>
    <w:p w14:paraId="430A9349" w14:textId="77777777" w:rsidR="00CC3D50" w:rsidRPr="002A08AF" w:rsidRDefault="00CC3D50" w:rsidP="00CC3D50">
      <w:pPr>
        <w:pStyle w:val="Glava"/>
        <w:tabs>
          <w:tab w:val="clear" w:pos="4536"/>
          <w:tab w:val="clear" w:pos="9072"/>
        </w:tabs>
        <w:rPr>
          <w:rFonts w:cs="Arial"/>
          <w:sz w:val="20"/>
        </w:rPr>
      </w:pPr>
    </w:p>
    <w:p w14:paraId="07C142F9"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547" w:name="_Hlt108343621"/>
      <w:bookmarkStart w:id="1548" w:name="_Toc112643266"/>
      <w:bookmarkStart w:id="1549" w:name="_Toc116444646"/>
      <w:bookmarkStart w:id="1550" w:name="_Hlt50340641"/>
      <w:bookmarkEnd w:id="1547"/>
      <w:r w:rsidRPr="002A08AF">
        <w:rPr>
          <w:rFonts w:cs="Arial"/>
          <w:sz w:val="20"/>
        </w:rPr>
        <w:t xml:space="preserve">člen </w:t>
      </w:r>
    </w:p>
    <w:p w14:paraId="1C3300B5" w14:textId="77777777" w:rsidR="00CC3D50" w:rsidRPr="002A08AF" w:rsidRDefault="00CC3D50" w:rsidP="00CC3D50">
      <w:pPr>
        <w:pStyle w:val="Naslov2"/>
        <w:numPr>
          <w:ilvl w:val="0"/>
          <w:numId w:val="0"/>
        </w:numPr>
        <w:rPr>
          <w:rFonts w:cs="Arial"/>
          <w:sz w:val="20"/>
        </w:rPr>
      </w:pPr>
      <w:r w:rsidRPr="002A08AF">
        <w:rPr>
          <w:rFonts w:cs="Arial"/>
          <w:sz w:val="20"/>
        </w:rPr>
        <w:t>(namen in vsebina pravilnika)</w:t>
      </w:r>
      <w:bookmarkEnd w:id="1548"/>
      <w:bookmarkEnd w:id="1549"/>
    </w:p>
    <w:p w14:paraId="6BAEE6B5" w14:textId="77777777" w:rsidR="00CC3D50" w:rsidRPr="002A08AF" w:rsidRDefault="00CC3D50" w:rsidP="00CC3D50">
      <w:pPr>
        <w:rPr>
          <w:rFonts w:cs="Arial"/>
          <w:sz w:val="20"/>
        </w:rPr>
      </w:pPr>
    </w:p>
    <w:bookmarkEnd w:id="1550"/>
    <w:p w14:paraId="2FD5AE7B" w14:textId="77777777" w:rsidR="00CC3D50" w:rsidRPr="002A08AF" w:rsidRDefault="00CC3D50" w:rsidP="005D7D4F">
      <w:pPr>
        <w:widowControl/>
        <w:numPr>
          <w:ilvl w:val="0"/>
          <w:numId w:val="84"/>
        </w:numPr>
        <w:spacing w:after="120"/>
        <w:jc w:val="left"/>
        <w:rPr>
          <w:rFonts w:cs="Arial"/>
          <w:sz w:val="20"/>
        </w:rPr>
      </w:pPr>
      <w:r w:rsidRPr="002A08AF">
        <w:rPr>
          <w:rFonts w:cs="Arial"/>
          <w:sz w:val="20"/>
        </w:rPr>
        <w:t xml:space="preserve">Ta pravilnik določa, obliko priglasitve namere, </w:t>
      </w:r>
      <w:bookmarkStart w:id="1551" w:name="_Hlt52677617"/>
      <w:bookmarkEnd w:id="1551"/>
      <w:r w:rsidRPr="002A08AF">
        <w:rPr>
          <w:rFonts w:cs="Arial"/>
          <w:sz w:val="20"/>
        </w:rPr>
        <w:t>vsebino vloge za pridobitev dovoljenja za izvajanje sevalne dejavnosti, dovoljenja za uporabo vira sevanja, vsebino vloge za vpis vira sevanja v register virov sevanja, vsebino vloge za pridobitev dovoljenja za opustitev nadzora nad radioaktivno snovjo, ravnanje z viri sevanja, ukrepe varovanja virov sevanja, obliko in način vodenja registrov sevalnih dejavnosti, vi</w:t>
      </w:r>
      <w:bookmarkStart w:id="1552" w:name="_Hlt52679103"/>
      <w:bookmarkEnd w:id="1552"/>
      <w:r w:rsidRPr="002A08AF">
        <w:rPr>
          <w:rFonts w:cs="Arial"/>
          <w:sz w:val="20"/>
        </w:rPr>
        <w:t>rov sevanja in jedrskih, sevalnih in manj pomembnih sevalnih objektov ter zaprtih odlagališč.</w:t>
      </w:r>
    </w:p>
    <w:p w14:paraId="339380EC" w14:textId="77777777" w:rsidR="00CC3D50" w:rsidRPr="002A08AF" w:rsidRDefault="00CC3D50" w:rsidP="00CC3D50">
      <w:pPr>
        <w:rPr>
          <w:rFonts w:cs="Arial"/>
          <w:sz w:val="20"/>
        </w:rPr>
      </w:pPr>
    </w:p>
    <w:p w14:paraId="3CC5A837" w14:textId="77777777" w:rsidR="00CC3D50" w:rsidRPr="002A08AF" w:rsidRDefault="00CC3D50" w:rsidP="005D7D4F">
      <w:pPr>
        <w:widowControl/>
        <w:numPr>
          <w:ilvl w:val="0"/>
          <w:numId w:val="84"/>
        </w:numPr>
        <w:tabs>
          <w:tab w:val="clear" w:pos="360"/>
          <w:tab w:val="num" w:pos="-282"/>
        </w:tabs>
        <w:spacing w:after="120"/>
        <w:ind w:left="425" w:hanging="425"/>
        <w:jc w:val="left"/>
        <w:rPr>
          <w:rFonts w:cs="Arial"/>
          <w:sz w:val="20"/>
        </w:rPr>
      </w:pPr>
      <w:r w:rsidRPr="002A08AF">
        <w:rPr>
          <w:rFonts w:cs="Arial"/>
          <w:sz w:val="20"/>
        </w:rPr>
        <w:t>Ta pravilnik prenaša določbe Direktive Sveta 2013/59/Euratom o določitvi temeljnih varnostnih standardov za varstvo pred nevarnostmi zaradi ionizirajočega sevanja in o razveljavitvi direktiv 89/618/Euratom, 90/641/Euratom, 96/29/Euratom, 97/43/Euratom in 2003/122/Euratom (UL L št. 13 z dne 17. 1. 2014, str. 1), ki se nanaša na dodatne zahteve za visokoaktivne vire sevanja in vire sevanja neznanega izvora.</w:t>
      </w:r>
    </w:p>
    <w:p w14:paraId="05D30E97" w14:textId="77777777" w:rsidR="00CC3D50" w:rsidRPr="002A08AF" w:rsidRDefault="00CC3D50" w:rsidP="00CC3D50">
      <w:pPr>
        <w:rPr>
          <w:rFonts w:cs="Arial"/>
          <w:sz w:val="20"/>
        </w:rPr>
      </w:pPr>
    </w:p>
    <w:p w14:paraId="0CE36AB6"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553" w:name="_Toc50471352"/>
      <w:bookmarkStart w:id="1554" w:name="_Toc50471542"/>
      <w:bookmarkStart w:id="1555" w:name="_Toc50471735"/>
      <w:bookmarkStart w:id="1556" w:name="_Toc50471926"/>
      <w:bookmarkStart w:id="1557" w:name="_Toc50472117"/>
      <w:bookmarkStart w:id="1558" w:name="_Toc50472308"/>
      <w:bookmarkStart w:id="1559" w:name="_Toc50472499"/>
      <w:bookmarkStart w:id="1560" w:name="_Toc50472691"/>
      <w:bookmarkStart w:id="1561" w:name="_Toc50472884"/>
      <w:bookmarkStart w:id="1562" w:name="_Toc50473077"/>
      <w:bookmarkStart w:id="1563" w:name="_Toc50473272"/>
      <w:bookmarkStart w:id="1564" w:name="_Toc50474919"/>
      <w:bookmarkStart w:id="1565" w:name="_Toc112643267"/>
      <w:bookmarkStart w:id="1566" w:name="_Toc116444647"/>
      <w:bookmarkStart w:id="1567" w:name="_Hlt50341074"/>
      <w:bookmarkEnd w:id="1553"/>
      <w:bookmarkEnd w:id="1554"/>
      <w:bookmarkEnd w:id="1555"/>
      <w:bookmarkEnd w:id="1556"/>
      <w:bookmarkEnd w:id="1557"/>
      <w:bookmarkEnd w:id="1558"/>
      <w:bookmarkEnd w:id="1559"/>
      <w:bookmarkEnd w:id="1560"/>
      <w:bookmarkEnd w:id="1561"/>
      <w:bookmarkEnd w:id="1562"/>
      <w:bookmarkEnd w:id="1563"/>
      <w:bookmarkEnd w:id="1564"/>
      <w:r w:rsidRPr="002A08AF">
        <w:rPr>
          <w:rFonts w:cs="Arial"/>
          <w:sz w:val="20"/>
        </w:rPr>
        <w:t xml:space="preserve">člen </w:t>
      </w:r>
      <w:r w:rsidRPr="002A08AF">
        <w:rPr>
          <w:rFonts w:cs="Arial"/>
          <w:sz w:val="20"/>
        </w:rPr>
        <w:br/>
        <w:t>(izrazi)</w:t>
      </w:r>
      <w:bookmarkEnd w:id="1565"/>
      <w:bookmarkEnd w:id="1566"/>
    </w:p>
    <w:p w14:paraId="0B816FE8" w14:textId="77777777" w:rsidR="00CC3D50" w:rsidRPr="002A08AF" w:rsidRDefault="00CC3D50" w:rsidP="00CC3D50">
      <w:pPr>
        <w:rPr>
          <w:rFonts w:cs="Arial"/>
          <w:sz w:val="20"/>
        </w:rPr>
      </w:pPr>
    </w:p>
    <w:bookmarkEnd w:id="1567"/>
    <w:p w14:paraId="7FAEDC10" w14:textId="77777777" w:rsidR="00CC3D50" w:rsidRPr="002A08AF" w:rsidRDefault="00CC3D50" w:rsidP="00CC3D50">
      <w:pPr>
        <w:spacing w:after="120"/>
        <w:rPr>
          <w:rFonts w:cs="Arial"/>
          <w:sz w:val="20"/>
        </w:rPr>
      </w:pPr>
      <w:r w:rsidRPr="002A08AF">
        <w:rPr>
          <w:rFonts w:cs="Arial"/>
          <w:sz w:val="20"/>
        </w:rPr>
        <w:t>Izrazi, uporabljeni v tem pravilniku, imajo naslednji pomen:</w:t>
      </w:r>
    </w:p>
    <w:p w14:paraId="723D4845"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Style w:val="Sprotnaopomba-sklic"/>
          <w:rFonts w:cs="Arial"/>
          <w:sz w:val="20"/>
        </w:rPr>
        <w:footnoteReference w:id="105"/>
      </w:r>
    </w:p>
    <w:p w14:paraId="503F08A4" w14:textId="77777777" w:rsidR="00366F91" w:rsidRPr="002A08AF" w:rsidRDefault="00CC3D50" w:rsidP="005D7D4F">
      <w:pPr>
        <w:widowControl/>
        <w:numPr>
          <w:ilvl w:val="0"/>
          <w:numId w:val="120"/>
        </w:numPr>
        <w:tabs>
          <w:tab w:val="clear" w:pos="360"/>
          <w:tab w:val="num" w:pos="851"/>
        </w:tabs>
        <w:spacing w:after="120"/>
        <w:ind w:left="851" w:hanging="425"/>
        <w:jc w:val="left"/>
        <w:rPr>
          <w:rFonts w:cs="Arial"/>
          <w:sz w:val="20"/>
        </w:rPr>
        <w:sectPr w:rsidR="00366F91" w:rsidRPr="002A08AF">
          <w:headerReference w:type="default" r:id="rId122"/>
          <w:footerReference w:type="default" r:id="rId123"/>
          <w:pgSz w:w="11906" w:h="16838"/>
          <w:pgMar w:top="1417" w:right="1417" w:bottom="1417" w:left="1417" w:header="708" w:footer="708" w:gutter="0"/>
          <w:cols w:space="708"/>
        </w:sectPr>
      </w:pPr>
      <w:r w:rsidRPr="002A08AF">
        <w:rPr>
          <w:rStyle w:val="Sprotnaopomba-sklic"/>
          <w:rFonts w:cs="Arial"/>
          <w:sz w:val="20"/>
        </w:rPr>
        <w:footnoteReference w:id="106"/>
      </w:r>
      <w:r w:rsidRPr="002A08AF">
        <w:rPr>
          <w:rFonts w:cs="Arial"/>
          <w:b/>
          <w:sz w:val="20"/>
        </w:rPr>
        <w:t>Dobavitelj</w:t>
      </w:r>
      <w:r w:rsidRPr="002A08AF">
        <w:rPr>
          <w:rFonts w:cs="Arial"/>
          <w:sz w:val="20"/>
        </w:rPr>
        <w:t xml:space="preserve"> je fizična ali pravna oseba, ki dobavi vir sevanja ali ga drugače da na voljo.</w:t>
      </w:r>
    </w:p>
    <w:p w14:paraId="340A8603" w14:textId="2E5D66D7" w:rsidR="00CC3D50" w:rsidRPr="002A08AF" w:rsidRDefault="00CC3D50" w:rsidP="00366F91">
      <w:pPr>
        <w:widowControl/>
        <w:spacing w:after="120"/>
        <w:ind w:left="851"/>
        <w:jc w:val="left"/>
        <w:rPr>
          <w:rFonts w:cs="Arial"/>
          <w:sz w:val="20"/>
        </w:rPr>
      </w:pPr>
    </w:p>
    <w:p w14:paraId="12C4002D" w14:textId="6510B005"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Fonts w:cs="Arial"/>
          <w:b/>
          <w:sz w:val="20"/>
        </w:rPr>
        <w:t>Ekspozicija</w:t>
      </w:r>
      <w:r w:rsidRPr="002A08AF">
        <w:rPr>
          <w:rFonts w:cs="Arial"/>
          <w:sz w:val="20"/>
        </w:rPr>
        <w:t xml:space="preserve"> pomeni izvedbo slikanja, presvetljevanja ali obsevanja z virom sevanja.</w:t>
      </w:r>
    </w:p>
    <w:p w14:paraId="04478515"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Style w:val="Sprotnaopomba-sklic"/>
          <w:rFonts w:cs="Arial"/>
          <w:sz w:val="20"/>
        </w:rPr>
        <w:footnoteReference w:id="107"/>
      </w:r>
      <w:r w:rsidRPr="002A08AF">
        <w:rPr>
          <w:rFonts w:cs="Arial"/>
          <w:b/>
          <w:sz w:val="20"/>
        </w:rPr>
        <w:t>Lastnik</w:t>
      </w:r>
      <w:r w:rsidRPr="002A08AF">
        <w:rPr>
          <w:rFonts w:cs="Arial"/>
          <w:sz w:val="20"/>
        </w:rPr>
        <w:t xml:space="preserve"> je fizična ali pravna oseba, ki ima v lasti vir sevanja in je hkrati lahko tudi izvajalec sevalne dejavnosti, lahko pa vir sevanja preda v uporabo drugemu izvajalcu sevalne dejavnosti…………imetnik vira? </w:t>
      </w:r>
    </w:p>
    <w:p w14:paraId="46C93C16"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Fonts w:cs="Arial"/>
          <w:b/>
          <w:sz w:val="20"/>
        </w:rPr>
        <w:t>Industrijska radiografija</w:t>
      </w:r>
      <w:r w:rsidRPr="002A08AF">
        <w:rPr>
          <w:rFonts w:cs="Arial"/>
          <w:sz w:val="20"/>
        </w:rPr>
        <w:t xml:space="preserve"> je neporušitvena metoda preiskave predmetov z uporabo radionuklida ali rentgenske naprave, s katero se izdela radiografska slika notranjosti predmeta.</w:t>
      </w:r>
      <w:r w:rsidRPr="002A08AF">
        <w:rPr>
          <w:rStyle w:val="Sprotnaopomba-sklic"/>
          <w:rFonts w:cs="Arial"/>
          <w:sz w:val="20"/>
        </w:rPr>
        <w:footnoteReference w:id="108"/>
      </w:r>
      <w:r w:rsidRPr="002A08AF">
        <w:rPr>
          <w:rFonts w:cs="Arial"/>
          <w:sz w:val="20"/>
        </w:rPr>
        <w:t xml:space="preserve"> </w:t>
      </w:r>
    </w:p>
    <w:p w14:paraId="31130072"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Style w:val="Sprotnaopomba-sklic"/>
          <w:rFonts w:cs="Arial"/>
          <w:sz w:val="20"/>
        </w:rPr>
        <w:footnoteReference w:id="109"/>
      </w:r>
      <w:r w:rsidRPr="002A08AF">
        <w:rPr>
          <w:rFonts w:cs="Arial"/>
          <w:b/>
          <w:sz w:val="20"/>
        </w:rPr>
        <w:t>Industrijska radioskopija</w:t>
      </w:r>
      <w:r w:rsidRPr="002A08AF">
        <w:rPr>
          <w:rFonts w:cs="Arial"/>
          <w:sz w:val="20"/>
        </w:rPr>
        <w:t xml:space="preserve"> je neporušitvena metoda preiskave predmetov z uporabo rentgenske naprave, s katero se izdela radiografska slika notranjosti predmeta brez filma ali papirja…….</w:t>
      </w:r>
    </w:p>
    <w:p w14:paraId="4104D0D5"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Style w:val="Sprotnaopomba-sklic"/>
          <w:rFonts w:cs="Arial"/>
          <w:sz w:val="20"/>
        </w:rPr>
        <w:footnoteReference w:id="110"/>
      </w:r>
    </w:p>
    <w:p w14:paraId="70CC56CA"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Fonts w:cs="Arial"/>
          <w:b/>
          <w:sz w:val="20"/>
        </w:rPr>
        <w:t>Kontrolna točka</w:t>
      </w:r>
      <w:r w:rsidRPr="002A08AF">
        <w:rPr>
          <w:rFonts w:cs="Arial"/>
          <w:sz w:val="20"/>
        </w:rPr>
        <w:t xml:space="preserve"> je meja, ki deli območji z različno stopnjo radioaktivne kontaminacije ali z različnimi ravnmi sevanja.</w:t>
      </w:r>
    </w:p>
    <w:p w14:paraId="6A2A744C"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Fonts w:cs="Arial"/>
          <w:b/>
          <w:sz w:val="20"/>
        </w:rPr>
        <w:t>Koristni snop</w:t>
      </w:r>
      <w:r w:rsidRPr="002A08AF">
        <w:rPr>
          <w:rFonts w:cs="Arial"/>
          <w:sz w:val="20"/>
        </w:rPr>
        <w:t xml:space="preserve"> sevanja je skozi sistem zaslonk usmerjeni snop, ki je namenjen slikanju oziroma presvetljevanju predmetov ali pacientov ali zdravljenju pacientov. Presek koristnega snopa je koristno polje sevanja.</w:t>
      </w:r>
    </w:p>
    <w:p w14:paraId="79BC7D9E"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Fonts w:cs="Arial"/>
          <w:b/>
          <w:sz w:val="20"/>
        </w:rPr>
        <w:t>Obsevna doza</w:t>
      </w:r>
      <w:r w:rsidRPr="002A08AF">
        <w:rPr>
          <w:rFonts w:cs="Arial"/>
          <w:sz w:val="20"/>
        </w:rPr>
        <w:t xml:space="preserve"> je doza, ki jo pri zdravljenju s sevanjem prejme pacient.</w:t>
      </w:r>
    </w:p>
    <w:p w14:paraId="4F2C19D2"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Style w:val="Sprotnaopomba-sklic"/>
          <w:rFonts w:cs="Arial"/>
          <w:sz w:val="20"/>
        </w:rPr>
        <w:footnoteReference w:id="111"/>
      </w:r>
      <w:r w:rsidRPr="002A08AF">
        <w:rPr>
          <w:rFonts w:cs="Arial"/>
          <w:b/>
          <w:sz w:val="20"/>
        </w:rPr>
        <w:t>Prenos vira</w:t>
      </w:r>
      <w:r w:rsidRPr="002A08AF">
        <w:rPr>
          <w:rFonts w:cs="Arial"/>
          <w:sz w:val="20"/>
        </w:rPr>
        <w:t xml:space="preserve"> sevanja je prenos vira sevanja od enega imetnika k drugemu.</w:t>
      </w:r>
    </w:p>
    <w:p w14:paraId="69E77E34"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Style w:val="Sprotnaopomba-sklic"/>
          <w:rFonts w:cs="Arial"/>
          <w:sz w:val="20"/>
        </w:rPr>
        <w:footnoteReference w:id="112"/>
      </w:r>
      <w:r w:rsidRPr="002A08AF">
        <w:rPr>
          <w:rFonts w:cs="Arial"/>
          <w:b/>
          <w:sz w:val="20"/>
        </w:rPr>
        <w:t>Proizvajalec</w:t>
      </w:r>
      <w:r w:rsidRPr="002A08AF">
        <w:rPr>
          <w:rFonts w:cs="Arial"/>
          <w:sz w:val="20"/>
        </w:rPr>
        <w:t xml:space="preserve"> je fizična ali pravna oseba, ki izdeluje vir sevanja.</w:t>
      </w:r>
    </w:p>
    <w:p w14:paraId="70E186D3"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Fonts w:cs="Arial"/>
          <w:b/>
          <w:sz w:val="20"/>
        </w:rPr>
        <w:t>Shramba</w:t>
      </w:r>
      <w:r w:rsidRPr="002A08AF">
        <w:rPr>
          <w:rFonts w:cs="Arial"/>
          <w:sz w:val="20"/>
        </w:rPr>
        <w:t xml:space="preserve"> je prostor, v katerem lahko uporabnik shrani vire sevanja ali radioaktivne odpadke do njihove predaje izvajalcu storitev obvezne državne gospodarske javne službe ravnanja z radioaktivnimi odpadki, kot jo določa zakon.</w:t>
      </w:r>
    </w:p>
    <w:p w14:paraId="16FE491C"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Fonts w:cs="Arial"/>
          <w:b/>
          <w:sz w:val="20"/>
        </w:rPr>
        <w:t>Slikovni detektor</w:t>
      </w:r>
      <w:r w:rsidRPr="002A08AF">
        <w:rPr>
          <w:rFonts w:cs="Arial"/>
          <w:sz w:val="20"/>
        </w:rPr>
        <w:t xml:space="preserve"> je detektor sevanja, s katerim zajamemo informacije za tvorbo slike. Slikovni detektorji so radiografske kasete s filmi in ojačevalnimi folijami, ojačevalniki slike, digitalni ploskovni detektorji, detektorski sistem računalniških tomografov, ipd.</w:t>
      </w:r>
    </w:p>
    <w:p w14:paraId="344785C6"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Fonts w:cs="Arial"/>
          <w:b/>
          <w:sz w:val="20"/>
        </w:rPr>
        <w:t>Specifična ekspozicijska doza</w:t>
      </w:r>
      <w:r w:rsidRPr="002A08AF">
        <w:rPr>
          <w:rFonts w:cs="Arial"/>
          <w:sz w:val="20"/>
        </w:rPr>
        <w:t xml:space="preserve"> je razmerje med absorbirano dozo in pretočenim nabojem skozi cev rentgenske naprave na določeni razdalji od cevi.</w:t>
      </w:r>
    </w:p>
    <w:p w14:paraId="36E3C529"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Style w:val="Sprotnaopomba-sklic"/>
          <w:rFonts w:cs="Arial"/>
          <w:sz w:val="20"/>
        </w:rPr>
        <w:footnoteReference w:id="113"/>
      </w:r>
      <w:r w:rsidRPr="002A08AF">
        <w:rPr>
          <w:rFonts w:cs="Arial"/>
          <w:b/>
          <w:sz w:val="20"/>
        </w:rPr>
        <w:t>Vir sevanja, ki se ne uporablja več</w:t>
      </w:r>
      <w:r w:rsidRPr="002A08AF">
        <w:rPr>
          <w:rFonts w:cs="Arial"/>
          <w:sz w:val="20"/>
        </w:rPr>
        <w:t xml:space="preserve">, je zaprti vir sevanja, ki se ga je prenehalo uporabljati ali ki se ga ne namerava več uporabljati za dejavnosti, za katere je bilo izdano dovoljenje vendar zahteva nadaljnje varno ravnanje. </w:t>
      </w:r>
    </w:p>
    <w:p w14:paraId="5B0F93A1"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Style w:val="Sprotnaopomba-sklic"/>
          <w:rFonts w:cs="Arial"/>
          <w:sz w:val="20"/>
        </w:rPr>
        <w:footnoteReference w:id="114"/>
      </w:r>
      <w:r w:rsidRPr="002A08AF">
        <w:rPr>
          <w:rFonts w:cs="Arial"/>
          <w:b/>
          <w:sz w:val="20"/>
        </w:rPr>
        <w:t>Vsebnik vira sevanja</w:t>
      </w:r>
      <w:r w:rsidRPr="002A08AF">
        <w:rPr>
          <w:rFonts w:cs="Arial"/>
          <w:sz w:val="20"/>
        </w:rPr>
        <w:t xml:space="preserve"> je skupek sestavnih delov, ki je namenjen zadrževanju zaprtega vira sevanja, ki ni sestavni del vira sevanja in je namenjen zaščiti viri sevanja med prevoz in ravnanjem z njim;</w:t>
      </w:r>
    </w:p>
    <w:p w14:paraId="7F9F6A3D" w14:textId="77777777" w:rsidR="00CC3D50" w:rsidRPr="002A08AF" w:rsidRDefault="00CC3D50" w:rsidP="00CC3D50">
      <w:pPr>
        <w:tabs>
          <w:tab w:val="num" w:pos="851"/>
        </w:tabs>
        <w:spacing w:after="120"/>
        <w:ind w:left="851"/>
        <w:rPr>
          <w:rFonts w:cs="Arial"/>
          <w:sz w:val="20"/>
        </w:rPr>
      </w:pPr>
      <w:r w:rsidRPr="002A08AF">
        <w:rPr>
          <w:rStyle w:val="Sprotnaopomba-sklic"/>
          <w:rFonts w:cs="Arial"/>
          <w:sz w:val="20"/>
        </w:rPr>
        <w:footnoteReference w:id="115"/>
      </w:r>
    </w:p>
    <w:p w14:paraId="21BBB5CD"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Style w:val="Sprotnaopomba-sklic"/>
          <w:rFonts w:cs="Arial"/>
          <w:sz w:val="20"/>
        </w:rPr>
        <w:footnoteReference w:id="116"/>
      </w:r>
      <w:r w:rsidRPr="002A08AF">
        <w:rPr>
          <w:rFonts w:cs="Arial"/>
          <w:b/>
          <w:sz w:val="20"/>
        </w:rPr>
        <w:t>Zaščitna sposobnost ščita</w:t>
      </w:r>
      <w:r w:rsidRPr="002A08AF">
        <w:rPr>
          <w:rFonts w:cs="Arial"/>
          <w:sz w:val="20"/>
        </w:rPr>
        <w:t xml:space="preserve"> pomeni debelino snovi, s katero je zaščiten vir sevanja, in je lahko podana z ekvivalentno debelino svinca (Pb) v mm;</w:t>
      </w:r>
    </w:p>
    <w:p w14:paraId="393A34E4" w14:textId="77777777" w:rsidR="00CC3D50" w:rsidRPr="002A08AF" w:rsidRDefault="00CC3D50" w:rsidP="005D7D4F">
      <w:pPr>
        <w:widowControl/>
        <w:numPr>
          <w:ilvl w:val="0"/>
          <w:numId w:val="120"/>
        </w:numPr>
        <w:tabs>
          <w:tab w:val="clear" w:pos="360"/>
          <w:tab w:val="num" w:pos="851"/>
        </w:tabs>
        <w:spacing w:after="120"/>
        <w:ind w:left="851" w:hanging="425"/>
        <w:jc w:val="left"/>
        <w:rPr>
          <w:rFonts w:cs="Arial"/>
          <w:sz w:val="20"/>
        </w:rPr>
      </w:pPr>
      <w:r w:rsidRPr="002A08AF">
        <w:rPr>
          <w:rStyle w:val="Sprotnaopomba-sklic"/>
          <w:rFonts w:cs="Arial"/>
          <w:sz w:val="20"/>
        </w:rPr>
        <w:footnoteReference w:id="117"/>
      </w:r>
      <w:r w:rsidRPr="002A08AF">
        <w:rPr>
          <w:rFonts w:cs="Arial"/>
          <w:sz w:val="20"/>
        </w:rPr>
        <w:t>.</w:t>
      </w:r>
    </w:p>
    <w:p w14:paraId="090BEA3F" w14:textId="77777777" w:rsidR="00CC3D50" w:rsidRPr="002A08AF" w:rsidRDefault="00CC3D50" w:rsidP="00CC3D50">
      <w:pPr>
        <w:rPr>
          <w:rFonts w:cs="Arial"/>
          <w:sz w:val="20"/>
        </w:rPr>
      </w:pPr>
    </w:p>
    <w:p w14:paraId="29261714" w14:textId="77777777" w:rsidR="00CC3D50" w:rsidRPr="002A08AF" w:rsidRDefault="00CC3D50" w:rsidP="00CC3D50">
      <w:pPr>
        <w:jc w:val="center"/>
        <w:rPr>
          <w:rFonts w:cs="Arial"/>
          <w:sz w:val="20"/>
        </w:rPr>
      </w:pPr>
    </w:p>
    <w:p w14:paraId="355029D7"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568" w:name="_Hlt114996407"/>
      <w:bookmarkStart w:id="1569" w:name="_Toc41915549"/>
      <w:bookmarkStart w:id="1570" w:name="_Ref50476039"/>
      <w:bookmarkStart w:id="1571" w:name="_Ref114481314"/>
      <w:bookmarkStart w:id="1572" w:name="_Toc112643268"/>
      <w:bookmarkStart w:id="1573" w:name="_Toc116444648"/>
      <w:bookmarkEnd w:id="1568"/>
      <w:r w:rsidRPr="002A08AF">
        <w:rPr>
          <w:rFonts w:cs="Arial"/>
          <w:sz w:val="20"/>
        </w:rPr>
        <w:t xml:space="preserve">člen </w:t>
      </w:r>
      <w:r w:rsidRPr="002A08AF">
        <w:rPr>
          <w:rFonts w:cs="Arial"/>
          <w:sz w:val="20"/>
        </w:rPr>
        <w:br/>
        <w:t>(priglasitev namere o izvajanju sevalne dejavnosti in uporabi vira sevanja)</w:t>
      </w:r>
      <w:bookmarkEnd w:id="1569"/>
      <w:bookmarkEnd w:id="1570"/>
      <w:bookmarkEnd w:id="1571"/>
      <w:bookmarkEnd w:id="1572"/>
      <w:bookmarkEnd w:id="1573"/>
    </w:p>
    <w:p w14:paraId="5F61F332" w14:textId="77777777" w:rsidR="00CC3D50" w:rsidRPr="002A08AF" w:rsidRDefault="00CC3D50" w:rsidP="00CC3D50">
      <w:pPr>
        <w:pStyle w:val="Glava"/>
        <w:tabs>
          <w:tab w:val="clear" w:pos="4536"/>
          <w:tab w:val="clear" w:pos="9072"/>
        </w:tabs>
        <w:spacing w:after="120"/>
        <w:rPr>
          <w:rFonts w:cs="Arial"/>
          <w:sz w:val="20"/>
        </w:rPr>
      </w:pPr>
    </w:p>
    <w:p w14:paraId="4BBBBA0D" w14:textId="77777777" w:rsidR="00CC3D50" w:rsidRPr="002A08AF" w:rsidRDefault="00CC3D50" w:rsidP="00CC3D50">
      <w:pPr>
        <w:pStyle w:val="Glava"/>
        <w:tabs>
          <w:tab w:val="clear" w:pos="4536"/>
          <w:tab w:val="clear" w:pos="9072"/>
        </w:tabs>
        <w:spacing w:after="120"/>
        <w:rPr>
          <w:rFonts w:cs="Arial"/>
          <w:sz w:val="20"/>
        </w:rPr>
      </w:pPr>
      <w:r w:rsidRPr="002A08AF">
        <w:rPr>
          <w:rFonts w:cs="Arial"/>
          <w:sz w:val="20"/>
        </w:rPr>
        <w:t>Vloga za priglasitev namere mora vsebovati podatke, iz katerih so razvidni:</w:t>
      </w:r>
    </w:p>
    <w:p w14:paraId="7BDD6C58" w14:textId="77777777" w:rsidR="00CC3D50" w:rsidRPr="002A08AF" w:rsidRDefault="00CC3D50" w:rsidP="005D7D4F">
      <w:pPr>
        <w:widowControl/>
        <w:numPr>
          <w:ilvl w:val="0"/>
          <w:numId w:val="110"/>
        </w:numPr>
        <w:tabs>
          <w:tab w:val="clear" w:pos="720"/>
          <w:tab w:val="num" w:pos="12"/>
        </w:tabs>
        <w:rPr>
          <w:rFonts w:cs="Arial"/>
          <w:sz w:val="20"/>
        </w:rPr>
      </w:pPr>
      <w:r w:rsidRPr="002A08AF">
        <w:rPr>
          <w:rFonts w:cs="Arial"/>
          <w:sz w:val="20"/>
        </w:rPr>
        <w:t>namen priglasitve;</w:t>
      </w:r>
    </w:p>
    <w:p w14:paraId="7892742F" w14:textId="77777777" w:rsidR="00CC3D50" w:rsidRPr="002A08AF" w:rsidRDefault="00CC3D50" w:rsidP="005D7D4F">
      <w:pPr>
        <w:widowControl/>
        <w:numPr>
          <w:ilvl w:val="0"/>
          <w:numId w:val="110"/>
        </w:numPr>
        <w:rPr>
          <w:rFonts w:cs="Arial"/>
          <w:sz w:val="20"/>
        </w:rPr>
      </w:pPr>
      <w:r w:rsidRPr="002A08AF">
        <w:rPr>
          <w:rFonts w:cs="Arial"/>
          <w:sz w:val="20"/>
        </w:rPr>
        <w:t xml:space="preserve">ime in sedež gospodarske družbe, zavoda ali druge organizacije ali samostojnega podjetnika posameznika, ki namerava izvajati sevalno dejavnost </w:t>
      </w:r>
      <w:r w:rsidRPr="002A08AF">
        <w:rPr>
          <w:rStyle w:val="Sprotnaopomba-sklic"/>
          <w:rFonts w:cs="Arial"/>
          <w:sz w:val="20"/>
        </w:rPr>
        <w:footnoteReference w:id="118"/>
      </w:r>
      <w:r w:rsidRPr="002A08AF">
        <w:rPr>
          <w:rFonts w:cs="Arial"/>
          <w:sz w:val="20"/>
        </w:rPr>
        <w:t>ali uporabljati vir sevanja;</w:t>
      </w:r>
    </w:p>
    <w:p w14:paraId="258037F8" w14:textId="77777777" w:rsidR="00CC3D50" w:rsidRPr="002A08AF" w:rsidRDefault="00CC3D50" w:rsidP="005D7D4F">
      <w:pPr>
        <w:widowControl/>
        <w:numPr>
          <w:ilvl w:val="0"/>
          <w:numId w:val="110"/>
        </w:numPr>
        <w:tabs>
          <w:tab w:val="clear" w:pos="720"/>
          <w:tab w:val="num" w:pos="12"/>
        </w:tabs>
        <w:rPr>
          <w:rFonts w:cs="Arial"/>
          <w:sz w:val="20"/>
        </w:rPr>
      </w:pPr>
      <w:r w:rsidRPr="002A08AF">
        <w:rPr>
          <w:rFonts w:cs="Arial"/>
          <w:sz w:val="20"/>
        </w:rPr>
        <w:t>ime zakonitega zastopnika izvajalca sevalne dejavnosti ali uporabnika vira sevanja;</w:t>
      </w:r>
    </w:p>
    <w:p w14:paraId="42EFF98A" w14:textId="77777777" w:rsidR="00CC3D50" w:rsidRPr="002A08AF" w:rsidRDefault="00CC3D50" w:rsidP="005D7D4F">
      <w:pPr>
        <w:widowControl/>
        <w:numPr>
          <w:ilvl w:val="0"/>
          <w:numId w:val="110"/>
        </w:numPr>
        <w:tabs>
          <w:tab w:val="clear" w:pos="720"/>
          <w:tab w:val="num" w:pos="12"/>
        </w:tabs>
        <w:rPr>
          <w:rFonts w:cs="Arial"/>
          <w:sz w:val="20"/>
        </w:rPr>
      </w:pPr>
      <w:r w:rsidRPr="002A08AF">
        <w:rPr>
          <w:rFonts w:cs="Arial"/>
          <w:sz w:val="20"/>
        </w:rPr>
        <w:t>podatki o lastniku vira sevanja, če ni hkrati tudi izvajalec sevalne dejavnosti;</w:t>
      </w:r>
    </w:p>
    <w:p w14:paraId="0B44F1D0" w14:textId="77777777" w:rsidR="00CC3D50" w:rsidRPr="002A08AF" w:rsidRDefault="00CC3D50" w:rsidP="005D7D4F">
      <w:pPr>
        <w:widowControl/>
        <w:numPr>
          <w:ilvl w:val="0"/>
          <w:numId w:val="110"/>
        </w:numPr>
        <w:tabs>
          <w:tab w:val="clear" w:pos="720"/>
          <w:tab w:val="num" w:pos="12"/>
        </w:tabs>
        <w:rPr>
          <w:rFonts w:cs="Arial"/>
          <w:sz w:val="20"/>
        </w:rPr>
      </w:pPr>
      <w:r w:rsidRPr="002A08AF">
        <w:rPr>
          <w:rFonts w:cs="Arial"/>
          <w:sz w:val="20"/>
        </w:rPr>
        <w:t>podatki o sevalni dejavnosti;</w:t>
      </w:r>
    </w:p>
    <w:p w14:paraId="6EFD6165" w14:textId="77777777" w:rsidR="00CC3D50" w:rsidRPr="002A08AF" w:rsidRDefault="00CC3D50" w:rsidP="005D7D4F">
      <w:pPr>
        <w:widowControl/>
        <w:numPr>
          <w:ilvl w:val="0"/>
          <w:numId w:val="110"/>
        </w:numPr>
        <w:tabs>
          <w:tab w:val="num" w:pos="12"/>
          <w:tab w:val="num" w:pos="1068"/>
        </w:tabs>
        <w:rPr>
          <w:rFonts w:cs="Arial"/>
          <w:sz w:val="20"/>
        </w:rPr>
      </w:pPr>
      <w:r w:rsidRPr="002A08AF">
        <w:rPr>
          <w:rFonts w:cs="Arial"/>
          <w:sz w:val="20"/>
        </w:rPr>
        <w:t>najmanj naslednji podatki o uporabljenem viru sevanja: kraj, kjer se vir sevanja uporablja in shranjuje, in značilnosti vira sevanja, kot so vrsta, aktivnost, največja napetost, tok, ipd.;</w:t>
      </w:r>
    </w:p>
    <w:p w14:paraId="098E5FAC" w14:textId="77777777" w:rsidR="00CC3D50" w:rsidRPr="002A08AF" w:rsidRDefault="00CC3D50" w:rsidP="005D7D4F">
      <w:pPr>
        <w:widowControl/>
        <w:numPr>
          <w:ilvl w:val="0"/>
          <w:numId w:val="110"/>
        </w:numPr>
        <w:tabs>
          <w:tab w:val="clear" w:pos="720"/>
          <w:tab w:val="num" w:pos="12"/>
        </w:tabs>
        <w:rPr>
          <w:rFonts w:cs="Arial"/>
          <w:sz w:val="20"/>
        </w:rPr>
      </w:pPr>
      <w:r w:rsidRPr="002A08AF">
        <w:rPr>
          <w:rFonts w:cs="Arial"/>
          <w:sz w:val="20"/>
        </w:rPr>
        <w:t>v primeru, da gre za opravljanje dejavnosti, v katero so vključeni naravni viri sevanja, in med katerimi lahko pride do pomembnega povečanja izpostavljenosti delavcev ali posameznikov iz prebivalstva, podatke o naravnih virih</w:t>
      </w:r>
    </w:p>
    <w:p w14:paraId="35F90641" w14:textId="77777777" w:rsidR="00CC3D50" w:rsidRPr="002A08AF" w:rsidRDefault="00CC3D50" w:rsidP="005D7D4F">
      <w:pPr>
        <w:widowControl/>
        <w:numPr>
          <w:ilvl w:val="0"/>
          <w:numId w:val="110"/>
        </w:numPr>
        <w:tabs>
          <w:tab w:val="clear" w:pos="720"/>
          <w:tab w:val="num" w:pos="12"/>
        </w:tabs>
        <w:rPr>
          <w:rFonts w:cs="Arial"/>
          <w:sz w:val="20"/>
        </w:rPr>
      </w:pPr>
      <w:r w:rsidRPr="002A08AF">
        <w:rPr>
          <w:rFonts w:cs="Arial"/>
          <w:sz w:val="20"/>
        </w:rPr>
        <w:t>o začetku in predvidenem času trajanja izvajanja sevalne dejavnosti ali uporabi vira sevanja, oziroma o času uvoza, vnosa iz držav članic Evropske Unije (v nadaljnjem besedilu: EU), nabave, odprodaje, oddaje, izvoza, iznosa v države članice EU, o opustitvi nadzora, o odstranitvi ali razgradnje oziroma uničenja vira sevanja.</w:t>
      </w:r>
    </w:p>
    <w:p w14:paraId="2D71AB01" w14:textId="77777777" w:rsidR="00CC3D50" w:rsidRPr="002A08AF" w:rsidRDefault="00CC3D50" w:rsidP="00CC3D50">
      <w:pPr>
        <w:rPr>
          <w:rFonts w:cs="Arial"/>
          <w:sz w:val="20"/>
        </w:rPr>
      </w:pPr>
    </w:p>
    <w:p w14:paraId="7CBA1276" w14:textId="77777777" w:rsidR="00CC3D50" w:rsidRPr="002A08AF" w:rsidRDefault="00CC3D50" w:rsidP="00CC3D50">
      <w:pPr>
        <w:rPr>
          <w:rFonts w:cs="Arial"/>
          <w:sz w:val="20"/>
        </w:rPr>
      </w:pPr>
    </w:p>
    <w:p w14:paraId="0963358D"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574" w:name="_Hlt108330871"/>
      <w:bookmarkStart w:id="1575" w:name="_Toc112643269"/>
      <w:bookmarkStart w:id="1576" w:name="_Toc116444649"/>
      <w:bookmarkEnd w:id="1574"/>
      <w:r w:rsidRPr="002A08AF">
        <w:rPr>
          <w:rFonts w:cs="Arial"/>
          <w:sz w:val="20"/>
        </w:rPr>
        <w:t>člen</w:t>
      </w:r>
      <w:r w:rsidRPr="002A08AF">
        <w:rPr>
          <w:rFonts w:cs="Arial"/>
          <w:sz w:val="20"/>
        </w:rPr>
        <w:br/>
        <w:t>(vsebina vloge za pridobitev dovoljenja za izvajanje sevalne dejavnosti)</w:t>
      </w:r>
      <w:bookmarkEnd w:id="1575"/>
      <w:bookmarkEnd w:id="1576"/>
    </w:p>
    <w:p w14:paraId="3E0A1F4A" w14:textId="77777777" w:rsidR="00CC3D50" w:rsidRPr="002A08AF" w:rsidRDefault="00CC3D50" w:rsidP="00CC3D50">
      <w:pPr>
        <w:rPr>
          <w:rFonts w:cs="Arial"/>
          <w:sz w:val="20"/>
        </w:rPr>
      </w:pPr>
    </w:p>
    <w:p w14:paraId="255F3526" w14:textId="77777777" w:rsidR="00CC3D50" w:rsidRPr="002A08AF" w:rsidRDefault="00CC3D50" w:rsidP="005D7D4F">
      <w:pPr>
        <w:widowControl/>
        <w:numPr>
          <w:ilvl w:val="0"/>
          <w:numId w:val="148"/>
        </w:numPr>
        <w:tabs>
          <w:tab w:val="clear" w:pos="720"/>
          <w:tab w:val="num" w:pos="426"/>
        </w:tabs>
        <w:ind w:left="426" w:hanging="426"/>
        <w:rPr>
          <w:rFonts w:cs="Arial"/>
          <w:sz w:val="20"/>
        </w:rPr>
      </w:pPr>
      <w:r w:rsidRPr="002A08AF">
        <w:rPr>
          <w:rFonts w:cs="Arial"/>
          <w:sz w:val="20"/>
        </w:rPr>
        <w:t xml:space="preserve">Vloga za pridobitev dovoljenja za izvajanje sevalne dejavnosti mora vsebovati najmanj naslednje podatke: </w:t>
      </w:r>
    </w:p>
    <w:p w14:paraId="5086AF6C" w14:textId="77777777" w:rsidR="00CC3D50" w:rsidRPr="002A08AF" w:rsidRDefault="00CC3D50" w:rsidP="005D7D4F">
      <w:pPr>
        <w:widowControl/>
        <w:numPr>
          <w:ilvl w:val="1"/>
          <w:numId w:val="141"/>
        </w:numPr>
        <w:tabs>
          <w:tab w:val="clear" w:pos="720"/>
          <w:tab w:val="num" w:pos="426"/>
        </w:tabs>
        <w:ind w:left="426" w:hanging="426"/>
        <w:rPr>
          <w:rFonts w:cs="Arial"/>
          <w:sz w:val="20"/>
        </w:rPr>
      </w:pPr>
      <w:r w:rsidRPr="002A08AF">
        <w:rPr>
          <w:rFonts w:cs="Arial"/>
          <w:sz w:val="20"/>
        </w:rPr>
        <w:t>oceno varstva pred sevanji;</w:t>
      </w:r>
    </w:p>
    <w:p w14:paraId="5A049A0D" w14:textId="77777777" w:rsidR="00CC3D50" w:rsidRPr="002A08AF" w:rsidRDefault="00CC3D50" w:rsidP="005D7D4F">
      <w:pPr>
        <w:widowControl/>
        <w:numPr>
          <w:ilvl w:val="1"/>
          <w:numId w:val="141"/>
        </w:numPr>
        <w:tabs>
          <w:tab w:val="clear" w:pos="720"/>
          <w:tab w:val="num" w:pos="426"/>
        </w:tabs>
        <w:ind w:left="426" w:hanging="426"/>
        <w:rPr>
          <w:rFonts w:cs="Arial"/>
          <w:sz w:val="20"/>
        </w:rPr>
      </w:pPr>
      <w:r w:rsidRPr="002A08AF">
        <w:rPr>
          <w:rFonts w:cs="Arial"/>
          <w:sz w:val="20"/>
        </w:rPr>
        <w:t>podatke o organizacijski enoti varstva pred sevanji ali odgovorni osebi za varstvo pred sevanji:</w:t>
      </w:r>
    </w:p>
    <w:p w14:paraId="7D96BA10" w14:textId="77777777" w:rsidR="00CC3D50" w:rsidRPr="002A08AF" w:rsidRDefault="00CC3D50" w:rsidP="005D7D4F">
      <w:pPr>
        <w:widowControl/>
        <w:numPr>
          <w:ilvl w:val="0"/>
          <w:numId w:val="119"/>
        </w:numPr>
        <w:tabs>
          <w:tab w:val="clear" w:pos="360"/>
          <w:tab w:val="num" w:pos="426"/>
          <w:tab w:val="num" w:pos="786"/>
        </w:tabs>
        <w:ind w:left="852" w:hanging="426"/>
        <w:rPr>
          <w:rFonts w:cs="Arial"/>
          <w:sz w:val="20"/>
        </w:rPr>
      </w:pPr>
      <w:r w:rsidRPr="002A08AF">
        <w:rPr>
          <w:rFonts w:cs="Arial"/>
          <w:sz w:val="20"/>
        </w:rPr>
        <w:t>seznam delavcev v organizacijski enoti varstva pred sevanji z dokazili o izobrazbi in usposobljenosti delavcev v organizacijski enoti varstva pred sevanji, ki je zahtevana v skladu s predpisom, ki ureja obveznosti izvajalca sevalne dejavnosti in imetnika vira ionizirajočega sevanja;</w:t>
      </w:r>
    </w:p>
    <w:p w14:paraId="1A6CF3BF" w14:textId="77777777" w:rsidR="00CC3D50" w:rsidRPr="002A08AF" w:rsidRDefault="00CC3D50" w:rsidP="005D7D4F">
      <w:pPr>
        <w:widowControl/>
        <w:numPr>
          <w:ilvl w:val="0"/>
          <w:numId w:val="119"/>
        </w:numPr>
        <w:tabs>
          <w:tab w:val="clear" w:pos="360"/>
          <w:tab w:val="num" w:pos="426"/>
          <w:tab w:val="num" w:pos="786"/>
        </w:tabs>
        <w:ind w:left="852" w:hanging="426"/>
        <w:rPr>
          <w:rFonts w:cs="Arial"/>
          <w:sz w:val="20"/>
        </w:rPr>
      </w:pPr>
      <w:r w:rsidRPr="002A08AF">
        <w:rPr>
          <w:rFonts w:cs="Arial"/>
          <w:sz w:val="20"/>
        </w:rPr>
        <w:t>prikaz strukture organizacije, iz katere je razvidna umeščenost organizacijske enote varstva pred sevanji;</w:t>
      </w:r>
    </w:p>
    <w:p w14:paraId="60CFAAA5" w14:textId="77777777" w:rsidR="00CC3D50" w:rsidRPr="002A08AF" w:rsidRDefault="00CC3D50" w:rsidP="005D7D4F">
      <w:pPr>
        <w:widowControl/>
        <w:numPr>
          <w:ilvl w:val="0"/>
          <w:numId w:val="119"/>
        </w:numPr>
        <w:tabs>
          <w:tab w:val="clear" w:pos="360"/>
          <w:tab w:val="num" w:pos="426"/>
          <w:tab w:val="num" w:pos="786"/>
        </w:tabs>
        <w:ind w:left="852" w:hanging="426"/>
        <w:rPr>
          <w:rFonts w:cs="Arial"/>
          <w:sz w:val="20"/>
        </w:rPr>
      </w:pPr>
      <w:r w:rsidRPr="002A08AF">
        <w:rPr>
          <w:rFonts w:cs="Arial"/>
          <w:sz w:val="20"/>
        </w:rPr>
        <w:t>sklep o imenovanju odgovorne osebe za varstvo pred sevanji v katerem morajo biti navedena tudi njena pooblastila;</w:t>
      </w:r>
    </w:p>
    <w:p w14:paraId="19D267FE" w14:textId="77777777" w:rsidR="00CC3D50" w:rsidRPr="002A08AF" w:rsidRDefault="00CC3D50" w:rsidP="005D7D4F">
      <w:pPr>
        <w:widowControl/>
        <w:numPr>
          <w:ilvl w:val="0"/>
          <w:numId w:val="119"/>
        </w:numPr>
        <w:tabs>
          <w:tab w:val="clear" w:pos="360"/>
          <w:tab w:val="num" w:pos="426"/>
          <w:tab w:val="num" w:pos="786"/>
        </w:tabs>
        <w:ind w:left="852" w:hanging="426"/>
        <w:rPr>
          <w:rFonts w:cs="Arial"/>
          <w:sz w:val="20"/>
        </w:rPr>
      </w:pPr>
      <w:r w:rsidRPr="002A08AF">
        <w:rPr>
          <w:rFonts w:cs="Arial"/>
          <w:sz w:val="20"/>
        </w:rPr>
        <w:t>dokazilo o izobrazbi in usposobljenosti odgovorne osebo za varstvo pred sevanji, ki je zahtevana v skladu s predpisom, ki ureja obveznosti izvajalca sevalne dejavnosti in imetnika vira ionizirajočih sevanj.</w:t>
      </w:r>
    </w:p>
    <w:p w14:paraId="37EC2BE7" w14:textId="77777777" w:rsidR="00CC3D50" w:rsidRPr="002A08AF" w:rsidRDefault="00CC3D50" w:rsidP="005D7D4F">
      <w:pPr>
        <w:widowControl/>
        <w:numPr>
          <w:ilvl w:val="1"/>
          <w:numId w:val="141"/>
        </w:numPr>
        <w:tabs>
          <w:tab w:val="clear" w:pos="720"/>
          <w:tab w:val="num" w:pos="426"/>
        </w:tabs>
        <w:ind w:left="426" w:hanging="426"/>
        <w:rPr>
          <w:rFonts w:cs="Arial"/>
          <w:sz w:val="20"/>
        </w:rPr>
      </w:pPr>
      <w:r w:rsidRPr="002A08AF">
        <w:rPr>
          <w:rFonts w:cs="Arial"/>
          <w:sz w:val="20"/>
        </w:rPr>
        <w:t>tehnično dokumentacijo o vrsti uporabljenega vira sevanja in o morebitnem zaščitnem vsebniku, iz katere je razvidno najmanj naslednje:</w:t>
      </w:r>
    </w:p>
    <w:p w14:paraId="7A5D1255"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Style w:val="Sprotnaopomba-sklic"/>
          <w:rFonts w:cs="Arial"/>
          <w:sz w:val="20"/>
        </w:rPr>
        <w:footnoteReference w:id="119"/>
      </w:r>
      <w:r w:rsidRPr="002A08AF">
        <w:rPr>
          <w:rFonts w:cs="Arial"/>
          <w:sz w:val="20"/>
        </w:rPr>
        <w:t>skica ali slika vira sevanja in naprave, vključno s prikazom ščitenja med uporabo in shranjevanjem (npr. skica ali slika zaščitnega vsebnika, rentgenske naprave in pripadajoče opreme);</w:t>
      </w:r>
    </w:p>
    <w:p w14:paraId="5F9549C7"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Fonts w:cs="Arial"/>
          <w:sz w:val="20"/>
        </w:rPr>
        <w:t>vrsta (odprti, zaprti vir sevanja, vrsta radionuklida, rentgenska naprava, ipd.) in opis vira sevanja ter vrsta sevalne dejavnosti, ki jo omogoča vir sevanja,</w:t>
      </w:r>
    </w:p>
    <w:p w14:paraId="7D3C3DB7"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Fonts w:cs="Arial"/>
          <w:sz w:val="20"/>
        </w:rPr>
        <w:t>priporočljiva doba uporabe vira sevanja;</w:t>
      </w:r>
    </w:p>
    <w:p w14:paraId="0B18A14D"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Fonts w:cs="Arial"/>
          <w:sz w:val="20"/>
        </w:rPr>
        <w:t>predvideni začetek in konec uporabe vira sevanja;</w:t>
      </w:r>
    </w:p>
    <w:p w14:paraId="4AF0B85A"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Fonts w:cs="Arial"/>
          <w:sz w:val="20"/>
        </w:rPr>
        <w:t>začetna aktivnost in datum začetne aktivnosti za vir sevanja oziroma najvišja napetost in jakost toka za rentgensko napravo ali energija sevanja pospeševanja delcev</w:t>
      </w:r>
      <w:r w:rsidRPr="002A08AF">
        <w:rPr>
          <w:rStyle w:val="Sprotnaopomba-sklic"/>
          <w:rFonts w:cs="Arial"/>
          <w:sz w:val="20"/>
        </w:rPr>
        <w:footnoteReference w:id="120"/>
      </w:r>
      <w:r w:rsidRPr="002A08AF">
        <w:rPr>
          <w:rFonts w:cs="Arial"/>
          <w:sz w:val="20"/>
        </w:rPr>
        <w:t xml:space="preserve"> za pospeševalnik in</w:t>
      </w:r>
    </w:p>
    <w:p w14:paraId="0FDD2313"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Fonts w:cs="Arial"/>
          <w:sz w:val="20"/>
        </w:rPr>
        <w:t>proizvajalec vira sevanja.</w:t>
      </w:r>
    </w:p>
    <w:p w14:paraId="3197433B" w14:textId="77777777" w:rsidR="00CC3D50" w:rsidRPr="002A08AF" w:rsidRDefault="00CC3D50" w:rsidP="00CC3D50">
      <w:pPr>
        <w:ind w:left="708"/>
        <w:rPr>
          <w:rFonts w:cs="Arial"/>
          <w:sz w:val="20"/>
        </w:rPr>
      </w:pPr>
    </w:p>
    <w:p w14:paraId="12FAF22C" w14:textId="77777777" w:rsidR="00CC3D50" w:rsidRPr="002A08AF" w:rsidRDefault="00CC3D50" w:rsidP="005D7D4F">
      <w:pPr>
        <w:widowControl/>
        <w:numPr>
          <w:ilvl w:val="1"/>
          <w:numId w:val="141"/>
        </w:numPr>
        <w:tabs>
          <w:tab w:val="clear" w:pos="720"/>
          <w:tab w:val="num" w:pos="426"/>
        </w:tabs>
        <w:ind w:left="426" w:hanging="426"/>
        <w:rPr>
          <w:rFonts w:cs="Arial"/>
          <w:sz w:val="20"/>
        </w:rPr>
      </w:pPr>
      <w:r w:rsidRPr="002A08AF">
        <w:rPr>
          <w:rStyle w:val="Sprotnaopomba-sklic"/>
          <w:rFonts w:cs="Arial"/>
          <w:sz w:val="20"/>
        </w:rPr>
        <w:footnoteReference w:id="121"/>
      </w:r>
      <w:r w:rsidRPr="002A08AF">
        <w:rPr>
          <w:rFonts w:cs="Arial"/>
          <w:sz w:val="20"/>
        </w:rPr>
        <w:t>podatke o načinu uporabe vira sevanja, iz katerih je razvidno najmanj naslednje:</w:t>
      </w:r>
    </w:p>
    <w:p w14:paraId="40293D41"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Fonts w:cs="Arial"/>
          <w:sz w:val="20"/>
        </w:rPr>
        <w:t>premičnost vira (stacionaren, premičen, prenosen),</w:t>
      </w:r>
    </w:p>
    <w:p w14:paraId="091FB418"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Fonts w:cs="Arial"/>
          <w:sz w:val="20"/>
        </w:rPr>
        <w:t>podatke o pogojih uporabe in shranjevanja vira sevanja:</w:t>
      </w:r>
    </w:p>
    <w:p w14:paraId="204CA927"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Fonts w:cs="Arial"/>
          <w:sz w:val="20"/>
        </w:rPr>
        <w:t xml:space="preserve">kraj in opis prostorov, kjer se bo vir sevanja uporabljal in shranjeval, z navedbo imena kraja, ulice, oznake stavbe, </w:t>
      </w:r>
    </w:p>
    <w:p w14:paraId="38020BFE"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Fonts w:cs="Arial"/>
          <w:sz w:val="20"/>
        </w:rPr>
        <w:t>način ščitenja pred sevanjem med uporabo in med shranjevanjem,</w:t>
      </w:r>
    </w:p>
    <w:p w14:paraId="4192EC69"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Fonts w:cs="Arial"/>
          <w:sz w:val="20"/>
        </w:rPr>
        <w:t>čas uporabe vira sevanja (neprekinjeno 24 ur, občasno, ipd.),</w:t>
      </w:r>
    </w:p>
    <w:p w14:paraId="3C844984"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Fonts w:cs="Arial"/>
          <w:sz w:val="20"/>
        </w:rPr>
        <w:t>pogostost vzdrževanja na viru sevanja ali napravi, ki vsebuje vir sevanja in kdo bo vzdrževanje opravljal, če je že poznan,</w:t>
      </w:r>
    </w:p>
    <w:p w14:paraId="3A0530D5"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Style w:val="Sprotnaopomba-sklic"/>
          <w:rFonts w:cs="Arial"/>
          <w:sz w:val="20"/>
        </w:rPr>
        <w:footnoteReference w:id="122"/>
      </w:r>
      <w:r w:rsidRPr="002A08AF">
        <w:rPr>
          <w:rFonts w:cs="Arial"/>
          <w:sz w:val="20"/>
        </w:rPr>
        <w:t xml:space="preserve">pisna navodila za varno delo z viri sevanja ali v območju sevanja, </w:t>
      </w:r>
    </w:p>
    <w:p w14:paraId="742F3A16" w14:textId="77777777" w:rsidR="00CC3D50" w:rsidRPr="002A08AF" w:rsidRDefault="00CC3D50" w:rsidP="005D7D4F">
      <w:pPr>
        <w:widowControl/>
        <w:numPr>
          <w:ilvl w:val="0"/>
          <w:numId w:val="119"/>
        </w:numPr>
        <w:tabs>
          <w:tab w:val="clear" w:pos="360"/>
          <w:tab w:val="num" w:pos="852"/>
        </w:tabs>
        <w:ind w:left="852" w:hanging="426"/>
        <w:rPr>
          <w:rFonts w:cs="Arial"/>
          <w:sz w:val="20"/>
        </w:rPr>
      </w:pPr>
      <w:r w:rsidRPr="002A08AF">
        <w:rPr>
          <w:rStyle w:val="Sprotnaopomba-sklic"/>
          <w:rFonts w:cs="Arial"/>
          <w:sz w:val="20"/>
        </w:rPr>
        <w:footnoteReference w:id="123"/>
      </w:r>
      <w:r w:rsidRPr="002A08AF">
        <w:rPr>
          <w:rFonts w:cs="Arial"/>
          <w:sz w:val="20"/>
        </w:rPr>
        <w:t>predvideno ravnanje z viri sevanja po prenehanju uporabe, iz česar je razvidno, ali bo vir sevanja:</w:t>
      </w:r>
    </w:p>
    <w:p w14:paraId="52D44E9C" w14:textId="77777777" w:rsidR="00CC3D50" w:rsidRPr="002A08AF" w:rsidRDefault="00CC3D50" w:rsidP="005D7D4F">
      <w:pPr>
        <w:widowControl/>
        <w:numPr>
          <w:ilvl w:val="0"/>
          <w:numId w:val="143"/>
        </w:numPr>
        <w:tabs>
          <w:tab w:val="clear" w:pos="360"/>
          <w:tab w:val="num" w:pos="504"/>
        </w:tabs>
        <w:ind w:left="1212"/>
        <w:rPr>
          <w:rFonts w:cs="Arial"/>
          <w:sz w:val="20"/>
        </w:rPr>
      </w:pPr>
      <w:r w:rsidRPr="002A08AF">
        <w:rPr>
          <w:rFonts w:cs="Arial"/>
          <w:sz w:val="20"/>
        </w:rPr>
        <w:t>strokovno razgrajen (npr. rentgenska cev),</w:t>
      </w:r>
    </w:p>
    <w:p w14:paraId="35D890D0" w14:textId="77777777" w:rsidR="00CC3D50" w:rsidRPr="002A08AF" w:rsidRDefault="00CC3D50" w:rsidP="005D7D4F">
      <w:pPr>
        <w:widowControl/>
        <w:numPr>
          <w:ilvl w:val="0"/>
          <w:numId w:val="142"/>
        </w:numPr>
        <w:tabs>
          <w:tab w:val="clear" w:pos="360"/>
          <w:tab w:val="num" w:pos="504"/>
        </w:tabs>
        <w:ind w:left="1212"/>
        <w:rPr>
          <w:rFonts w:cs="Arial"/>
          <w:sz w:val="20"/>
        </w:rPr>
      </w:pPr>
      <w:r w:rsidRPr="002A08AF">
        <w:rPr>
          <w:rFonts w:cs="Arial"/>
          <w:sz w:val="20"/>
        </w:rPr>
        <w:t>izvožen oziroma iznesen iz države,</w:t>
      </w:r>
    </w:p>
    <w:p w14:paraId="503842BE" w14:textId="77777777" w:rsidR="00CC3D50" w:rsidRPr="002A08AF" w:rsidRDefault="00CC3D50" w:rsidP="005D7D4F">
      <w:pPr>
        <w:widowControl/>
        <w:numPr>
          <w:ilvl w:val="0"/>
          <w:numId w:val="142"/>
        </w:numPr>
        <w:tabs>
          <w:tab w:val="clear" w:pos="360"/>
          <w:tab w:val="num" w:pos="504"/>
        </w:tabs>
        <w:ind w:left="1212"/>
        <w:rPr>
          <w:rFonts w:cs="Arial"/>
          <w:sz w:val="20"/>
        </w:rPr>
      </w:pPr>
      <w:r w:rsidRPr="002A08AF">
        <w:rPr>
          <w:rFonts w:cs="Arial"/>
          <w:sz w:val="20"/>
        </w:rPr>
        <w:t>oddan izvajalcu obvezne državne službe za ravnanje z radioaktivnimi odpadki,</w:t>
      </w:r>
    </w:p>
    <w:p w14:paraId="1965624B" w14:textId="77777777" w:rsidR="00CC3D50" w:rsidRPr="002A08AF" w:rsidRDefault="00CC3D50" w:rsidP="005D7D4F">
      <w:pPr>
        <w:widowControl/>
        <w:numPr>
          <w:ilvl w:val="0"/>
          <w:numId w:val="142"/>
        </w:numPr>
        <w:tabs>
          <w:tab w:val="clear" w:pos="360"/>
          <w:tab w:val="num" w:pos="504"/>
        </w:tabs>
        <w:ind w:left="1212"/>
        <w:rPr>
          <w:rFonts w:cs="Arial"/>
          <w:sz w:val="20"/>
        </w:rPr>
      </w:pPr>
      <w:r w:rsidRPr="002A08AF">
        <w:rPr>
          <w:rFonts w:cs="Arial"/>
          <w:sz w:val="20"/>
        </w:rPr>
        <w:t>po prenehanju uporabe imel aktivnost pod ravnjo za opustitev nadzora,</w:t>
      </w:r>
    </w:p>
    <w:p w14:paraId="6178A6F8" w14:textId="77777777" w:rsidR="00CC3D50" w:rsidRPr="002A08AF" w:rsidRDefault="00CC3D50" w:rsidP="005D7D4F">
      <w:pPr>
        <w:widowControl/>
        <w:numPr>
          <w:ilvl w:val="0"/>
          <w:numId w:val="142"/>
        </w:numPr>
        <w:tabs>
          <w:tab w:val="clear" w:pos="360"/>
          <w:tab w:val="num" w:pos="504"/>
        </w:tabs>
        <w:ind w:left="1212"/>
        <w:rPr>
          <w:rFonts w:cs="Arial"/>
          <w:sz w:val="20"/>
        </w:rPr>
      </w:pPr>
      <w:r w:rsidRPr="002A08AF">
        <w:rPr>
          <w:rFonts w:cs="Arial"/>
          <w:sz w:val="20"/>
        </w:rPr>
        <w:t>izpuščen v okolje (v tem primeru je treba podati opis izpustov v okolje),</w:t>
      </w:r>
    </w:p>
    <w:p w14:paraId="6CAA5C1F" w14:textId="77777777" w:rsidR="00CC3D50" w:rsidRPr="002A08AF" w:rsidRDefault="00CC3D50" w:rsidP="005D7D4F">
      <w:pPr>
        <w:widowControl/>
        <w:numPr>
          <w:ilvl w:val="0"/>
          <w:numId w:val="142"/>
        </w:numPr>
        <w:tabs>
          <w:tab w:val="clear" w:pos="360"/>
          <w:tab w:val="num" w:pos="504"/>
        </w:tabs>
        <w:ind w:left="1212"/>
        <w:rPr>
          <w:rFonts w:cs="Arial"/>
          <w:sz w:val="20"/>
        </w:rPr>
      </w:pPr>
      <w:r w:rsidRPr="002A08AF">
        <w:rPr>
          <w:rFonts w:cs="Arial"/>
          <w:sz w:val="20"/>
        </w:rPr>
        <w:t>drugo.</w:t>
      </w:r>
    </w:p>
    <w:p w14:paraId="5E9CFDE8" w14:textId="77777777" w:rsidR="00CC3D50" w:rsidRPr="002A08AF" w:rsidRDefault="00CC3D50" w:rsidP="005D7D4F">
      <w:pPr>
        <w:widowControl/>
        <w:numPr>
          <w:ilvl w:val="1"/>
          <w:numId w:val="141"/>
        </w:numPr>
        <w:tabs>
          <w:tab w:val="clear" w:pos="720"/>
          <w:tab w:val="num" w:pos="426"/>
        </w:tabs>
        <w:ind w:left="426" w:hanging="426"/>
        <w:rPr>
          <w:rFonts w:cs="Arial"/>
          <w:sz w:val="20"/>
        </w:rPr>
      </w:pPr>
      <w:r w:rsidRPr="002A08AF">
        <w:rPr>
          <w:rFonts w:cs="Arial"/>
          <w:sz w:val="20"/>
        </w:rPr>
        <w:t>ukrepe varstva pred sevanji v zvezi z uporabljeno vrsto virov sevanja, iz katerih je razvidno najmanj naslednje:</w:t>
      </w:r>
    </w:p>
    <w:p w14:paraId="47C595CE" w14:textId="77777777" w:rsidR="00CC3D50" w:rsidRPr="002A08AF" w:rsidRDefault="00CC3D50" w:rsidP="005D7D4F">
      <w:pPr>
        <w:widowControl/>
        <w:numPr>
          <w:ilvl w:val="0"/>
          <w:numId w:val="142"/>
        </w:numPr>
        <w:tabs>
          <w:tab w:val="num" w:pos="708"/>
        </w:tabs>
        <w:ind w:left="1068"/>
        <w:rPr>
          <w:rFonts w:cs="Arial"/>
          <w:sz w:val="20"/>
        </w:rPr>
      </w:pPr>
      <w:r w:rsidRPr="002A08AF">
        <w:rPr>
          <w:rStyle w:val="Sprotnaopomba-sklic"/>
          <w:rFonts w:cs="Arial"/>
          <w:sz w:val="20"/>
        </w:rPr>
        <w:footnoteReference w:id="124"/>
      </w:r>
      <w:r w:rsidRPr="002A08AF">
        <w:rPr>
          <w:rFonts w:cs="Arial"/>
          <w:sz w:val="20"/>
        </w:rPr>
        <w:t xml:space="preserve">seznam </w:t>
      </w:r>
      <w:r w:rsidRPr="002A08AF">
        <w:rPr>
          <w:rFonts w:cs="Arial"/>
          <w:sz w:val="20"/>
          <w:vertAlign w:val="superscript"/>
        </w:rPr>
        <w:footnoteReference w:id="125"/>
      </w:r>
      <w:r w:rsidRPr="002A08AF">
        <w:rPr>
          <w:rFonts w:cs="Arial"/>
          <w:sz w:val="20"/>
        </w:rPr>
        <w:t xml:space="preserve">poklicno izpostavljenih delavcev (izpostavljeni delavci, delavci, ki delajo pod nadzorom in delavci, ki upravljajo z viri sevanja). z dokazili o izpolnjevanju zahtev za predpisano izobrazbo in strokovno usposobljenost ter zdravstveno sposobnost za delo z viri sevanja ali v območju sevanja. Če gre za uporabo visoko aktivnih virov sevanju je potrebno podati tudi odgovornosti posameznih delavcev. </w:t>
      </w:r>
    </w:p>
    <w:p w14:paraId="0210E897" w14:textId="77777777" w:rsidR="00CC3D50" w:rsidRPr="002A08AF" w:rsidRDefault="00CC3D50" w:rsidP="005D7D4F">
      <w:pPr>
        <w:widowControl/>
        <w:numPr>
          <w:ilvl w:val="0"/>
          <w:numId w:val="142"/>
        </w:numPr>
        <w:ind w:left="1068"/>
        <w:rPr>
          <w:rFonts w:cs="Arial"/>
          <w:sz w:val="20"/>
        </w:rPr>
      </w:pPr>
      <w:r w:rsidRPr="002A08AF">
        <w:rPr>
          <w:rFonts w:cs="Arial"/>
          <w:sz w:val="20"/>
        </w:rPr>
        <w:t>podatki o vključenosti poklicno izpostavljenih delavcev (izpostavljeni delavci, delavci, ki delajo pod nadzorom in delavci, ki upravljajo z viri sevanja). v sistem osebne dozimetrije ali dokazila, da je zagotovljena dozimetrija delovnega mesta skladno z oceno varstva pred sevanji za posamezne skupine delavcev kategorije B…………….</w:t>
      </w:r>
    </w:p>
    <w:p w14:paraId="5DB799C8" w14:textId="77777777" w:rsidR="00CC3D50" w:rsidRPr="002A08AF" w:rsidRDefault="00CC3D50" w:rsidP="005D7D4F">
      <w:pPr>
        <w:widowControl/>
        <w:numPr>
          <w:ilvl w:val="1"/>
          <w:numId w:val="141"/>
        </w:numPr>
        <w:tabs>
          <w:tab w:val="clear" w:pos="720"/>
          <w:tab w:val="num" w:pos="426"/>
        </w:tabs>
        <w:ind w:left="426" w:hanging="426"/>
        <w:rPr>
          <w:rFonts w:cs="Arial"/>
          <w:sz w:val="20"/>
        </w:rPr>
      </w:pPr>
      <w:r w:rsidRPr="002A08AF">
        <w:rPr>
          <w:rStyle w:val="Sprotnaopomba-sklic"/>
          <w:rFonts w:cs="Arial"/>
          <w:sz w:val="20"/>
        </w:rPr>
        <w:footnoteReference w:id="126"/>
      </w:r>
      <w:r w:rsidRPr="002A08AF">
        <w:rPr>
          <w:rFonts w:cs="Arial"/>
          <w:sz w:val="20"/>
        </w:rPr>
        <w:t>varnosti načrt za tiste radioaktivne snovi, ki se prevažajo in ki so v predpisih s področja prevoza nevarnega blaga opredeljene kot nevarno blago s potencialno hudimi posledicami………..stopnja tajnosti?</w:t>
      </w:r>
    </w:p>
    <w:p w14:paraId="67937EF3" w14:textId="77777777" w:rsidR="00CC3D50" w:rsidRPr="002A08AF" w:rsidRDefault="00CC3D50" w:rsidP="005D7D4F">
      <w:pPr>
        <w:widowControl/>
        <w:numPr>
          <w:ilvl w:val="1"/>
          <w:numId w:val="141"/>
        </w:numPr>
        <w:tabs>
          <w:tab w:val="clear" w:pos="720"/>
          <w:tab w:val="num" w:pos="426"/>
        </w:tabs>
        <w:ind w:left="426" w:hanging="426"/>
        <w:rPr>
          <w:rFonts w:cs="Arial"/>
          <w:sz w:val="20"/>
        </w:rPr>
      </w:pPr>
      <w:r w:rsidRPr="002A08AF">
        <w:rPr>
          <w:rStyle w:val="Sprotnaopomba-sklic"/>
          <w:rFonts w:cs="Arial"/>
          <w:sz w:val="20"/>
        </w:rPr>
        <w:footnoteReference w:id="127"/>
      </w:r>
      <w:r w:rsidRPr="002A08AF">
        <w:rPr>
          <w:rFonts w:cs="Arial"/>
          <w:sz w:val="20"/>
        </w:rPr>
        <w:t>če gre za visokoaktivne vire sevanja, nevarne vire sevanja ali jedrske snovi z aktivnostmi oziroma v količinah, ki ne zahtevajo fizičnega varovanja v skladu s predpisom, ki ureja sevalne dejavnosti je potrebno podati opis ukrepov varovanja.</w:t>
      </w:r>
    </w:p>
    <w:p w14:paraId="207A1356" w14:textId="77777777" w:rsidR="00CC3D50" w:rsidRPr="002A08AF" w:rsidRDefault="00CC3D50" w:rsidP="005D7D4F">
      <w:pPr>
        <w:widowControl/>
        <w:numPr>
          <w:ilvl w:val="1"/>
          <w:numId w:val="141"/>
        </w:numPr>
        <w:tabs>
          <w:tab w:val="clear" w:pos="720"/>
          <w:tab w:val="num" w:pos="426"/>
        </w:tabs>
        <w:ind w:left="426" w:hanging="426"/>
        <w:rPr>
          <w:rFonts w:cs="Arial"/>
          <w:sz w:val="20"/>
        </w:rPr>
      </w:pPr>
      <w:r w:rsidRPr="002A08AF">
        <w:rPr>
          <w:rStyle w:val="Sprotnaopomba-sklic"/>
          <w:rFonts w:cs="Arial"/>
          <w:sz w:val="20"/>
        </w:rPr>
        <w:footnoteReference w:id="128"/>
      </w:r>
      <w:r w:rsidRPr="002A08AF">
        <w:rPr>
          <w:rFonts w:cs="Arial"/>
          <w:sz w:val="20"/>
        </w:rPr>
        <w:t>dokazila, da je izvajalec sevalne dejavnosti seznanjen o potencialnem radiološkem tveganju, pravilni uporabi vira ionizirajočega sevanja, ki ga namerava uporabljati, njegovem preizkušanju in vzdrževanju ter da je vir zasnovan tako, da zagotavlja izpostavljenost tako nizko kot jo je razumno mogoče doseči.</w:t>
      </w:r>
    </w:p>
    <w:p w14:paraId="064482AB" w14:textId="77777777" w:rsidR="00CC3D50" w:rsidRPr="002A08AF" w:rsidRDefault="00CC3D50" w:rsidP="00CC3D50">
      <w:pPr>
        <w:ind w:left="426"/>
        <w:rPr>
          <w:rFonts w:cs="Arial"/>
          <w:sz w:val="20"/>
        </w:rPr>
      </w:pPr>
    </w:p>
    <w:p w14:paraId="0D5584FC" w14:textId="77777777" w:rsidR="00CC3D50" w:rsidRPr="002A08AF" w:rsidRDefault="00CC3D50" w:rsidP="005D7D4F">
      <w:pPr>
        <w:widowControl/>
        <w:numPr>
          <w:ilvl w:val="0"/>
          <w:numId w:val="148"/>
        </w:numPr>
        <w:tabs>
          <w:tab w:val="clear" w:pos="720"/>
          <w:tab w:val="num" w:pos="426"/>
        </w:tabs>
        <w:ind w:left="426" w:hanging="426"/>
        <w:rPr>
          <w:rFonts w:cs="Arial"/>
          <w:sz w:val="20"/>
        </w:rPr>
      </w:pPr>
      <w:r w:rsidRPr="002A08AF">
        <w:rPr>
          <w:rFonts w:cs="Arial"/>
          <w:sz w:val="20"/>
        </w:rPr>
        <w:t>Podatki iz točk d) in g) iz prejšnjega odstavka so lahko del ocene varstva pred sevanji iz prejšnjega odstavka.</w:t>
      </w:r>
    </w:p>
    <w:p w14:paraId="24DB6721" w14:textId="77777777" w:rsidR="00CC3D50" w:rsidRPr="002A08AF" w:rsidRDefault="00CC3D50" w:rsidP="00CC3D50">
      <w:pPr>
        <w:rPr>
          <w:rFonts w:cs="Arial"/>
          <w:sz w:val="20"/>
        </w:rPr>
      </w:pPr>
    </w:p>
    <w:p w14:paraId="10101D94" w14:textId="77777777" w:rsidR="00CC3D50" w:rsidRPr="002A08AF" w:rsidRDefault="00CC3D50" w:rsidP="005D7D4F">
      <w:pPr>
        <w:widowControl/>
        <w:numPr>
          <w:ilvl w:val="0"/>
          <w:numId w:val="148"/>
        </w:numPr>
        <w:tabs>
          <w:tab w:val="clear" w:pos="720"/>
          <w:tab w:val="num" w:pos="426"/>
        </w:tabs>
        <w:ind w:left="426" w:hanging="426"/>
        <w:rPr>
          <w:rFonts w:cs="Arial"/>
          <w:sz w:val="20"/>
        </w:rPr>
      </w:pPr>
      <w:r w:rsidRPr="002A08AF">
        <w:rPr>
          <w:rFonts w:cs="Arial"/>
          <w:sz w:val="20"/>
        </w:rPr>
        <w:t xml:space="preserve">Če vložnik ne more dostaviti originalne tehnične dokumentacije za stare vire sevanja, se za tehnično dokumentacijo šteje poročilo o izvedenem nadzoru in meritvah vira sevanja iz </w:t>
      </w:r>
      <w:r w:rsidRPr="002A08AF">
        <w:rPr>
          <w:rFonts w:cs="Arial"/>
          <w:sz w:val="20"/>
        </w:rPr>
        <w:fldChar w:fldCharType="begin"/>
      </w:r>
      <w:r w:rsidRPr="002A08AF">
        <w:rPr>
          <w:rFonts w:cs="Arial"/>
          <w:sz w:val="20"/>
        </w:rPr>
        <w:instrText xml:space="preserve"> REF _Ref50473466 \r \h  \* MERGEFORMAT </w:instrText>
      </w:r>
      <w:r w:rsidRPr="002A08AF">
        <w:rPr>
          <w:rFonts w:cs="Arial"/>
          <w:sz w:val="20"/>
        </w:rPr>
      </w:r>
      <w:r w:rsidRPr="002A08AF">
        <w:rPr>
          <w:rFonts w:cs="Arial"/>
          <w:sz w:val="20"/>
        </w:rPr>
        <w:fldChar w:fldCharType="separate"/>
      </w:r>
      <w:r w:rsidRPr="002A08AF">
        <w:rPr>
          <w:rFonts w:cs="Arial"/>
          <w:sz w:val="20"/>
        </w:rPr>
        <w:t>97</w:t>
      </w:r>
      <w:r w:rsidRPr="002A08AF">
        <w:rPr>
          <w:rFonts w:cs="Arial"/>
          <w:sz w:val="20"/>
        </w:rPr>
        <w:fldChar w:fldCharType="end"/>
      </w:r>
      <w:r w:rsidRPr="002A08AF">
        <w:rPr>
          <w:rFonts w:cs="Arial"/>
          <w:sz w:val="20"/>
        </w:rPr>
        <w:t>. člena tega pravilnika.</w:t>
      </w:r>
    </w:p>
    <w:p w14:paraId="554B8045" w14:textId="77777777" w:rsidR="00CC3D50" w:rsidRPr="002A08AF" w:rsidRDefault="00CC3D50" w:rsidP="00CC3D50">
      <w:pPr>
        <w:tabs>
          <w:tab w:val="num" w:pos="426"/>
        </w:tabs>
        <w:ind w:left="426" w:hanging="426"/>
        <w:rPr>
          <w:rFonts w:cs="Arial"/>
          <w:sz w:val="20"/>
        </w:rPr>
      </w:pPr>
    </w:p>
    <w:p w14:paraId="4C84B82C" w14:textId="77777777" w:rsidR="00CC3D50" w:rsidRPr="002A08AF" w:rsidRDefault="00CC3D50" w:rsidP="005D7D4F">
      <w:pPr>
        <w:widowControl/>
        <w:numPr>
          <w:ilvl w:val="0"/>
          <w:numId w:val="148"/>
        </w:numPr>
        <w:tabs>
          <w:tab w:val="clear" w:pos="720"/>
          <w:tab w:val="num" w:pos="426"/>
        </w:tabs>
        <w:ind w:left="426" w:hanging="426"/>
        <w:jc w:val="left"/>
        <w:rPr>
          <w:rFonts w:cs="Arial"/>
          <w:sz w:val="20"/>
        </w:rPr>
      </w:pPr>
      <w:r w:rsidRPr="002A08AF">
        <w:rPr>
          <w:rFonts w:cs="Arial"/>
          <w:sz w:val="20"/>
        </w:rPr>
        <w:t>Če gre za dejavnosti v jedrskem ali sevalnem objektu, mora vloga za izdajo dovoljenja za izvajane sevalne dejavnosti vsebovati poleg podatkov iz prvega odstavka tega člena še podatke o virih sevanja in sevalnih dejavnostih, ki niso zajeti v varnostnem poročilu, izdelanem v skladu z zakonom, ki ureja varstvo pred ionizirajočimi sevanji in jedrsko varnost.</w:t>
      </w:r>
    </w:p>
    <w:p w14:paraId="1A9A5969" w14:textId="77777777" w:rsidR="00CC3D50" w:rsidRPr="002A08AF" w:rsidRDefault="00CC3D50" w:rsidP="00CC3D50">
      <w:pPr>
        <w:rPr>
          <w:rFonts w:cs="Arial"/>
          <w:sz w:val="20"/>
        </w:rPr>
      </w:pPr>
    </w:p>
    <w:p w14:paraId="2E64DA6D" w14:textId="77777777" w:rsidR="00CC3D50" w:rsidRPr="002A08AF" w:rsidRDefault="00CC3D50" w:rsidP="005D7D4F">
      <w:pPr>
        <w:widowControl/>
        <w:numPr>
          <w:ilvl w:val="0"/>
          <w:numId w:val="148"/>
        </w:numPr>
        <w:tabs>
          <w:tab w:val="clear" w:pos="720"/>
          <w:tab w:val="num" w:pos="426"/>
        </w:tabs>
        <w:ind w:left="426" w:hanging="426"/>
        <w:jc w:val="left"/>
        <w:rPr>
          <w:rFonts w:cs="Arial"/>
          <w:sz w:val="20"/>
        </w:rPr>
      </w:pPr>
      <w:r w:rsidRPr="002A08AF">
        <w:rPr>
          <w:rStyle w:val="Sprotnaopomba-sklic"/>
          <w:rFonts w:cs="Arial"/>
          <w:sz w:val="20"/>
        </w:rPr>
        <w:footnoteReference w:id="129"/>
      </w:r>
      <w:r w:rsidRPr="002A08AF">
        <w:rPr>
          <w:rFonts w:cs="Arial"/>
          <w:sz w:val="20"/>
        </w:rPr>
        <w:t>Če gre za uporabo visokoaktivnega vira sevanja, mora vloga za izdajo dovoljenja za izvajanje sevalne dejavnosti vsebovati tudi zagotovila, da bo imel imetnik na razpolago finančna sredstva za varno ravnanje z virom po prenehanju njihove uporabe za primere, da uporabnik preneha poslovati ali da postane plačilno nesposoben.</w:t>
      </w:r>
    </w:p>
    <w:p w14:paraId="6E1C53CC" w14:textId="77777777" w:rsidR="00CC3D50" w:rsidRPr="002A08AF" w:rsidRDefault="00CC3D50" w:rsidP="00CC3D50">
      <w:pPr>
        <w:pStyle w:val="Odstavekseznama"/>
        <w:rPr>
          <w:rFonts w:ascii="Arial" w:hAnsi="Arial" w:cs="Arial"/>
          <w:sz w:val="20"/>
        </w:rPr>
      </w:pPr>
    </w:p>
    <w:p w14:paraId="4FC7AEE5" w14:textId="77777777" w:rsidR="00CC3D50" w:rsidRPr="002A08AF" w:rsidRDefault="00CC3D50" w:rsidP="005D7D4F">
      <w:pPr>
        <w:widowControl/>
        <w:numPr>
          <w:ilvl w:val="0"/>
          <w:numId w:val="148"/>
        </w:numPr>
        <w:tabs>
          <w:tab w:val="clear" w:pos="720"/>
          <w:tab w:val="num" w:pos="426"/>
        </w:tabs>
        <w:ind w:left="426" w:hanging="426"/>
        <w:jc w:val="left"/>
        <w:rPr>
          <w:rFonts w:cs="Arial"/>
          <w:sz w:val="20"/>
        </w:rPr>
      </w:pPr>
      <w:r w:rsidRPr="002A08AF">
        <w:rPr>
          <w:rFonts w:cs="Arial"/>
          <w:sz w:val="20"/>
        </w:rPr>
        <w:t xml:space="preserve">Če fizična ali pravna oseba ni predhodno priglasila svojo namero, mora k vlogi za pridobitev dovoljenja za izvajanje sevalne dejavnosti podati tudi podatke iz tretjega člena tega pravilnika. </w:t>
      </w:r>
    </w:p>
    <w:p w14:paraId="3A8D75B6" w14:textId="77777777" w:rsidR="00CC3D50" w:rsidRPr="002A08AF" w:rsidRDefault="00CC3D50" w:rsidP="00CC3D50">
      <w:pPr>
        <w:ind w:left="426"/>
        <w:rPr>
          <w:rFonts w:cs="Arial"/>
          <w:sz w:val="20"/>
        </w:rPr>
      </w:pPr>
    </w:p>
    <w:p w14:paraId="5FE99DE2"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r w:rsidRPr="002A08AF">
        <w:rPr>
          <w:rFonts w:cs="Arial"/>
          <w:sz w:val="20"/>
        </w:rPr>
        <w:t>člen</w:t>
      </w:r>
    </w:p>
    <w:p w14:paraId="205ACDFB" w14:textId="77777777" w:rsidR="00CC3D50" w:rsidRPr="002A08AF" w:rsidRDefault="00CC3D50" w:rsidP="00CC3D50">
      <w:pPr>
        <w:pStyle w:val="Naslov2"/>
        <w:numPr>
          <w:ilvl w:val="0"/>
          <w:numId w:val="0"/>
        </w:numPr>
        <w:ind w:left="360"/>
        <w:jc w:val="left"/>
        <w:rPr>
          <w:rFonts w:cs="Arial"/>
          <w:sz w:val="20"/>
        </w:rPr>
      </w:pPr>
      <w:r w:rsidRPr="002A08AF">
        <w:rPr>
          <w:rFonts w:cs="Arial"/>
          <w:sz w:val="20"/>
        </w:rPr>
        <w:t>(vsebina vloge za proizvodnjo ali uvoz predmetov splošne rabe)</w:t>
      </w:r>
    </w:p>
    <w:p w14:paraId="569CD8B8" w14:textId="77777777" w:rsidR="00CC3D50" w:rsidRPr="002A08AF" w:rsidRDefault="00CC3D50" w:rsidP="00CC3D50">
      <w:pPr>
        <w:ind w:left="720"/>
        <w:rPr>
          <w:rFonts w:cs="Arial"/>
          <w:sz w:val="20"/>
        </w:rPr>
      </w:pPr>
    </w:p>
    <w:p w14:paraId="5A32F012" w14:textId="77777777" w:rsidR="00CC3D50" w:rsidRPr="002A08AF" w:rsidRDefault="00CC3D50" w:rsidP="005D7D4F">
      <w:pPr>
        <w:widowControl/>
        <w:numPr>
          <w:ilvl w:val="0"/>
          <w:numId w:val="139"/>
        </w:numPr>
        <w:rPr>
          <w:rFonts w:cs="Arial"/>
          <w:sz w:val="20"/>
        </w:rPr>
      </w:pPr>
      <w:r w:rsidRPr="002A08AF">
        <w:rPr>
          <w:rStyle w:val="Sprotnaopomba-sklic"/>
          <w:rFonts w:cs="Arial"/>
          <w:sz w:val="20"/>
        </w:rPr>
        <w:footnoteReference w:id="130"/>
      </w:r>
      <w:r w:rsidRPr="002A08AF">
        <w:rPr>
          <w:rFonts w:cs="Arial"/>
          <w:sz w:val="20"/>
        </w:rPr>
        <w:t xml:space="preserve">K vlogi za uvoz </w:t>
      </w:r>
      <w:r w:rsidRPr="002A08AF">
        <w:rPr>
          <w:rStyle w:val="Sprotnaopomba-sklic"/>
          <w:rFonts w:cs="Arial"/>
          <w:sz w:val="20"/>
        </w:rPr>
        <w:footnoteReference w:id="131"/>
      </w:r>
      <w:r w:rsidRPr="002A08AF">
        <w:rPr>
          <w:rFonts w:cs="Arial"/>
          <w:sz w:val="20"/>
        </w:rPr>
        <w:t xml:space="preserve">predmetov splošne rabe, katerih uporaba lahko pomeni novo vrsto sevalne dejavnosti je potrebno priložiti sledeča dokazila: </w:t>
      </w:r>
    </w:p>
    <w:p w14:paraId="6F30CB96" w14:textId="77777777" w:rsidR="00CC3D50" w:rsidRPr="002A08AF" w:rsidRDefault="00CC3D50" w:rsidP="005D7D4F">
      <w:pPr>
        <w:widowControl/>
        <w:numPr>
          <w:ilvl w:val="1"/>
          <w:numId w:val="149"/>
        </w:numPr>
        <w:rPr>
          <w:rFonts w:cs="Arial"/>
          <w:sz w:val="20"/>
        </w:rPr>
      </w:pPr>
      <w:r w:rsidRPr="002A08AF">
        <w:rPr>
          <w:rFonts w:cs="Arial"/>
          <w:sz w:val="20"/>
        </w:rPr>
        <w:t>podatke o predvideni uporabi proizvoda;</w:t>
      </w:r>
    </w:p>
    <w:p w14:paraId="3DFF2CA8" w14:textId="77777777" w:rsidR="00CC3D50" w:rsidRPr="002A08AF" w:rsidRDefault="00CC3D50" w:rsidP="005D7D4F">
      <w:pPr>
        <w:widowControl/>
        <w:numPr>
          <w:ilvl w:val="1"/>
          <w:numId w:val="149"/>
        </w:numPr>
        <w:rPr>
          <w:rFonts w:cs="Arial"/>
          <w:sz w:val="20"/>
        </w:rPr>
      </w:pPr>
      <w:r w:rsidRPr="002A08AF">
        <w:rPr>
          <w:rFonts w:cs="Arial"/>
          <w:sz w:val="20"/>
        </w:rPr>
        <w:t>tehnične značilnosti proizvoda;</w:t>
      </w:r>
    </w:p>
    <w:p w14:paraId="016109EB" w14:textId="77777777" w:rsidR="00CC3D50" w:rsidRPr="002A08AF" w:rsidRDefault="00CC3D50" w:rsidP="005D7D4F">
      <w:pPr>
        <w:widowControl/>
        <w:numPr>
          <w:ilvl w:val="1"/>
          <w:numId w:val="149"/>
        </w:numPr>
        <w:rPr>
          <w:rFonts w:cs="Arial"/>
          <w:sz w:val="20"/>
        </w:rPr>
      </w:pPr>
      <w:r w:rsidRPr="002A08AF">
        <w:rPr>
          <w:rFonts w:cs="Arial"/>
          <w:sz w:val="20"/>
        </w:rPr>
        <w:t>način vgradnje radioaktivnih snovi, če je predvidena njihova vgradnja v proizvod;</w:t>
      </w:r>
    </w:p>
    <w:p w14:paraId="02C62A88" w14:textId="77777777" w:rsidR="00CC3D50" w:rsidRPr="002A08AF" w:rsidRDefault="00CC3D50" w:rsidP="005D7D4F">
      <w:pPr>
        <w:widowControl/>
        <w:numPr>
          <w:ilvl w:val="1"/>
          <w:numId w:val="149"/>
        </w:numPr>
        <w:rPr>
          <w:rFonts w:cs="Arial"/>
          <w:sz w:val="20"/>
        </w:rPr>
      </w:pPr>
      <w:r w:rsidRPr="002A08AF">
        <w:rPr>
          <w:rFonts w:cs="Arial"/>
          <w:sz w:val="20"/>
        </w:rPr>
        <w:t>podatke o hitrostih doz na ustreznih razdaljah za uporabo proizvoda, vključno s hitrostmi doz na razdalji 0,1 m od katere koli dostopne površine proizvoda;</w:t>
      </w:r>
    </w:p>
    <w:p w14:paraId="075A52B1" w14:textId="77777777" w:rsidR="00CC3D50" w:rsidRPr="002A08AF" w:rsidRDefault="00CC3D50" w:rsidP="005D7D4F">
      <w:pPr>
        <w:widowControl/>
        <w:numPr>
          <w:ilvl w:val="1"/>
          <w:numId w:val="149"/>
        </w:numPr>
        <w:rPr>
          <w:rFonts w:cs="Arial"/>
          <w:sz w:val="20"/>
        </w:rPr>
      </w:pPr>
      <w:r w:rsidRPr="002A08AF">
        <w:rPr>
          <w:rFonts w:cs="Arial"/>
          <w:sz w:val="20"/>
        </w:rPr>
        <w:t>oceno upravičenosti izvajanja sevalne dejavnosti (uporabe predmeta splošne rabe, ki vsebuje radioaktivne snovi) iz katere morajo biti razvidne pričakovane doze za redne uporabnike proizvoda in izvajanja sevalne dejavnosti in strokovno mnenje pooblaščenega izvedenca varstva pred sevanji.</w:t>
      </w:r>
      <w:r w:rsidRPr="002A08AF" w:rsidDel="00A72033">
        <w:rPr>
          <w:rFonts w:cs="Arial"/>
          <w:sz w:val="20"/>
        </w:rPr>
        <w:t xml:space="preserve"> </w:t>
      </w:r>
    </w:p>
    <w:p w14:paraId="2F230084" w14:textId="77777777" w:rsidR="00CC3D50" w:rsidRPr="002A08AF" w:rsidRDefault="00CC3D50" w:rsidP="00CC3D50">
      <w:pPr>
        <w:ind w:left="720"/>
        <w:rPr>
          <w:rFonts w:cs="Arial"/>
          <w:sz w:val="20"/>
        </w:rPr>
      </w:pPr>
    </w:p>
    <w:p w14:paraId="6CD79998" w14:textId="77777777" w:rsidR="00CC3D50" w:rsidRPr="002A08AF" w:rsidRDefault="00CC3D50" w:rsidP="005D7D4F">
      <w:pPr>
        <w:widowControl/>
        <w:numPr>
          <w:ilvl w:val="0"/>
          <w:numId w:val="139"/>
        </w:numPr>
        <w:rPr>
          <w:rFonts w:cs="Arial"/>
          <w:sz w:val="20"/>
        </w:rPr>
      </w:pPr>
      <w:r w:rsidRPr="002A08AF">
        <w:rPr>
          <w:rStyle w:val="Sprotnaopomba-sklic"/>
          <w:rFonts w:cs="Arial"/>
          <w:sz w:val="20"/>
        </w:rPr>
        <w:footnoteReference w:id="132"/>
      </w:r>
      <w:r w:rsidRPr="002A08AF">
        <w:rPr>
          <w:rFonts w:cs="Arial"/>
          <w:sz w:val="20"/>
        </w:rPr>
        <w:t xml:space="preserve">Če gre za proizvodnjo predmetov splošne rabe, katerih predvidena uporaba lahko pomeni novo vrsto sevalne dejavnosti je poleg dokazil iz prejšnjega odstavka tega člena potrebno dostaviti dokazila iz ……….prejšnjega člena tega pravilnika. </w:t>
      </w:r>
    </w:p>
    <w:p w14:paraId="262C548E" w14:textId="77777777" w:rsidR="00CC3D50" w:rsidRPr="002A08AF" w:rsidRDefault="00CC3D50" w:rsidP="00CC3D50">
      <w:pPr>
        <w:tabs>
          <w:tab w:val="num" w:pos="426"/>
        </w:tabs>
        <w:ind w:left="426" w:hanging="426"/>
        <w:rPr>
          <w:rFonts w:cs="Arial"/>
          <w:sz w:val="20"/>
        </w:rPr>
      </w:pPr>
    </w:p>
    <w:p w14:paraId="0DB49AA4"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577" w:name="_Toc50471549"/>
      <w:bookmarkStart w:id="1578" w:name="_Toc50471742"/>
      <w:bookmarkStart w:id="1579" w:name="_Toc50471933"/>
      <w:bookmarkStart w:id="1580" w:name="_Toc50472124"/>
      <w:bookmarkStart w:id="1581" w:name="_Toc50472315"/>
      <w:bookmarkStart w:id="1582" w:name="_Toc50472506"/>
      <w:bookmarkStart w:id="1583" w:name="_Toc50472698"/>
      <w:bookmarkStart w:id="1584" w:name="_Toc50472891"/>
      <w:bookmarkStart w:id="1585" w:name="_Toc50473084"/>
      <w:bookmarkStart w:id="1586" w:name="_Toc50473279"/>
      <w:bookmarkStart w:id="1587" w:name="_Toc50474926"/>
      <w:bookmarkStart w:id="1588" w:name="_Toc50471550"/>
      <w:bookmarkStart w:id="1589" w:name="_Toc50471743"/>
      <w:bookmarkStart w:id="1590" w:name="_Toc50471934"/>
      <w:bookmarkStart w:id="1591" w:name="_Toc50472125"/>
      <w:bookmarkStart w:id="1592" w:name="_Toc50472316"/>
      <w:bookmarkStart w:id="1593" w:name="_Toc50472507"/>
      <w:bookmarkStart w:id="1594" w:name="_Toc50472699"/>
      <w:bookmarkStart w:id="1595" w:name="_Toc50472892"/>
      <w:bookmarkStart w:id="1596" w:name="_Toc50473085"/>
      <w:bookmarkStart w:id="1597" w:name="_Toc50473280"/>
      <w:bookmarkStart w:id="1598" w:name="_Toc50474927"/>
      <w:bookmarkStart w:id="1599" w:name="_Toc50468942"/>
      <w:bookmarkStart w:id="1600" w:name="_Toc50469846"/>
      <w:bookmarkStart w:id="1601" w:name="_Toc50470037"/>
      <w:bookmarkStart w:id="1602" w:name="_Toc50470226"/>
      <w:bookmarkStart w:id="1603" w:name="_Toc50470408"/>
      <w:bookmarkStart w:id="1604" w:name="_Toc50470598"/>
      <w:bookmarkStart w:id="1605" w:name="_Toc50470788"/>
      <w:bookmarkStart w:id="1606" w:name="_Toc50470979"/>
      <w:bookmarkStart w:id="1607" w:name="_Toc50471170"/>
      <w:bookmarkStart w:id="1608" w:name="_Toc50471360"/>
      <w:bookmarkStart w:id="1609" w:name="_Toc50471551"/>
      <w:bookmarkStart w:id="1610" w:name="_Toc50471744"/>
      <w:bookmarkStart w:id="1611" w:name="_Toc50471935"/>
      <w:bookmarkStart w:id="1612" w:name="_Toc50472126"/>
      <w:bookmarkStart w:id="1613" w:name="_Toc50472317"/>
      <w:bookmarkStart w:id="1614" w:name="_Toc50472508"/>
      <w:bookmarkStart w:id="1615" w:name="_Toc50472700"/>
      <w:bookmarkStart w:id="1616" w:name="_Toc50472893"/>
      <w:bookmarkStart w:id="1617" w:name="_Toc50473086"/>
      <w:bookmarkStart w:id="1618" w:name="_Toc50473281"/>
      <w:bookmarkStart w:id="1619" w:name="_Toc50474928"/>
      <w:bookmarkStart w:id="1620" w:name="_Hlt50434045"/>
      <w:bookmarkStart w:id="1621" w:name="_Hlt64861713"/>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sidRPr="002A08AF">
        <w:rPr>
          <w:rFonts w:cs="Arial"/>
          <w:sz w:val="20"/>
        </w:rPr>
        <w:t>člen</w:t>
      </w:r>
    </w:p>
    <w:p w14:paraId="649D2AE4" w14:textId="77777777" w:rsidR="00CC3D50" w:rsidRPr="002A08AF" w:rsidRDefault="00CC3D50" w:rsidP="00CC3D50">
      <w:pPr>
        <w:pStyle w:val="Naslov2"/>
        <w:numPr>
          <w:ilvl w:val="0"/>
          <w:numId w:val="0"/>
        </w:numPr>
        <w:ind w:left="360"/>
        <w:rPr>
          <w:rFonts w:cs="Arial"/>
          <w:sz w:val="20"/>
        </w:rPr>
      </w:pPr>
      <w:r w:rsidRPr="002A08AF">
        <w:rPr>
          <w:rFonts w:cs="Arial"/>
          <w:sz w:val="20"/>
        </w:rPr>
        <w:t>(vsebina vloge za registracijo sevalne dejavnosti)</w:t>
      </w:r>
    </w:p>
    <w:p w14:paraId="7C835832" w14:textId="77777777" w:rsidR="00CC3D50" w:rsidRPr="002A08AF" w:rsidRDefault="00CC3D50" w:rsidP="00CC3D50">
      <w:pPr>
        <w:ind w:left="720"/>
        <w:rPr>
          <w:rFonts w:cs="Arial"/>
          <w:sz w:val="20"/>
        </w:rPr>
      </w:pPr>
    </w:p>
    <w:p w14:paraId="55DB8188" w14:textId="77777777" w:rsidR="00CC3D50" w:rsidRPr="002A08AF" w:rsidRDefault="00CC3D50" w:rsidP="005D7D4F">
      <w:pPr>
        <w:widowControl/>
        <w:numPr>
          <w:ilvl w:val="0"/>
          <w:numId w:val="155"/>
        </w:numPr>
        <w:rPr>
          <w:rFonts w:cs="Arial"/>
          <w:sz w:val="20"/>
        </w:rPr>
      </w:pPr>
      <w:r w:rsidRPr="002A08AF">
        <w:rPr>
          <w:rFonts w:cs="Arial"/>
          <w:sz w:val="20"/>
        </w:rPr>
        <w:t xml:space="preserve">Vloga za registracijo sevalne dejavnosti mora vsebovati najmanj naslednje podatke: </w:t>
      </w:r>
    </w:p>
    <w:p w14:paraId="6105128D" w14:textId="77777777" w:rsidR="00CC3D50" w:rsidRPr="002A08AF" w:rsidRDefault="00CC3D50" w:rsidP="005D7D4F">
      <w:pPr>
        <w:widowControl/>
        <w:numPr>
          <w:ilvl w:val="1"/>
          <w:numId w:val="156"/>
        </w:numPr>
        <w:rPr>
          <w:rFonts w:cs="Arial"/>
          <w:sz w:val="20"/>
        </w:rPr>
      </w:pPr>
      <w:r w:rsidRPr="002A08AF">
        <w:rPr>
          <w:rStyle w:val="Sprotnaopomba-sklic"/>
          <w:rFonts w:cs="Arial"/>
          <w:sz w:val="20"/>
        </w:rPr>
        <w:footnoteReference w:id="133"/>
      </w:r>
      <w:r w:rsidRPr="002A08AF">
        <w:rPr>
          <w:rFonts w:cs="Arial"/>
          <w:sz w:val="20"/>
        </w:rPr>
        <w:t>oceno varstva pred sevanji, ki je lahko izdelana generično za več organizacij, ki uporabljajo iste vire sevanja;</w:t>
      </w:r>
    </w:p>
    <w:p w14:paraId="1AA58464" w14:textId="77777777" w:rsidR="00CC3D50" w:rsidRPr="002A08AF" w:rsidRDefault="00CC3D50" w:rsidP="005D7D4F">
      <w:pPr>
        <w:widowControl/>
        <w:numPr>
          <w:ilvl w:val="1"/>
          <w:numId w:val="156"/>
        </w:numPr>
        <w:rPr>
          <w:rFonts w:cs="Arial"/>
          <w:sz w:val="20"/>
        </w:rPr>
      </w:pPr>
      <w:r w:rsidRPr="002A08AF">
        <w:rPr>
          <w:rFonts w:cs="Arial"/>
          <w:sz w:val="20"/>
        </w:rPr>
        <w:t>…..</w:t>
      </w:r>
    </w:p>
    <w:p w14:paraId="5AD4A9A6" w14:textId="77777777" w:rsidR="00CC3D50" w:rsidRPr="002A08AF" w:rsidRDefault="00CC3D50" w:rsidP="00CC3D50">
      <w:pPr>
        <w:ind w:left="720"/>
        <w:rPr>
          <w:rFonts w:cs="Arial"/>
          <w:sz w:val="20"/>
        </w:rPr>
      </w:pPr>
      <w:r w:rsidRPr="002A08AF">
        <w:rPr>
          <w:rFonts w:cs="Arial"/>
          <w:sz w:val="20"/>
        </w:rPr>
        <w:t>…………iz priglasitve v registracijo. Odg. osebo ?....</w:t>
      </w:r>
    </w:p>
    <w:p w14:paraId="2B7D1D6C" w14:textId="77777777" w:rsidR="00CC3D50" w:rsidRPr="002A08AF" w:rsidRDefault="00CC3D50" w:rsidP="00CC3D50">
      <w:pPr>
        <w:rPr>
          <w:rFonts w:cs="Arial"/>
          <w:sz w:val="20"/>
        </w:rPr>
      </w:pPr>
    </w:p>
    <w:p w14:paraId="79DE8316"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622" w:name="_Hlt59339304"/>
      <w:bookmarkStart w:id="1623" w:name="_Hlt50340778"/>
      <w:bookmarkStart w:id="1624" w:name="_Toc112643270"/>
      <w:bookmarkStart w:id="1625" w:name="_Toc116444650"/>
      <w:bookmarkEnd w:id="1622"/>
      <w:bookmarkEnd w:id="1623"/>
      <w:r w:rsidRPr="002A08AF">
        <w:rPr>
          <w:rFonts w:cs="Arial"/>
          <w:sz w:val="20"/>
        </w:rPr>
        <w:t>člen</w:t>
      </w:r>
      <w:r w:rsidRPr="002A08AF">
        <w:rPr>
          <w:rFonts w:cs="Arial"/>
          <w:sz w:val="20"/>
        </w:rPr>
        <w:br/>
        <w:t>(vsebina vloge za pridobitev dovoljenja za uporabo vira sevanja)</w:t>
      </w:r>
      <w:bookmarkEnd w:id="1624"/>
      <w:bookmarkEnd w:id="1625"/>
    </w:p>
    <w:p w14:paraId="6857CE70" w14:textId="77777777" w:rsidR="00CC3D50" w:rsidRPr="002A08AF" w:rsidRDefault="00CC3D50" w:rsidP="00CC3D50">
      <w:pPr>
        <w:rPr>
          <w:rFonts w:cs="Arial"/>
          <w:sz w:val="20"/>
        </w:rPr>
      </w:pPr>
    </w:p>
    <w:p w14:paraId="0B978AD0" w14:textId="77777777" w:rsidR="00CC3D50" w:rsidRPr="002A08AF" w:rsidRDefault="00CC3D50" w:rsidP="005D7D4F">
      <w:pPr>
        <w:widowControl/>
        <w:numPr>
          <w:ilvl w:val="0"/>
          <w:numId w:val="158"/>
        </w:numPr>
        <w:rPr>
          <w:rFonts w:cs="Arial"/>
          <w:sz w:val="20"/>
        </w:rPr>
      </w:pPr>
      <w:r w:rsidRPr="002A08AF">
        <w:rPr>
          <w:rFonts w:cs="Arial"/>
          <w:sz w:val="20"/>
        </w:rPr>
        <w:t>Vloga za pridobitev dovoljenja za uporabo vira sevanja mora vsebovati najmanj naslednje podatke:</w:t>
      </w:r>
    </w:p>
    <w:p w14:paraId="4FB50529" w14:textId="77777777" w:rsidR="00CC3D50" w:rsidRPr="002A08AF" w:rsidRDefault="00CC3D50" w:rsidP="005D7D4F">
      <w:pPr>
        <w:widowControl/>
        <w:numPr>
          <w:ilvl w:val="1"/>
          <w:numId w:val="156"/>
        </w:numPr>
        <w:rPr>
          <w:rFonts w:cs="Arial"/>
          <w:sz w:val="20"/>
        </w:rPr>
      </w:pPr>
      <w:r w:rsidRPr="002A08AF">
        <w:rPr>
          <w:rFonts w:cs="Arial"/>
          <w:sz w:val="20"/>
        </w:rPr>
        <w:t>oceno varstva pred sevanji;</w:t>
      </w:r>
    </w:p>
    <w:p w14:paraId="6E93C730" w14:textId="77777777" w:rsidR="00CC3D50" w:rsidRPr="002A08AF" w:rsidRDefault="00CC3D50" w:rsidP="005D7D4F">
      <w:pPr>
        <w:widowControl/>
        <w:numPr>
          <w:ilvl w:val="1"/>
          <w:numId w:val="156"/>
        </w:numPr>
        <w:rPr>
          <w:rFonts w:cs="Arial"/>
          <w:sz w:val="20"/>
        </w:rPr>
      </w:pPr>
      <w:r w:rsidRPr="002A08AF">
        <w:rPr>
          <w:rFonts w:cs="Arial"/>
          <w:sz w:val="20"/>
        </w:rPr>
        <w:t>tehnično dokumentacijo o viru sevanja in morebitnem zaščitnem vsebniku in iz katere je razvidno najmanj naslednje:</w:t>
      </w:r>
    </w:p>
    <w:p w14:paraId="364D7FB6" w14:textId="77777777" w:rsidR="00CC3D50" w:rsidRPr="002A08AF" w:rsidRDefault="00CC3D50" w:rsidP="005D7D4F">
      <w:pPr>
        <w:widowControl/>
        <w:numPr>
          <w:ilvl w:val="0"/>
          <w:numId w:val="119"/>
        </w:numPr>
        <w:ind w:left="1068"/>
        <w:rPr>
          <w:rFonts w:cs="Arial"/>
          <w:sz w:val="20"/>
        </w:rPr>
      </w:pPr>
      <w:r w:rsidRPr="002A08AF">
        <w:rPr>
          <w:rFonts w:cs="Arial"/>
          <w:sz w:val="20"/>
        </w:rPr>
        <w:t>certifikat proizvajalca o viru sevanja in morebitnem zaščitnem vsebniku ali napravi;</w:t>
      </w:r>
    </w:p>
    <w:p w14:paraId="56294BF2" w14:textId="77777777" w:rsidR="00CC3D50" w:rsidRPr="002A08AF" w:rsidRDefault="00CC3D50" w:rsidP="005D7D4F">
      <w:pPr>
        <w:widowControl/>
        <w:numPr>
          <w:ilvl w:val="0"/>
          <w:numId w:val="119"/>
        </w:numPr>
        <w:ind w:left="1068"/>
        <w:rPr>
          <w:rFonts w:cs="Arial"/>
          <w:sz w:val="20"/>
        </w:rPr>
      </w:pPr>
      <w:r w:rsidRPr="002A08AF">
        <w:rPr>
          <w:rFonts w:cs="Arial"/>
          <w:sz w:val="20"/>
        </w:rPr>
        <w:t>skica ali slika vira sevanja in naprave, vključno s prikazom ščitenja med uporabo in shranjevanjem (npr. skica ali slika zaščitnega vsebnika, skica rentgenske cevi in pripadajoče opreme);</w:t>
      </w:r>
    </w:p>
    <w:p w14:paraId="09537329" w14:textId="77777777" w:rsidR="00CC3D50" w:rsidRPr="002A08AF" w:rsidRDefault="00CC3D50" w:rsidP="005D7D4F">
      <w:pPr>
        <w:widowControl/>
        <w:numPr>
          <w:ilvl w:val="0"/>
          <w:numId w:val="119"/>
        </w:numPr>
        <w:ind w:left="1068"/>
        <w:rPr>
          <w:rFonts w:cs="Arial"/>
          <w:sz w:val="20"/>
        </w:rPr>
      </w:pPr>
      <w:r w:rsidRPr="002A08AF">
        <w:rPr>
          <w:rFonts w:cs="Arial"/>
          <w:sz w:val="20"/>
        </w:rPr>
        <w:t>vrsta (odprti, zaprti vir sevanja, vrsta radionuklida, rentgenska naprava, ipd.) in opis vira sevanja ter vrsta sevalne dejavnosti, ki jo omogoča vir sevanja;</w:t>
      </w:r>
    </w:p>
    <w:p w14:paraId="6175A31D" w14:textId="77777777" w:rsidR="00CC3D50" w:rsidRPr="002A08AF" w:rsidRDefault="00CC3D50" w:rsidP="005D7D4F">
      <w:pPr>
        <w:widowControl/>
        <w:numPr>
          <w:ilvl w:val="0"/>
          <w:numId w:val="119"/>
        </w:numPr>
        <w:ind w:left="1068"/>
        <w:rPr>
          <w:rFonts w:cs="Arial"/>
          <w:sz w:val="20"/>
        </w:rPr>
      </w:pPr>
      <w:r w:rsidRPr="002A08AF">
        <w:rPr>
          <w:rFonts w:cs="Arial"/>
          <w:sz w:val="20"/>
        </w:rPr>
        <w:t>priporočljiva doba uporabe vira sevanja;</w:t>
      </w:r>
    </w:p>
    <w:p w14:paraId="78FF8AB7" w14:textId="77777777" w:rsidR="00CC3D50" w:rsidRPr="002A08AF" w:rsidRDefault="00CC3D50" w:rsidP="005D7D4F">
      <w:pPr>
        <w:widowControl/>
        <w:numPr>
          <w:ilvl w:val="0"/>
          <w:numId w:val="119"/>
        </w:numPr>
        <w:ind w:left="1068"/>
        <w:rPr>
          <w:rFonts w:cs="Arial"/>
          <w:sz w:val="20"/>
        </w:rPr>
      </w:pPr>
      <w:r w:rsidRPr="002A08AF">
        <w:rPr>
          <w:rFonts w:cs="Arial"/>
          <w:sz w:val="20"/>
        </w:rPr>
        <w:t>predvideni začetek in konec uporabe vira sevanja;</w:t>
      </w:r>
    </w:p>
    <w:p w14:paraId="7E797FFE" w14:textId="77777777" w:rsidR="00CC3D50" w:rsidRPr="002A08AF" w:rsidRDefault="00CC3D50" w:rsidP="005D7D4F">
      <w:pPr>
        <w:widowControl/>
        <w:numPr>
          <w:ilvl w:val="0"/>
          <w:numId w:val="119"/>
        </w:numPr>
        <w:ind w:left="1068"/>
        <w:rPr>
          <w:rFonts w:cs="Arial"/>
          <w:sz w:val="20"/>
        </w:rPr>
      </w:pPr>
      <w:r w:rsidRPr="002A08AF">
        <w:rPr>
          <w:rFonts w:cs="Arial"/>
          <w:sz w:val="20"/>
        </w:rPr>
        <w:t xml:space="preserve">začetna aktivnost in datum začetne aktivnosti za vir sevanja oziroma najvišja napetost in jakost toka za rentgensko napravo ali energija sevanja </w:t>
      </w:r>
      <w:r w:rsidRPr="002A08AF">
        <w:rPr>
          <w:rStyle w:val="Sprotnaopomba-sklic"/>
          <w:rFonts w:cs="Arial"/>
          <w:sz w:val="20"/>
        </w:rPr>
        <w:footnoteReference w:id="134"/>
      </w:r>
      <w:r w:rsidRPr="002A08AF">
        <w:rPr>
          <w:rFonts w:cs="Arial"/>
          <w:sz w:val="20"/>
        </w:rPr>
        <w:t>za rentgensko napravo ali za pospeševalnik;</w:t>
      </w:r>
    </w:p>
    <w:p w14:paraId="16303AAC" w14:textId="77777777" w:rsidR="00CC3D50" w:rsidRPr="002A08AF" w:rsidRDefault="00CC3D50" w:rsidP="005D7D4F">
      <w:pPr>
        <w:widowControl/>
        <w:numPr>
          <w:ilvl w:val="0"/>
          <w:numId w:val="119"/>
        </w:numPr>
        <w:ind w:left="1068"/>
        <w:rPr>
          <w:rFonts w:cs="Arial"/>
          <w:sz w:val="20"/>
        </w:rPr>
      </w:pPr>
      <w:r w:rsidRPr="002A08AF">
        <w:rPr>
          <w:rFonts w:cs="Arial"/>
          <w:sz w:val="20"/>
        </w:rPr>
        <w:t>številka oziroma oznaka vira sevanja, ki jo določi proizvajalec vira sevanja;</w:t>
      </w:r>
    </w:p>
    <w:p w14:paraId="534794A7" w14:textId="77777777" w:rsidR="00CC3D50" w:rsidRPr="002A08AF" w:rsidRDefault="00CC3D50" w:rsidP="005D7D4F">
      <w:pPr>
        <w:widowControl/>
        <w:numPr>
          <w:ilvl w:val="0"/>
          <w:numId w:val="119"/>
        </w:numPr>
        <w:ind w:left="1068"/>
        <w:rPr>
          <w:rFonts w:cs="Arial"/>
          <w:sz w:val="20"/>
        </w:rPr>
      </w:pPr>
      <w:r w:rsidRPr="002A08AF">
        <w:rPr>
          <w:rFonts w:cs="Arial"/>
          <w:sz w:val="20"/>
        </w:rPr>
        <w:t>omejitve in varnostni ukrepi, ki jih je določil proizvajalec in</w:t>
      </w:r>
    </w:p>
    <w:p w14:paraId="7C1E9F09" w14:textId="77777777" w:rsidR="00CC3D50" w:rsidRPr="002A08AF" w:rsidRDefault="00CC3D50" w:rsidP="005D7D4F">
      <w:pPr>
        <w:widowControl/>
        <w:numPr>
          <w:ilvl w:val="0"/>
          <w:numId w:val="119"/>
        </w:numPr>
        <w:ind w:left="1068"/>
        <w:rPr>
          <w:rFonts w:cs="Arial"/>
          <w:sz w:val="20"/>
        </w:rPr>
      </w:pPr>
      <w:r w:rsidRPr="002A08AF">
        <w:rPr>
          <w:rFonts w:cs="Arial"/>
          <w:sz w:val="20"/>
        </w:rPr>
        <w:t>test puščanja, če je potreben, in pogostost izvedbe testa, če ga posebej določa proizvajalec zaprtega vira sevanja.</w:t>
      </w:r>
    </w:p>
    <w:p w14:paraId="3DC80A57" w14:textId="77777777" w:rsidR="00CC3D50" w:rsidRPr="002A08AF" w:rsidRDefault="00CC3D50" w:rsidP="005D7D4F">
      <w:pPr>
        <w:widowControl/>
        <w:numPr>
          <w:ilvl w:val="1"/>
          <w:numId w:val="149"/>
        </w:numPr>
        <w:rPr>
          <w:rFonts w:cs="Arial"/>
          <w:sz w:val="20"/>
        </w:rPr>
      </w:pPr>
      <w:r w:rsidRPr="002A08AF">
        <w:rPr>
          <w:rFonts w:cs="Arial"/>
          <w:sz w:val="20"/>
        </w:rPr>
        <w:t>podatke o pogojih uporabe in shranjevanja vira sevanja:</w:t>
      </w:r>
    </w:p>
    <w:p w14:paraId="3E417F00" w14:textId="77777777" w:rsidR="00CC3D50" w:rsidRPr="002A08AF" w:rsidRDefault="00CC3D50" w:rsidP="005D7D4F">
      <w:pPr>
        <w:widowControl/>
        <w:numPr>
          <w:ilvl w:val="0"/>
          <w:numId w:val="119"/>
        </w:numPr>
        <w:ind w:left="1068"/>
        <w:rPr>
          <w:rFonts w:cs="Arial"/>
          <w:sz w:val="20"/>
        </w:rPr>
      </w:pPr>
      <w:r w:rsidRPr="002A08AF">
        <w:rPr>
          <w:rFonts w:cs="Arial"/>
          <w:sz w:val="20"/>
        </w:rPr>
        <w:t>kraj in opis prostorov, kjer se vir sevanja uporablja in shranjuje, z navedbo imena kraja, ulice, oznake objekta oziroma stavbe. Če se več virov sevanja uporablja znotraj istega objekta, se podrobneje navede tudi mesto vira sevanja,</w:t>
      </w:r>
    </w:p>
    <w:p w14:paraId="71B20335" w14:textId="77777777" w:rsidR="00CC3D50" w:rsidRPr="002A08AF" w:rsidRDefault="00CC3D50" w:rsidP="005D7D4F">
      <w:pPr>
        <w:widowControl/>
        <w:numPr>
          <w:ilvl w:val="1"/>
          <w:numId w:val="149"/>
        </w:numPr>
        <w:rPr>
          <w:rFonts w:cs="Arial"/>
          <w:sz w:val="20"/>
        </w:rPr>
      </w:pPr>
      <w:r w:rsidRPr="002A08AF">
        <w:rPr>
          <w:rStyle w:val="Sprotnaopomba-sklic"/>
          <w:rFonts w:cs="Arial"/>
          <w:sz w:val="20"/>
        </w:rPr>
        <w:footnoteReference w:id="135"/>
      </w:r>
      <w:r w:rsidRPr="002A08AF">
        <w:rPr>
          <w:rFonts w:cs="Arial"/>
          <w:sz w:val="20"/>
        </w:rPr>
        <w:t xml:space="preserve">poročilo o nadzoru in meritvah vira sevanja iz </w:t>
      </w:r>
      <w:r w:rsidRPr="002A08AF">
        <w:rPr>
          <w:rFonts w:cs="Arial"/>
          <w:sz w:val="20"/>
        </w:rPr>
        <w:fldChar w:fldCharType="begin"/>
      </w:r>
      <w:r w:rsidRPr="002A08AF">
        <w:rPr>
          <w:rFonts w:cs="Arial"/>
          <w:sz w:val="20"/>
        </w:rPr>
        <w:instrText xml:space="preserve"> REF _Ref50473466 \r \h  \* MERGEFORMAT </w:instrText>
      </w:r>
      <w:r w:rsidRPr="002A08AF">
        <w:rPr>
          <w:rFonts w:cs="Arial"/>
          <w:sz w:val="20"/>
        </w:rPr>
      </w:r>
      <w:r w:rsidRPr="002A08AF">
        <w:rPr>
          <w:rFonts w:cs="Arial"/>
          <w:sz w:val="20"/>
        </w:rPr>
        <w:fldChar w:fldCharType="separate"/>
      </w:r>
      <w:r w:rsidRPr="002A08AF">
        <w:rPr>
          <w:rFonts w:cs="Arial"/>
          <w:sz w:val="20"/>
        </w:rPr>
        <w:t>97</w:t>
      </w:r>
      <w:r w:rsidRPr="002A08AF">
        <w:rPr>
          <w:rFonts w:cs="Arial"/>
          <w:sz w:val="20"/>
        </w:rPr>
        <w:fldChar w:fldCharType="end"/>
      </w:r>
      <w:r w:rsidRPr="002A08AF">
        <w:rPr>
          <w:rFonts w:cs="Arial"/>
          <w:sz w:val="20"/>
        </w:rPr>
        <w:t>. člena tega pravilnika in/ali poročilo o meritvah nadzorovanih in opazovanih območjih iz 10. člena pravilnika, ki ureja obveznosti izvajalca sevalne dejavnosti in imetnika vira ionizirajočih sevanj;</w:t>
      </w:r>
    </w:p>
    <w:p w14:paraId="5531EAC9" w14:textId="77777777" w:rsidR="00CC3D50" w:rsidRPr="002A08AF" w:rsidRDefault="00CC3D50" w:rsidP="005D7D4F">
      <w:pPr>
        <w:widowControl/>
        <w:numPr>
          <w:ilvl w:val="1"/>
          <w:numId w:val="149"/>
        </w:numPr>
        <w:rPr>
          <w:rFonts w:cs="Arial"/>
          <w:sz w:val="20"/>
        </w:rPr>
      </w:pPr>
      <w:r w:rsidRPr="002A08AF">
        <w:rPr>
          <w:rFonts w:cs="Arial"/>
          <w:sz w:val="20"/>
        </w:rPr>
        <w:t>ukrepi varstva pred sevanji v zvezi z uporabo in vzdrževanjem vira sevanja, iz katerih je razvidno najmanj naslednje:</w:t>
      </w:r>
    </w:p>
    <w:p w14:paraId="7708F576" w14:textId="77777777" w:rsidR="00CC3D50" w:rsidRPr="002A08AF" w:rsidRDefault="00CC3D50" w:rsidP="005D7D4F">
      <w:pPr>
        <w:widowControl/>
        <w:numPr>
          <w:ilvl w:val="0"/>
          <w:numId w:val="119"/>
        </w:numPr>
        <w:ind w:left="1068"/>
        <w:rPr>
          <w:rFonts w:cs="Arial"/>
          <w:sz w:val="20"/>
        </w:rPr>
      </w:pPr>
      <w:r w:rsidRPr="002A08AF">
        <w:rPr>
          <w:rFonts w:cs="Arial"/>
          <w:sz w:val="20"/>
        </w:rPr>
        <w:t>pogostost vzdrževanja (servisov) na viru sevanja ali napravi, ki vsebuje vir sevanja, in kdo vzdrževanje lahko opravlja;</w:t>
      </w:r>
    </w:p>
    <w:p w14:paraId="2DBDA4E8" w14:textId="77777777" w:rsidR="00CC3D50" w:rsidRPr="002A08AF" w:rsidRDefault="00CC3D50" w:rsidP="005D7D4F">
      <w:pPr>
        <w:widowControl/>
        <w:numPr>
          <w:ilvl w:val="0"/>
          <w:numId w:val="119"/>
        </w:numPr>
        <w:ind w:left="1068"/>
        <w:rPr>
          <w:rFonts w:cs="Arial"/>
          <w:sz w:val="20"/>
        </w:rPr>
      </w:pPr>
      <w:r w:rsidRPr="002A08AF">
        <w:rPr>
          <w:rStyle w:val="Sprotnaopomba-sklic"/>
          <w:rFonts w:cs="Arial"/>
          <w:sz w:val="20"/>
        </w:rPr>
        <w:footnoteReference w:id="136"/>
      </w:r>
      <w:r w:rsidRPr="002A08AF">
        <w:rPr>
          <w:rFonts w:cs="Arial"/>
          <w:sz w:val="20"/>
        </w:rPr>
        <w:t>pisna navodila za varno delo z viri sevanja, ki vključujejo postopek dela z virom sevanja (uporaba, shranjevanje, evidence, ipd.) in navodilo za ukrepanje v primeru izrednega dogodka</w:t>
      </w:r>
    </w:p>
    <w:p w14:paraId="5F6C27A1" w14:textId="77777777" w:rsidR="00CC3D50" w:rsidRPr="002A08AF" w:rsidRDefault="00CC3D50" w:rsidP="005D7D4F">
      <w:pPr>
        <w:widowControl/>
        <w:numPr>
          <w:ilvl w:val="0"/>
          <w:numId w:val="119"/>
        </w:numPr>
        <w:ind w:left="1068"/>
        <w:rPr>
          <w:rFonts w:cs="Arial"/>
          <w:sz w:val="20"/>
        </w:rPr>
      </w:pPr>
      <w:r w:rsidRPr="002A08AF">
        <w:rPr>
          <w:rStyle w:val="Sprotnaopomba-sklic"/>
          <w:rFonts w:cs="Arial"/>
          <w:sz w:val="20"/>
        </w:rPr>
        <w:footnoteReference w:id="137"/>
      </w:r>
      <w:r w:rsidRPr="002A08AF">
        <w:rPr>
          <w:rFonts w:cs="Arial"/>
          <w:sz w:val="20"/>
        </w:rPr>
        <w:t>način uporabe vira sevanja z obratovalnimi omejitvami in pogoji</w:t>
      </w:r>
    </w:p>
    <w:p w14:paraId="5339330A" w14:textId="77777777" w:rsidR="00CC3D50" w:rsidRPr="002A08AF" w:rsidRDefault="00CC3D50" w:rsidP="00CC3D50">
      <w:pPr>
        <w:rPr>
          <w:rFonts w:cs="Arial"/>
          <w:sz w:val="20"/>
        </w:rPr>
      </w:pPr>
    </w:p>
    <w:p w14:paraId="5467E185" w14:textId="77777777" w:rsidR="00CC3D50" w:rsidRPr="002A08AF" w:rsidRDefault="00CC3D50" w:rsidP="005D7D4F">
      <w:pPr>
        <w:widowControl/>
        <w:numPr>
          <w:ilvl w:val="0"/>
          <w:numId w:val="158"/>
        </w:numPr>
        <w:rPr>
          <w:rFonts w:cs="Arial"/>
          <w:sz w:val="20"/>
        </w:rPr>
      </w:pPr>
      <w:r w:rsidRPr="002A08AF">
        <w:rPr>
          <w:rFonts w:cs="Arial"/>
          <w:sz w:val="20"/>
        </w:rPr>
        <w:t xml:space="preserve">Podatki iz točk c), d) in e) prejšnjega odstavka so lahko del ocene varstva pred sevanji iz prejšnjega odstavka. </w:t>
      </w:r>
    </w:p>
    <w:p w14:paraId="304391D2" w14:textId="77777777" w:rsidR="00CC3D50" w:rsidRPr="002A08AF" w:rsidRDefault="00CC3D50" w:rsidP="00CC3D50">
      <w:pPr>
        <w:rPr>
          <w:rFonts w:cs="Arial"/>
          <w:sz w:val="20"/>
        </w:rPr>
      </w:pPr>
    </w:p>
    <w:p w14:paraId="2B3DEB59" w14:textId="77777777" w:rsidR="00CC3D50" w:rsidRPr="002A08AF" w:rsidRDefault="00CC3D50" w:rsidP="005D7D4F">
      <w:pPr>
        <w:widowControl/>
        <w:numPr>
          <w:ilvl w:val="0"/>
          <w:numId w:val="158"/>
        </w:numPr>
        <w:rPr>
          <w:rFonts w:cs="Arial"/>
          <w:sz w:val="20"/>
        </w:rPr>
      </w:pPr>
      <w:r w:rsidRPr="002A08AF">
        <w:rPr>
          <w:rFonts w:cs="Arial"/>
          <w:sz w:val="20"/>
        </w:rPr>
        <w:t xml:space="preserve">Ne glede na določbe prvega odstavka tega člena, podatkov, ki jih je vložnik že dostavil z vlogo za pridobitev dovoljenja za izvajanje sevalne dejavnosti, k vlogi za pridobitev dovoljenja za uporabo vira sevanja ni treba priložiti. </w:t>
      </w:r>
    </w:p>
    <w:p w14:paraId="017A88CE" w14:textId="77777777" w:rsidR="00CC3D50" w:rsidRPr="002A08AF" w:rsidRDefault="00CC3D50" w:rsidP="00CC3D50">
      <w:pPr>
        <w:rPr>
          <w:rFonts w:cs="Arial"/>
          <w:sz w:val="20"/>
        </w:rPr>
      </w:pPr>
    </w:p>
    <w:p w14:paraId="54DF07A6" w14:textId="77777777" w:rsidR="00CC3D50" w:rsidRPr="002A08AF" w:rsidRDefault="00CC3D50" w:rsidP="00CC3D50">
      <w:pPr>
        <w:rPr>
          <w:rFonts w:cs="Arial"/>
          <w:sz w:val="20"/>
        </w:rPr>
      </w:pPr>
    </w:p>
    <w:p w14:paraId="0B3549B8"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626" w:name="_Toc112643271"/>
      <w:bookmarkStart w:id="1627" w:name="_Toc116444651"/>
      <w:r w:rsidRPr="002A08AF">
        <w:rPr>
          <w:rFonts w:cs="Arial"/>
          <w:sz w:val="20"/>
        </w:rPr>
        <w:t>člen</w:t>
      </w:r>
      <w:r w:rsidRPr="002A08AF">
        <w:rPr>
          <w:rFonts w:cs="Arial"/>
          <w:sz w:val="20"/>
        </w:rPr>
        <w:br/>
        <w:t>(vsebina vloge za vpis vira sevanja v register virov sevanja)</w:t>
      </w:r>
      <w:bookmarkEnd w:id="1626"/>
      <w:bookmarkEnd w:id="1627"/>
    </w:p>
    <w:p w14:paraId="1659D1B1" w14:textId="77777777" w:rsidR="00CC3D50" w:rsidRPr="002A08AF" w:rsidRDefault="00CC3D50" w:rsidP="00CC3D50">
      <w:pPr>
        <w:tabs>
          <w:tab w:val="num" w:pos="2880"/>
        </w:tabs>
        <w:ind w:left="426"/>
        <w:rPr>
          <w:rFonts w:cs="Arial"/>
          <w:sz w:val="20"/>
        </w:rPr>
      </w:pPr>
    </w:p>
    <w:p w14:paraId="0ECE2F79" w14:textId="77777777" w:rsidR="00CC3D50" w:rsidRPr="002A08AF" w:rsidRDefault="00CC3D50" w:rsidP="005D7D4F">
      <w:pPr>
        <w:widowControl/>
        <w:numPr>
          <w:ilvl w:val="0"/>
          <w:numId w:val="157"/>
        </w:numPr>
        <w:rPr>
          <w:rFonts w:cs="Arial"/>
          <w:sz w:val="20"/>
        </w:rPr>
      </w:pPr>
      <w:r w:rsidRPr="002A08AF">
        <w:rPr>
          <w:rFonts w:cs="Arial"/>
          <w:sz w:val="20"/>
        </w:rPr>
        <w:t>Vloga za vpis vira sevanja v register virov sevanja mora vsebovati najmanj naslednje podatke:</w:t>
      </w:r>
    </w:p>
    <w:p w14:paraId="16FFE2F7" w14:textId="77777777" w:rsidR="00CC3D50" w:rsidRPr="002A08AF" w:rsidRDefault="00CC3D50" w:rsidP="00CC3D50">
      <w:pPr>
        <w:tabs>
          <w:tab w:val="num" w:pos="2880"/>
        </w:tabs>
        <w:ind w:left="360"/>
        <w:rPr>
          <w:rFonts w:cs="Arial"/>
          <w:sz w:val="20"/>
        </w:rPr>
      </w:pPr>
    </w:p>
    <w:p w14:paraId="71B2E56F" w14:textId="77777777" w:rsidR="00CC3D50" w:rsidRPr="002A08AF" w:rsidRDefault="00CC3D50" w:rsidP="005D7D4F">
      <w:pPr>
        <w:widowControl/>
        <w:numPr>
          <w:ilvl w:val="0"/>
          <w:numId w:val="142"/>
        </w:numPr>
        <w:ind w:left="720"/>
        <w:jc w:val="left"/>
        <w:rPr>
          <w:rFonts w:cs="Arial"/>
          <w:sz w:val="20"/>
        </w:rPr>
      </w:pPr>
      <w:r w:rsidRPr="002A08AF">
        <w:rPr>
          <w:rFonts w:cs="Arial"/>
          <w:sz w:val="20"/>
        </w:rPr>
        <w:t>tehnično dokumentacijo o viru sevanja in morebitnem zaščitnem vsebniku ali napravi, če je drugačna, kot je bila dostavljena z vlogo za pridobitev dovoljenja za izvajanje sevalne dejavnosti, iz katere je razvidno najmanj naslednje:</w:t>
      </w:r>
    </w:p>
    <w:p w14:paraId="7718CD01" w14:textId="77777777" w:rsidR="00CC3D50" w:rsidRPr="002A08AF" w:rsidRDefault="00CC3D50" w:rsidP="005D7D4F">
      <w:pPr>
        <w:widowControl/>
        <w:numPr>
          <w:ilvl w:val="0"/>
          <w:numId w:val="142"/>
        </w:numPr>
        <w:ind w:left="1068"/>
        <w:jc w:val="left"/>
        <w:rPr>
          <w:rFonts w:cs="Arial"/>
          <w:sz w:val="20"/>
        </w:rPr>
      </w:pPr>
      <w:r w:rsidRPr="002A08AF">
        <w:rPr>
          <w:rFonts w:cs="Arial"/>
          <w:sz w:val="20"/>
        </w:rPr>
        <w:t>certifikat proizvajalca o viru sevanja in morebitnem zaščitnem vsebniku ali napravi;</w:t>
      </w:r>
    </w:p>
    <w:p w14:paraId="0D7D9EF8" w14:textId="77777777" w:rsidR="00CC3D50" w:rsidRPr="002A08AF" w:rsidRDefault="00CC3D50" w:rsidP="005D7D4F">
      <w:pPr>
        <w:widowControl/>
        <w:numPr>
          <w:ilvl w:val="0"/>
          <w:numId w:val="142"/>
        </w:numPr>
        <w:ind w:left="1068"/>
        <w:jc w:val="left"/>
        <w:rPr>
          <w:rFonts w:cs="Arial"/>
          <w:sz w:val="20"/>
        </w:rPr>
      </w:pPr>
      <w:r w:rsidRPr="002A08AF">
        <w:rPr>
          <w:rFonts w:cs="Arial"/>
          <w:sz w:val="20"/>
        </w:rPr>
        <w:t>številka oziroma oznaka vira sevanja, ki jo določi proizvajalec vira sevanja;</w:t>
      </w:r>
    </w:p>
    <w:p w14:paraId="27485076" w14:textId="77777777" w:rsidR="00CC3D50" w:rsidRPr="002A08AF" w:rsidRDefault="00CC3D50" w:rsidP="005D7D4F">
      <w:pPr>
        <w:widowControl/>
        <w:numPr>
          <w:ilvl w:val="0"/>
          <w:numId w:val="142"/>
        </w:numPr>
        <w:tabs>
          <w:tab w:val="clear" w:pos="360"/>
          <w:tab w:val="num" w:pos="708"/>
        </w:tabs>
        <w:ind w:left="1068"/>
        <w:jc w:val="left"/>
        <w:rPr>
          <w:rFonts w:cs="Arial"/>
          <w:sz w:val="20"/>
        </w:rPr>
      </w:pPr>
      <w:r w:rsidRPr="002A08AF">
        <w:rPr>
          <w:rFonts w:cs="Arial"/>
          <w:sz w:val="20"/>
        </w:rPr>
        <w:t>vrsta radionuklida, začetna aktivnost in datum začetne aktivnosti za vir sevanja oziroma najvišja napetost in jakost toka za rentgensko napravo ali za pospeševalnik;</w:t>
      </w:r>
    </w:p>
    <w:p w14:paraId="1C437378" w14:textId="77777777" w:rsidR="00CC3D50" w:rsidRPr="002A08AF" w:rsidRDefault="00CC3D50" w:rsidP="005D7D4F">
      <w:pPr>
        <w:widowControl/>
        <w:numPr>
          <w:ilvl w:val="0"/>
          <w:numId w:val="142"/>
        </w:numPr>
        <w:ind w:left="1068"/>
        <w:jc w:val="left"/>
        <w:rPr>
          <w:rFonts w:cs="Arial"/>
          <w:sz w:val="20"/>
        </w:rPr>
      </w:pPr>
      <w:r w:rsidRPr="002A08AF">
        <w:rPr>
          <w:rFonts w:cs="Arial"/>
          <w:sz w:val="20"/>
        </w:rPr>
        <w:t>podatke o vzdrževanju vira sevanja oziroma naprave in vsebnika;</w:t>
      </w:r>
    </w:p>
    <w:p w14:paraId="62B189B3" w14:textId="77777777" w:rsidR="00CC3D50" w:rsidRPr="002A08AF" w:rsidRDefault="00CC3D50" w:rsidP="005D7D4F">
      <w:pPr>
        <w:widowControl/>
        <w:numPr>
          <w:ilvl w:val="0"/>
          <w:numId w:val="142"/>
        </w:numPr>
        <w:ind w:left="720"/>
        <w:jc w:val="left"/>
        <w:rPr>
          <w:rFonts w:cs="Arial"/>
          <w:sz w:val="20"/>
        </w:rPr>
      </w:pPr>
      <w:r w:rsidRPr="002A08AF">
        <w:rPr>
          <w:rFonts w:cs="Arial"/>
          <w:sz w:val="20"/>
        </w:rPr>
        <w:t xml:space="preserve">poročilo o izvedbi nadzora in meritvah vira sevanja iz </w:t>
      </w:r>
      <w:r w:rsidRPr="002A08AF">
        <w:rPr>
          <w:rFonts w:cs="Arial"/>
          <w:sz w:val="20"/>
        </w:rPr>
        <w:fldChar w:fldCharType="begin"/>
      </w:r>
      <w:r w:rsidRPr="002A08AF">
        <w:rPr>
          <w:rFonts w:cs="Arial"/>
          <w:sz w:val="20"/>
        </w:rPr>
        <w:instrText xml:space="preserve"> REF _Ref484513217 \r \h  \* MERGEFORMAT </w:instrText>
      </w:r>
      <w:r w:rsidRPr="002A08AF">
        <w:rPr>
          <w:rFonts w:cs="Arial"/>
          <w:sz w:val="20"/>
        </w:rPr>
      </w:r>
      <w:r w:rsidRPr="002A08AF">
        <w:rPr>
          <w:rFonts w:cs="Arial"/>
          <w:sz w:val="20"/>
        </w:rPr>
        <w:fldChar w:fldCharType="separate"/>
      </w:r>
      <w:r w:rsidRPr="002A08AF">
        <w:rPr>
          <w:rFonts w:cs="Arial"/>
          <w:sz w:val="20"/>
        </w:rPr>
        <w:t>97</w:t>
      </w:r>
      <w:r w:rsidRPr="002A08AF">
        <w:rPr>
          <w:rFonts w:cs="Arial"/>
          <w:sz w:val="20"/>
        </w:rPr>
        <w:fldChar w:fldCharType="end"/>
      </w:r>
      <w:r w:rsidRPr="002A08AF">
        <w:rPr>
          <w:rFonts w:cs="Arial"/>
          <w:sz w:val="20"/>
        </w:rPr>
        <w:t>. člena tega pravilnika;</w:t>
      </w:r>
    </w:p>
    <w:p w14:paraId="4FFC8054" w14:textId="77777777" w:rsidR="00CC3D50" w:rsidRPr="002A08AF" w:rsidRDefault="00CC3D50" w:rsidP="005D7D4F">
      <w:pPr>
        <w:widowControl/>
        <w:numPr>
          <w:ilvl w:val="0"/>
          <w:numId w:val="142"/>
        </w:numPr>
        <w:ind w:left="720"/>
        <w:jc w:val="left"/>
        <w:rPr>
          <w:rFonts w:cs="Arial"/>
          <w:sz w:val="20"/>
        </w:rPr>
      </w:pPr>
      <w:r w:rsidRPr="002A08AF">
        <w:rPr>
          <w:rFonts w:cs="Arial"/>
          <w:sz w:val="20"/>
        </w:rPr>
        <w:t>podatke o začetku in predvidenem trajanju uporabe vira sevanja;</w:t>
      </w:r>
    </w:p>
    <w:p w14:paraId="24D3EA5D" w14:textId="77777777" w:rsidR="00CC3D50" w:rsidRPr="002A08AF" w:rsidRDefault="00CC3D50" w:rsidP="005D7D4F">
      <w:pPr>
        <w:widowControl/>
        <w:numPr>
          <w:ilvl w:val="0"/>
          <w:numId w:val="142"/>
        </w:numPr>
        <w:ind w:left="720"/>
        <w:jc w:val="left"/>
        <w:rPr>
          <w:rFonts w:cs="Arial"/>
          <w:sz w:val="20"/>
        </w:rPr>
      </w:pPr>
      <w:r w:rsidRPr="002A08AF">
        <w:rPr>
          <w:rFonts w:cs="Arial"/>
          <w:sz w:val="20"/>
        </w:rPr>
        <w:t>podatki o kraju in prostoru, kjer se bo vir sevanja uporabljal in shranjeval;</w:t>
      </w:r>
    </w:p>
    <w:p w14:paraId="70D2AF13" w14:textId="77777777" w:rsidR="00CC3D50" w:rsidRPr="002A08AF" w:rsidRDefault="00CC3D50" w:rsidP="00CC3D50">
      <w:pPr>
        <w:rPr>
          <w:rFonts w:cs="Arial"/>
          <w:sz w:val="20"/>
        </w:rPr>
      </w:pPr>
    </w:p>
    <w:p w14:paraId="5D935C12" w14:textId="77777777" w:rsidR="00CC3D50" w:rsidRPr="002A08AF" w:rsidRDefault="00CC3D50" w:rsidP="00CC3D50">
      <w:pPr>
        <w:rPr>
          <w:rFonts w:cs="Arial"/>
          <w:sz w:val="20"/>
        </w:rPr>
      </w:pPr>
    </w:p>
    <w:p w14:paraId="793FF53A"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r w:rsidRPr="002A08AF">
        <w:rPr>
          <w:rFonts w:cs="Arial"/>
          <w:sz w:val="20"/>
        </w:rPr>
        <w:t xml:space="preserve">člen </w:t>
      </w:r>
    </w:p>
    <w:p w14:paraId="25AFB858" w14:textId="77777777" w:rsidR="00CC3D50" w:rsidRPr="002A08AF" w:rsidRDefault="00CC3D50" w:rsidP="00CC3D50">
      <w:pPr>
        <w:pStyle w:val="Naslov2"/>
        <w:numPr>
          <w:ilvl w:val="0"/>
          <w:numId w:val="0"/>
        </w:numPr>
        <w:ind w:left="360"/>
        <w:rPr>
          <w:rFonts w:cs="Arial"/>
          <w:sz w:val="20"/>
        </w:rPr>
      </w:pPr>
      <w:r w:rsidRPr="002A08AF">
        <w:rPr>
          <w:rFonts w:cs="Arial"/>
          <w:sz w:val="20"/>
        </w:rPr>
        <w:t>(vsebina vloge za pridobitev dovoljenja za opustitev nadzora nad radioaktivno snovjo)</w:t>
      </w:r>
    </w:p>
    <w:p w14:paraId="613FCEA0" w14:textId="77777777" w:rsidR="00CC3D50" w:rsidRPr="002A08AF" w:rsidRDefault="00CC3D50" w:rsidP="00CC3D50">
      <w:pPr>
        <w:pStyle w:val="Naslov2"/>
        <w:numPr>
          <w:ilvl w:val="0"/>
          <w:numId w:val="0"/>
        </w:numPr>
        <w:rPr>
          <w:rFonts w:cs="Arial"/>
          <w:sz w:val="20"/>
        </w:rPr>
      </w:pPr>
    </w:p>
    <w:p w14:paraId="67E6B4FA" w14:textId="77777777" w:rsidR="00CC3D50" w:rsidRPr="002A08AF" w:rsidRDefault="00CC3D50" w:rsidP="00CC3D50">
      <w:pPr>
        <w:tabs>
          <w:tab w:val="num" w:pos="2880"/>
        </w:tabs>
        <w:rPr>
          <w:rFonts w:cs="Arial"/>
          <w:sz w:val="20"/>
        </w:rPr>
      </w:pPr>
      <w:r w:rsidRPr="002A08AF">
        <w:rPr>
          <w:rFonts w:cs="Arial"/>
          <w:sz w:val="20"/>
        </w:rPr>
        <w:t>Vloga za pridobitev dovoljenja za opustitev nadzora nad radioaktivno snovjo mora vsebovati najmanj naslednje podatke:</w:t>
      </w:r>
    </w:p>
    <w:p w14:paraId="18B9C765" w14:textId="77777777" w:rsidR="00CC3D50" w:rsidRPr="002A08AF" w:rsidRDefault="00CC3D50" w:rsidP="00CC3D50">
      <w:pPr>
        <w:rPr>
          <w:rFonts w:cs="Arial"/>
          <w:sz w:val="20"/>
        </w:rPr>
      </w:pPr>
    </w:p>
    <w:p w14:paraId="2A2328BD" w14:textId="77777777" w:rsidR="00CC3D50" w:rsidRPr="002A08AF" w:rsidRDefault="00CC3D50" w:rsidP="005D7D4F">
      <w:pPr>
        <w:widowControl/>
        <w:numPr>
          <w:ilvl w:val="0"/>
          <w:numId w:val="55"/>
        </w:numPr>
        <w:tabs>
          <w:tab w:val="clear" w:pos="708"/>
          <w:tab w:val="num" w:pos="0"/>
        </w:tabs>
        <w:ind w:hanging="424"/>
        <w:jc w:val="left"/>
        <w:rPr>
          <w:rFonts w:cs="Arial"/>
          <w:sz w:val="20"/>
        </w:rPr>
      </w:pPr>
      <w:r w:rsidRPr="002A08AF">
        <w:rPr>
          <w:rFonts w:cs="Arial"/>
          <w:sz w:val="20"/>
        </w:rPr>
        <w:t>podatke o sevalni dejavnosti iz katere izhaja radioaktivna snov, ki je predmet opustitve nadzora,</w:t>
      </w:r>
    </w:p>
    <w:p w14:paraId="21DE933C" w14:textId="77777777" w:rsidR="00CC3D50" w:rsidRPr="002A08AF" w:rsidRDefault="00CC3D50" w:rsidP="005D7D4F">
      <w:pPr>
        <w:widowControl/>
        <w:numPr>
          <w:ilvl w:val="0"/>
          <w:numId w:val="55"/>
        </w:numPr>
        <w:tabs>
          <w:tab w:val="clear" w:pos="708"/>
          <w:tab w:val="num" w:pos="0"/>
        </w:tabs>
        <w:ind w:hanging="424"/>
        <w:jc w:val="left"/>
        <w:rPr>
          <w:rFonts w:cs="Arial"/>
          <w:sz w:val="20"/>
        </w:rPr>
      </w:pPr>
      <w:r w:rsidRPr="002A08AF">
        <w:rPr>
          <w:rFonts w:cs="Arial"/>
          <w:sz w:val="20"/>
        </w:rPr>
        <w:t>podatke o radioaktivni snovi, in sicer najmanj:</w:t>
      </w:r>
    </w:p>
    <w:p w14:paraId="72C31D97" w14:textId="77777777" w:rsidR="00CC3D50" w:rsidRPr="002A08AF" w:rsidRDefault="00CC3D50" w:rsidP="005D7D4F">
      <w:pPr>
        <w:widowControl/>
        <w:numPr>
          <w:ilvl w:val="0"/>
          <w:numId w:val="55"/>
        </w:numPr>
        <w:tabs>
          <w:tab w:val="clear" w:pos="708"/>
          <w:tab w:val="num" w:pos="424"/>
        </w:tabs>
        <w:ind w:left="1132" w:hanging="424"/>
        <w:jc w:val="left"/>
        <w:rPr>
          <w:rFonts w:cs="Arial"/>
          <w:sz w:val="20"/>
        </w:rPr>
      </w:pPr>
      <w:r w:rsidRPr="002A08AF">
        <w:rPr>
          <w:rFonts w:cs="Arial"/>
          <w:sz w:val="20"/>
        </w:rPr>
        <w:t>podatke o masi, volumnu in vrsti snovi;</w:t>
      </w:r>
    </w:p>
    <w:p w14:paraId="42531DEB" w14:textId="77777777" w:rsidR="00CC3D50" w:rsidRPr="002A08AF" w:rsidRDefault="00CC3D50" w:rsidP="005D7D4F">
      <w:pPr>
        <w:widowControl/>
        <w:numPr>
          <w:ilvl w:val="0"/>
          <w:numId w:val="55"/>
        </w:numPr>
        <w:tabs>
          <w:tab w:val="clear" w:pos="708"/>
          <w:tab w:val="num" w:pos="424"/>
        </w:tabs>
        <w:ind w:left="1132" w:hanging="424"/>
        <w:jc w:val="left"/>
        <w:rPr>
          <w:rFonts w:cs="Arial"/>
          <w:sz w:val="20"/>
        </w:rPr>
      </w:pPr>
      <w:r w:rsidRPr="002A08AF">
        <w:rPr>
          <w:rFonts w:cs="Arial"/>
          <w:sz w:val="20"/>
        </w:rPr>
        <w:t>poročilo o meritvah specifičnih aktivnosti radionuklidov v snovi in površinski kontaminaciji, če je to potrebno,</w:t>
      </w:r>
    </w:p>
    <w:p w14:paraId="09AFA827" w14:textId="77777777" w:rsidR="00CC3D50" w:rsidRPr="002A08AF" w:rsidRDefault="00CC3D50" w:rsidP="005D7D4F">
      <w:pPr>
        <w:widowControl/>
        <w:numPr>
          <w:ilvl w:val="0"/>
          <w:numId w:val="55"/>
        </w:numPr>
        <w:tabs>
          <w:tab w:val="clear" w:pos="708"/>
          <w:tab w:val="num" w:pos="0"/>
        </w:tabs>
        <w:ind w:hanging="424"/>
        <w:jc w:val="left"/>
        <w:rPr>
          <w:rFonts w:cs="Arial"/>
          <w:sz w:val="20"/>
        </w:rPr>
      </w:pPr>
      <w:r w:rsidRPr="002A08AF">
        <w:rPr>
          <w:rFonts w:cs="Arial"/>
          <w:sz w:val="20"/>
        </w:rPr>
        <w:t>dokazila o izpolnjevanju meril za opustitev nadzora, ki so določena v predpisu, ki ureja sevalne dejavnosti;</w:t>
      </w:r>
    </w:p>
    <w:p w14:paraId="32D2833C" w14:textId="77777777" w:rsidR="00CC3D50" w:rsidRPr="002A08AF" w:rsidRDefault="00CC3D50" w:rsidP="005D7D4F">
      <w:pPr>
        <w:widowControl/>
        <w:numPr>
          <w:ilvl w:val="0"/>
          <w:numId w:val="55"/>
        </w:numPr>
        <w:tabs>
          <w:tab w:val="clear" w:pos="708"/>
          <w:tab w:val="num" w:pos="284"/>
        </w:tabs>
        <w:ind w:hanging="424"/>
        <w:jc w:val="left"/>
        <w:rPr>
          <w:rFonts w:cs="Arial"/>
          <w:sz w:val="20"/>
        </w:rPr>
      </w:pPr>
      <w:r w:rsidRPr="002A08AF">
        <w:rPr>
          <w:rFonts w:cs="Arial"/>
          <w:sz w:val="20"/>
        </w:rPr>
        <w:t xml:space="preserve">načrt ravnanja z radioaktivno snovjo po opustitvi nadzora </w:t>
      </w:r>
    </w:p>
    <w:p w14:paraId="51016EEF" w14:textId="77777777" w:rsidR="00CC3D50" w:rsidRPr="002A08AF" w:rsidRDefault="00CC3D50" w:rsidP="005D7D4F">
      <w:pPr>
        <w:widowControl/>
        <w:numPr>
          <w:ilvl w:val="0"/>
          <w:numId w:val="55"/>
        </w:numPr>
        <w:tabs>
          <w:tab w:val="clear" w:pos="708"/>
          <w:tab w:val="num" w:pos="284"/>
        </w:tabs>
        <w:ind w:hanging="424"/>
        <w:jc w:val="left"/>
        <w:rPr>
          <w:rFonts w:cs="Arial"/>
          <w:sz w:val="20"/>
        </w:rPr>
      </w:pPr>
      <w:r w:rsidRPr="002A08AF">
        <w:rPr>
          <w:rFonts w:cs="Arial"/>
          <w:sz w:val="20"/>
        </w:rPr>
        <w:t>v primeru pogojne opustitve nadzora nad radioaktivno snovjo pa tudi oceno izpostavljenosti prebivalstva ionizirajočemu sevanju zaradi opustitve nadzora nad radioaktivno snovjo iz katere mora biti razvidno izpolnjevanje pogojev …………….</w:t>
      </w:r>
    </w:p>
    <w:p w14:paraId="3F09B45F" w14:textId="77777777" w:rsidR="00CC3D50" w:rsidRPr="002A08AF" w:rsidRDefault="00CC3D50" w:rsidP="00CC3D50">
      <w:pPr>
        <w:pStyle w:val="Glava"/>
        <w:tabs>
          <w:tab w:val="clear" w:pos="4536"/>
          <w:tab w:val="clear" w:pos="9072"/>
        </w:tabs>
        <w:rPr>
          <w:rFonts w:cs="Arial"/>
          <w:sz w:val="20"/>
        </w:rPr>
      </w:pPr>
    </w:p>
    <w:p w14:paraId="7259696A"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628" w:name="_Toc50468951"/>
      <w:bookmarkStart w:id="1629" w:name="_Toc50469855"/>
      <w:bookmarkStart w:id="1630" w:name="_Toc50470046"/>
      <w:bookmarkStart w:id="1631" w:name="_Toc50470235"/>
      <w:bookmarkStart w:id="1632" w:name="_Toc50470417"/>
      <w:bookmarkStart w:id="1633" w:name="_Toc50470607"/>
      <w:bookmarkStart w:id="1634" w:name="_Toc50470797"/>
      <w:bookmarkStart w:id="1635" w:name="_Toc50470988"/>
      <w:bookmarkStart w:id="1636" w:name="_Toc50471179"/>
      <w:bookmarkStart w:id="1637" w:name="_Toc50471369"/>
      <w:bookmarkStart w:id="1638" w:name="_Toc50471560"/>
      <w:bookmarkStart w:id="1639" w:name="_Toc50471753"/>
      <w:bookmarkStart w:id="1640" w:name="_Toc50471944"/>
      <w:bookmarkStart w:id="1641" w:name="_Toc50472135"/>
      <w:bookmarkStart w:id="1642" w:name="_Toc50472326"/>
      <w:bookmarkStart w:id="1643" w:name="_Toc50472517"/>
      <w:bookmarkStart w:id="1644" w:name="_Toc50472709"/>
      <w:bookmarkStart w:id="1645" w:name="_Toc50472902"/>
      <w:bookmarkStart w:id="1646" w:name="_Toc50473095"/>
      <w:bookmarkStart w:id="1647" w:name="_Toc50473290"/>
      <w:bookmarkStart w:id="1648" w:name="_Toc50474937"/>
      <w:bookmarkStart w:id="1649" w:name="_Toc50468958"/>
      <w:bookmarkStart w:id="1650" w:name="_Toc50469862"/>
      <w:bookmarkStart w:id="1651" w:name="_Toc50470053"/>
      <w:bookmarkStart w:id="1652" w:name="_Toc50470242"/>
      <w:bookmarkStart w:id="1653" w:name="_Toc50470424"/>
      <w:bookmarkStart w:id="1654" w:name="_Toc50470614"/>
      <w:bookmarkStart w:id="1655" w:name="_Toc50470804"/>
      <w:bookmarkStart w:id="1656" w:name="_Toc50470995"/>
      <w:bookmarkStart w:id="1657" w:name="_Toc50471186"/>
      <w:bookmarkStart w:id="1658" w:name="_Toc50471376"/>
      <w:bookmarkStart w:id="1659" w:name="_Toc50471567"/>
      <w:bookmarkStart w:id="1660" w:name="_Toc50471760"/>
      <w:bookmarkStart w:id="1661" w:name="_Toc50471951"/>
      <w:bookmarkStart w:id="1662" w:name="_Toc50472142"/>
      <w:bookmarkStart w:id="1663" w:name="_Toc50472333"/>
      <w:bookmarkStart w:id="1664" w:name="_Toc50472524"/>
      <w:bookmarkStart w:id="1665" w:name="_Toc50472716"/>
      <w:bookmarkStart w:id="1666" w:name="_Toc50472909"/>
      <w:bookmarkStart w:id="1667" w:name="_Toc50473102"/>
      <w:bookmarkStart w:id="1668" w:name="_Toc50473297"/>
      <w:bookmarkStart w:id="1669" w:name="_Toc50474944"/>
      <w:bookmarkStart w:id="1670" w:name="_Toc50468960"/>
      <w:bookmarkStart w:id="1671" w:name="_Toc50469864"/>
      <w:bookmarkStart w:id="1672" w:name="_Toc50470055"/>
      <w:bookmarkStart w:id="1673" w:name="_Toc50470244"/>
      <w:bookmarkStart w:id="1674" w:name="_Toc50470426"/>
      <w:bookmarkStart w:id="1675" w:name="_Toc50470616"/>
      <w:bookmarkStart w:id="1676" w:name="_Toc50470806"/>
      <w:bookmarkStart w:id="1677" w:name="_Toc50470997"/>
      <w:bookmarkStart w:id="1678" w:name="_Toc50471188"/>
      <w:bookmarkStart w:id="1679" w:name="_Toc50471378"/>
      <w:bookmarkStart w:id="1680" w:name="_Toc50471569"/>
      <w:bookmarkStart w:id="1681" w:name="_Toc50471762"/>
      <w:bookmarkStart w:id="1682" w:name="_Toc50471953"/>
      <w:bookmarkStart w:id="1683" w:name="_Toc50472144"/>
      <w:bookmarkStart w:id="1684" w:name="_Toc50472335"/>
      <w:bookmarkStart w:id="1685" w:name="_Toc50472526"/>
      <w:bookmarkStart w:id="1686" w:name="_Toc50472718"/>
      <w:bookmarkStart w:id="1687" w:name="_Toc50472911"/>
      <w:bookmarkStart w:id="1688" w:name="_Toc50473104"/>
      <w:bookmarkStart w:id="1689" w:name="_Toc50473299"/>
      <w:bookmarkStart w:id="1690" w:name="_Toc50474946"/>
      <w:bookmarkStart w:id="1691" w:name="_Toc112643272"/>
      <w:bookmarkStart w:id="1692" w:name="_Toc116444652"/>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rsidRPr="002A08AF">
        <w:rPr>
          <w:rFonts w:cs="Arial"/>
          <w:sz w:val="20"/>
        </w:rPr>
        <w:t xml:space="preserve">člen </w:t>
      </w:r>
      <w:r w:rsidRPr="002A08AF">
        <w:rPr>
          <w:rFonts w:cs="Arial"/>
          <w:sz w:val="20"/>
        </w:rPr>
        <w:br/>
        <w:t>(prenehanje uporabe vira sevanja)</w:t>
      </w:r>
      <w:bookmarkEnd w:id="1691"/>
      <w:bookmarkEnd w:id="1692"/>
    </w:p>
    <w:p w14:paraId="6B2DFD98" w14:textId="77777777" w:rsidR="00CC3D50" w:rsidRPr="002A08AF" w:rsidRDefault="00CC3D50" w:rsidP="00CC3D50">
      <w:pPr>
        <w:rPr>
          <w:rFonts w:cs="Arial"/>
          <w:sz w:val="20"/>
        </w:rPr>
      </w:pPr>
    </w:p>
    <w:p w14:paraId="5E66943F" w14:textId="77777777" w:rsidR="00CC3D50" w:rsidRPr="002A08AF" w:rsidRDefault="00CC3D50" w:rsidP="005D7D4F">
      <w:pPr>
        <w:widowControl/>
        <w:numPr>
          <w:ilvl w:val="0"/>
          <w:numId w:val="140"/>
        </w:numPr>
        <w:spacing w:after="120"/>
        <w:rPr>
          <w:rFonts w:cs="Arial"/>
          <w:sz w:val="20"/>
        </w:rPr>
      </w:pPr>
      <w:r w:rsidRPr="002A08AF">
        <w:rPr>
          <w:rStyle w:val="Sprotnaopomba-sklic"/>
          <w:rFonts w:cs="Arial"/>
          <w:sz w:val="20"/>
        </w:rPr>
        <w:footnoteReference w:id="138"/>
      </w:r>
      <w:r w:rsidRPr="002A08AF">
        <w:rPr>
          <w:rFonts w:cs="Arial"/>
          <w:sz w:val="20"/>
        </w:rPr>
        <w:t>Če izvajalec sevalne dejavnosti ali lastnik vira sevanja ne uporablja več, mora v roku 15 dni o tem obvestiti organ, ki je izdal dovoljenje za izvajanje sevalne dejavnosti.</w:t>
      </w:r>
    </w:p>
    <w:p w14:paraId="2052219C" w14:textId="77777777" w:rsidR="00CC3D50" w:rsidRPr="002A08AF" w:rsidRDefault="00CC3D50" w:rsidP="005D7D4F">
      <w:pPr>
        <w:widowControl/>
        <w:numPr>
          <w:ilvl w:val="0"/>
          <w:numId w:val="140"/>
        </w:numPr>
        <w:spacing w:after="120"/>
        <w:rPr>
          <w:rFonts w:cs="Arial"/>
          <w:sz w:val="20"/>
        </w:rPr>
      </w:pPr>
      <w:r w:rsidRPr="002A08AF">
        <w:rPr>
          <w:rFonts w:cs="Arial"/>
          <w:sz w:val="20"/>
        </w:rPr>
        <w:t>Če gre za radioaktivno snov, jo mora njen lastnik v roku treh mesecev predati izvajalcu storitev obvezne državne gospodarske javne službe za ravnanje z radioaktivnimi odpadki, drugemu imetniku dovoljenja za izvajanje sevalne dejavnosti ali jo vrniti proizvajalcu oziroma dobavitelju. Lastnik ali izvajalec sevalne dejavnosti mora v roku 8 dni po prenosu vira sevanja dostaviti organu, ki je izdal dovoljenje za izvajanje sevalne dejavnosti, listino o oddaji vira sevanja, s katero se dokumentira prenos vira sevanja drugi osebi.</w:t>
      </w:r>
    </w:p>
    <w:p w14:paraId="09E026A8" w14:textId="77777777" w:rsidR="00CC3D50" w:rsidRPr="002A08AF" w:rsidRDefault="00CC3D50" w:rsidP="005D7D4F">
      <w:pPr>
        <w:widowControl/>
        <w:numPr>
          <w:ilvl w:val="0"/>
          <w:numId w:val="140"/>
        </w:numPr>
        <w:spacing w:after="120"/>
        <w:rPr>
          <w:rFonts w:cs="Arial"/>
          <w:sz w:val="20"/>
        </w:rPr>
      </w:pPr>
      <w:r w:rsidRPr="002A08AF">
        <w:rPr>
          <w:rFonts w:cs="Arial"/>
          <w:sz w:val="20"/>
        </w:rPr>
        <w:t>Če gre za rentgensko napravo, jo mora njen lastnik v roku šestih mesecev po prenehanju uporabe predati pooblaščeni strokovni organizaciji za ravnanje z nevarnimi odpadki, drugi fizični ali pravni osebi, jo vrniti proizvajalcu oziroma dobavitelju ali priglasiti pristojnemu organu, da namerava rentgensko napravo obdržati kot rezervo. Lastnik mora v roku 8 dni po prenosu rentgenske naprave dostaviti organu, ki je izdal dovoljenje za izvajanje sevalne dejavnosti, listino o oddaji rentgenske naprave ali dokazilo o uničenju.</w:t>
      </w:r>
    </w:p>
    <w:p w14:paraId="7737AB5B" w14:textId="77777777" w:rsidR="00CC3D50" w:rsidRPr="002A08AF" w:rsidRDefault="00CC3D50" w:rsidP="005D7D4F">
      <w:pPr>
        <w:widowControl/>
        <w:numPr>
          <w:ilvl w:val="0"/>
          <w:numId w:val="140"/>
        </w:numPr>
        <w:spacing w:after="120"/>
        <w:rPr>
          <w:rFonts w:cs="Arial"/>
          <w:sz w:val="20"/>
        </w:rPr>
      </w:pPr>
      <w:r w:rsidRPr="002A08AF">
        <w:rPr>
          <w:rFonts w:cs="Arial"/>
          <w:sz w:val="20"/>
        </w:rPr>
        <w:t xml:space="preserve">Določila tega člena se smiselno uporabljajo tudi v primeru prenehanja uporabe ionizacijskih javljalnikov požara in drugih virov sevanja, ki so bili izvzeti na podlagi ocene varstva pred sevanji po predpisu, ki ureja izvajanje sevalne dejavnosti in za katere imetniku ni bilo potrebno pridobiti dovoljenja za izvajanje sevalne dejavnosti. </w:t>
      </w:r>
    </w:p>
    <w:p w14:paraId="2DB5C855" w14:textId="77777777" w:rsidR="00CC3D50" w:rsidRPr="002A08AF" w:rsidRDefault="00CC3D50" w:rsidP="00CC3D50">
      <w:pPr>
        <w:jc w:val="center"/>
        <w:rPr>
          <w:rFonts w:cs="Arial"/>
          <w:b/>
          <w:sz w:val="20"/>
        </w:rPr>
      </w:pPr>
    </w:p>
    <w:p w14:paraId="31D32B8A"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693" w:name="_Toc112643273"/>
      <w:bookmarkStart w:id="1694" w:name="_Toc116444653"/>
      <w:r w:rsidRPr="002A08AF">
        <w:rPr>
          <w:rFonts w:cs="Arial"/>
          <w:sz w:val="20"/>
        </w:rPr>
        <w:t xml:space="preserve">člen </w:t>
      </w:r>
      <w:r w:rsidRPr="002A08AF">
        <w:rPr>
          <w:rFonts w:cs="Arial"/>
          <w:sz w:val="20"/>
        </w:rPr>
        <w:br/>
        <w:t>(prenehanje izvajanja sevalne dejavnosti)</w:t>
      </w:r>
      <w:bookmarkEnd w:id="1693"/>
      <w:bookmarkEnd w:id="1694"/>
    </w:p>
    <w:p w14:paraId="0D3A0BA0" w14:textId="77777777" w:rsidR="00CC3D50" w:rsidRPr="002A08AF" w:rsidRDefault="00CC3D50" w:rsidP="00CC3D50">
      <w:pPr>
        <w:spacing w:after="120"/>
        <w:rPr>
          <w:rFonts w:cs="Arial"/>
          <w:sz w:val="20"/>
        </w:rPr>
      </w:pPr>
      <w:r w:rsidRPr="002A08AF">
        <w:rPr>
          <w:rFonts w:cs="Arial"/>
          <w:sz w:val="20"/>
        </w:rPr>
        <w:t>Ob prenehanju izvajanja sevalne dejavnosti mora izvajalec sevalne dejavnosti morebitne nastale radioaktivne odpadke predati izvajalcu storitev obvezne državne gospodarske javne službe za ravnanje z radioaktivnimi odpadki. Če je šlo za uporabo odprtih virov sevanja ali če obstaja verjetnost, da so oprema in prostori, kjer se je izvajala sevalna dejavnost, kontaminirani, mora pooblaščeni izvedenec varstva pred sevanji izvesti nadzorne meritve in ugotoviti stopnjo kontaminacije. Prostore in opremo je treba dekontaminirati tako, da je njihova radioaktivnost v skladu z mejnimi vrednostmi, ki so predpisane za površine človekovega bivalnega in delovnega okolja, ki ni del nadzorovanega območja.</w:t>
      </w:r>
    </w:p>
    <w:p w14:paraId="06DCBF56" w14:textId="77777777" w:rsidR="00CC3D50" w:rsidRPr="002A08AF" w:rsidRDefault="00CC3D50" w:rsidP="00CC3D50">
      <w:pPr>
        <w:rPr>
          <w:rFonts w:cs="Arial"/>
          <w:sz w:val="20"/>
        </w:rPr>
      </w:pPr>
    </w:p>
    <w:p w14:paraId="5DA50149"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695" w:name="_Hlt107997517"/>
      <w:bookmarkStart w:id="1696" w:name="_Ref107997576"/>
      <w:bookmarkStart w:id="1697" w:name="_Toc112643274"/>
      <w:bookmarkStart w:id="1698" w:name="_Toc116444654"/>
      <w:bookmarkEnd w:id="1695"/>
      <w:r w:rsidRPr="002A08AF">
        <w:rPr>
          <w:rFonts w:cs="Arial"/>
          <w:sz w:val="20"/>
        </w:rPr>
        <w:t xml:space="preserve">člen </w:t>
      </w:r>
      <w:r w:rsidRPr="002A08AF">
        <w:rPr>
          <w:rFonts w:cs="Arial"/>
          <w:sz w:val="20"/>
        </w:rPr>
        <w:br/>
        <w:t>(vodenje evidenc)</w:t>
      </w:r>
      <w:bookmarkEnd w:id="1696"/>
      <w:bookmarkEnd w:id="1697"/>
      <w:bookmarkEnd w:id="1698"/>
    </w:p>
    <w:p w14:paraId="1E2F2C75" w14:textId="77777777" w:rsidR="00CC3D50" w:rsidRPr="002A08AF" w:rsidRDefault="00CC3D50" w:rsidP="00CC3D50">
      <w:pPr>
        <w:rPr>
          <w:rFonts w:cs="Arial"/>
          <w:sz w:val="20"/>
        </w:rPr>
      </w:pPr>
    </w:p>
    <w:p w14:paraId="12C93D4D" w14:textId="77777777" w:rsidR="00CC3D50" w:rsidRPr="002A08AF" w:rsidRDefault="00CC3D50" w:rsidP="005D7D4F">
      <w:pPr>
        <w:widowControl/>
        <w:numPr>
          <w:ilvl w:val="0"/>
          <w:numId w:val="113"/>
        </w:numPr>
        <w:tabs>
          <w:tab w:val="clear" w:pos="360"/>
          <w:tab w:val="num" w:pos="-348"/>
        </w:tabs>
        <w:jc w:val="left"/>
        <w:rPr>
          <w:rFonts w:cs="Arial"/>
          <w:sz w:val="20"/>
        </w:rPr>
      </w:pPr>
      <w:r w:rsidRPr="002A08AF">
        <w:rPr>
          <w:rFonts w:cs="Arial"/>
          <w:sz w:val="20"/>
        </w:rPr>
        <w:t>Izvajalec sevalne dejavnosti mora shranjevati dokumentacijo in voditi evidenco o:</w:t>
      </w:r>
    </w:p>
    <w:p w14:paraId="4D4180AC"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izdanih upravnih aktih za izvajanje sevalne dejavnosti;</w:t>
      </w:r>
    </w:p>
    <w:p w14:paraId="64F22E2F"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številu in lastnostih virov sevanja;</w:t>
      </w:r>
    </w:p>
    <w:p w14:paraId="39E2A9E6"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zaščitnih vsebnikih oziroma napravah, ki jih uporablja;</w:t>
      </w:r>
    </w:p>
    <w:p w14:paraId="479CBAD0"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programski opremi, pomembni za delo z virom sevanja in varstvo pred sevanji;</w:t>
      </w:r>
    </w:p>
    <w:p w14:paraId="62B7AABB"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datumih začetka uporabe virov sevanja;</w:t>
      </w:r>
    </w:p>
    <w:p w14:paraId="3B1DBAB9"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kraj (naslov), kjer se vir sevanja uporablja ali shranjuje;</w:t>
      </w:r>
    </w:p>
    <w:p w14:paraId="7E912F88"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Style w:val="Sprotnaopomba-sklic"/>
          <w:rFonts w:cs="Arial"/>
          <w:sz w:val="20"/>
        </w:rPr>
        <w:footnoteReference w:id="139"/>
      </w:r>
      <w:r w:rsidRPr="002A08AF">
        <w:rPr>
          <w:rFonts w:cs="Arial"/>
          <w:sz w:val="20"/>
        </w:rPr>
        <w:t>predaji zaprtih virov sevanja izvajalcu obvezne državne javne službe ravnanja z radioaktivnimi odpadki, drugemu imetniku dovoljenja za izvajanje sevalne dejavnosti ali vračanju proizvajalcu ali dobavitelju;</w:t>
      </w:r>
    </w:p>
    <w:p w14:paraId="22D97CED"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Style w:val="Sprotnaopomba-sklic"/>
          <w:rFonts w:cs="Arial"/>
          <w:sz w:val="20"/>
        </w:rPr>
        <w:footnoteReference w:id="140"/>
      </w:r>
      <w:r w:rsidRPr="002A08AF">
        <w:rPr>
          <w:rFonts w:cs="Arial"/>
          <w:sz w:val="20"/>
        </w:rPr>
        <w:t>če gre za odprte vire sevanja: vrsto, količino in aktivnost radionuklidov ob nabavi, lokacijo uporabe, količino in aktivnost radionuklidov porabljeno pri izvajanju sevalne dejavnosti in kontaminacijah delovnega okolja ali oseb, prenosih drugim osebam in izpustih v okolje;</w:t>
      </w:r>
    </w:p>
    <w:p w14:paraId="0C9A6824" w14:textId="6C70D8F5"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 xml:space="preserve">nadzornih meritvah virov sevanja iz </w:t>
      </w:r>
      <w:r w:rsidRPr="002A08AF">
        <w:rPr>
          <w:rFonts w:cs="Arial"/>
          <w:sz w:val="20"/>
        </w:rPr>
        <w:fldChar w:fldCharType="begin"/>
      </w:r>
      <w:r w:rsidRPr="002A08AF">
        <w:rPr>
          <w:rFonts w:cs="Arial"/>
          <w:sz w:val="20"/>
        </w:rPr>
        <w:instrText xml:space="preserve"> REF _Ref484513217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98</w:t>
      </w:r>
      <w:r w:rsidRPr="002A08AF">
        <w:rPr>
          <w:rFonts w:cs="Arial"/>
          <w:sz w:val="20"/>
        </w:rPr>
        <w:fldChar w:fldCharType="end"/>
      </w:r>
      <w:r w:rsidRPr="002A08AF">
        <w:rPr>
          <w:rFonts w:cs="Arial"/>
          <w:sz w:val="20"/>
        </w:rPr>
        <w:t>. člena tega pravilnika in nadzornih meritvah v nadzorovanih in opazovanih območjih;</w:t>
      </w:r>
    </w:p>
    <w:p w14:paraId="1A99F0F7"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posegih na viru sevanja, vključno z vzdrževanjem zaščitnega vsebnika oziroma naprave z virom sevanja;</w:t>
      </w:r>
    </w:p>
    <w:p w14:paraId="1EBDFCF0"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poročilih in mnenjih pooblaščenega izvedenca varstva pred sevanji;</w:t>
      </w:r>
    </w:p>
    <w:p w14:paraId="799D486B"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podatkih o odgovorni osebi za varstvo pred sevanji ter njenih dokazilih o usposabljanju iz varstva pred sevanji;</w:t>
      </w:r>
    </w:p>
    <w:p w14:paraId="21F02AC8"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poklicno izpostavljenih delavcih, delavcih, ki delajo pod nadzorom in delavcih, ki upravljajo z viri sevanja ter njihovih dokazilih o usposabljanju iz varstva pred sevanji;</w:t>
      </w:r>
    </w:p>
    <w:p w14:paraId="15A60284"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dozimetriji poklicno izpostavljenih delavcih, delavcih, ki delajo pod nadzorom in delavcih, ki upravljajo z viri sevanja ter njihovih dokazilih o usposabljanju iz varstva pred sevanji</w:t>
      </w:r>
      <w:r w:rsidRPr="002A08AF" w:rsidDel="00CB4F60">
        <w:rPr>
          <w:rFonts w:cs="Arial"/>
          <w:sz w:val="20"/>
        </w:rPr>
        <w:t xml:space="preserve"> </w:t>
      </w:r>
      <w:r w:rsidRPr="002A08AF">
        <w:rPr>
          <w:rFonts w:cs="Arial"/>
          <w:sz w:val="20"/>
        </w:rPr>
        <w:t>ali dozimetriji prostorov, kjer so nameščeni dozimetri;</w:t>
      </w:r>
    </w:p>
    <w:p w14:paraId="1CBB3CD9"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zdravniških pregledih poklicno izpostavljenih delavcev, delavcev, ki delajo pod nadzorom in delavcev, ki upravljajo z viri sevanja.</w:t>
      </w:r>
    </w:p>
    <w:p w14:paraId="561A21D4" w14:textId="77777777" w:rsidR="00CC3D50" w:rsidRPr="002A08AF" w:rsidRDefault="00CC3D50" w:rsidP="00CC3D50">
      <w:pPr>
        <w:rPr>
          <w:rFonts w:cs="Arial"/>
          <w:sz w:val="20"/>
        </w:rPr>
      </w:pPr>
      <w:bookmarkStart w:id="1699" w:name="_Hlt114480344"/>
      <w:bookmarkEnd w:id="1699"/>
    </w:p>
    <w:p w14:paraId="4390A96B" w14:textId="77777777" w:rsidR="00CC3D50" w:rsidRPr="002A08AF" w:rsidRDefault="00CC3D50" w:rsidP="005D7D4F">
      <w:pPr>
        <w:widowControl/>
        <w:numPr>
          <w:ilvl w:val="0"/>
          <w:numId w:val="113"/>
        </w:numPr>
        <w:jc w:val="left"/>
        <w:rPr>
          <w:rFonts w:cs="Arial"/>
          <w:sz w:val="20"/>
        </w:rPr>
      </w:pPr>
      <w:bookmarkStart w:id="1700" w:name="_Hlt107996958"/>
      <w:r w:rsidRPr="002A08AF">
        <w:rPr>
          <w:rStyle w:val="Sprotnaopomba-sklic"/>
          <w:rFonts w:cs="Arial"/>
          <w:sz w:val="20"/>
        </w:rPr>
        <w:footnoteReference w:id="141"/>
      </w:r>
      <w:r w:rsidRPr="002A08AF">
        <w:rPr>
          <w:rFonts w:cs="Arial"/>
          <w:sz w:val="20"/>
        </w:rPr>
        <w:t>Za visokoaktivne vire sevanja mora</w:t>
      </w:r>
      <w:bookmarkStart w:id="1701" w:name="_Hlt107997273"/>
      <w:bookmarkEnd w:id="1701"/>
      <w:r w:rsidRPr="002A08AF">
        <w:rPr>
          <w:rFonts w:cs="Arial"/>
          <w:sz w:val="20"/>
        </w:rPr>
        <w:t xml:space="preserve"> lastnik poleg podatkov iz prejšnjega odstavka voditi tudi evidenco o podatkih, ki so podani na standardnem evidenčnem listu za visokoaktivne zaprte vire sevanja, ki je podan v prilogi …….tega pravilnika. </w:t>
      </w:r>
    </w:p>
    <w:bookmarkEnd w:id="1700"/>
    <w:p w14:paraId="1FC03AD3" w14:textId="77777777" w:rsidR="00CC3D50" w:rsidRPr="002A08AF" w:rsidRDefault="00CC3D50" w:rsidP="00CC3D50">
      <w:pPr>
        <w:ind w:left="360"/>
        <w:rPr>
          <w:rFonts w:cs="Arial"/>
          <w:sz w:val="20"/>
        </w:rPr>
      </w:pPr>
    </w:p>
    <w:p w14:paraId="2C9D7909" w14:textId="77777777" w:rsidR="00CC3D50" w:rsidRPr="002A08AF" w:rsidRDefault="00CC3D50" w:rsidP="005D7D4F">
      <w:pPr>
        <w:widowControl/>
        <w:numPr>
          <w:ilvl w:val="0"/>
          <w:numId w:val="113"/>
        </w:numPr>
        <w:tabs>
          <w:tab w:val="clear" w:pos="360"/>
          <w:tab w:val="num" w:pos="-348"/>
          <w:tab w:val="num" w:pos="1"/>
        </w:tabs>
        <w:jc w:val="left"/>
        <w:rPr>
          <w:rFonts w:cs="Arial"/>
          <w:sz w:val="20"/>
        </w:rPr>
      </w:pPr>
      <w:r w:rsidRPr="002A08AF">
        <w:rPr>
          <w:rFonts w:cs="Arial"/>
          <w:sz w:val="20"/>
        </w:rPr>
        <w:t>Uporabniki ionizacijskih javljalnikov požara morajo shranjevati dokumentacijo in voditi evidenco iz katere je razvidno najmanj naslednje:</w:t>
      </w:r>
    </w:p>
    <w:p w14:paraId="30391394"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mesto - prostor in število ionizacijskih javljalnikov požara,</w:t>
      </w:r>
    </w:p>
    <w:p w14:paraId="18B0EF48"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radionuklid in aktivnost,</w:t>
      </w:r>
    </w:p>
    <w:p w14:paraId="56D860D1"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datum namestitve,</w:t>
      </w:r>
    </w:p>
    <w:p w14:paraId="46070C97"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podatke o nadzoru iz 93. člena tega pravilnika, ki jih opravi pooblaščeni izvedenec varstva pred sevanji,</w:t>
      </w:r>
    </w:p>
    <w:p w14:paraId="177ACE75"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podatki o vzdrževanju in kdo vzdrževanje opravlja.</w:t>
      </w:r>
    </w:p>
    <w:p w14:paraId="5D4F0A8F" w14:textId="77777777" w:rsidR="00CC3D50" w:rsidRPr="002A08AF" w:rsidRDefault="00CC3D50" w:rsidP="00CC3D50">
      <w:pPr>
        <w:rPr>
          <w:rFonts w:cs="Arial"/>
          <w:sz w:val="20"/>
        </w:rPr>
      </w:pPr>
    </w:p>
    <w:p w14:paraId="3C5508A9"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702" w:name="_Hlt108322583"/>
      <w:bookmarkStart w:id="1703" w:name="_Ref50473463"/>
      <w:bookmarkStart w:id="1704" w:name="_Toc112643275"/>
      <w:bookmarkStart w:id="1705" w:name="_Toc116444655"/>
      <w:bookmarkEnd w:id="1702"/>
      <w:r w:rsidRPr="002A08AF">
        <w:rPr>
          <w:rFonts w:cs="Arial"/>
          <w:sz w:val="20"/>
        </w:rPr>
        <w:t xml:space="preserve"> člen</w:t>
      </w:r>
      <w:r w:rsidRPr="002A08AF">
        <w:rPr>
          <w:rFonts w:cs="Arial"/>
          <w:sz w:val="20"/>
        </w:rPr>
        <w:br/>
        <w:t>(znaki za opozarjanje na nevarnost sevanja)</w:t>
      </w:r>
      <w:bookmarkEnd w:id="1703"/>
      <w:bookmarkEnd w:id="1704"/>
      <w:bookmarkEnd w:id="1705"/>
    </w:p>
    <w:p w14:paraId="253A06C6" w14:textId="77777777" w:rsidR="00CC3D50" w:rsidRPr="002A08AF" w:rsidRDefault="00CC3D50" w:rsidP="00CC3D50">
      <w:pPr>
        <w:rPr>
          <w:rFonts w:cs="Arial"/>
          <w:sz w:val="20"/>
        </w:rPr>
      </w:pPr>
    </w:p>
    <w:p w14:paraId="3E22A96E" w14:textId="77777777" w:rsidR="00CC3D50" w:rsidRPr="002A08AF" w:rsidRDefault="00CC3D50" w:rsidP="005D7D4F">
      <w:pPr>
        <w:widowControl/>
        <w:numPr>
          <w:ilvl w:val="0"/>
          <w:numId w:val="138"/>
        </w:numPr>
        <w:jc w:val="left"/>
        <w:rPr>
          <w:rFonts w:cs="Arial"/>
          <w:sz w:val="20"/>
        </w:rPr>
      </w:pPr>
      <w:r w:rsidRPr="002A08AF">
        <w:rPr>
          <w:rFonts w:cs="Arial"/>
          <w:sz w:val="20"/>
        </w:rPr>
        <w:t>Osnovni simbol, s katerim se opozarja na nevarnost sevanja ali na radioaktivne snovi, je triperesna deteljica z razmerji proti centralnemu krogu, kot je prikazano v prilogi 1, ki je sestavni del tega pravilnika.</w:t>
      </w:r>
    </w:p>
    <w:p w14:paraId="52CAB016" w14:textId="77777777" w:rsidR="00CC3D50" w:rsidRPr="002A08AF" w:rsidRDefault="00CC3D50" w:rsidP="00CC3D50">
      <w:pPr>
        <w:rPr>
          <w:rFonts w:cs="Arial"/>
          <w:sz w:val="20"/>
        </w:rPr>
      </w:pPr>
    </w:p>
    <w:p w14:paraId="44D20EA3" w14:textId="77777777" w:rsidR="00CC3D50" w:rsidRPr="002A08AF" w:rsidRDefault="00CC3D50" w:rsidP="005D7D4F">
      <w:pPr>
        <w:widowControl/>
        <w:numPr>
          <w:ilvl w:val="0"/>
          <w:numId w:val="138"/>
        </w:numPr>
        <w:jc w:val="left"/>
        <w:rPr>
          <w:rFonts w:cs="Arial"/>
          <w:sz w:val="20"/>
        </w:rPr>
      </w:pPr>
      <w:r w:rsidRPr="002A08AF">
        <w:rPr>
          <w:rFonts w:cs="Arial"/>
          <w:sz w:val="20"/>
        </w:rPr>
        <w:t>Znak za opozarjanje na nevarnost sevanja je črne barve na rumeni podlagi in je prikazan v prilogi 1 tega pravilnika.</w:t>
      </w:r>
    </w:p>
    <w:p w14:paraId="49886A77" w14:textId="77777777" w:rsidR="00CC3D50" w:rsidRPr="002A08AF" w:rsidRDefault="00CC3D50" w:rsidP="00CC3D50">
      <w:pPr>
        <w:rPr>
          <w:rFonts w:cs="Arial"/>
          <w:sz w:val="20"/>
        </w:rPr>
      </w:pPr>
    </w:p>
    <w:p w14:paraId="11693C9D" w14:textId="77777777" w:rsidR="00CC3D50" w:rsidRPr="002A08AF" w:rsidRDefault="00CC3D50" w:rsidP="005D7D4F">
      <w:pPr>
        <w:widowControl/>
        <w:numPr>
          <w:ilvl w:val="0"/>
          <w:numId w:val="138"/>
        </w:numPr>
        <w:spacing w:after="120"/>
        <w:ind w:left="357" w:hanging="357"/>
        <w:jc w:val="left"/>
        <w:rPr>
          <w:rFonts w:cs="Arial"/>
          <w:sz w:val="20"/>
        </w:rPr>
      </w:pPr>
      <w:r w:rsidRPr="002A08AF">
        <w:rPr>
          <w:rFonts w:cs="Arial"/>
          <w:sz w:val="20"/>
        </w:rPr>
        <w:t>Z znakom za opozarjanje na nevarnost sevanja, ki ima napis »RADIOAKTIVNO«, morajo biti označeni vsi zaprti in odprti viri sevanja oziroma njihovi vsebniki. Velikost črk mora biti enaka premeru centralnega kroga osnovnega simbola. Če je vir sevanja premajhen ali se ga iz drugega razloga ne da označiti na opisani način, ga je treba označiti z značko ali nalepko dimenzij, ki jih dopuščajo okoliščine.</w:t>
      </w:r>
    </w:p>
    <w:p w14:paraId="0D46FD4C" w14:textId="77777777" w:rsidR="00CC3D50" w:rsidRPr="002A08AF" w:rsidRDefault="00CC3D50" w:rsidP="005D7D4F">
      <w:pPr>
        <w:widowControl/>
        <w:numPr>
          <w:ilvl w:val="0"/>
          <w:numId w:val="138"/>
        </w:numPr>
        <w:spacing w:after="120"/>
        <w:ind w:left="357" w:hanging="357"/>
        <w:jc w:val="left"/>
        <w:rPr>
          <w:rFonts w:cs="Arial"/>
          <w:sz w:val="20"/>
        </w:rPr>
      </w:pPr>
      <w:r w:rsidRPr="002A08AF">
        <w:rPr>
          <w:rFonts w:cs="Arial"/>
          <w:sz w:val="20"/>
        </w:rPr>
        <w:t>Če se z znakom opozarja na nevarnost sevanja, ki ga oddaja naprava ali je v določenem območju pričakovati povečane ravni sevanja, mora biti na vidnem mestu na napravi ali v prostoru nameščen znak za opozarjanje na nevarnost sevanja z napisom »POZOR SEVANJE«. Velikost črk mora biti enaka premeru centralnega kroga osnovnega simbola.</w:t>
      </w:r>
    </w:p>
    <w:p w14:paraId="7770112A" w14:textId="77777777" w:rsidR="00CC3D50" w:rsidRPr="002A08AF" w:rsidRDefault="00CC3D50" w:rsidP="005D7D4F">
      <w:pPr>
        <w:widowControl/>
        <w:numPr>
          <w:ilvl w:val="0"/>
          <w:numId w:val="138"/>
        </w:numPr>
        <w:spacing w:after="120"/>
        <w:ind w:left="357" w:hanging="357"/>
        <w:jc w:val="left"/>
        <w:rPr>
          <w:rFonts w:cs="Arial"/>
          <w:sz w:val="20"/>
        </w:rPr>
      </w:pPr>
      <w:r w:rsidRPr="002A08AF">
        <w:rPr>
          <w:rFonts w:cs="Arial"/>
          <w:sz w:val="20"/>
        </w:rPr>
        <w:t>Znaka za opozarjanje na nevarnost sevanja se ne sme uporabljati v druge namene kot za označevanje radioaktivnih snovi in območij s povišanimi nivoji sevanja.</w:t>
      </w:r>
    </w:p>
    <w:p w14:paraId="214F802E" w14:textId="77777777" w:rsidR="00CC3D50" w:rsidRPr="002A08AF" w:rsidRDefault="00CC3D50" w:rsidP="005D7D4F">
      <w:pPr>
        <w:widowControl/>
        <w:numPr>
          <w:ilvl w:val="0"/>
          <w:numId w:val="138"/>
        </w:numPr>
        <w:spacing w:after="120"/>
        <w:ind w:left="357" w:hanging="357"/>
        <w:jc w:val="left"/>
        <w:rPr>
          <w:rFonts w:cs="Arial"/>
          <w:sz w:val="20"/>
        </w:rPr>
      </w:pPr>
      <w:r w:rsidRPr="002A08AF">
        <w:rPr>
          <w:rFonts w:cs="Arial"/>
          <w:sz w:val="20"/>
        </w:rPr>
        <w:t>Ne glede na določbo prejšnjega odstavka se lahko z znakom za opozarjanje na nevarnost sevanja označijo tudi drugi predmeti splošne rabe, ki vsebujejo dodane radionuklide, če jih je na ta način označil proizvajalec.</w:t>
      </w:r>
      <w:r w:rsidRPr="002A08AF">
        <w:rPr>
          <w:rStyle w:val="Sprotnaopomba-sklic"/>
          <w:rFonts w:cs="Arial"/>
          <w:sz w:val="20"/>
        </w:rPr>
        <w:footnoteReference w:id="142"/>
      </w:r>
    </w:p>
    <w:p w14:paraId="01F52B5F" w14:textId="77777777" w:rsidR="00CC3D50" w:rsidRPr="002A08AF" w:rsidRDefault="00CC3D50" w:rsidP="005D7D4F">
      <w:pPr>
        <w:widowControl/>
        <w:numPr>
          <w:ilvl w:val="0"/>
          <w:numId w:val="138"/>
        </w:numPr>
        <w:spacing w:after="120"/>
        <w:ind w:left="357" w:hanging="357"/>
        <w:jc w:val="left"/>
        <w:rPr>
          <w:rFonts w:cs="Arial"/>
          <w:sz w:val="20"/>
        </w:rPr>
      </w:pPr>
      <w:r w:rsidRPr="002A08AF">
        <w:rPr>
          <w:rFonts w:cs="Arial"/>
          <w:sz w:val="20"/>
        </w:rPr>
        <w:t>Izvajalec sevalne dejavnosti mora poskrbeti, da ostanejo znaki za opozarjanje nevarnosti na sevanje ustrezno nameščeni, vidni in berljivi.</w:t>
      </w:r>
    </w:p>
    <w:p w14:paraId="358D9A01" w14:textId="77777777" w:rsidR="00CC3D50" w:rsidRPr="002A08AF" w:rsidRDefault="00CC3D50" w:rsidP="005D7D4F">
      <w:pPr>
        <w:widowControl/>
        <w:numPr>
          <w:ilvl w:val="0"/>
          <w:numId w:val="138"/>
        </w:numPr>
        <w:spacing w:after="120"/>
        <w:ind w:left="357" w:hanging="357"/>
        <w:jc w:val="left"/>
        <w:rPr>
          <w:rFonts w:cs="Arial"/>
          <w:sz w:val="20"/>
        </w:rPr>
      </w:pPr>
      <w:r w:rsidRPr="002A08AF">
        <w:rPr>
          <w:rFonts w:cs="Arial"/>
          <w:sz w:val="20"/>
        </w:rPr>
        <w:t>Izvajalec sevalne dejavnosti, ki je tuja pravna oseba lahko uporabljajo napise iz tretjega in četrtega odstavka tega člena v svojem jeziku, pri čemer morajo poskrbeti za namestitev napisa »POZOR SEVANJE«.</w:t>
      </w:r>
      <w:r w:rsidRPr="002A08AF">
        <w:rPr>
          <w:rStyle w:val="Sprotnaopomba-sklic"/>
          <w:rFonts w:cs="Arial"/>
          <w:sz w:val="20"/>
        </w:rPr>
        <w:footnoteReference w:id="143"/>
      </w:r>
    </w:p>
    <w:p w14:paraId="1459DE94" w14:textId="77777777" w:rsidR="00CC3D50" w:rsidRPr="002A08AF" w:rsidRDefault="00CC3D50" w:rsidP="005D7D4F">
      <w:pPr>
        <w:widowControl/>
        <w:numPr>
          <w:ilvl w:val="0"/>
          <w:numId w:val="138"/>
        </w:numPr>
        <w:spacing w:after="120"/>
        <w:ind w:left="357" w:hanging="357"/>
        <w:jc w:val="left"/>
        <w:rPr>
          <w:rFonts w:cs="Arial"/>
          <w:sz w:val="20"/>
        </w:rPr>
      </w:pPr>
      <w:r w:rsidRPr="002A08AF">
        <w:rPr>
          <w:rFonts w:cs="Arial"/>
          <w:sz w:val="20"/>
        </w:rPr>
        <w:t>………….tekst za rdeči trikotnik. Ali ga sploh uporabimo glede na to, da ne sme biti viden…………………….It is intended for IAEA Category 1, 2, and 3 sources defined as dangerous sources capable of causing death or serious injury, such as food irradiators, teletherapy machines for cancer treatment, and industrial radiography units. It should be placed on the device housing the source, as a warning not to dismantle the device or to get any closer. It will not be visible under normal use and will only be visible if someone attempts to disassemble the housing device. It should not be placed on building access doors, transportation packages, or containers. Strategies to place the symbol on existing large sources are being developed by the IAEA.</w:t>
      </w:r>
    </w:p>
    <w:p w14:paraId="56BC7F73" w14:textId="77777777" w:rsidR="00CC3D50" w:rsidRPr="002A08AF" w:rsidRDefault="00CC3D50" w:rsidP="00CC3D50">
      <w:pPr>
        <w:spacing w:after="120"/>
        <w:ind w:left="357"/>
        <w:rPr>
          <w:rFonts w:cs="Arial"/>
          <w:sz w:val="20"/>
        </w:rPr>
      </w:pPr>
    </w:p>
    <w:p w14:paraId="187234A6" w14:textId="77777777" w:rsidR="00CC3D50" w:rsidRPr="002A08AF" w:rsidRDefault="00CC3D50" w:rsidP="005D7D4F">
      <w:pPr>
        <w:pStyle w:val="Naslov1"/>
        <w:widowControl/>
        <w:numPr>
          <w:ilvl w:val="0"/>
          <w:numId w:val="145"/>
        </w:numPr>
        <w:tabs>
          <w:tab w:val="clear" w:pos="720"/>
          <w:tab w:val="clear" w:pos="1361"/>
          <w:tab w:val="num" w:pos="-696"/>
        </w:tabs>
        <w:spacing w:before="240" w:after="60"/>
        <w:jc w:val="left"/>
        <w:rPr>
          <w:rFonts w:cs="Arial"/>
          <w:sz w:val="20"/>
        </w:rPr>
      </w:pPr>
      <w:r w:rsidRPr="002A08AF">
        <w:rPr>
          <w:rFonts w:cs="Arial"/>
          <w:sz w:val="20"/>
        </w:rPr>
        <w:t>VAROVANJE VIROV SEVANJA</w:t>
      </w:r>
    </w:p>
    <w:p w14:paraId="705A7DEC" w14:textId="77777777" w:rsidR="00CC3D50" w:rsidRPr="002A08AF" w:rsidRDefault="00CC3D50" w:rsidP="00CC3D50">
      <w:pPr>
        <w:rPr>
          <w:rFonts w:cs="Arial"/>
          <w:sz w:val="20"/>
        </w:rPr>
      </w:pPr>
    </w:p>
    <w:p w14:paraId="5A9DBAB9"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r w:rsidRPr="002A08AF">
        <w:rPr>
          <w:rFonts w:cs="Arial"/>
          <w:sz w:val="20"/>
        </w:rPr>
        <w:t>člen</w:t>
      </w:r>
      <w:r w:rsidRPr="002A08AF">
        <w:rPr>
          <w:rFonts w:cs="Arial"/>
          <w:sz w:val="20"/>
        </w:rPr>
        <w:br/>
        <w:t>(zavezanci za ukrepe varovanja)</w:t>
      </w:r>
    </w:p>
    <w:p w14:paraId="70112BF0" w14:textId="77777777" w:rsidR="00CC3D50" w:rsidRPr="002A08AF" w:rsidRDefault="00CC3D50" w:rsidP="005D7D4F">
      <w:pPr>
        <w:widowControl/>
        <w:numPr>
          <w:ilvl w:val="0"/>
          <w:numId w:val="161"/>
        </w:numPr>
        <w:autoSpaceDE w:val="0"/>
        <w:autoSpaceDN w:val="0"/>
        <w:adjustRightInd w:val="0"/>
        <w:spacing w:after="100" w:afterAutospacing="1"/>
        <w:jc w:val="left"/>
        <w:rPr>
          <w:rFonts w:cs="Arial"/>
          <w:sz w:val="20"/>
        </w:rPr>
      </w:pPr>
      <w:r w:rsidRPr="002A08AF">
        <w:rPr>
          <w:rFonts w:cs="Arial"/>
          <w:sz w:val="20"/>
        </w:rPr>
        <w:t xml:space="preserve"> Kategorija 1……</w:t>
      </w:r>
    </w:p>
    <w:p w14:paraId="5DCF8322" w14:textId="77777777" w:rsidR="00CC3D50" w:rsidRPr="002A08AF" w:rsidRDefault="00CC3D50" w:rsidP="005D7D4F">
      <w:pPr>
        <w:widowControl/>
        <w:numPr>
          <w:ilvl w:val="0"/>
          <w:numId w:val="161"/>
        </w:numPr>
        <w:autoSpaceDE w:val="0"/>
        <w:autoSpaceDN w:val="0"/>
        <w:adjustRightInd w:val="0"/>
        <w:spacing w:after="100" w:afterAutospacing="1"/>
        <w:jc w:val="left"/>
        <w:rPr>
          <w:rFonts w:cs="Arial"/>
          <w:sz w:val="20"/>
        </w:rPr>
      </w:pPr>
      <w:r w:rsidRPr="002A08AF">
        <w:rPr>
          <w:rFonts w:cs="Arial"/>
          <w:sz w:val="20"/>
        </w:rPr>
        <w:t>Varovanje virov sevanja se mora izvajati za nevarne vire sevanja kategorije 2 in 3 določene v tabeli 5 v predpisu, ki ureja sevalne dejavnosti.</w:t>
      </w:r>
    </w:p>
    <w:p w14:paraId="7CE68D62" w14:textId="77777777" w:rsidR="00CC3D50" w:rsidRPr="002A08AF" w:rsidRDefault="00CC3D50" w:rsidP="005D7D4F">
      <w:pPr>
        <w:widowControl/>
        <w:numPr>
          <w:ilvl w:val="0"/>
          <w:numId w:val="161"/>
        </w:numPr>
        <w:autoSpaceDE w:val="0"/>
        <w:autoSpaceDN w:val="0"/>
        <w:adjustRightInd w:val="0"/>
        <w:spacing w:after="100" w:afterAutospacing="1"/>
        <w:jc w:val="left"/>
        <w:rPr>
          <w:rFonts w:cs="Arial"/>
          <w:sz w:val="20"/>
        </w:rPr>
      </w:pPr>
      <w:r w:rsidRPr="002A08AF">
        <w:rPr>
          <w:rFonts w:cs="Arial"/>
          <w:sz w:val="20"/>
        </w:rPr>
        <w:t>Za vire sevanja, ki niso nevarni viri sevanja se z uporabo stopenjskega pristopa izvajajo ukrepi varovanja, predvsem pa se morajo ravnati z viri sevanja v smislu dobre prakse varovanja.</w:t>
      </w:r>
    </w:p>
    <w:p w14:paraId="33CAE73B" w14:textId="77777777" w:rsidR="00CC3D50" w:rsidRPr="002A08AF" w:rsidRDefault="00CC3D50" w:rsidP="00CC3D50">
      <w:pPr>
        <w:autoSpaceDE w:val="0"/>
        <w:autoSpaceDN w:val="0"/>
        <w:adjustRightInd w:val="0"/>
        <w:spacing w:after="100" w:afterAutospacing="1"/>
        <w:ind w:left="425" w:hanging="425"/>
        <w:rPr>
          <w:rFonts w:cs="Arial"/>
          <w:sz w:val="20"/>
        </w:rPr>
      </w:pPr>
      <w:r w:rsidRPr="002A08AF">
        <w:rPr>
          <w:rFonts w:cs="Arial"/>
          <w:sz w:val="20"/>
        </w:rPr>
        <w:t>(5)</w:t>
      </w:r>
      <w:r w:rsidRPr="002A08AF">
        <w:rPr>
          <w:rFonts w:cs="Arial"/>
          <w:sz w:val="20"/>
        </w:rPr>
        <w:tab/>
        <w:t>Za vire sevanja, ki so hkrati jedrske snovi, in katerih mase so nižje od tistih, določenih za kategorijo III v predpisu, ki ureja fizično varovanje jedrskih objektov, jedrskih in radioaktivnih snovi ter prevozov jedrskih snovi se morajo izvajati ukrepi varovanja v smislu dobre varnostne prakse.</w:t>
      </w:r>
    </w:p>
    <w:p w14:paraId="0A159B61" w14:textId="77777777" w:rsidR="00CC3D50" w:rsidRPr="002A08AF" w:rsidRDefault="00CC3D50" w:rsidP="00CC3D50">
      <w:pPr>
        <w:jc w:val="center"/>
        <w:rPr>
          <w:rFonts w:cs="Arial"/>
          <w:sz w:val="20"/>
        </w:rPr>
      </w:pPr>
    </w:p>
    <w:p w14:paraId="79F67CA6"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r w:rsidRPr="002A08AF">
        <w:rPr>
          <w:rFonts w:cs="Arial"/>
          <w:sz w:val="20"/>
        </w:rPr>
        <w:t>člen</w:t>
      </w:r>
    </w:p>
    <w:p w14:paraId="0018F727" w14:textId="77777777" w:rsidR="00CC3D50" w:rsidRPr="002A08AF" w:rsidRDefault="00CC3D50" w:rsidP="00CC3D50">
      <w:pPr>
        <w:pStyle w:val="Naslov2"/>
        <w:numPr>
          <w:ilvl w:val="0"/>
          <w:numId w:val="0"/>
        </w:numPr>
        <w:ind w:left="360"/>
        <w:rPr>
          <w:rFonts w:cs="Arial"/>
          <w:sz w:val="20"/>
        </w:rPr>
      </w:pPr>
      <w:r w:rsidRPr="002A08AF">
        <w:rPr>
          <w:rFonts w:cs="Arial"/>
          <w:sz w:val="20"/>
        </w:rPr>
        <w:t>(temelji varovanja virov sevanja)</w:t>
      </w:r>
    </w:p>
    <w:p w14:paraId="58CE369C" w14:textId="77777777" w:rsidR="00CC3D50" w:rsidRPr="002A08AF" w:rsidRDefault="00CC3D50" w:rsidP="00CC3D50">
      <w:pPr>
        <w:autoSpaceDE w:val="0"/>
        <w:autoSpaceDN w:val="0"/>
        <w:adjustRightInd w:val="0"/>
        <w:jc w:val="center"/>
        <w:rPr>
          <w:rFonts w:cs="Arial"/>
          <w:b/>
          <w:sz w:val="20"/>
        </w:rPr>
      </w:pPr>
    </w:p>
    <w:p w14:paraId="7A11D54A" w14:textId="77777777" w:rsidR="00CC3D50" w:rsidRPr="002A08AF" w:rsidRDefault="00CC3D50" w:rsidP="00CC3D50">
      <w:pPr>
        <w:autoSpaceDE w:val="0"/>
        <w:autoSpaceDN w:val="0"/>
        <w:adjustRightInd w:val="0"/>
        <w:ind w:left="426" w:hanging="426"/>
        <w:rPr>
          <w:rFonts w:cs="Arial"/>
          <w:sz w:val="20"/>
        </w:rPr>
      </w:pPr>
      <w:r w:rsidRPr="002A08AF">
        <w:rPr>
          <w:rFonts w:cs="Arial"/>
          <w:sz w:val="20"/>
        </w:rPr>
        <w:t>(1)</w:t>
      </w:r>
      <w:r w:rsidRPr="002A08AF">
        <w:rPr>
          <w:rFonts w:cs="Arial"/>
          <w:sz w:val="20"/>
        </w:rPr>
        <w:tab/>
        <w:t>Imetnik vira sevanja mora izvajati ukrepe varovanja mora, kot je to razumno mogoče, onemogočiti/preprečiti:</w:t>
      </w:r>
    </w:p>
    <w:p w14:paraId="19305E76" w14:textId="77777777" w:rsidR="00CC3D50" w:rsidRPr="002A08AF" w:rsidRDefault="00CC3D50" w:rsidP="005D7D4F">
      <w:pPr>
        <w:widowControl/>
        <w:numPr>
          <w:ilvl w:val="0"/>
          <w:numId w:val="152"/>
        </w:numPr>
        <w:jc w:val="left"/>
        <w:rPr>
          <w:rFonts w:cs="Arial"/>
          <w:sz w:val="20"/>
        </w:rPr>
      </w:pPr>
      <w:r w:rsidRPr="002A08AF">
        <w:rPr>
          <w:rFonts w:cs="Arial"/>
          <w:sz w:val="20"/>
        </w:rPr>
        <w:t>nepooblaščen dostop do vira sevanja;</w:t>
      </w:r>
    </w:p>
    <w:p w14:paraId="6FA4A1F7" w14:textId="77777777" w:rsidR="00CC3D50" w:rsidRPr="002A08AF" w:rsidRDefault="00CC3D50" w:rsidP="005D7D4F">
      <w:pPr>
        <w:widowControl/>
        <w:numPr>
          <w:ilvl w:val="0"/>
          <w:numId w:val="152"/>
        </w:numPr>
        <w:jc w:val="left"/>
        <w:rPr>
          <w:rFonts w:cs="Arial"/>
          <w:sz w:val="20"/>
        </w:rPr>
      </w:pPr>
      <w:r w:rsidRPr="002A08AF">
        <w:rPr>
          <w:rFonts w:cs="Arial"/>
          <w:sz w:val="20"/>
        </w:rPr>
        <w:t>nedovoljeno odstranitev;</w:t>
      </w:r>
    </w:p>
    <w:p w14:paraId="19E67D6A" w14:textId="77777777" w:rsidR="00CC3D50" w:rsidRPr="002A08AF" w:rsidRDefault="00CC3D50" w:rsidP="005D7D4F">
      <w:pPr>
        <w:widowControl/>
        <w:numPr>
          <w:ilvl w:val="0"/>
          <w:numId w:val="152"/>
        </w:numPr>
        <w:spacing w:after="100" w:afterAutospacing="1"/>
        <w:ind w:left="714" w:hanging="357"/>
        <w:jc w:val="left"/>
        <w:rPr>
          <w:rFonts w:cs="Arial"/>
          <w:sz w:val="20"/>
        </w:rPr>
      </w:pPr>
      <w:r w:rsidRPr="002A08AF">
        <w:rPr>
          <w:rFonts w:cs="Arial"/>
          <w:sz w:val="20"/>
        </w:rPr>
        <w:t>izgubo ali krajo vira sevanja;</w:t>
      </w:r>
    </w:p>
    <w:p w14:paraId="3A660893" w14:textId="77777777" w:rsidR="00CC3D50" w:rsidRPr="002A08AF" w:rsidRDefault="00CC3D50" w:rsidP="00CC3D50">
      <w:pPr>
        <w:autoSpaceDE w:val="0"/>
        <w:autoSpaceDN w:val="0"/>
        <w:adjustRightInd w:val="0"/>
        <w:ind w:left="426" w:hanging="426"/>
        <w:rPr>
          <w:rFonts w:cs="Arial"/>
          <w:sz w:val="20"/>
        </w:rPr>
      </w:pPr>
      <w:r w:rsidRPr="002A08AF">
        <w:rPr>
          <w:rFonts w:cs="Arial"/>
          <w:sz w:val="20"/>
        </w:rPr>
        <w:t>(2)</w:t>
      </w:r>
      <w:r w:rsidRPr="002A08AF">
        <w:rPr>
          <w:rFonts w:cs="Arial"/>
          <w:sz w:val="20"/>
        </w:rPr>
        <w:tab/>
        <w:t>Imetnik vira sevanja mora zagotoviti:</w:t>
      </w:r>
    </w:p>
    <w:p w14:paraId="7763CAA9" w14:textId="77777777" w:rsidR="00CC3D50" w:rsidRPr="002A08AF" w:rsidRDefault="00CC3D50" w:rsidP="005D7D4F">
      <w:pPr>
        <w:widowControl/>
        <w:numPr>
          <w:ilvl w:val="0"/>
          <w:numId w:val="152"/>
        </w:numPr>
        <w:jc w:val="left"/>
        <w:rPr>
          <w:rFonts w:cs="Arial"/>
          <w:sz w:val="20"/>
        </w:rPr>
      </w:pPr>
      <w:r w:rsidRPr="002A08AF">
        <w:rPr>
          <w:rFonts w:cs="Arial"/>
          <w:sz w:val="20"/>
        </w:rPr>
        <w:t>da so na voljo zadostni človeški, finančni in tehnični viri, ki pripomorejo k izvajanju stalnih nalog in ukrepov varovanja, pri čemer se upošteva pristop, ki temelji na potencialnemu tveganju;</w:t>
      </w:r>
    </w:p>
    <w:p w14:paraId="4A62BEBD" w14:textId="77777777" w:rsidR="00CC3D50" w:rsidRPr="002A08AF" w:rsidRDefault="00CC3D50" w:rsidP="005D7D4F">
      <w:pPr>
        <w:widowControl/>
        <w:numPr>
          <w:ilvl w:val="0"/>
          <w:numId w:val="152"/>
        </w:numPr>
        <w:jc w:val="left"/>
        <w:rPr>
          <w:rFonts w:cs="Arial"/>
          <w:sz w:val="20"/>
        </w:rPr>
      </w:pPr>
      <w:r w:rsidRPr="002A08AF">
        <w:rPr>
          <w:rFonts w:cs="Arial"/>
          <w:sz w:val="20"/>
        </w:rPr>
        <w:t>da se izvajajo obdobna vzdrževanja in pregledi sistemov varovanja;</w:t>
      </w:r>
    </w:p>
    <w:p w14:paraId="493C308D" w14:textId="77777777" w:rsidR="00CC3D50" w:rsidRPr="002A08AF" w:rsidRDefault="00CC3D50" w:rsidP="005D7D4F">
      <w:pPr>
        <w:widowControl/>
        <w:numPr>
          <w:ilvl w:val="0"/>
          <w:numId w:val="152"/>
        </w:numPr>
        <w:jc w:val="left"/>
        <w:rPr>
          <w:rFonts w:cs="Arial"/>
          <w:sz w:val="20"/>
        </w:rPr>
      </w:pPr>
      <w:r w:rsidRPr="002A08AF">
        <w:rPr>
          <w:rFonts w:cs="Arial"/>
          <w:sz w:val="20"/>
        </w:rPr>
        <w:t>izdelavo in uporabo postopkov za ukrepanje v primeru varnostnih dogodkov,</w:t>
      </w:r>
    </w:p>
    <w:p w14:paraId="251F6D89" w14:textId="77777777" w:rsidR="00CC3D50" w:rsidRPr="002A08AF" w:rsidRDefault="00CC3D50" w:rsidP="005D7D4F">
      <w:pPr>
        <w:widowControl/>
        <w:numPr>
          <w:ilvl w:val="0"/>
          <w:numId w:val="152"/>
        </w:numPr>
        <w:jc w:val="left"/>
        <w:rPr>
          <w:rFonts w:cs="Arial"/>
          <w:sz w:val="20"/>
        </w:rPr>
      </w:pPr>
      <w:r w:rsidRPr="002A08AF">
        <w:rPr>
          <w:rFonts w:cs="Arial"/>
          <w:sz w:val="20"/>
        </w:rPr>
        <w:t>da ima vzpostavljen sistem za uporabo dobrih praks in naukov iz minulih izkušenj (»lessons learned«).</w:t>
      </w:r>
    </w:p>
    <w:p w14:paraId="41B9F238" w14:textId="77777777" w:rsidR="00CC3D50" w:rsidRPr="002A08AF" w:rsidRDefault="00CC3D50" w:rsidP="005D7D4F">
      <w:pPr>
        <w:widowControl/>
        <w:numPr>
          <w:ilvl w:val="0"/>
          <w:numId w:val="152"/>
        </w:numPr>
        <w:jc w:val="left"/>
        <w:rPr>
          <w:rFonts w:cs="Arial"/>
          <w:sz w:val="20"/>
        </w:rPr>
      </w:pPr>
      <w:r w:rsidRPr="002A08AF">
        <w:rPr>
          <w:rFonts w:cs="Arial"/>
          <w:sz w:val="20"/>
        </w:rPr>
        <w:t>da v primeru nepooblaščenega dostopa do vira sevanja, izgube ali kraje vira sevanja le-to detektira v najkrajšem možnem času;</w:t>
      </w:r>
    </w:p>
    <w:p w14:paraId="158E12D5" w14:textId="77777777" w:rsidR="00CC3D50" w:rsidRPr="002A08AF" w:rsidRDefault="00CC3D50" w:rsidP="005D7D4F">
      <w:pPr>
        <w:widowControl/>
        <w:numPr>
          <w:ilvl w:val="0"/>
          <w:numId w:val="152"/>
        </w:numPr>
        <w:jc w:val="left"/>
        <w:rPr>
          <w:rFonts w:cs="Arial"/>
          <w:sz w:val="20"/>
        </w:rPr>
      </w:pPr>
      <w:r w:rsidRPr="002A08AF">
        <w:rPr>
          <w:rFonts w:cs="Arial"/>
          <w:sz w:val="20"/>
        </w:rPr>
        <w:t>hitro komunikacijo do službe, ki bi ukrepala v primeru izrednega varnostnega dogodka;</w:t>
      </w:r>
    </w:p>
    <w:p w14:paraId="0675299C" w14:textId="77777777" w:rsidR="00CC3D50" w:rsidRPr="002A08AF" w:rsidRDefault="00CC3D50" w:rsidP="005D7D4F">
      <w:pPr>
        <w:widowControl/>
        <w:numPr>
          <w:ilvl w:val="0"/>
          <w:numId w:val="152"/>
        </w:numPr>
        <w:jc w:val="left"/>
        <w:rPr>
          <w:rFonts w:cs="Arial"/>
          <w:sz w:val="20"/>
        </w:rPr>
      </w:pPr>
      <w:r w:rsidRPr="002A08AF">
        <w:rPr>
          <w:rFonts w:cs="Arial"/>
          <w:sz w:val="20"/>
        </w:rPr>
        <w:t>ustrezno varno hrambo dokumentacije o virih sevanja, ki niso javni po ……členu tega pravilnika.</w:t>
      </w:r>
    </w:p>
    <w:p w14:paraId="57C9E9F0" w14:textId="77777777" w:rsidR="00CC3D50" w:rsidRPr="002A08AF" w:rsidRDefault="00CC3D50" w:rsidP="005D7D4F">
      <w:pPr>
        <w:widowControl/>
        <w:numPr>
          <w:ilvl w:val="0"/>
          <w:numId w:val="152"/>
        </w:numPr>
        <w:jc w:val="left"/>
        <w:rPr>
          <w:rFonts w:cs="Arial"/>
          <w:sz w:val="20"/>
        </w:rPr>
      </w:pPr>
      <w:r w:rsidRPr="002A08AF">
        <w:rPr>
          <w:rFonts w:cs="Arial"/>
          <w:sz w:val="20"/>
        </w:rPr>
        <w:t>redno preverjati svoje ukrepe v zvezi z varovanjem virov sevanja in jih nadgraditi v primeru, da se pojavi povečano tveganje za dogodke iz prvega odstavka tega člena.</w:t>
      </w:r>
    </w:p>
    <w:p w14:paraId="782072BA" w14:textId="77777777" w:rsidR="00CC3D50" w:rsidRPr="002A08AF" w:rsidRDefault="00CC3D50" w:rsidP="00CC3D50">
      <w:pPr>
        <w:ind w:left="720"/>
        <w:rPr>
          <w:rFonts w:cs="Arial"/>
          <w:sz w:val="20"/>
        </w:rPr>
      </w:pPr>
    </w:p>
    <w:p w14:paraId="0FDE41E9"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r w:rsidRPr="002A08AF">
        <w:rPr>
          <w:rFonts w:cs="Arial"/>
          <w:sz w:val="20"/>
        </w:rPr>
        <w:t xml:space="preserve"> člen</w:t>
      </w:r>
    </w:p>
    <w:p w14:paraId="5C933054" w14:textId="77777777" w:rsidR="00CC3D50" w:rsidRPr="002A08AF" w:rsidRDefault="00CC3D50" w:rsidP="00CC3D50">
      <w:pPr>
        <w:pStyle w:val="Naslov2"/>
        <w:numPr>
          <w:ilvl w:val="0"/>
          <w:numId w:val="0"/>
        </w:numPr>
        <w:ind w:left="360"/>
        <w:rPr>
          <w:rFonts w:cs="Arial"/>
          <w:sz w:val="20"/>
        </w:rPr>
      </w:pPr>
      <w:r w:rsidRPr="002A08AF">
        <w:rPr>
          <w:rFonts w:cs="Arial"/>
          <w:sz w:val="20"/>
        </w:rPr>
        <w:t>(ukrepi varovanja za vire sevanja kategorije 2 in 3)</w:t>
      </w:r>
    </w:p>
    <w:p w14:paraId="15B1F88F" w14:textId="77777777" w:rsidR="00CC3D50" w:rsidRPr="002A08AF" w:rsidRDefault="00CC3D50" w:rsidP="00CC3D50">
      <w:pPr>
        <w:ind w:left="426" w:hanging="426"/>
        <w:rPr>
          <w:rFonts w:cs="Arial"/>
          <w:sz w:val="20"/>
        </w:rPr>
      </w:pPr>
    </w:p>
    <w:p w14:paraId="67994AF5" w14:textId="77777777" w:rsidR="00CC3D50" w:rsidRPr="002A08AF" w:rsidRDefault="00CC3D50" w:rsidP="005D7D4F">
      <w:pPr>
        <w:widowControl/>
        <w:numPr>
          <w:ilvl w:val="0"/>
          <w:numId w:val="159"/>
        </w:numPr>
        <w:jc w:val="left"/>
        <w:rPr>
          <w:rFonts w:cs="Arial"/>
          <w:sz w:val="20"/>
        </w:rPr>
      </w:pPr>
      <w:r w:rsidRPr="002A08AF">
        <w:rPr>
          <w:rFonts w:cs="Arial"/>
          <w:sz w:val="20"/>
        </w:rPr>
        <w:t>Viri sevanja kategorije 2 in 3 se smejo uporabljati ali shranjevati v prostorih z najmanj eno tehnično prepreko (ovira). Tehnične ovire so lahko raznovrstne, npr. shranjevanje vira sevanja v zaklenjenem prostoru ali pričvrstitev vira sevanja na trdno podlago v prostoru, kjer je nameščen, z namestitvijo kovinske zaščite in ključavnice okrog vira sevanja, pri čemer je treba določiti ključavnice ustreznega varnostnega razreda, ključi pa morajo biti zaščiteni pred izdelavo nadomestka.</w:t>
      </w:r>
    </w:p>
    <w:p w14:paraId="7EDD7E01" w14:textId="77777777" w:rsidR="00CC3D50" w:rsidRPr="002A08AF" w:rsidRDefault="00CC3D50" w:rsidP="00CC3D50">
      <w:pPr>
        <w:ind w:left="360"/>
        <w:rPr>
          <w:rFonts w:cs="Arial"/>
          <w:sz w:val="20"/>
        </w:rPr>
      </w:pPr>
    </w:p>
    <w:p w14:paraId="1237E6E0" w14:textId="77777777" w:rsidR="00CC3D50" w:rsidRPr="002A08AF" w:rsidRDefault="00CC3D50" w:rsidP="005D7D4F">
      <w:pPr>
        <w:widowControl/>
        <w:numPr>
          <w:ilvl w:val="0"/>
          <w:numId w:val="159"/>
        </w:numPr>
        <w:spacing w:after="100" w:afterAutospacing="1"/>
        <w:ind w:left="357" w:hanging="357"/>
        <w:jc w:val="left"/>
        <w:rPr>
          <w:rFonts w:cs="Arial"/>
          <w:sz w:val="20"/>
        </w:rPr>
      </w:pPr>
      <w:r w:rsidRPr="002A08AF">
        <w:rPr>
          <w:rStyle w:val="Sprotnaopomba-sklic"/>
          <w:rFonts w:cs="Arial"/>
          <w:sz w:val="20"/>
        </w:rPr>
        <w:footnoteReference w:id="144"/>
      </w:r>
      <w:r w:rsidRPr="002A08AF">
        <w:rPr>
          <w:rFonts w:cs="Arial"/>
          <w:sz w:val="20"/>
        </w:rPr>
        <w:t>V prostorih kjer se uporabljajo in shranjujejo viri sevanja kategorije 2 mora biti zagotovljen sistem detekcije, ki zaznava nedovoljen vstop v območje z viri sevanja in je predpogoj za zagotavljanje takojšnjega ukrepanja. Prikaz alarma mora biti takšen, da je v primeru večjega območja možno določiti lokacijo, kjer je bil alarm sprožen.</w:t>
      </w:r>
    </w:p>
    <w:p w14:paraId="05A0D241" w14:textId="77777777" w:rsidR="00CC3D50" w:rsidRPr="002A08AF" w:rsidRDefault="00CC3D50" w:rsidP="005D7D4F">
      <w:pPr>
        <w:widowControl/>
        <w:numPr>
          <w:ilvl w:val="0"/>
          <w:numId w:val="159"/>
        </w:numPr>
        <w:spacing w:after="100" w:afterAutospacing="1"/>
        <w:ind w:left="357" w:hanging="357"/>
        <w:jc w:val="left"/>
        <w:rPr>
          <w:rFonts w:cs="Arial"/>
          <w:sz w:val="20"/>
        </w:rPr>
      </w:pPr>
      <w:r w:rsidRPr="002A08AF">
        <w:rPr>
          <w:rFonts w:cs="Arial"/>
          <w:sz w:val="20"/>
        </w:rPr>
        <w:t xml:space="preserve">Imetnik vira sevanja, ki uporablja prenosne in premične vire sevanja mora zagotoviti najmanj dve neodvisni fizični pregradi, ki delujeta kot vidni prepreki ter varujeta prenosni ali premični vir sevanja pred nedovoljeno odstranitvijo, v vseh primerih, ko viri sevanja niso pod fizičnim nadzorom imetnika vira sevanja. Neodvisni fizični kontroli morata opravljati funkciji odvračanja in zadrževanja potencialnih storilcev od nedovoljenih ravnanj. </w:t>
      </w:r>
    </w:p>
    <w:p w14:paraId="05AEC7E8" w14:textId="77777777" w:rsidR="00CC3D50" w:rsidRPr="002A08AF" w:rsidRDefault="00CC3D50" w:rsidP="005D7D4F">
      <w:pPr>
        <w:widowControl/>
        <w:numPr>
          <w:ilvl w:val="0"/>
          <w:numId w:val="159"/>
        </w:numPr>
        <w:spacing w:after="100" w:afterAutospacing="1"/>
        <w:ind w:left="357" w:hanging="357"/>
        <w:jc w:val="left"/>
        <w:rPr>
          <w:rFonts w:cs="Arial"/>
          <w:sz w:val="20"/>
        </w:rPr>
      </w:pPr>
      <w:r w:rsidRPr="002A08AF">
        <w:rPr>
          <w:rFonts w:cs="Arial"/>
          <w:sz w:val="20"/>
        </w:rPr>
        <w:t>Če imetnik vira sevanja med terenskim delom ne more zagotoviti shranjevanja v zaklenjenem objektu ali drugem nepremičnem objektu, so zlasti med prevozom priporočljivi nadomestni ukrepi, med drugim kovinske verige ali jeklene vrvi s ključavnico, zaklenjena vozila, zaklenjene škatle za orodje in podobno.</w:t>
      </w:r>
    </w:p>
    <w:p w14:paraId="1D37BCEA" w14:textId="77777777" w:rsidR="00CC3D50" w:rsidRPr="002A08AF" w:rsidRDefault="00CC3D50" w:rsidP="005D7D4F">
      <w:pPr>
        <w:widowControl/>
        <w:numPr>
          <w:ilvl w:val="0"/>
          <w:numId w:val="159"/>
        </w:numPr>
        <w:spacing w:after="120"/>
        <w:jc w:val="left"/>
        <w:rPr>
          <w:rFonts w:cs="Arial"/>
          <w:sz w:val="20"/>
        </w:rPr>
      </w:pPr>
      <w:r w:rsidRPr="002A08AF">
        <w:rPr>
          <w:rFonts w:cs="Arial"/>
          <w:sz w:val="20"/>
        </w:rPr>
        <w:t>Obiskovalci in druge osebe, ki pridejo v pridejo v bližino virov sevanja kategorije 2 in 3 morajo biti seznanjeni s tem, da se izvajajo z ukrepi varovanja.</w:t>
      </w:r>
    </w:p>
    <w:p w14:paraId="7E57283B" w14:textId="77777777" w:rsidR="00CC3D50" w:rsidRPr="002A08AF" w:rsidRDefault="00CC3D50" w:rsidP="005D7D4F">
      <w:pPr>
        <w:widowControl/>
        <w:numPr>
          <w:ilvl w:val="0"/>
          <w:numId w:val="159"/>
        </w:numPr>
        <w:spacing w:after="100" w:afterAutospacing="1"/>
        <w:ind w:left="357" w:hanging="357"/>
        <w:jc w:val="left"/>
        <w:rPr>
          <w:rFonts w:cs="Arial"/>
          <w:sz w:val="20"/>
        </w:rPr>
      </w:pPr>
      <w:r w:rsidRPr="002A08AF">
        <w:rPr>
          <w:rFonts w:cs="Arial"/>
          <w:sz w:val="20"/>
        </w:rPr>
        <w:t>Viri sevanja kategorije 2 in 3 se mora s stališča varovanja virov sevanja pregledovati najmanj tedensko.</w:t>
      </w:r>
    </w:p>
    <w:p w14:paraId="70AF6DB8" w14:textId="77777777" w:rsidR="00CC3D50" w:rsidRPr="002A08AF" w:rsidRDefault="00CC3D50" w:rsidP="005D7D4F">
      <w:pPr>
        <w:widowControl/>
        <w:numPr>
          <w:ilvl w:val="0"/>
          <w:numId w:val="159"/>
        </w:numPr>
        <w:jc w:val="left"/>
        <w:rPr>
          <w:rFonts w:cs="Arial"/>
          <w:sz w:val="20"/>
        </w:rPr>
      </w:pPr>
      <w:r w:rsidRPr="002A08AF">
        <w:rPr>
          <w:rFonts w:cs="Arial"/>
          <w:sz w:val="20"/>
        </w:rPr>
        <w:t>Imetnik vira sevanja mora zagotoviti, da se ukrepi varovanja virov sevanja izvajajo tako, da z njimi ni zmanjšano varstvo pred sevanji in ukrepanje v primeru izrednega dogodka</w:t>
      </w:r>
    </w:p>
    <w:p w14:paraId="151129A7" w14:textId="77777777" w:rsidR="00CC3D50" w:rsidRPr="002A08AF" w:rsidRDefault="00CC3D50" w:rsidP="00CC3D50">
      <w:pPr>
        <w:ind w:left="360"/>
        <w:rPr>
          <w:rFonts w:cs="Arial"/>
          <w:sz w:val="20"/>
        </w:rPr>
      </w:pPr>
    </w:p>
    <w:p w14:paraId="4E779E3E" w14:textId="77777777" w:rsidR="00CC3D50" w:rsidRPr="002A08AF" w:rsidRDefault="00CC3D50" w:rsidP="005D7D4F">
      <w:pPr>
        <w:widowControl/>
        <w:numPr>
          <w:ilvl w:val="0"/>
          <w:numId w:val="159"/>
        </w:numPr>
        <w:jc w:val="left"/>
        <w:rPr>
          <w:rFonts w:cs="Arial"/>
          <w:sz w:val="20"/>
        </w:rPr>
      </w:pPr>
      <w:r w:rsidRPr="002A08AF">
        <w:rPr>
          <w:rFonts w:cs="Arial"/>
          <w:sz w:val="20"/>
        </w:rPr>
        <w:t>Ukrepi varovanja med prevozom tistih virov sevanja, ki so opredeljeni kot nevarno blago s potencialno hudimi posledicami po predpisih s področja prevoza nevarnega blaga se morajo izvajati po teh predpisih.</w:t>
      </w:r>
    </w:p>
    <w:p w14:paraId="5DFEA1AA" w14:textId="77777777" w:rsidR="00CC3D50" w:rsidRPr="002A08AF" w:rsidRDefault="00CC3D50" w:rsidP="00CC3D50">
      <w:pPr>
        <w:ind w:left="360"/>
        <w:rPr>
          <w:rFonts w:cs="Arial"/>
          <w:sz w:val="20"/>
        </w:rPr>
      </w:pPr>
    </w:p>
    <w:p w14:paraId="0C8CDB3D" w14:textId="77777777" w:rsidR="00CC3D50" w:rsidRPr="002A08AF" w:rsidRDefault="00CC3D50" w:rsidP="00CC3D50">
      <w:pPr>
        <w:rPr>
          <w:rFonts w:cs="Arial"/>
          <w:sz w:val="20"/>
        </w:rPr>
      </w:pPr>
    </w:p>
    <w:p w14:paraId="12C37CE5"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r w:rsidRPr="002A08AF">
        <w:rPr>
          <w:rFonts w:cs="Arial"/>
          <w:sz w:val="20"/>
        </w:rPr>
        <w:t xml:space="preserve"> člen </w:t>
      </w:r>
    </w:p>
    <w:p w14:paraId="709B0679" w14:textId="77777777" w:rsidR="00CC3D50" w:rsidRPr="002A08AF" w:rsidRDefault="00CC3D50" w:rsidP="00CC3D50">
      <w:pPr>
        <w:pStyle w:val="Naslov2"/>
        <w:numPr>
          <w:ilvl w:val="0"/>
          <w:numId w:val="0"/>
        </w:numPr>
        <w:ind w:left="360"/>
        <w:jc w:val="left"/>
        <w:rPr>
          <w:rFonts w:cs="Arial"/>
          <w:sz w:val="20"/>
        </w:rPr>
      </w:pPr>
      <w:r w:rsidRPr="002A08AF">
        <w:rPr>
          <w:rFonts w:cs="Arial"/>
          <w:sz w:val="20"/>
        </w:rPr>
        <w:t xml:space="preserve">(opis ukrepov varovanja virov sevanja v oceni varstva pred sevanji) </w:t>
      </w:r>
    </w:p>
    <w:p w14:paraId="06545363" w14:textId="77777777" w:rsidR="00CC3D50" w:rsidRPr="002A08AF" w:rsidRDefault="00CC3D50" w:rsidP="00CC3D50">
      <w:pPr>
        <w:autoSpaceDE w:val="0"/>
        <w:autoSpaceDN w:val="0"/>
        <w:adjustRightInd w:val="0"/>
        <w:rPr>
          <w:rFonts w:cs="Arial"/>
          <w:sz w:val="20"/>
        </w:rPr>
      </w:pPr>
    </w:p>
    <w:p w14:paraId="6C0FA127" w14:textId="77777777" w:rsidR="00CC3D50" w:rsidRPr="002A08AF" w:rsidRDefault="00CC3D50" w:rsidP="00CC3D50">
      <w:pPr>
        <w:ind w:left="426" w:hanging="426"/>
        <w:rPr>
          <w:rFonts w:cs="Arial"/>
          <w:sz w:val="20"/>
        </w:rPr>
      </w:pPr>
      <w:r w:rsidRPr="002A08AF">
        <w:rPr>
          <w:rFonts w:cs="Arial"/>
          <w:sz w:val="20"/>
        </w:rPr>
        <w:t>(1)</w:t>
      </w:r>
      <w:r w:rsidRPr="002A08AF">
        <w:rPr>
          <w:rFonts w:cs="Arial"/>
          <w:sz w:val="20"/>
        </w:rPr>
        <w:tab/>
        <w:t xml:space="preserve">Povzetek ukrepov varovanja virov sevanja morajo biti opisani v posebnem poglavju ocene varstva pred sevanji, katere vsebina je predpisan v prilogi 1 pravilnika, ki ureja pogoje in metodologiji za ocenjevanje doz pri varstvu delavcev in prebivalstva pred ionizirajočimi sevanji. </w:t>
      </w:r>
    </w:p>
    <w:p w14:paraId="2EA64B1B" w14:textId="77777777" w:rsidR="00CC3D50" w:rsidRPr="002A08AF" w:rsidRDefault="00CC3D50" w:rsidP="00CC3D50">
      <w:pPr>
        <w:ind w:left="426" w:hanging="426"/>
        <w:rPr>
          <w:rFonts w:cs="Arial"/>
          <w:sz w:val="20"/>
        </w:rPr>
      </w:pPr>
    </w:p>
    <w:p w14:paraId="3C9C210D" w14:textId="77777777" w:rsidR="00CC3D50" w:rsidRPr="002A08AF" w:rsidRDefault="00CC3D50" w:rsidP="00CC3D50">
      <w:pPr>
        <w:ind w:left="426" w:hanging="426"/>
        <w:rPr>
          <w:rFonts w:cs="Arial"/>
          <w:sz w:val="20"/>
        </w:rPr>
      </w:pPr>
      <w:r w:rsidRPr="002A08AF">
        <w:rPr>
          <w:rFonts w:cs="Arial"/>
          <w:sz w:val="20"/>
        </w:rPr>
        <w:t>(2)</w:t>
      </w:r>
      <w:r w:rsidRPr="002A08AF">
        <w:rPr>
          <w:rFonts w:cs="Arial"/>
          <w:sz w:val="20"/>
        </w:rPr>
        <w:tab/>
        <w:t>Opis ukrepov varovanja mora vsebovati najmanj naslednje vsebine:</w:t>
      </w:r>
    </w:p>
    <w:p w14:paraId="4CACCC2F" w14:textId="77777777" w:rsidR="00CC3D50" w:rsidRPr="002A08AF" w:rsidRDefault="00CC3D50" w:rsidP="005D7D4F">
      <w:pPr>
        <w:widowControl/>
        <w:numPr>
          <w:ilvl w:val="0"/>
          <w:numId w:val="153"/>
        </w:numPr>
        <w:jc w:val="left"/>
        <w:rPr>
          <w:rFonts w:cs="Arial"/>
          <w:sz w:val="20"/>
        </w:rPr>
      </w:pPr>
      <w:r w:rsidRPr="002A08AF">
        <w:rPr>
          <w:rFonts w:cs="Arial"/>
          <w:sz w:val="20"/>
        </w:rPr>
        <w:t>ukrepe varovanja virov sevanja med uporabo in shranjevanjem ko niso v uporabi, vključno z navedbo sosednjih lokacij in njihove namembnosti</w:t>
      </w:r>
    </w:p>
    <w:p w14:paraId="1C220676" w14:textId="77777777" w:rsidR="00CC3D50" w:rsidRPr="002A08AF" w:rsidRDefault="00CC3D50" w:rsidP="005D7D4F">
      <w:pPr>
        <w:widowControl/>
        <w:numPr>
          <w:ilvl w:val="0"/>
          <w:numId w:val="153"/>
        </w:numPr>
        <w:jc w:val="left"/>
        <w:rPr>
          <w:rFonts w:cs="Arial"/>
          <w:sz w:val="20"/>
        </w:rPr>
      </w:pPr>
      <w:r w:rsidRPr="002A08AF">
        <w:rPr>
          <w:rFonts w:cs="Arial"/>
          <w:sz w:val="20"/>
        </w:rPr>
        <w:t xml:space="preserve">ravnanje z informaciji, povezanimi z varovanjem virov sevanja, pri čemer se za tovrstne informacije smiselno upošteva pravilo vedenja (»need to know«); </w:t>
      </w:r>
    </w:p>
    <w:p w14:paraId="605E991C" w14:textId="77777777" w:rsidR="00CC3D50" w:rsidRPr="002A08AF" w:rsidRDefault="00CC3D50" w:rsidP="005D7D4F">
      <w:pPr>
        <w:widowControl/>
        <w:numPr>
          <w:ilvl w:val="0"/>
          <w:numId w:val="153"/>
        </w:numPr>
        <w:jc w:val="left"/>
        <w:rPr>
          <w:rFonts w:cs="Arial"/>
          <w:sz w:val="20"/>
        </w:rPr>
      </w:pPr>
      <w:r w:rsidRPr="002A08AF">
        <w:rPr>
          <w:rFonts w:cs="Arial"/>
          <w:sz w:val="20"/>
        </w:rPr>
        <w:t>opis posebnih varnostnih tveganj (okoliščin), ki se lahko zgodijo, npr. kraja ali sabotaža ali mehanska oziroma elektronska odpoved tehničnih ukrepov varovanja;</w:t>
      </w:r>
    </w:p>
    <w:p w14:paraId="2824A283" w14:textId="77777777" w:rsidR="00CC3D50" w:rsidRPr="002A08AF" w:rsidRDefault="00CC3D50" w:rsidP="005D7D4F">
      <w:pPr>
        <w:widowControl/>
        <w:numPr>
          <w:ilvl w:val="0"/>
          <w:numId w:val="153"/>
        </w:numPr>
        <w:jc w:val="left"/>
        <w:rPr>
          <w:rFonts w:cs="Arial"/>
          <w:sz w:val="20"/>
        </w:rPr>
      </w:pPr>
      <w:r w:rsidRPr="002A08AF">
        <w:rPr>
          <w:rFonts w:cs="Arial"/>
          <w:sz w:val="20"/>
        </w:rPr>
        <w:t>opis ukrepov varovanja, ki so namenjeni odvračanju, preprečevanju in oviranju situacij iz prejšnje točke;</w:t>
      </w:r>
    </w:p>
    <w:p w14:paraId="207B3F2D" w14:textId="77777777" w:rsidR="00CC3D50" w:rsidRPr="002A08AF" w:rsidRDefault="00CC3D50" w:rsidP="005D7D4F">
      <w:pPr>
        <w:widowControl/>
        <w:numPr>
          <w:ilvl w:val="0"/>
          <w:numId w:val="153"/>
        </w:numPr>
        <w:jc w:val="left"/>
        <w:rPr>
          <w:rFonts w:cs="Arial"/>
          <w:sz w:val="20"/>
        </w:rPr>
      </w:pPr>
      <w:r w:rsidRPr="002A08AF">
        <w:rPr>
          <w:rFonts w:cs="Arial"/>
          <w:sz w:val="20"/>
        </w:rPr>
        <w:t>opis ukrepanja ……</w:t>
      </w:r>
    </w:p>
    <w:p w14:paraId="3333750B" w14:textId="77777777" w:rsidR="00CC3D50" w:rsidRPr="002A08AF" w:rsidRDefault="00CC3D50" w:rsidP="00CC3D50">
      <w:pPr>
        <w:ind w:left="720"/>
        <w:rPr>
          <w:rFonts w:cs="Arial"/>
          <w:sz w:val="20"/>
        </w:rPr>
      </w:pPr>
    </w:p>
    <w:p w14:paraId="581DFCB7"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r w:rsidRPr="002A08AF">
        <w:rPr>
          <w:rFonts w:cs="Arial"/>
          <w:sz w:val="20"/>
        </w:rPr>
        <w:t xml:space="preserve">člen </w:t>
      </w:r>
      <w:r w:rsidRPr="002A08AF">
        <w:rPr>
          <w:rFonts w:cs="Arial"/>
          <w:sz w:val="20"/>
        </w:rPr>
        <w:br/>
        <w:t>(navodila za izvajanje ukrepov varovanja virov sevanja)</w:t>
      </w:r>
    </w:p>
    <w:p w14:paraId="1174CA88" w14:textId="77777777" w:rsidR="00CC3D50" w:rsidRPr="002A08AF" w:rsidRDefault="00CC3D50" w:rsidP="00CC3D50">
      <w:pPr>
        <w:rPr>
          <w:rFonts w:cs="Arial"/>
          <w:sz w:val="20"/>
        </w:rPr>
      </w:pPr>
      <w:r w:rsidRPr="002A08AF">
        <w:rPr>
          <w:rStyle w:val="Sprotnaopomba-sklic"/>
          <w:rFonts w:cs="Arial"/>
          <w:sz w:val="20"/>
        </w:rPr>
        <w:footnoteReference w:id="145"/>
      </w:r>
      <w:r w:rsidRPr="002A08AF">
        <w:rPr>
          <w:rFonts w:cs="Arial"/>
          <w:sz w:val="20"/>
        </w:rPr>
        <w:t>Za izvajanje ukrepov varovanja virov sevanja morajo biti izdelano pisno navodila, ki morajo vključevati ukrepanje v primeru zaznanega ogrožanja vključno z obveščanjem pristojnih služb in navedbo klicnih številk………(interno)</w:t>
      </w:r>
    </w:p>
    <w:p w14:paraId="488A72E9" w14:textId="77777777" w:rsidR="00CC3D50" w:rsidRPr="002A08AF" w:rsidRDefault="00CC3D50" w:rsidP="00CC3D50">
      <w:pPr>
        <w:rPr>
          <w:rFonts w:cs="Arial"/>
          <w:sz w:val="20"/>
        </w:rPr>
      </w:pPr>
    </w:p>
    <w:p w14:paraId="026734A2" w14:textId="77777777" w:rsidR="00CC3D50" w:rsidRPr="002A08AF" w:rsidRDefault="00CC3D50" w:rsidP="005D7D4F">
      <w:pPr>
        <w:pStyle w:val="Naslov1"/>
        <w:widowControl/>
        <w:numPr>
          <w:ilvl w:val="0"/>
          <w:numId w:val="145"/>
        </w:numPr>
        <w:tabs>
          <w:tab w:val="clear" w:pos="1361"/>
        </w:tabs>
        <w:spacing w:before="240" w:after="60"/>
        <w:jc w:val="left"/>
        <w:rPr>
          <w:rFonts w:cs="Arial"/>
          <w:sz w:val="20"/>
        </w:rPr>
      </w:pPr>
      <w:bookmarkStart w:id="1706" w:name="_Hlt50433675"/>
      <w:bookmarkStart w:id="1707" w:name="_Toc41882209"/>
      <w:bookmarkStart w:id="1708" w:name="_Toc41882365"/>
      <w:bookmarkStart w:id="1709" w:name="_Toc112643276"/>
      <w:bookmarkStart w:id="1710" w:name="_Toc116444656"/>
      <w:bookmarkEnd w:id="1706"/>
      <w:r w:rsidRPr="002A08AF">
        <w:rPr>
          <w:rFonts w:cs="Arial"/>
          <w:sz w:val="20"/>
        </w:rPr>
        <w:t>RAVNANJE Z VIRI SEVANJA</w:t>
      </w:r>
      <w:bookmarkEnd w:id="1707"/>
      <w:bookmarkEnd w:id="1708"/>
      <w:bookmarkEnd w:id="1709"/>
      <w:bookmarkEnd w:id="1710"/>
    </w:p>
    <w:p w14:paraId="4C5AD21D" w14:textId="77777777" w:rsidR="00CC3D50" w:rsidRPr="002A08AF" w:rsidRDefault="00CC3D50" w:rsidP="00CC3D50">
      <w:pPr>
        <w:rPr>
          <w:rFonts w:cs="Arial"/>
          <w:sz w:val="20"/>
        </w:rPr>
      </w:pPr>
      <w:bookmarkStart w:id="1711" w:name="_Toc50468968"/>
      <w:bookmarkStart w:id="1712" w:name="_Toc50469872"/>
      <w:bookmarkStart w:id="1713" w:name="_Toc50470063"/>
      <w:bookmarkStart w:id="1714" w:name="_Toc50470252"/>
      <w:bookmarkStart w:id="1715" w:name="_Toc50470434"/>
      <w:bookmarkStart w:id="1716" w:name="_Toc50470624"/>
      <w:bookmarkStart w:id="1717" w:name="_Toc50470814"/>
      <w:bookmarkStart w:id="1718" w:name="_Toc50471005"/>
      <w:bookmarkStart w:id="1719" w:name="_Toc50471196"/>
      <w:bookmarkStart w:id="1720" w:name="_Toc50471386"/>
      <w:bookmarkStart w:id="1721" w:name="_Toc50471577"/>
      <w:bookmarkStart w:id="1722" w:name="_Toc50471770"/>
      <w:bookmarkStart w:id="1723" w:name="_Toc50471961"/>
      <w:bookmarkStart w:id="1724" w:name="_Toc50472152"/>
      <w:bookmarkStart w:id="1725" w:name="_Toc50472343"/>
      <w:bookmarkStart w:id="1726" w:name="_Toc50472534"/>
      <w:bookmarkStart w:id="1727" w:name="_Toc50472726"/>
      <w:bookmarkStart w:id="1728" w:name="_Toc50472919"/>
      <w:bookmarkStart w:id="1729" w:name="_Toc50473112"/>
      <w:bookmarkStart w:id="1730" w:name="_Toc50473307"/>
      <w:bookmarkStart w:id="1731" w:name="_Toc50474954"/>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14:paraId="533B8345" w14:textId="77777777" w:rsidR="00CC3D50" w:rsidRPr="002A08AF" w:rsidRDefault="00CC3D50" w:rsidP="00CC3D50">
      <w:pPr>
        <w:rPr>
          <w:rFonts w:cs="Arial"/>
          <w:sz w:val="20"/>
        </w:rPr>
      </w:pPr>
      <w:bookmarkStart w:id="1732" w:name="_Hlt48445259"/>
      <w:bookmarkStart w:id="1733" w:name="_Hlt50433518"/>
      <w:bookmarkStart w:id="1734" w:name="_Ref50473472"/>
      <w:bookmarkEnd w:id="1732"/>
      <w:bookmarkEnd w:id="1733"/>
    </w:p>
    <w:p w14:paraId="2D27CBA7"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735" w:name="_Hlt107997271"/>
      <w:bookmarkStart w:id="1736" w:name="_Ref56569184"/>
      <w:bookmarkStart w:id="1737" w:name="_Toc112643278"/>
      <w:bookmarkStart w:id="1738" w:name="_Toc116444658"/>
      <w:bookmarkEnd w:id="1735"/>
      <w:r w:rsidRPr="002A08AF">
        <w:rPr>
          <w:rFonts w:cs="Arial"/>
          <w:sz w:val="20"/>
        </w:rPr>
        <w:t xml:space="preserve"> člen </w:t>
      </w:r>
      <w:r w:rsidRPr="002A08AF">
        <w:rPr>
          <w:rFonts w:cs="Arial"/>
          <w:sz w:val="20"/>
        </w:rPr>
        <w:br/>
        <w:t>(zahteve za prostore, v katerih se uporabljajo viri sevanja)</w:t>
      </w:r>
      <w:bookmarkEnd w:id="1734"/>
      <w:bookmarkEnd w:id="1736"/>
      <w:bookmarkEnd w:id="1737"/>
      <w:bookmarkEnd w:id="1738"/>
    </w:p>
    <w:p w14:paraId="6ABC9A7C" w14:textId="77777777" w:rsidR="00CC3D50" w:rsidRPr="002A08AF" w:rsidRDefault="00CC3D50" w:rsidP="005D7D4F">
      <w:pPr>
        <w:widowControl/>
        <w:numPr>
          <w:ilvl w:val="0"/>
          <w:numId w:val="105"/>
        </w:numPr>
        <w:tabs>
          <w:tab w:val="clear" w:pos="360"/>
          <w:tab w:val="num" w:pos="-348"/>
        </w:tabs>
        <w:spacing w:after="120"/>
        <w:jc w:val="left"/>
        <w:rPr>
          <w:rFonts w:cs="Arial"/>
          <w:sz w:val="20"/>
        </w:rPr>
      </w:pPr>
      <w:r w:rsidRPr="002A08AF">
        <w:rPr>
          <w:rFonts w:cs="Arial"/>
          <w:sz w:val="20"/>
        </w:rPr>
        <w:t xml:space="preserve">Viri sevanja se lahko uporabljajo samo v posebnih objektih ali prostorih, zgrajenih in opremljenih tako, da so hitrosti doz </w:t>
      </w:r>
      <w:bookmarkStart w:id="1739" w:name="_Hlt52686230"/>
      <w:bookmarkEnd w:id="1739"/>
      <w:r w:rsidRPr="002A08AF">
        <w:rPr>
          <w:rFonts w:cs="Arial"/>
          <w:sz w:val="20"/>
        </w:rPr>
        <w:t>na zunanji površini stavbe ali prostora manjše od vrednosti, ki lahko v danih okoliščinah po strokovni oceni povzročijo izpostavljenost posameznika iz prebivalstva sevanju, ki povzroča preseganje predpisanih mejnih doz za prebivalstvo.</w:t>
      </w:r>
    </w:p>
    <w:p w14:paraId="607F7890" w14:textId="77777777" w:rsidR="00CC3D50" w:rsidRPr="002A08AF" w:rsidRDefault="00CC3D50" w:rsidP="005D7D4F">
      <w:pPr>
        <w:widowControl/>
        <w:numPr>
          <w:ilvl w:val="0"/>
          <w:numId w:val="105"/>
        </w:numPr>
        <w:tabs>
          <w:tab w:val="clear" w:pos="360"/>
          <w:tab w:val="num" w:pos="-348"/>
        </w:tabs>
        <w:spacing w:after="120"/>
        <w:jc w:val="left"/>
        <w:rPr>
          <w:rFonts w:cs="Arial"/>
          <w:sz w:val="20"/>
        </w:rPr>
      </w:pPr>
      <w:r w:rsidRPr="002A08AF">
        <w:rPr>
          <w:rFonts w:cs="Arial"/>
          <w:sz w:val="20"/>
        </w:rPr>
        <w:t xml:space="preserve">Viri sevanja se lahko uporabljajo </w:t>
      </w:r>
      <w:bookmarkStart w:id="1740" w:name="_Hlt107996428"/>
      <w:bookmarkEnd w:id="1740"/>
      <w:r w:rsidRPr="002A08AF">
        <w:rPr>
          <w:rFonts w:cs="Arial"/>
          <w:sz w:val="20"/>
        </w:rPr>
        <w:t>tudi v življenjskem okolju, če se zagotovi, da njihova uporaba ne povzroča preseganja predpisanih mejnih doz za prebivalstvo.</w:t>
      </w:r>
    </w:p>
    <w:p w14:paraId="15410D46" w14:textId="77777777" w:rsidR="00CC3D50" w:rsidRPr="002A08AF" w:rsidRDefault="00CC3D50" w:rsidP="00CC3D50">
      <w:pPr>
        <w:rPr>
          <w:rFonts w:cs="Arial"/>
          <w:sz w:val="20"/>
        </w:rPr>
      </w:pPr>
      <w:bookmarkStart w:id="1741" w:name="_Hlt50470585"/>
      <w:bookmarkStart w:id="1742" w:name="_Hlt50433982"/>
      <w:bookmarkStart w:id="1743" w:name="_Toc50468972"/>
      <w:bookmarkStart w:id="1744" w:name="_Toc50469876"/>
      <w:bookmarkStart w:id="1745" w:name="_Toc50470067"/>
      <w:bookmarkStart w:id="1746" w:name="_Toc50470438"/>
      <w:bookmarkStart w:id="1747" w:name="_Toc50470628"/>
      <w:bookmarkStart w:id="1748" w:name="_Toc50470818"/>
      <w:bookmarkStart w:id="1749" w:name="_Toc50471009"/>
      <w:bookmarkStart w:id="1750" w:name="_Toc50471200"/>
      <w:bookmarkStart w:id="1751" w:name="_Toc50471390"/>
      <w:bookmarkStart w:id="1752" w:name="_Toc50471581"/>
      <w:bookmarkStart w:id="1753" w:name="_Toc50471774"/>
      <w:bookmarkStart w:id="1754" w:name="_Toc50471965"/>
      <w:bookmarkStart w:id="1755" w:name="_Toc50472156"/>
      <w:bookmarkStart w:id="1756" w:name="_Toc50472347"/>
      <w:bookmarkStart w:id="1757" w:name="_Toc50472538"/>
      <w:bookmarkStart w:id="1758" w:name="_Toc50472730"/>
      <w:bookmarkStart w:id="1759" w:name="_Toc50472923"/>
      <w:bookmarkStart w:id="1760" w:name="_Toc50473116"/>
      <w:bookmarkStart w:id="1761" w:name="_Toc50473311"/>
      <w:bookmarkStart w:id="1762" w:name="_Toc50474958"/>
      <w:bookmarkStart w:id="1763" w:name="_Toc50468974"/>
      <w:bookmarkStart w:id="1764" w:name="_Toc50469878"/>
      <w:bookmarkStart w:id="1765" w:name="_Toc50470069"/>
      <w:bookmarkStart w:id="1766" w:name="_Toc50470440"/>
      <w:bookmarkStart w:id="1767" w:name="_Toc50470630"/>
      <w:bookmarkStart w:id="1768" w:name="_Toc50470820"/>
      <w:bookmarkStart w:id="1769" w:name="_Toc50471011"/>
      <w:bookmarkStart w:id="1770" w:name="_Toc50471202"/>
      <w:bookmarkStart w:id="1771" w:name="_Toc50471392"/>
      <w:bookmarkStart w:id="1772" w:name="_Toc50471583"/>
      <w:bookmarkStart w:id="1773" w:name="_Toc50471776"/>
      <w:bookmarkStart w:id="1774" w:name="_Toc50471967"/>
      <w:bookmarkStart w:id="1775" w:name="_Toc50472158"/>
      <w:bookmarkStart w:id="1776" w:name="_Toc50472349"/>
      <w:bookmarkStart w:id="1777" w:name="_Toc50472540"/>
      <w:bookmarkStart w:id="1778" w:name="_Toc50472732"/>
      <w:bookmarkStart w:id="1779" w:name="_Toc50472925"/>
      <w:bookmarkStart w:id="1780" w:name="_Toc50473118"/>
      <w:bookmarkStart w:id="1781" w:name="_Toc50473313"/>
      <w:bookmarkStart w:id="1782" w:name="_Toc50474960"/>
      <w:bookmarkStart w:id="1783" w:name="_Toc50468975"/>
      <w:bookmarkStart w:id="1784" w:name="_Toc50469879"/>
      <w:bookmarkStart w:id="1785" w:name="_Toc50470070"/>
      <w:bookmarkStart w:id="1786" w:name="_Toc50470441"/>
      <w:bookmarkStart w:id="1787" w:name="_Toc50470631"/>
      <w:bookmarkStart w:id="1788" w:name="_Toc50470821"/>
      <w:bookmarkStart w:id="1789" w:name="_Toc50471012"/>
      <w:bookmarkStart w:id="1790" w:name="_Toc50471203"/>
      <w:bookmarkStart w:id="1791" w:name="_Toc50471393"/>
      <w:bookmarkStart w:id="1792" w:name="_Toc50471584"/>
      <w:bookmarkStart w:id="1793" w:name="_Toc50471777"/>
      <w:bookmarkStart w:id="1794" w:name="_Toc50471968"/>
      <w:bookmarkStart w:id="1795" w:name="_Toc50472159"/>
      <w:bookmarkStart w:id="1796" w:name="_Toc50472350"/>
      <w:bookmarkStart w:id="1797" w:name="_Toc50472541"/>
      <w:bookmarkStart w:id="1798" w:name="_Toc50472733"/>
      <w:bookmarkStart w:id="1799" w:name="_Toc50472926"/>
      <w:bookmarkStart w:id="1800" w:name="_Toc50473119"/>
      <w:bookmarkStart w:id="1801" w:name="_Toc50473314"/>
      <w:bookmarkStart w:id="1802" w:name="_Toc50474961"/>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14:paraId="7BA6EB8D" w14:textId="77777777" w:rsidR="00CC3D50" w:rsidRPr="002A08AF" w:rsidRDefault="00CC3D50" w:rsidP="00CC3D50">
      <w:pPr>
        <w:rPr>
          <w:rFonts w:cs="Arial"/>
          <w:sz w:val="20"/>
        </w:rPr>
      </w:pPr>
    </w:p>
    <w:p w14:paraId="4DA7781B"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803" w:name="_Toc112643280"/>
      <w:bookmarkStart w:id="1804" w:name="_Toc116444659"/>
      <w:r w:rsidRPr="002A08AF">
        <w:rPr>
          <w:rFonts w:cs="Arial"/>
          <w:sz w:val="20"/>
        </w:rPr>
        <w:t xml:space="preserve"> člen </w:t>
      </w:r>
      <w:r w:rsidRPr="002A08AF">
        <w:rPr>
          <w:rFonts w:cs="Arial"/>
          <w:sz w:val="20"/>
        </w:rPr>
        <w:br/>
        <w:t>(shranjevanje radioaktivnih snovi)</w:t>
      </w:r>
      <w:bookmarkEnd w:id="1803"/>
      <w:bookmarkEnd w:id="1804"/>
    </w:p>
    <w:p w14:paraId="2CB795A0" w14:textId="77777777" w:rsidR="00CC3D50" w:rsidRPr="002A08AF" w:rsidRDefault="00CC3D50" w:rsidP="005D7D4F">
      <w:pPr>
        <w:widowControl/>
        <w:numPr>
          <w:ilvl w:val="0"/>
          <w:numId w:val="122"/>
        </w:numPr>
        <w:tabs>
          <w:tab w:val="clear" w:pos="360"/>
          <w:tab w:val="num" w:pos="-348"/>
        </w:tabs>
        <w:spacing w:after="120"/>
        <w:jc w:val="left"/>
        <w:rPr>
          <w:rFonts w:cs="Arial"/>
          <w:sz w:val="20"/>
        </w:rPr>
      </w:pPr>
      <w:r w:rsidRPr="002A08AF">
        <w:rPr>
          <w:rFonts w:cs="Arial"/>
          <w:sz w:val="20"/>
        </w:rPr>
        <w:t>Prenosne in premične vire sevanja je treba takrat, ko se ne uporabljajo, shranjevati v prostorih, zgrajenih in opremljenih tako, da so hitrosti doz na zunanji površini stavbe ali prostora manjše od vrednosti, ki lahko v danih okoliščinah po strokovni oceni povzročijo preseganje predpisanih mejnih doz za prebivalstvo, nikakor pa ne smejo presegati 7,5 mikroSv/h</w:t>
      </w:r>
      <w:r w:rsidRPr="002A08AF">
        <w:rPr>
          <w:rStyle w:val="Sprotnaopomba-sklic"/>
          <w:rFonts w:cs="Arial"/>
          <w:sz w:val="20"/>
        </w:rPr>
        <w:footnoteReference w:id="146"/>
      </w:r>
      <w:r w:rsidRPr="002A08AF">
        <w:rPr>
          <w:rFonts w:cs="Arial"/>
          <w:i/>
          <w:sz w:val="20"/>
        </w:rPr>
        <w:t>.</w:t>
      </w:r>
    </w:p>
    <w:p w14:paraId="19F3F198" w14:textId="77777777" w:rsidR="00CC3D50" w:rsidRPr="002A08AF" w:rsidRDefault="00CC3D50" w:rsidP="005D7D4F">
      <w:pPr>
        <w:widowControl/>
        <w:numPr>
          <w:ilvl w:val="0"/>
          <w:numId w:val="122"/>
        </w:numPr>
        <w:tabs>
          <w:tab w:val="clear" w:pos="360"/>
          <w:tab w:val="num" w:pos="-348"/>
        </w:tabs>
        <w:spacing w:after="120"/>
        <w:jc w:val="left"/>
        <w:rPr>
          <w:rFonts w:cs="Arial"/>
          <w:sz w:val="20"/>
        </w:rPr>
      </w:pPr>
      <w:r w:rsidRPr="002A08AF">
        <w:rPr>
          <w:rFonts w:cs="Arial"/>
          <w:sz w:val="20"/>
        </w:rPr>
        <w:t>Radioaktivnih snov</w:t>
      </w:r>
      <w:bookmarkStart w:id="1805" w:name="_Hlt50779576"/>
      <w:bookmarkEnd w:id="1805"/>
      <w:r w:rsidRPr="002A08AF">
        <w:rPr>
          <w:rFonts w:cs="Arial"/>
          <w:sz w:val="20"/>
        </w:rPr>
        <w:t>i ni dovoljeno shranjevati skupaj z drugimi nevarnimi snovmi.</w:t>
      </w:r>
    </w:p>
    <w:p w14:paraId="3E881F39" w14:textId="77777777" w:rsidR="00CC3D50" w:rsidRPr="002A08AF" w:rsidRDefault="00CC3D50" w:rsidP="005D7D4F">
      <w:pPr>
        <w:widowControl/>
        <w:numPr>
          <w:ilvl w:val="0"/>
          <w:numId w:val="122"/>
        </w:numPr>
        <w:tabs>
          <w:tab w:val="clear" w:pos="360"/>
          <w:tab w:val="num" w:pos="-348"/>
        </w:tabs>
        <w:spacing w:after="120"/>
        <w:jc w:val="left"/>
        <w:rPr>
          <w:rFonts w:cs="Arial"/>
          <w:sz w:val="20"/>
        </w:rPr>
      </w:pPr>
      <w:r w:rsidRPr="002A08AF">
        <w:rPr>
          <w:rFonts w:cs="Arial"/>
          <w:sz w:val="20"/>
        </w:rPr>
        <w:t>Kraj in zgradba shrambe morata biti taka, da je nevarnost pred požarom in poplavo minimalna.</w:t>
      </w:r>
    </w:p>
    <w:p w14:paraId="0722A0BB" w14:textId="77777777" w:rsidR="00CC3D50" w:rsidRPr="002A08AF" w:rsidRDefault="00CC3D50" w:rsidP="005D7D4F">
      <w:pPr>
        <w:widowControl/>
        <w:numPr>
          <w:ilvl w:val="0"/>
          <w:numId w:val="122"/>
        </w:numPr>
        <w:tabs>
          <w:tab w:val="clear" w:pos="360"/>
          <w:tab w:val="num" w:pos="-348"/>
        </w:tabs>
        <w:spacing w:after="120"/>
        <w:jc w:val="left"/>
        <w:rPr>
          <w:rFonts w:cs="Arial"/>
          <w:sz w:val="20"/>
        </w:rPr>
      </w:pPr>
      <w:r w:rsidRPr="002A08AF">
        <w:rPr>
          <w:rFonts w:cs="Arial"/>
          <w:sz w:val="20"/>
        </w:rPr>
        <w:t>Če se pri shranjevanju radioaktivnih snovi sproščajo radioaktivni plini, hlapi ali aerosoli, mora imeti shramba ustrezno prezračevanje.</w:t>
      </w:r>
    </w:p>
    <w:p w14:paraId="567CE34C" w14:textId="77777777" w:rsidR="00CC3D50" w:rsidRPr="002A08AF" w:rsidRDefault="00CC3D50" w:rsidP="005D7D4F">
      <w:pPr>
        <w:widowControl/>
        <w:numPr>
          <w:ilvl w:val="0"/>
          <w:numId w:val="122"/>
        </w:numPr>
        <w:tabs>
          <w:tab w:val="clear" w:pos="360"/>
          <w:tab w:val="num" w:pos="-348"/>
        </w:tabs>
        <w:spacing w:after="120"/>
        <w:rPr>
          <w:rFonts w:cs="Arial"/>
          <w:sz w:val="20"/>
        </w:rPr>
      </w:pPr>
      <w:r w:rsidRPr="002A08AF">
        <w:rPr>
          <w:rFonts w:cs="Arial"/>
          <w:sz w:val="20"/>
        </w:rPr>
        <w:t>Radioaktivne snovi je treba shranjevati, prenašati ali premeščati znotraj prostorov imetnika dovoljenja za izvajanje sevalne dejavnosti v zaščitnih vsebnikih, napravah ali posodah, ki preprečujejo uhajanje radioaktivnih snovi v okolje in hkrati zagotavljajo, da so prejete doze oseb, ki prenašajo ali premeščajo radioaktivne snovi, pod predpisanimi mejnimi dozami.</w:t>
      </w:r>
    </w:p>
    <w:p w14:paraId="1028D1C0" w14:textId="77777777" w:rsidR="00CC3D50" w:rsidRPr="002A08AF" w:rsidRDefault="00CC3D50" w:rsidP="005D7D4F">
      <w:pPr>
        <w:widowControl/>
        <w:numPr>
          <w:ilvl w:val="0"/>
          <w:numId w:val="122"/>
        </w:numPr>
        <w:tabs>
          <w:tab w:val="clear" w:pos="360"/>
          <w:tab w:val="num" w:pos="-348"/>
        </w:tabs>
        <w:spacing w:after="120"/>
        <w:jc w:val="left"/>
        <w:rPr>
          <w:rFonts w:cs="Arial"/>
          <w:sz w:val="20"/>
        </w:rPr>
      </w:pPr>
      <w:r w:rsidRPr="002A08AF">
        <w:rPr>
          <w:rFonts w:cs="Arial"/>
          <w:sz w:val="20"/>
        </w:rPr>
        <w:t>Zaščitni vsebniki, naprave ali posode, v katerih se shranjujejo radioaktivne snovi, se morajo na enostaven način odpirati in zapirati. Za odpiranje posod z lahko hlapljivimi in vnetljivimi radioaktivnimi snovmi mora proizvajalec posod določiti posebne varnostne ukrepe. Posode, ki vsebujejo radioaktivne tekočine, morajo biti v kovinskih ali plastičnih vsebnikih, katerih prostornina je tolikšna, da lahko, če se posoda poškoduje, zadržijo vso tekočino.</w:t>
      </w:r>
    </w:p>
    <w:p w14:paraId="09035EE3" w14:textId="77777777" w:rsidR="00CC3D50" w:rsidRPr="002A08AF" w:rsidRDefault="00CC3D50" w:rsidP="005D7D4F">
      <w:pPr>
        <w:widowControl/>
        <w:numPr>
          <w:ilvl w:val="0"/>
          <w:numId w:val="122"/>
        </w:numPr>
        <w:tabs>
          <w:tab w:val="clear" w:pos="360"/>
          <w:tab w:val="num" w:pos="-348"/>
        </w:tabs>
        <w:spacing w:after="120"/>
        <w:jc w:val="left"/>
        <w:rPr>
          <w:rFonts w:cs="Arial"/>
          <w:sz w:val="20"/>
        </w:rPr>
      </w:pPr>
      <w:r w:rsidRPr="002A08AF">
        <w:rPr>
          <w:rFonts w:cs="Arial"/>
          <w:sz w:val="20"/>
        </w:rPr>
        <w:t>Posamezni zaščitni vsebnik, naprava ali posoda za shranjevanje radioaktivnih snovi morajo imeti oznako in čitljiv napis, iz katerih je jasno razvidna vrsta virov sevanj, njihova aktivnost, datum začetne aktivnosti ali datum odložitve v shrambo v primeru prenehanja uporabe radioaktivne snovi.</w:t>
      </w:r>
    </w:p>
    <w:p w14:paraId="615BDD6A" w14:textId="77777777" w:rsidR="00CC3D50" w:rsidRPr="002A08AF" w:rsidRDefault="00CC3D50" w:rsidP="00CC3D50">
      <w:pPr>
        <w:rPr>
          <w:rFonts w:cs="Arial"/>
          <w:sz w:val="20"/>
        </w:rPr>
      </w:pPr>
    </w:p>
    <w:p w14:paraId="1C4A1921"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806" w:name="_Hlt108324185"/>
      <w:bookmarkStart w:id="1807" w:name="_Ref50473726"/>
      <w:bookmarkStart w:id="1808" w:name="_Toc112643281"/>
      <w:bookmarkStart w:id="1809" w:name="_Toc116444660"/>
      <w:bookmarkEnd w:id="1806"/>
      <w:r w:rsidRPr="002A08AF">
        <w:rPr>
          <w:rFonts w:cs="Arial"/>
          <w:sz w:val="20"/>
        </w:rPr>
        <w:t xml:space="preserve"> čle</w:t>
      </w:r>
      <w:bookmarkStart w:id="1810" w:name="_Hlt52815161"/>
      <w:bookmarkEnd w:id="1810"/>
      <w:r w:rsidRPr="002A08AF">
        <w:rPr>
          <w:rFonts w:cs="Arial"/>
          <w:sz w:val="20"/>
        </w:rPr>
        <w:t xml:space="preserve">n </w:t>
      </w:r>
      <w:r w:rsidRPr="002A08AF">
        <w:rPr>
          <w:rFonts w:cs="Arial"/>
          <w:sz w:val="20"/>
        </w:rPr>
        <w:br/>
      </w:r>
      <w:bookmarkStart w:id="1811" w:name="_Hlt108331423"/>
      <w:bookmarkEnd w:id="1811"/>
      <w:r w:rsidRPr="002A08AF">
        <w:rPr>
          <w:rFonts w:cs="Arial"/>
          <w:sz w:val="20"/>
        </w:rPr>
        <w:t>(navodila za varno delo z viri sevanja in ukrepanje v primeru izrednega dogodka)</w:t>
      </w:r>
      <w:bookmarkEnd w:id="1807"/>
      <w:bookmarkEnd w:id="1808"/>
      <w:bookmarkEnd w:id="1809"/>
    </w:p>
    <w:p w14:paraId="61B2D6DC" w14:textId="77777777" w:rsidR="00CC3D50" w:rsidRPr="002A08AF" w:rsidRDefault="00CC3D50" w:rsidP="005D7D4F">
      <w:pPr>
        <w:widowControl/>
        <w:numPr>
          <w:ilvl w:val="0"/>
          <w:numId w:val="114"/>
        </w:numPr>
        <w:tabs>
          <w:tab w:val="clear" w:pos="360"/>
          <w:tab w:val="num" w:pos="-348"/>
        </w:tabs>
        <w:spacing w:after="120"/>
        <w:ind w:left="357" w:hanging="357"/>
        <w:jc w:val="left"/>
        <w:rPr>
          <w:rFonts w:cs="Arial"/>
          <w:sz w:val="20"/>
        </w:rPr>
      </w:pPr>
      <w:r w:rsidRPr="002A08AF">
        <w:rPr>
          <w:rFonts w:cs="Arial"/>
          <w:sz w:val="20"/>
        </w:rPr>
        <w:t>Imetnik vira sevanja mora imeti pisna navodila za varno delo z viri sevanja in ukrepanje v primeru izrednega dogodka napisana skladno z oceno varstva pred sevanji in originalno tehnično dokumentacijo vira sevanja. Pisna navodila morajo biti v jeziku, ki ga delavci razumejo, in morajo vsebovati opis poteka dela in zaščitnih ukrepov za delavce, ki delajo z virom sevanja. Navodila morajo biti na razpolago na delovnem mestu. Delavci se morajo ravnati v skladu s temi navodili.</w:t>
      </w:r>
    </w:p>
    <w:p w14:paraId="24E9A7E4" w14:textId="77777777" w:rsidR="00CC3D50" w:rsidRPr="002A08AF" w:rsidRDefault="00CC3D50" w:rsidP="005D7D4F">
      <w:pPr>
        <w:widowControl/>
        <w:numPr>
          <w:ilvl w:val="0"/>
          <w:numId w:val="114"/>
        </w:numPr>
        <w:tabs>
          <w:tab w:val="clear" w:pos="360"/>
          <w:tab w:val="num" w:pos="-348"/>
        </w:tabs>
        <w:spacing w:after="120"/>
        <w:ind w:left="357" w:hanging="357"/>
        <w:jc w:val="left"/>
        <w:rPr>
          <w:rFonts w:cs="Arial"/>
          <w:sz w:val="20"/>
        </w:rPr>
      </w:pPr>
      <w:r w:rsidRPr="002A08AF">
        <w:rPr>
          <w:rFonts w:cs="Arial"/>
          <w:sz w:val="20"/>
        </w:rPr>
        <w:t>Če gre za prenosni, premični ali stacionarni visokoaktivni vir sevanja, morajo pisna navodila iz prvega odstavka tega člena vsebovati tudi ukrepe za preprečevanje nedovoljenega dostopa do vira sevanja, izgube vira sevanja, njegove kraje ali poškodbe v požaru ter praktične vaje v intervalu, ki ne presega 12 mesecev, s katerimi se preverja ukrepanje v primeru izrednega dogodka.</w:t>
      </w:r>
      <w:r w:rsidRPr="002A08AF">
        <w:rPr>
          <w:rStyle w:val="Sprotnaopomba-sklic"/>
          <w:rFonts w:cs="Arial"/>
          <w:sz w:val="20"/>
        </w:rPr>
        <w:footnoteReference w:id="147"/>
      </w:r>
    </w:p>
    <w:p w14:paraId="32DA93DF" w14:textId="77777777" w:rsidR="00CC3D50" w:rsidRPr="002A08AF" w:rsidRDefault="00CC3D50" w:rsidP="005D7D4F">
      <w:pPr>
        <w:widowControl/>
        <w:numPr>
          <w:ilvl w:val="0"/>
          <w:numId w:val="114"/>
        </w:numPr>
        <w:tabs>
          <w:tab w:val="clear" w:pos="360"/>
          <w:tab w:val="num" w:pos="-348"/>
        </w:tabs>
        <w:spacing w:after="120"/>
        <w:ind w:left="357" w:hanging="357"/>
        <w:jc w:val="left"/>
        <w:rPr>
          <w:rFonts w:cs="Arial"/>
          <w:sz w:val="20"/>
        </w:rPr>
      </w:pPr>
      <w:r w:rsidRPr="002A08AF">
        <w:rPr>
          <w:rFonts w:cs="Arial"/>
          <w:sz w:val="20"/>
        </w:rPr>
        <w:t>Če izhaja iz ocene varstva pred sevanji, da je potrebna uporaba stacionarnih ali prenosnih merilnikov sevanja, potem morajo pisna navodila vsebovati tudi način merjenja, pogostost umerjanja merilnikov in ukrepanje v primeru detekcije povišanega sevanja.</w:t>
      </w:r>
      <w:r w:rsidRPr="002A08AF">
        <w:rPr>
          <w:rStyle w:val="Sprotnaopomba-sklic"/>
          <w:rFonts w:cs="Arial"/>
          <w:sz w:val="20"/>
        </w:rPr>
        <w:footnoteReference w:id="148"/>
      </w:r>
    </w:p>
    <w:p w14:paraId="066794C7" w14:textId="77777777" w:rsidR="00CC3D50" w:rsidRPr="002A08AF" w:rsidRDefault="00CC3D50" w:rsidP="005D7D4F">
      <w:pPr>
        <w:widowControl/>
        <w:numPr>
          <w:ilvl w:val="0"/>
          <w:numId w:val="114"/>
        </w:numPr>
        <w:tabs>
          <w:tab w:val="clear" w:pos="360"/>
          <w:tab w:val="num" w:pos="-348"/>
        </w:tabs>
        <w:spacing w:after="120"/>
        <w:jc w:val="left"/>
        <w:rPr>
          <w:rFonts w:cs="Arial"/>
          <w:sz w:val="20"/>
        </w:rPr>
      </w:pPr>
      <w:r w:rsidRPr="002A08AF">
        <w:rPr>
          <w:rFonts w:cs="Arial"/>
          <w:sz w:val="20"/>
        </w:rPr>
        <w:t>V pisnih navodilih iz prvega in drugega odstavka tega člena morajo bi</w:t>
      </w:r>
      <w:bookmarkStart w:id="1812" w:name="_Hlt108322003"/>
      <w:bookmarkEnd w:id="1812"/>
      <w:r w:rsidRPr="002A08AF">
        <w:rPr>
          <w:rFonts w:cs="Arial"/>
          <w:sz w:val="20"/>
        </w:rPr>
        <w:t xml:space="preserve">ti navedene organizacije ali službe, ki jih je treba obvestiti ali se z njimi posvetovati v primeru izrednega dogodka. </w:t>
      </w:r>
    </w:p>
    <w:p w14:paraId="4EC343B3" w14:textId="77777777" w:rsidR="00CC3D50" w:rsidRPr="002A08AF" w:rsidRDefault="00CC3D50" w:rsidP="005D7D4F">
      <w:pPr>
        <w:widowControl/>
        <w:numPr>
          <w:ilvl w:val="0"/>
          <w:numId w:val="114"/>
        </w:numPr>
        <w:tabs>
          <w:tab w:val="clear" w:pos="360"/>
          <w:tab w:val="num" w:pos="-348"/>
        </w:tabs>
        <w:spacing w:after="120"/>
        <w:ind w:left="357" w:hanging="357"/>
        <w:jc w:val="left"/>
        <w:rPr>
          <w:rFonts w:cs="Arial"/>
          <w:sz w:val="20"/>
        </w:rPr>
      </w:pPr>
      <w:r w:rsidRPr="002A08AF">
        <w:rPr>
          <w:rFonts w:cs="Arial"/>
          <w:sz w:val="20"/>
        </w:rPr>
        <w:t>Pisna navodila iz prvega in drugega odstavka tega člena je treba redno preverjati in jih usklajevati z dejanskim stanjem in dobro prakso na področju varnega dela z viri sevanja.</w:t>
      </w:r>
    </w:p>
    <w:p w14:paraId="340906B7" w14:textId="77777777" w:rsidR="00CC3D50" w:rsidRPr="002A08AF" w:rsidRDefault="00CC3D50" w:rsidP="00CC3D50">
      <w:pPr>
        <w:rPr>
          <w:rFonts w:cs="Arial"/>
          <w:sz w:val="20"/>
        </w:rPr>
      </w:pPr>
    </w:p>
    <w:p w14:paraId="59536868"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813" w:name="_Toc112643282"/>
      <w:bookmarkStart w:id="1814" w:name="_Toc116444661"/>
      <w:r w:rsidRPr="002A08AF">
        <w:rPr>
          <w:rFonts w:cs="Arial"/>
          <w:sz w:val="20"/>
        </w:rPr>
        <w:t xml:space="preserve"> člen </w:t>
      </w:r>
      <w:r w:rsidRPr="002A08AF">
        <w:rPr>
          <w:rFonts w:cs="Arial"/>
          <w:sz w:val="20"/>
        </w:rPr>
        <w:br/>
        <w:t>(hitrosti doze v bližini naprav z zaprtimi viri sevanja)</w:t>
      </w:r>
      <w:bookmarkEnd w:id="1813"/>
      <w:bookmarkEnd w:id="1814"/>
    </w:p>
    <w:p w14:paraId="6FD93405" w14:textId="77777777" w:rsidR="00CC3D50" w:rsidRPr="002A08AF" w:rsidRDefault="00CC3D50" w:rsidP="005D7D4F">
      <w:pPr>
        <w:widowControl/>
        <w:numPr>
          <w:ilvl w:val="0"/>
          <w:numId w:val="58"/>
        </w:numPr>
        <w:tabs>
          <w:tab w:val="clear" w:pos="360"/>
          <w:tab w:val="num" w:pos="-348"/>
        </w:tabs>
        <w:spacing w:after="120"/>
        <w:ind w:left="357" w:hanging="357"/>
        <w:jc w:val="left"/>
        <w:rPr>
          <w:rFonts w:cs="Arial"/>
          <w:sz w:val="20"/>
        </w:rPr>
      </w:pPr>
      <w:r w:rsidRPr="002A08AF">
        <w:rPr>
          <w:rFonts w:cs="Arial"/>
          <w:sz w:val="20"/>
        </w:rPr>
        <w:t xml:space="preserve">Hitrosti doz nekoristnega sevanja na zunanjih površinah stacionarnih naprav z zaprtimi viri sevanja ne smejo presegati 1 mGy/h, na razdalji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pa 30 µGy/h. </w:t>
      </w:r>
    </w:p>
    <w:p w14:paraId="7AADA6A3" w14:textId="77777777" w:rsidR="00CC3D50" w:rsidRPr="002A08AF" w:rsidRDefault="00CC3D50" w:rsidP="005D7D4F">
      <w:pPr>
        <w:widowControl/>
        <w:numPr>
          <w:ilvl w:val="0"/>
          <w:numId w:val="58"/>
        </w:numPr>
        <w:tabs>
          <w:tab w:val="clear" w:pos="360"/>
          <w:tab w:val="num" w:pos="-348"/>
        </w:tabs>
        <w:jc w:val="left"/>
        <w:rPr>
          <w:rFonts w:cs="Arial"/>
          <w:sz w:val="20"/>
        </w:rPr>
      </w:pPr>
      <w:r w:rsidRPr="002A08AF">
        <w:rPr>
          <w:rFonts w:cs="Arial"/>
          <w:sz w:val="20"/>
        </w:rPr>
        <w:t xml:space="preserve">Kadar se naprava z zaprtim virom sevanja prenaša ali premika, hitrost doze na njeni površini ne sme presegati 0,5 mGy/h, na razdalji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pa 15 µGy/h. Zagotoviti je treba, da so hitrosti doze na dostopnih mestih v bližini vira sevanja take, da ni presežena predpisana mejna doza.</w:t>
      </w:r>
      <w:r w:rsidRPr="002A08AF">
        <w:rPr>
          <w:rStyle w:val="Sprotnaopomba-sklic"/>
          <w:rFonts w:cs="Arial"/>
          <w:sz w:val="20"/>
        </w:rPr>
        <w:footnoteReference w:id="149"/>
      </w:r>
      <w:r w:rsidRPr="002A08AF">
        <w:rPr>
          <w:rFonts w:cs="Arial"/>
          <w:sz w:val="20"/>
        </w:rPr>
        <w:t xml:space="preserve">   KUKU</w:t>
      </w:r>
    </w:p>
    <w:p w14:paraId="72DEC11C" w14:textId="77777777" w:rsidR="00CC3D50" w:rsidRPr="002A08AF" w:rsidRDefault="00CC3D50" w:rsidP="00CC3D50">
      <w:pPr>
        <w:pStyle w:val="Telobesedila3"/>
        <w:rPr>
          <w:rFonts w:ascii="Arial" w:hAnsi="Arial" w:cs="Arial"/>
          <w:color w:val="auto"/>
          <w:sz w:val="20"/>
        </w:rPr>
      </w:pPr>
    </w:p>
    <w:p w14:paraId="66A33FC9" w14:textId="77777777" w:rsidR="00CC3D50" w:rsidRPr="002A08AF" w:rsidRDefault="00CC3D50" w:rsidP="00CC3D50">
      <w:pPr>
        <w:pStyle w:val="Telobesedila3"/>
        <w:rPr>
          <w:rFonts w:ascii="Arial" w:hAnsi="Arial" w:cs="Arial"/>
          <w:color w:val="auto"/>
          <w:sz w:val="20"/>
        </w:rPr>
      </w:pPr>
    </w:p>
    <w:p w14:paraId="1FD30286"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815" w:name="_Hlt108228600"/>
      <w:bookmarkStart w:id="1816" w:name="_Ref108331795"/>
      <w:bookmarkStart w:id="1817" w:name="_Toc112643283"/>
      <w:bookmarkStart w:id="1818" w:name="_Toc116444662"/>
      <w:bookmarkEnd w:id="1815"/>
      <w:r w:rsidRPr="002A08AF">
        <w:rPr>
          <w:rFonts w:cs="Arial"/>
          <w:sz w:val="20"/>
        </w:rPr>
        <w:t xml:space="preserve"> člen</w:t>
      </w:r>
      <w:r w:rsidRPr="002A08AF">
        <w:rPr>
          <w:rFonts w:cs="Arial"/>
          <w:sz w:val="20"/>
        </w:rPr>
        <w:br/>
        <w:t>(opozarjanje in označevanje)</w:t>
      </w:r>
      <w:bookmarkEnd w:id="1816"/>
      <w:bookmarkEnd w:id="1817"/>
      <w:bookmarkEnd w:id="1818"/>
    </w:p>
    <w:p w14:paraId="7D1495DC" w14:textId="77777777" w:rsidR="00CC3D50" w:rsidRPr="002A08AF" w:rsidRDefault="00CC3D50" w:rsidP="005D7D4F">
      <w:pPr>
        <w:widowControl/>
        <w:numPr>
          <w:ilvl w:val="0"/>
          <w:numId w:val="59"/>
        </w:numPr>
        <w:tabs>
          <w:tab w:val="clear" w:pos="360"/>
          <w:tab w:val="num" w:pos="-348"/>
        </w:tabs>
        <w:spacing w:after="120"/>
        <w:jc w:val="left"/>
        <w:rPr>
          <w:rFonts w:cs="Arial"/>
          <w:sz w:val="20"/>
        </w:rPr>
      </w:pPr>
      <w:r w:rsidRPr="002A08AF">
        <w:rPr>
          <w:rFonts w:cs="Arial"/>
          <w:sz w:val="20"/>
        </w:rPr>
        <w:t xml:space="preserve">Naprave z viri sevanja morajo biti označene z znaki iz </w:t>
      </w:r>
      <w:bookmarkStart w:id="1819" w:name="_Hlt108322581"/>
      <w:r w:rsidRPr="002A08AF">
        <w:rPr>
          <w:rFonts w:cs="Arial"/>
          <w:sz w:val="20"/>
        </w:rPr>
        <w:fldChar w:fldCharType="begin"/>
      </w:r>
      <w:r w:rsidRPr="002A08AF">
        <w:rPr>
          <w:rFonts w:cs="Arial"/>
          <w:sz w:val="20"/>
        </w:rPr>
        <w:instrText xml:space="preserve"> REF _Ref50473463 \r \h  \* MERGEFORMAT </w:instrText>
      </w:r>
      <w:r w:rsidRPr="002A08AF">
        <w:rPr>
          <w:rFonts w:cs="Arial"/>
          <w:sz w:val="20"/>
        </w:rPr>
      </w:r>
      <w:r w:rsidRPr="002A08AF">
        <w:rPr>
          <w:rFonts w:cs="Arial"/>
          <w:sz w:val="20"/>
        </w:rPr>
        <w:fldChar w:fldCharType="separate"/>
      </w:r>
      <w:r w:rsidRPr="002A08AF">
        <w:rPr>
          <w:rFonts w:cs="Arial"/>
          <w:sz w:val="20"/>
        </w:rPr>
        <w:t>10</w:t>
      </w:r>
      <w:r w:rsidRPr="002A08AF">
        <w:rPr>
          <w:rFonts w:cs="Arial"/>
          <w:sz w:val="20"/>
        </w:rPr>
        <w:fldChar w:fldCharType="end"/>
      </w:r>
      <w:bookmarkEnd w:id="1819"/>
      <w:r w:rsidRPr="002A08AF">
        <w:rPr>
          <w:rFonts w:cs="Arial"/>
          <w:sz w:val="20"/>
        </w:rPr>
        <w:t>. člena tega pravilnika, ki opozarjajo na nevarnost sevanja.</w:t>
      </w:r>
    </w:p>
    <w:p w14:paraId="19C60831" w14:textId="77777777" w:rsidR="00CC3D50" w:rsidRPr="002A08AF" w:rsidRDefault="00CC3D50" w:rsidP="005D7D4F">
      <w:pPr>
        <w:widowControl/>
        <w:numPr>
          <w:ilvl w:val="0"/>
          <w:numId w:val="59"/>
        </w:numPr>
        <w:tabs>
          <w:tab w:val="clear" w:pos="360"/>
          <w:tab w:val="num" w:pos="-348"/>
        </w:tabs>
        <w:spacing w:after="120"/>
        <w:jc w:val="left"/>
        <w:rPr>
          <w:rFonts w:cs="Arial"/>
          <w:sz w:val="20"/>
        </w:rPr>
      </w:pPr>
      <w:r w:rsidRPr="002A08AF">
        <w:rPr>
          <w:rFonts w:cs="Arial"/>
          <w:sz w:val="20"/>
        </w:rPr>
        <w:t>Kadar naprava z zaprtim virom sevanja ali rentgenska naprava deluje, je potrebno, če je to predvideno v omejitvah in varnostnih ukrepih, ki jih je določil proizvajalec ali iz ocene varstva pred sevanji, z napravami za zvočno ali svetlobno alarmira</w:t>
      </w:r>
      <w:bookmarkStart w:id="1820" w:name="_Hlt108323621"/>
      <w:bookmarkEnd w:id="1820"/>
      <w:r w:rsidRPr="002A08AF">
        <w:rPr>
          <w:rFonts w:cs="Arial"/>
          <w:sz w:val="20"/>
        </w:rPr>
        <w:t>nje opozarjati na nevarnost pred sevanjem.</w:t>
      </w:r>
    </w:p>
    <w:p w14:paraId="5D350F99" w14:textId="77777777" w:rsidR="00CC3D50" w:rsidRPr="002A08AF" w:rsidRDefault="00CC3D50" w:rsidP="005D7D4F">
      <w:pPr>
        <w:widowControl/>
        <w:numPr>
          <w:ilvl w:val="0"/>
          <w:numId w:val="59"/>
        </w:numPr>
        <w:tabs>
          <w:tab w:val="clear" w:pos="360"/>
          <w:tab w:val="num" w:pos="-348"/>
        </w:tabs>
        <w:spacing w:after="120"/>
        <w:ind w:left="357" w:hanging="357"/>
        <w:jc w:val="left"/>
        <w:rPr>
          <w:rFonts w:cs="Arial"/>
          <w:sz w:val="20"/>
        </w:rPr>
      </w:pPr>
      <w:r w:rsidRPr="002A08AF">
        <w:rPr>
          <w:rFonts w:cs="Arial"/>
          <w:sz w:val="20"/>
        </w:rPr>
        <w:t>V bližini vira sevanja je treba na vidna mesta namestiti pomembne podatke o viru sevanja, najmanj pa vrsto in aktivnost radionuklida ali največjo napetost in tok, ime, priimek in telefonsko številko odgovorne osebe za varstvo pred sevanji ter številko, datum izdaje in veljavnosti dovoljenja za uporabo vira sevanja.</w:t>
      </w:r>
    </w:p>
    <w:p w14:paraId="57A44B94" w14:textId="77777777" w:rsidR="00CC3D50" w:rsidRPr="002A08AF" w:rsidRDefault="00CC3D50" w:rsidP="005D7D4F">
      <w:pPr>
        <w:widowControl/>
        <w:numPr>
          <w:ilvl w:val="0"/>
          <w:numId w:val="59"/>
        </w:numPr>
        <w:tabs>
          <w:tab w:val="clear" w:pos="360"/>
          <w:tab w:val="num" w:pos="-348"/>
        </w:tabs>
        <w:spacing w:after="120"/>
        <w:jc w:val="left"/>
        <w:rPr>
          <w:rFonts w:cs="Arial"/>
          <w:sz w:val="20"/>
        </w:rPr>
      </w:pPr>
      <w:r w:rsidRPr="002A08AF">
        <w:rPr>
          <w:rFonts w:cs="Arial"/>
          <w:sz w:val="20"/>
        </w:rPr>
        <w:t>Proizvajalec mora vsak visokoaktivni vir sevanja opremiti z enolično oznako. V primeru neoznačenih uvoženih visokoaktivnih virov sevanja mora oznako zagotoviti dobavitelj.</w:t>
      </w:r>
      <w:r w:rsidRPr="002A08AF">
        <w:rPr>
          <w:rStyle w:val="tw4winMark"/>
          <w:rFonts w:ascii="Arial" w:hAnsi="Arial" w:cs="Arial"/>
          <w:color w:val="auto"/>
          <w:sz w:val="20"/>
        </w:rPr>
        <w:t xml:space="preserve"> </w:t>
      </w:r>
      <w:r w:rsidRPr="002A08AF">
        <w:rPr>
          <w:rFonts w:cs="Arial"/>
          <w:vanish/>
          <w:sz w:val="20"/>
        </w:rPr>
        <w:t>This number shall be engraved or stamped on the source, where practicable.</w:t>
      </w:r>
      <w:r w:rsidRPr="002A08AF">
        <w:rPr>
          <w:rStyle w:val="tw4winMark"/>
          <w:rFonts w:ascii="Arial" w:hAnsi="Arial" w:cs="Arial"/>
          <w:color w:val="auto"/>
          <w:sz w:val="20"/>
        </w:rPr>
        <w:t>&lt;}0{&gt;</w:t>
      </w:r>
      <w:r w:rsidRPr="002A08AF">
        <w:rPr>
          <w:rFonts w:cs="Arial"/>
          <w:sz w:val="20"/>
        </w:rPr>
        <w:t>Ta oznaka je lahko vgravirana ali z žigom vtisnjena na vir sevanja, poleg tega pa tudi</w:t>
      </w:r>
      <w:r w:rsidRPr="002A08AF">
        <w:rPr>
          <w:rStyle w:val="tw4winMark"/>
          <w:rFonts w:ascii="Arial" w:hAnsi="Arial" w:cs="Arial"/>
          <w:color w:val="auto"/>
          <w:sz w:val="20"/>
        </w:rPr>
        <w:t>{0&gt;</w:t>
      </w:r>
      <w:r w:rsidRPr="002A08AF">
        <w:rPr>
          <w:rFonts w:cs="Arial"/>
          <w:vanish/>
          <w:sz w:val="20"/>
        </w:rPr>
        <w:t>This number shall also be engraved or stamped on the source container.</w:t>
      </w:r>
      <w:r w:rsidRPr="002A08AF">
        <w:rPr>
          <w:rStyle w:val="tw4winMark"/>
          <w:rFonts w:ascii="Arial" w:hAnsi="Arial" w:cs="Arial"/>
          <w:color w:val="auto"/>
          <w:sz w:val="20"/>
        </w:rPr>
        <w:t>&lt;}77{&gt;</w:t>
      </w:r>
      <w:r w:rsidRPr="002A08AF">
        <w:rPr>
          <w:rFonts w:cs="Arial"/>
          <w:sz w:val="20"/>
        </w:rPr>
        <w:t xml:space="preserve"> na vsebnik visokoaktivnega vira sevanja.</w:t>
      </w:r>
      <w:r w:rsidRPr="002A08AF">
        <w:rPr>
          <w:rStyle w:val="tw4winMark"/>
          <w:rFonts w:ascii="Arial" w:hAnsi="Arial" w:cs="Arial"/>
          <w:color w:val="auto"/>
          <w:sz w:val="20"/>
        </w:rPr>
        <w:t>&lt;0}</w:t>
      </w:r>
      <w:r w:rsidRPr="002A08AF">
        <w:rPr>
          <w:rFonts w:cs="Arial"/>
          <w:sz w:val="20"/>
        </w:rPr>
        <w:t xml:space="preserve"> </w:t>
      </w:r>
      <w:r w:rsidRPr="002A08AF">
        <w:rPr>
          <w:rStyle w:val="tw4winMark"/>
          <w:rFonts w:ascii="Arial" w:hAnsi="Arial" w:cs="Arial"/>
          <w:color w:val="auto"/>
          <w:sz w:val="20"/>
        </w:rPr>
        <w:t>{0&gt;</w:t>
      </w:r>
      <w:r w:rsidRPr="002A08AF">
        <w:rPr>
          <w:rFonts w:cs="Arial"/>
          <w:vanish/>
          <w:sz w:val="20"/>
        </w:rPr>
        <w:t>If this is not feasible or in the case of reusable transport containers, the source container shall at least have information on the nature of the source.</w:t>
      </w:r>
      <w:r w:rsidRPr="002A08AF">
        <w:rPr>
          <w:rStyle w:val="tw4winMark"/>
          <w:rFonts w:ascii="Arial" w:hAnsi="Arial" w:cs="Arial"/>
          <w:color w:val="auto"/>
          <w:sz w:val="20"/>
        </w:rPr>
        <w:t>&lt;}0{&gt;</w:t>
      </w:r>
      <w:r w:rsidRPr="002A08AF">
        <w:rPr>
          <w:rFonts w:cs="Arial"/>
          <w:sz w:val="20"/>
        </w:rPr>
        <w:t>Če to ni izvedljivo oziroma pri prevoznih vsebnikih za večkratno uporabo, mora biti vsebnik vira sevanja opremljen vsaj s podatki o značilnostih vira sevanja.</w:t>
      </w:r>
      <w:r w:rsidRPr="002A08AF">
        <w:rPr>
          <w:rStyle w:val="tw4winMark"/>
          <w:rFonts w:ascii="Arial" w:hAnsi="Arial" w:cs="Arial"/>
          <w:color w:val="auto"/>
          <w:sz w:val="20"/>
        </w:rPr>
        <w:t>&lt;0}</w:t>
      </w:r>
    </w:p>
    <w:p w14:paraId="54F4554A" w14:textId="77777777" w:rsidR="00CC3D50" w:rsidRPr="002A08AF" w:rsidRDefault="00CC3D50" w:rsidP="005D7D4F">
      <w:pPr>
        <w:widowControl/>
        <w:numPr>
          <w:ilvl w:val="0"/>
          <w:numId w:val="59"/>
        </w:numPr>
        <w:tabs>
          <w:tab w:val="clear" w:pos="360"/>
          <w:tab w:val="num" w:pos="-348"/>
        </w:tabs>
        <w:spacing w:after="120"/>
        <w:jc w:val="left"/>
        <w:rPr>
          <w:rFonts w:cs="Arial"/>
          <w:sz w:val="20"/>
        </w:rPr>
      </w:pPr>
      <w:r w:rsidRPr="002A08AF">
        <w:rPr>
          <w:rFonts w:cs="Arial"/>
          <w:vanish/>
          <w:sz w:val="20"/>
        </w:rPr>
        <w:t>The manufacturer or the supplier shall ensure that the source container and, where practicable, the source are marked and labelled with an appropriate sign to warn people of the radiation hazard.</w:t>
      </w:r>
      <w:r w:rsidRPr="002A08AF">
        <w:rPr>
          <w:rStyle w:val="tw4winMark"/>
          <w:rFonts w:ascii="Arial" w:hAnsi="Arial" w:cs="Arial"/>
          <w:color w:val="auto"/>
          <w:sz w:val="20"/>
        </w:rPr>
        <w:t xml:space="preserve"> </w:t>
      </w:r>
      <w:r w:rsidRPr="002A08AF">
        <w:rPr>
          <w:rFonts w:cs="Arial"/>
          <w:sz w:val="20"/>
        </w:rPr>
        <w:t>Proizvajalec mora zagotoviti fotografijo za vsako konstrukcijsko vrsto visokoaktivnega vira sevanja in za</w:t>
      </w:r>
      <w:bookmarkStart w:id="1821" w:name="_Hlt114994194"/>
      <w:bookmarkEnd w:id="1821"/>
      <w:r w:rsidRPr="002A08AF">
        <w:rPr>
          <w:rFonts w:cs="Arial"/>
          <w:sz w:val="20"/>
        </w:rPr>
        <w:t xml:space="preserve"> značilne vsebnike visokoaktivnih virov sevanja.</w:t>
      </w:r>
    </w:p>
    <w:p w14:paraId="3C78E0A2" w14:textId="77777777" w:rsidR="00CC3D50" w:rsidRPr="002A08AF" w:rsidRDefault="00CC3D50" w:rsidP="005D7D4F">
      <w:pPr>
        <w:widowControl/>
        <w:numPr>
          <w:ilvl w:val="0"/>
          <w:numId w:val="59"/>
        </w:numPr>
        <w:tabs>
          <w:tab w:val="clear" w:pos="360"/>
          <w:tab w:val="num" w:pos="-348"/>
        </w:tabs>
        <w:spacing w:after="120"/>
        <w:jc w:val="left"/>
        <w:rPr>
          <w:rFonts w:cs="Arial"/>
          <w:sz w:val="20"/>
        </w:rPr>
      </w:pPr>
      <w:r w:rsidRPr="002A08AF">
        <w:rPr>
          <w:rFonts w:cs="Arial"/>
          <w:sz w:val="20"/>
        </w:rPr>
        <w:t>Imetnik dovoljenja za uporabo visokoaktivnega vira sevanja mora zagotoviti, da  vsak visokoaktivni vir sevanja</w:t>
      </w:r>
      <w:bookmarkStart w:id="1822" w:name="_Hlt114994153"/>
      <w:bookmarkEnd w:id="1822"/>
      <w:r w:rsidRPr="002A08AF">
        <w:rPr>
          <w:rFonts w:cs="Arial"/>
          <w:sz w:val="20"/>
        </w:rPr>
        <w:t xml:space="preserve"> spremlja pisna dokumentacija, iz katere je razvidno, da je vir sevanja označen skladno s četrtim in petim</w:t>
      </w:r>
      <w:bookmarkStart w:id="1823" w:name="_Hlt114994097"/>
      <w:bookmarkEnd w:id="1823"/>
      <w:r w:rsidRPr="002A08AF">
        <w:rPr>
          <w:rFonts w:cs="Arial"/>
          <w:sz w:val="20"/>
        </w:rPr>
        <w:t xml:space="preserve"> odst</w:t>
      </w:r>
      <w:bookmarkStart w:id="1824" w:name="_Hlt108331687"/>
      <w:bookmarkEnd w:id="1824"/>
      <w:r w:rsidRPr="002A08AF">
        <w:rPr>
          <w:rFonts w:cs="Arial"/>
          <w:sz w:val="20"/>
        </w:rPr>
        <w:t>avkom tega člena ter da ostanejo te oznake ali napisne tablice čitljive.</w:t>
      </w:r>
      <w:r w:rsidRPr="002A08AF">
        <w:rPr>
          <w:rStyle w:val="tw4winMark"/>
          <w:rFonts w:ascii="Arial" w:hAnsi="Arial" w:cs="Arial"/>
          <w:color w:val="auto"/>
          <w:sz w:val="20"/>
        </w:rPr>
        <w:t xml:space="preserve"> </w:t>
      </w:r>
      <w:r w:rsidRPr="002A08AF">
        <w:rPr>
          <w:rFonts w:cs="Arial"/>
          <w:vanish/>
          <w:sz w:val="20"/>
        </w:rPr>
        <w:t>The information shall include photographs of the source, source container, transport packaging, device and equipment as appropriate.</w:t>
      </w:r>
      <w:r w:rsidRPr="002A08AF">
        <w:rPr>
          <w:rStyle w:val="tw4winMark"/>
          <w:rFonts w:ascii="Arial" w:hAnsi="Arial" w:cs="Arial"/>
          <w:color w:val="auto"/>
          <w:sz w:val="20"/>
        </w:rPr>
        <w:t>&lt;}0{&gt;</w:t>
      </w:r>
      <w:r w:rsidRPr="002A08AF">
        <w:rPr>
          <w:rFonts w:cs="Arial"/>
          <w:sz w:val="20"/>
        </w:rPr>
        <w:t>Dokumentacija mora vsebovati  tudi fotografije vira sevanja, vsebnika vira sevanja, prevozne embalaže ali naprave oziroma opreme.</w:t>
      </w:r>
    </w:p>
    <w:p w14:paraId="044E7E26" w14:textId="77777777" w:rsidR="00CC3D50" w:rsidRPr="002A08AF" w:rsidRDefault="00CC3D50" w:rsidP="00CC3D50">
      <w:pPr>
        <w:rPr>
          <w:rFonts w:cs="Arial"/>
          <w:sz w:val="20"/>
        </w:rPr>
      </w:pPr>
    </w:p>
    <w:p w14:paraId="524A1C5E"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825" w:name="_Hlt108324118"/>
      <w:bookmarkStart w:id="1826" w:name="_Toc112643284"/>
      <w:bookmarkStart w:id="1827" w:name="_Toc116444663"/>
      <w:bookmarkEnd w:id="1825"/>
      <w:r w:rsidRPr="002A08AF">
        <w:rPr>
          <w:rFonts w:cs="Arial"/>
          <w:sz w:val="20"/>
        </w:rPr>
        <w:t xml:space="preserve"> člen </w:t>
      </w:r>
      <w:r w:rsidRPr="002A08AF">
        <w:rPr>
          <w:rFonts w:cs="Arial"/>
          <w:sz w:val="20"/>
        </w:rPr>
        <w:br/>
        <w:t>(ukrepi za zmanjšanje izpostavljenosti)</w:t>
      </w:r>
      <w:bookmarkEnd w:id="1826"/>
      <w:bookmarkEnd w:id="1827"/>
    </w:p>
    <w:p w14:paraId="002F3491" w14:textId="77777777" w:rsidR="00CC3D50" w:rsidRPr="002A08AF" w:rsidRDefault="00CC3D50" w:rsidP="005D7D4F">
      <w:pPr>
        <w:widowControl/>
        <w:numPr>
          <w:ilvl w:val="0"/>
          <w:numId w:val="60"/>
        </w:numPr>
        <w:tabs>
          <w:tab w:val="clear" w:pos="360"/>
          <w:tab w:val="num" w:pos="-348"/>
        </w:tabs>
        <w:spacing w:after="120"/>
        <w:ind w:left="357" w:hanging="357"/>
        <w:jc w:val="left"/>
        <w:rPr>
          <w:rFonts w:cs="Arial"/>
          <w:sz w:val="20"/>
        </w:rPr>
      </w:pPr>
      <w:r w:rsidRPr="002A08AF">
        <w:rPr>
          <w:rFonts w:cs="Arial"/>
          <w:sz w:val="20"/>
        </w:rPr>
        <w:t xml:space="preserve">Če se naprave z zaprtimi viri sevanja ali rentgenske naprave uporabljajo izven posebej namenjenih prostorov, mora biti koristni snop sevanja usmerjen proti predmetu, ki se ga preiskuje s sevanjem, vstop v snop pa onemogočen. </w:t>
      </w:r>
    </w:p>
    <w:p w14:paraId="2E00602A" w14:textId="77777777" w:rsidR="00CC3D50" w:rsidRPr="002A08AF" w:rsidRDefault="00CC3D50" w:rsidP="005D7D4F">
      <w:pPr>
        <w:widowControl/>
        <w:numPr>
          <w:ilvl w:val="0"/>
          <w:numId w:val="60"/>
        </w:numPr>
        <w:tabs>
          <w:tab w:val="clear" w:pos="360"/>
          <w:tab w:val="num" w:pos="-348"/>
        </w:tabs>
        <w:spacing w:after="120"/>
        <w:ind w:left="357" w:hanging="357"/>
        <w:jc w:val="left"/>
        <w:rPr>
          <w:rFonts w:cs="Arial"/>
          <w:sz w:val="20"/>
        </w:rPr>
      </w:pPr>
      <w:r w:rsidRPr="002A08AF">
        <w:rPr>
          <w:rFonts w:cs="Arial"/>
          <w:sz w:val="20"/>
        </w:rPr>
        <w:t>Če ima naprava z zaprtim virom sevanja zaščitne zaslonke, morajo biti te zaprte in naprava zaklenjena, kadar se ne uporablja.</w:t>
      </w:r>
    </w:p>
    <w:p w14:paraId="5F75FBA8" w14:textId="77777777" w:rsidR="00CC3D50" w:rsidRPr="002A08AF" w:rsidRDefault="00CC3D50" w:rsidP="005D7D4F">
      <w:pPr>
        <w:widowControl/>
        <w:numPr>
          <w:ilvl w:val="0"/>
          <w:numId w:val="60"/>
        </w:numPr>
        <w:tabs>
          <w:tab w:val="clear" w:pos="360"/>
          <w:tab w:val="num" w:pos="-348"/>
        </w:tabs>
        <w:spacing w:after="120"/>
        <w:ind w:left="357" w:hanging="357"/>
        <w:jc w:val="left"/>
        <w:rPr>
          <w:rFonts w:cs="Arial"/>
          <w:sz w:val="20"/>
        </w:rPr>
      </w:pPr>
      <w:r w:rsidRPr="002A08AF">
        <w:rPr>
          <w:rFonts w:cs="Arial"/>
          <w:sz w:val="20"/>
        </w:rPr>
        <w:t>Zaprti vir sevanja se postavi v delovni položaj prek naprave za delo na daljavo</w:t>
      </w:r>
      <w:r w:rsidRPr="002A08AF">
        <w:rPr>
          <w:rStyle w:val="Sprotnaopomba-sklic"/>
          <w:rFonts w:cs="Arial"/>
          <w:sz w:val="20"/>
        </w:rPr>
        <w:footnoteReference w:id="150"/>
      </w:r>
      <w:r w:rsidRPr="002A08AF">
        <w:rPr>
          <w:rFonts w:cs="Arial"/>
          <w:sz w:val="20"/>
        </w:rPr>
        <w:t>. Koristen snop sevan</w:t>
      </w:r>
      <w:bookmarkStart w:id="1828" w:name="_Hlt114974209"/>
      <w:bookmarkEnd w:id="1828"/>
      <w:r w:rsidRPr="002A08AF">
        <w:rPr>
          <w:rFonts w:cs="Arial"/>
          <w:sz w:val="20"/>
        </w:rPr>
        <w:t xml:space="preserve">ja mora biti čim bolj usmerjen. </w:t>
      </w:r>
    </w:p>
    <w:p w14:paraId="4C44406F" w14:textId="77777777" w:rsidR="00CC3D50" w:rsidRPr="002A08AF" w:rsidRDefault="00CC3D50" w:rsidP="005D7D4F">
      <w:pPr>
        <w:widowControl/>
        <w:numPr>
          <w:ilvl w:val="0"/>
          <w:numId w:val="60"/>
        </w:numPr>
        <w:tabs>
          <w:tab w:val="clear" w:pos="360"/>
          <w:tab w:val="num" w:pos="-348"/>
        </w:tabs>
        <w:jc w:val="left"/>
        <w:rPr>
          <w:rFonts w:cs="Arial"/>
          <w:sz w:val="20"/>
        </w:rPr>
      </w:pPr>
      <w:r w:rsidRPr="002A08AF">
        <w:rPr>
          <w:rFonts w:cs="Arial"/>
          <w:sz w:val="20"/>
        </w:rPr>
        <w:t>Naprava z zaprtim virom sevanja ali rentgenska naprava mora imeti vgrajeno stikalo, s katerim se lahko v vsa</w:t>
      </w:r>
      <w:bookmarkStart w:id="1829" w:name="_Hlt108324158"/>
      <w:bookmarkEnd w:id="1829"/>
      <w:r w:rsidRPr="002A08AF">
        <w:rPr>
          <w:rFonts w:cs="Arial"/>
          <w:sz w:val="20"/>
        </w:rPr>
        <w:t xml:space="preserve">kem trenutku prekine koristni snop sevanja. Kadar to ni mogoče, se morajo naprave, razen pri industrijski radiografiji na terenu, uporabljati v prostoru, v katerega se vstopi skozi zaščitna vrata ali labirinte. Vrata tega prostora morajo imeti mehanizem, ki pri poskusu vstopa prekine koristni snop sevanja. </w:t>
      </w:r>
    </w:p>
    <w:p w14:paraId="7168CB72" w14:textId="77777777" w:rsidR="00CC3D50" w:rsidRPr="002A08AF" w:rsidRDefault="00CC3D50" w:rsidP="005D7D4F">
      <w:pPr>
        <w:widowControl/>
        <w:numPr>
          <w:ilvl w:val="0"/>
          <w:numId w:val="60"/>
        </w:numPr>
        <w:tabs>
          <w:tab w:val="clear" w:pos="360"/>
          <w:tab w:val="num" w:pos="-348"/>
        </w:tabs>
        <w:spacing w:before="120"/>
        <w:ind w:left="357" w:hanging="357"/>
        <w:jc w:val="left"/>
        <w:rPr>
          <w:rFonts w:cs="Arial"/>
          <w:sz w:val="20"/>
        </w:rPr>
      </w:pPr>
      <w:bookmarkStart w:id="1830" w:name="_Hlt108325114"/>
      <w:r w:rsidRPr="002A08AF">
        <w:rPr>
          <w:rFonts w:cs="Arial"/>
          <w:sz w:val="20"/>
        </w:rPr>
        <w:t>Imetnik dovoljenja za uporabo visokoaktivnega vira mora pri obveščanju in rednem usposabljanju izpostavljenih delavcev posebej poudariti nujne zahteve za varnost in varovanje virov in jih seznaniti z možnimi posledicami, če se nad temi viri sevanja  izgubi nadzor. Na takšne dogodke morajo biti delavci opozorjeni in ustrezno pripravljeni</w:t>
      </w:r>
      <w:bookmarkEnd w:id="1830"/>
      <w:r w:rsidRPr="002A08AF">
        <w:rPr>
          <w:rFonts w:cs="Arial"/>
          <w:sz w:val="20"/>
        </w:rPr>
        <w:t>.</w:t>
      </w:r>
    </w:p>
    <w:p w14:paraId="5C51CE8C" w14:textId="77777777" w:rsidR="00CC3D50" w:rsidRPr="002A08AF" w:rsidRDefault="00CC3D50" w:rsidP="00CC3D50">
      <w:pPr>
        <w:pStyle w:val="Telobesedila3"/>
        <w:rPr>
          <w:rFonts w:ascii="Arial" w:hAnsi="Arial" w:cs="Arial"/>
          <w:color w:val="auto"/>
          <w:sz w:val="20"/>
        </w:rPr>
      </w:pPr>
      <w:bookmarkStart w:id="1831" w:name="_Hlt52684693"/>
      <w:bookmarkEnd w:id="1831"/>
    </w:p>
    <w:p w14:paraId="496DADB2" w14:textId="77777777" w:rsidR="00CC3D50" w:rsidRPr="002A08AF" w:rsidRDefault="00CC3D50" w:rsidP="00CC3D50">
      <w:pPr>
        <w:pStyle w:val="Telobesedila3"/>
        <w:rPr>
          <w:rFonts w:ascii="Arial" w:hAnsi="Arial" w:cs="Arial"/>
          <w:color w:val="auto"/>
          <w:sz w:val="20"/>
        </w:rPr>
      </w:pPr>
    </w:p>
    <w:p w14:paraId="0FAD6188"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832" w:name="_Toc112643285"/>
      <w:bookmarkStart w:id="1833" w:name="_Toc116444664"/>
      <w:r w:rsidRPr="002A08AF">
        <w:rPr>
          <w:rFonts w:cs="Arial"/>
          <w:sz w:val="20"/>
        </w:rPr>
        <w:t xml:space="preserve"> člen</w:t>
      </w:r>
      <w:r w:rsidRPr="002A08AF">
        <w:rPr>
          <w:rFonts w:cs="Arial"/>
          <w:sz w:val="20"/>
        </w:rPr>
        <w:br/>
        <w:t>(test puščanja za zaprte vire sevanja)</w:t>
      </w:r>
      <w:bookmarkEnd w:id="1832"/>
      <w:bookmarkEnd w:id="1833"/>
      <w:r w:rsidRPr="002A08AF">
        <w:rPr>
          <w:rStyle w:val="Sprotnaopomba-sklic"/>
          <w:rFonts w:cs="Arial"/>
          <w:sz w:val="20"/>
        </w:rPr>
        <w:footnoteReference w:id="151"/>
      </w:r>
      <w:r w:rsidRPr="002A08AF">
        <w:rPr>
          <w:rFonts w:cs="Arial"/>
          <w:sz w:val="20"/>
        </w:rPr>
        <w:t>,</w:t>
      </w:r>
      <w:r w:rsidRPr="002A08AF">
        <w:rPr>
          <w:rStyle w:val="Sprotnaopomba-sklic"/>
          <w:rFonts w:cs="Arial"/>
          <w:sz w:val="20"/>
        </w:rPr>
        <w:t xml:space="preserve"> </w:t>
      </w:r>
      <w:r w:rsidRPr="002A08AF">
        <w:rPr>
          <w:rStyle w:val="Sprotnaopomba-sklic"/>
          <w:rFonts w:cs="Arial"/>
          <w:sz w:val="20"/>
        </w:rPr>
        <w:footnoteReference w:id="152"/>
      </w:r>
    </w:p>
    <w:p w14:paraId="0983460C" w14:textId="77777777" w:rsidR="00CC3D50" w:rsidRPr="002A08AF" w:rsidRDefault="00CC3D50" w:rsidP="005D7D4F">
      <w:pPr>
        <w:widowControl/>
        <w:numPr>
          <w:ilvl w:val="0"/>
          <w:numId w:val="66"/>
        </w:numPr>
        <w:spacing w:after="120"/>
        <w:ind w:left="357" w:hanging="357"/>
        <w:jc w:val="left"/>
        <w:rPr>
          <w:rFonts w:cs="Arial"/>
          <w:sz w:val="20"/>
        </w:rPr>
      </w:pPr>
      <w:r w:rsidRPr="002A08AF">
        <w:rPr>
          <w:rFonts w:cs="Arial"/>
          <w:sz w:val="20"/>
        </w:rPr>
        <w:t xml:space="preserve">Pri zaprtih virih sevanja je treba testirati puščanje vira sevanja, če obstaja sum, da je vir sevanja poškodovan, sicer pa v časovnih presledkih iz </w:t>
      </w:r>
      <w:bookmarkStart w:id="1834" w:name="_Hlt108227735"/>
      <w:bookmarkStart w:id="1835" w:name="_Hlt109193494"/>
      <w:bookmarkEnd w:id="1834"/>
      <w:r w:rsidRPr="002A08AF">
        <w:rPr>
          <w:rFonts w:cs="Arial"/>
          <w:sz w:val="20"/>
        </w:rPr>
        <w:fldChar w:fldCharType="begin"/>
      </w:r>
      <w:r w:rsidRPr="002A08AF">
        <w:rPr>
          <w:rFonts w:cs="Arial"/>
          <w:sz w:val="20"/>
        </w:rPr>
        <w:instrText xml:space="preserve"> REF _Ref50473466 \r \h  \* MERGEFORMAT </w:instrText>
      </w:r>
      <w:r w:rsidRPr="002A08AF">
        <w:rPr>
          <w:rFonts w:cs="Arial"/>
          <w:sz w:val="20"/>
        </w:rPr>
      </w:r>
      <w:r w:rsidRPr="002A08AF">
        <w:rPr>
          <w:rFonts w:cs="Arial"/>
          <w:sz w:val="20"/>
        </w:rPr>
        <w:fldChar w:fldCharType="separate"/>
      </w:r>
      <w:r w:rsidRPr="002A08AF">
        <w:rPr>
          <w:rFonts w:cs="Arial"/>
          <w:sz w:val="20"/>
        </w:rPr>
        <w:t>93</w:t>
      </w:r>
      <w:r w:rsidRPr="002A08AF">
        <w:rPr>
          <w:rFonts w:cs="Arial"/>
          <w:sz w:val="20"/>
        </w:rPr>
        <w:fldChar w:fldCharType="end"/>
      </w:r>
      <w:bookmarkEnd w:id="1835"/>
      <w:r w:rsidRPr="002A08AF">
        <w:rPr>
          <w:rFonts w:cs="Arial"/>
          <w:sz w:val="20"/>
        </w:rPr>
        <w:t>. člena tega pravilnika</w:t>
      </w:r>
      <w:r w:rsidRPr="002A08AF">
        <w:rPr>
          <w:rStyle w:val="Sprotnaopomba-sklic"/>
          <w:rFonts w:cs="Arial"/>
          <w:sz w:val="20"/>
        </w:rPr>
        <w:footnoteReference w:id="153"/>
      </w:r>
      <w:r w:rsidRPr="002A08AF">
        <w:rPr>
          <w:rFonts w:cs="Arial"/>
          <w:sz w:val="20"/>
        </w:rPr>
        <w:t xml:space="preserve">, oziroma v rokih, ki jih predvideva tehnična dokumentacija vira sevanja. Test se izvede na dostopnih površinah zaščitnega vsebnika v skladu z veljavnimi mednarodnimi standardi. </w:t>
      </w:r>
    </w:p>
    <w:p w14:paraId="0C22F136" w14:textId="77777777" w:rsidR="00CC3D50" w:rsidRPr="002A08AF" w:rsidRDefault="00CC3D50" w:rsidP="005D7D4F">
      <w:pPr>
        <w:widowControl/>
        <w:numPr>
          <w:ilvl w:val="0"/>
          <w:numId w:val="66"/>
        </w:numPr>
        <w:spacing w:after="120"/>
        <w:ind w:left="357" w:hanging="357"/>
        <w:jc w:val="left"/>
        <w:rPr>
          <w:rFonts w:cs="Arial"/>
          <w:sz w:val="20"/>
        </w:rPr>
      </w:pPr>
      <w:r w:rsidRPr="002A08AF">
        <w:rPr>
          <w:rFonts w:cs="Arial"/>
          <w:sz w:val="20"/>
        </w:rPr>
        <w:t>Če je aktivnost na odvzetem brisu manjša kot 200 Bq, se šteje, da je vir sevanja ustrezno zatesnjen. V primeru aktivnosti, večje od 200 Bq, je treba takoj prenehati z uporabo vira sevanja, izvesti ukrepe za odpravo morebitne kontaminacije in postopke za zamenjavo vira sevanja.</w:t>
      </w:r>
    </w:p>
    <w:p w14:paraId="338C5698" w14:textId="77777777" w:rsidR="00CC3D50" w:rsidRPr="002A08AF" w:rsidRDefault="00CC3D50" w:rsidP="005D7D4F">
      <w:pPr>
        <w:widowControl/>
        <w:numPr>
          <w:ilvl w:val="0"/>
          <w:numId w:val="66"/>
        </w:numPr>
        <w:spacing w:after="120"/>
        <w:ind w:left="357" w:hanging="357"/>
        <w:jc w:val="left"/>
        <w:rPr>
          <w:rFonts w:cs="Arial"/>
          <w:sz w:val="20"/>
        </w:rPr>
      </w:pPr>
      <w:r w:rsidRPr="002A08AF">
        <w:rPr>
          <w:rFonts w:cs="Arial"/>
          <w:sz w:val="20"/>
        </w:rPr>
        <w:t>Pri zaprtih virih sevanja, ki vsebujejo le Kr-85, ni potrebno testirati puščanja.</w:t>
      </w:r>
      <w:r w:rsidRPr="002A08AF">
        <w:rPr>
          <w:rStyle w:val="Sprotnaopomba-sklic"/>
          <w:rFonts w:cs="Arial"/>
          <w:sz w:val="20"/>
        </w:rPr>
        <w:footnoteReference w:id="154"/>
      </w:r>
    </w:p>
    <w:p w14:paraId="29E2E4FB" w14:textId="77777777" w:rsidR="00CC3D50" w:rsidRPr="002A08AF" w:rsidRDefault="00CC3D50" w:rsidP="00CC3D50">
      <w:pPr>
        <w:rPr>
          <w:rFonts w:cs="Arial"/>
          <w:sz w:val="20"/>
        </w:rPr>
      </w:pPr>
      <w:bookmarkStart w:id="1836" w:name="_Hlt107997494"/>
      <w:bookmarkStart w:id="1837" w:name="_Hlt107997673"/>
      <w:bookmarkStart w:id="1838" w:name="_Hlt52684694"/>
      <w:bookmarkStart w:id="1839" w:name="_Hlt52684698"/>
      <w:bookmarkStart w:id="1840" w:name="_Hlt52684837"/>
      <w:bookmarkEnd w:id="1836"/>
      <w:bookmarkEnd w:id="1837"/>
      <w:bookmarkEnd w:id="1838"/>
      <w:bookmarkEnd w:id="1839"/>
      <w:bookmarkEnd w:id="1840"/>
    </w:p>
    <w:p w14:paraId="007729E9"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841" w:name="_Toc112643287"/>
      <w:bookmarkStart w:id="1842" w:name="_Toc116444666"/>
      <w:r w:rsidRPr="002A08AF">
        <w:rPr>
          <w:rFonts w:cs="Arial"/>
          <w:sz w:val="20"/>
        </w:rPr>
        <w:t xml:space="preserve"> člen</w:t>
      </w:r>
      <w:r w:rsidRPr="002A08AF">
        <w:rPr>
          <w:rFonts w:cs="Arial"/>
          <w:sz w:val="20"/>
        </w:rPr>
        <w:br/>
      </w:r>
      <w:r w:rsidRPr="002A08AF">
        <w:rPr>
          <w:rStyle w:val="Sprotnaopomba-sklic"/>
          <w:rFonts w:cs="Arial"/>
          <w:sz w:val="20"/>
        </w:rPr>
        <w:footnoteReference w:id="155"/>
      </w:r>
      <w:r w:rsidRPr="002A08AF">
        <w:rPr>
          <w:rFonts w:cs="Arial"/>
          <w:sz w:val="20"/>
        </w:rPr>
        <w:t>(izgube vira sevanja in izredni dogodek z virom sevanja)</w:t>
      </w:r>
      <w:bookmarkEnd w:id="1841"/>
      <w:bookmarkEnd w:id="1842"/>
    </w:p>
    <w:p w14:paraId="768F7003" w14:textId="77777777" w:rsidR="00CC3D50" w:rsidRPr="002A08AF" w:rsidRDefault="00CC3D50" w:rsidP="005D7D4F">
      <w:pPr>
        <w:widowControl/>
        <w:numPr>
          <w:ilvl w:val="0"/>
          <w:numId w:val="136"/>
        </w:numPr>
        <w:spacing w:after="120"/>
        <w:jc w:val="left"/>
        <w:rPr>
          <w:rFonts w:cs="Arial"/>
          <w:sz w:val="20"/>
        </w:rPr>
      </w:pPr>
      <w:r w:rsidRPr="002A08AF">
        <w:rPr>
          <w:rFonts w:cs="Arial"/>
          <w:sz w:val="20"/>
        </w:rPr>
        <w:t>Imetnik vira sevanja mora o vsakršni izgubi, kraji ali nepooblaščeni uporabi vira sevanja, pomembnem razlitju, izpustu, puščanju vira sevanja ali drugem izrednem dogodku, kot je na primer požar, nenamerni izpostavljenosti sevanju delavca ali posameznika iz prebivalstva nemudoma obvestiti pristojni upravni organ. V primeru izgube ali kraje pa tudi policijo na telefonsko št. (113) in sporočiti vsako informacijo, ki bi lahko kakor koli prispevala k najdbi vira sevanja.</w:t>
      </w:r>
    </w:p>
    <w:p w14:paraId="77C90EE9" w14:textId="77777777" w:rsidR="00CC3D50" w:rsidRPr="002A08AF" w:rsidRDefault="00CC3D50" w:rsidP="005D7D4F">
      <w:pPr>
        <w:widowControl/>
        <w:numPr>
          <w:ilvl w:val="0"/>
          <w:numId w:val="136"/>
        </w:numPr>
        <w:spacing w:after="120"/>
        <w:jc w:val="left"/>
        <w:rPr>
          <w:rFonts w:cs="Arial"/>
          <w:sz w:val="20"/>
        </w:rPr>
      </w:pPr>
      <w:r w:rsidRPr="002A08AF">
        <w:rPr>
          <w:rFonts w:cs="Arial"/>
          <w:sz w:val="20"/>
        </w:rPr>
        <w:t>Imetnik vira sevanja mora po dogodku iz prejšnjega odstavka preveriti celovitost vira sevanja, analizirati vzroke za nastanek dogodka, po potrebi izvesti popravne ukrepe in v roku 5 delovnih dni pisno obvestiti pristojni upravi organ.</w:t>
      </w:r>
    </w:p>
    <w:p w14:paraId="774DF4B5" w14:textId="77777777" w:rsidR="00CC3D50" w:rsidRPr="002A08AF" w:rsidRDefault="00CC3D50" w:rsidP="00CC3D50">
      <w:pPr>
        <w:spacing w:after="120"/>
        <w:ind w:left="360"/>
        <w:rPr>
          <w:rFonts w:cs="Arial"/>
          <w:sz w:val="20"/>
        </w:rPr>
      </w:pPr>
    </w:p>
    <w:p w14:paraId="04B1AB89"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843" w:name="_Toc112643288"/>
      <w:bookmarkStart w:id="1844" w:name="_Toc116444667"/>
      <w:r w:rsidRPr="002A08AF">
        <w:rPr>
          <w:rFonts w:cs="Arial"/>
          <w:sz w:val="20"/>
        </w:rPr>
        <w:t xml:space="preserve">člen </w:t>
      </w:r>
      <w:r w:rsidRPr="002A08AF">
        <w:rPr>
          <w:rFonts w:cs="Arial"/>
          <w:sz w:val="20"/>
        </w:rPr>
        <w:br/>
        <w:t>(viri sevanja neznanega izvora)</w:t>
      </w:r>
      <w:bookmarkEnd w:id="1843"/>
      <w:bookmarkEnd w:id="1844"/>
    </w:p>
    <w:p w14:paraId="2F0E49EA" w14:textId="77777777" w:rsidR="00CC3D50" w:rsidRPr="002A08AF" w:rsidRDefault="00CC3D50" w:rsidP="005D7D4F">
      <w:pPr>
        <w:widowControl/>
        <w:numPr>
          <w:ilvl w:val="0"/>
          <w:numId w:val="137"/>
        </w:numPr>
        <w:spacing w:after="120"/>
        <w:jc w:val="left"/>
        <w:rPr>
          <w:rFonts w:cs="Arial"/>
          <w:sz w:val="20"/>
        </w:rPr>
      </w:pPr>
      <w:bookmarkStart w:id="1845" w:name="_Hlt108325248"/>
      <w:bookmarkEnd w:id="1845"/>
      <w:r w:rsidRPr="002A08AF">
        <w:rPr>
          <w:rFonts w:cs="Arial"/>
          <w:sz w:val="20"/>
        </w:rPr>
        <w:t xml:space="preserve">Vodstvu in delavcem v objektih, kjer obstaja večja verjetnost, da se tam nahajajo ali </w:t>
      </w:r>
      <w:r w:rsidRPr="002A08AF">
        <w:rPr>
          <w:rFonts w:cs="Arial"/>
          <w:strike/>
          <w:sz w:val="20"/>
        </w:rPr>
        <w:t>obdelujejo</w:t>
      </w:r>
      <w:r w:rsidRPr="002A08AF">
        <w:rPr>
          <w:rFonts w:cs="Arial"/>
          <w:sz w:val="20"/>
        </w:rPr>
        <w:t xml:space="preserve"> pojavijo viri sevanja neznanega izvora (npr. velika zbirališča odpadnih kovin in obrati za predelavo odpadnih kovin), in vodstvu in delavcem v pomembnih tranzitnih vozliščih (npr. carinska skladišča) nudijo pristojni organi pomoč tako, da jih obveščajo o možnostih, da naletijo na vir sevanja, svetujejo in pomagajo usposabljati za odkrivanje virov sevanja in njihovih vsebnikov, seznanijo o osnovnih dejstvih o ionizirajočih sevanjih in njihovih učinkih ter seznanjajo in pomagajo usposabljati za ukrepe, ki naj se izvajajo v primeru odkritja ali domnevnega odkritja vira sevanja.</w:t>
      </w:r>
    </w:p>
    <w:p w14:paraId="523650C0" w14:textId="77777777" w:rsidR="00CC3D50" w:rsidRPr="002A08AF" w:rsidRDefault="00CC3D50" w:rsidP="005D7D4F">
      <w:pPr>
        <w:widowControl/>
        <w:numPr>
          <w:ilvl w:val="0"/>
          <w:numId w:val="137"/>
        </w:numPr>
        <w:spacing w:after="120"/>
        <w:jc w:val="left"/>
        <w:rPr>
          <w:rFonts w:cs="Arial"/>
          <w:sz w:val="20"/>
        </w:rPr>
      </w:pPr>
      <w:r w:rsidRPr="002A08AF">
        <w:rPr>
          <w:rFonts w:cs="Arial"/>
          <w:sz w:val="20"/>
        </w:rPr>
        <w:t>Organ pristojen za jedrsko varnost zagotavlja takojšnje tehnično svetovanje in pomoč osebam, ki se običajno ne ukvarjajo z dejavnostmi, ki bi zahtevale varstvo pred sevanji, in ki sumijo, da imajo opravka z virom sevanja neznanega izvora.</w:t>
      </w:r>
    </w:p>
    <w:p w14:paraId="08C4BF2E" w14:textId="77777777" w:rsidR="00CC3D50" w:rsidRPr="002A08AF" w:rsidRDefault="00CC3D50" w:rsidP="00CC3D50">
      <w:pPr>
        <w:spacing w:after="120"/>
        <w:rPr>
          <w:rFonts w:cs="Arial"/>
          <w:sz w:val="20"/>
        </w:rPr>
      </w:pPr>
    </w:p>
    <w:p w14:paraId="7EE6EAA0"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846" w:name="_Toc112643289"/>
      <w:bookmarkStart w:id="1847" w:name="_Toc116444668"/>
      <w:r w:rsidRPr="002A08AF">
        <w:rPr>
          <w:rFonts w:cs="Arial"/>
          <w:sz w:val="20"/>
        </w:rPr>
        <w:t xml:space="preserve"> člen </w:t>
      </w:r>
      <w:r w:rsidRPr="002A08AF">
        <w:rPr>
          <w:rFonts w:cs="Arial"/>
          <w:sz w:val="20"/>
        </w:rPr>
        <w:br/>
        <w:t>(mednarodno sodelovanje)</w:t>
      </w:r>
      <w:bookmarkEnd w:id="1846"/>
      <w:bookmarkEnd w:id="1847"/>
    </w:p>
    <w:p w14:paraId="7BC3EEB0" w14:textId="77777777" w:rsidR="00CC3D50" w:rsidRPr="002A08AF" w:rsidRDefault="00CC3D50" w:rsidP="00CC3D50">
      <w:pPr>
        <w:spacing w:after="120"/>
        <w:rPr>
          <w:rFonts w:cs="Arial"/>
          <w:sz w:val="20"/>
        </w:rPr>
      </w:pPr>
      <w:r w:rsidRPr="002A08AF">
        <w:rPr>
          <w:rFonts w:cs="Arial"/>
          <w:sz w:val="20"/>
        </w:rPr>
        <w:t>Pristojen organ nemudoma izmenja podatke in sodeluje z državami članicami EU ali tretjimi državami ali ustreznimi mednarodnimi organizacijami v primeru izgube, nepooblaščene odstranitve, kraje ali odkritja visokoaktivnega ali drugega</w:t>
      </w:r>
      <w:r w:rsidRPr="002A08AF">
        <w:rPr>
          <w:rStyle w:val="Sprotnaopomba-sklic"/>
          <w:rFonts w:cs="Arial"/>
          <w:sz w:val="20"/>
        </w:rPr>
        <w:footnoteReference w:id="156"/>
      </w:r>
      <w:r w:rsidRPr="002A08AF">
        <w:rPr>
          <w:rFonts w:cs="Arial"/>
          <w:sz w:val="20"/>
        </w:rPr>
        <w:t xml:space="preserve"> vira sevanja in pri nadaljnjem spremljanju ali preiskavah, pri čemer lahko glede na okoliščine upošteva zahteve predpisov, ki urejajo tajnost podatkov. </w:t>
      </w:r>
      <w:bookmarkStart w:id="1848" w:name="_Hlt108328007"/>
      <w:bookmarkEnd w:id="1848"/>
    </w:p>
    <w:p w14:paraId="26A8CBCD" w14:textId="77777777" w:rsidR="00CC3D50" w:rsidRPr="002A08AF" w:rsidRDefault="00CC3D50" w:rsidP="00CC3D50">
      <w:pPr>
        <w:rPr>
          <w:rFonts w:cs="Arial"/>
          <w:sz w:val="20"/>
        </w:rPr>
      </w:pPr>
    </w:p>
    <w:p w14:paraId="349F46AC"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849" w:name="_Toc112643290"/>
      <w:bookmarkStart w:id="1850" w:name="_Toc116444669"/>
      <w:r w:rsidRPr="002A08AF">
        <w:rPr>
          <w:rFonts w:cs="Arial"/>
          <w:sz w:val="20"/>
        </w:rPr>
        <w:t xml:space="preserve"> člen </w:t>
      </w:r>
      <w:r w:rsidRPr="002A08AF">
        <w:rPr>
          <w:rFonts w:cs="Arial"/>
          <w:sz w:val="20"/>
        </w:rPr>
        <w:br/>
        <w:t>(ionizacijski javljalniki požara)</w:t>
      </w:r>
      <w:bookmarkEnd w:id="1849"/>
      <w:bookmarkEnd w:id="1850"/>
    </w:p>
    <w:p w14:paraId="5D670E19" w14:textId="77777777" w:rsidR="00CC3D50" w:rsidRPr="002A08AF" w:rsidRDefault="00CC3D50" w:rsidP="005D7D4F">
      <w:pPr>
        <w:widowControl/>
        <w:numPr>
          <w:ilvl w:val="0"/>
          <w:numId w:val="128"/>
        </w:numPr>
        <w:tabs>
          <w:tab w:val="num" w:pos="-348"/>
        </w:tabs>
        <w:spacing w:after="120"/>
        <w:ind w:left="0" w:hanging="357"/>
        <w:jc w:val="left"/>
        <w:rPr>
          <w:rFonts w:cs="Arial"/>
          <w:sz w:val="20"/>
        </w:rPr>
      </w:pPr>
      <w:r w:rsidRPr="002A08AF">
        <w:rPr>
          <w:rFonts w:cs="Arial"/>
          <w:sz w:val="20"/>
        </w:rPr>
        <w:t xml:space="preserve">Hitrost doze na razdalji </w:t>
      </w:r>
      <w:smartTag w:uri="urn:schemas-microsoft-com:office:smarttags" w:element="metricconverter">
        <w:smartTagPr>
          <w:attr w:name="ProductID" w:val="10 cm"/>
        </w:smartTagPr>
        <w:r w:rsidRPr="002A08AF">
          <w:rPr>
            <w:rFonts w:cs="Arial"/>
            <w:sz w:val="20"/>
          </w:rPr>
          <w:t>10 cm</w:t>
        </w:r>
      </w:smartTag>
      <w:r w:rsidRPr="002A08AF">
        <w:rPr>
          <w:rFonts w:cs="Arial"/>
          <w:sz w:val="20"/>
        </w:rPr>
        <w:t xml:space="preserve"> od katerekoli dostopne površine ionizacijskega javljalnika požara ne sme presegati 1 µGy/h.</w:t>
      </w:r>
      <w:r w:rsidRPr="002A08AF">
        <w:rPr>
          <w:rStyle w:val="Sprotnaopomba-sklic"/>
          <w:rFonts w:cs="Arial"/>
          <w:sz w:val="20"/>
        </w:rPr>
        <w:footnoteReference w:id="157"/>
      </w:r>
    </w:p>
    <w:p w14:paraId="5594B836" w14:textId="77777777" w:rsidR="00CC3D50" w:rsidRPr="002A08AF" w:rsidRDefault="00CC3D50" w:rsidP="005D7D4F">
      <w:pPr>
        <w:widowControl/>
        <w:numPr>
          <w:ilvl w:val="0"/>
          <w:numId w:val="128"/>
        </w:numPr>
        <w:tabs>
          <w:tab w:val="num" w:pos="-348"/>
        </w:tabs>
        <w:spacing w:after="120"/>
        <w:ind w:left="0" w:hanging="357"/>
        <w:jc w:val="left"/>
        <w:rPr>
          <w:rFonts w:cs="Arial"/>
          <w:sz w:val="20"/>
        </w:rPr>
      </w:pPr>
      <w:r w:rsidRPr="002A08AF">
        <w:rPr>
          <w:rFonts w:cs="Arial"/>
          <w:sz w:val="20"/>
        </w:rPr>
        <w:t xml:space="preserve">Ionizacijski javljalnik požara mora biti narejen tako, da vir sevanja ni lahko dosegljiv oziroma tako, da ohišja ni mogoče odpreti s preprostimi sredstvi in priti z roko v bližino vira sevanja. </w:t>
      </w:r>
      <w:r w:rsidRPr="002A08AF">
        <w:rPr>
          <w:rStyle w:val="Sprotnaopomba-sklic"/>
          <w:rFonts w:cs="Arial"/>
          <w:sz w:val="20"/>
        </w:rPr>
        <w:t xml:space="preserve"> </w:t>
      </w:r>
    </w:p>
    <w:p w14:paraId="456BD55F" w14:textId="77777777" w:rsidR="00CC3D50" w:rsidRPr="002A08AF" w:rsidRDefault="00CC3D50" w:rsidP="005D7D4F">
      <w:pPr>
        <w:widowControl/>
        <w:numPr>
          <w:ilvl w:val="0"/>
          <w:numId w:val="128"/>
        </w:numPr>
        <w:tabs>
          <w:tab w:val="num" w:pos="-348"/>
        </w:tabs>
        <w:spacing w:after="120"/>
        <w:ind w:left="0" w:hanging="357"/>
        <w:jc w:val="left"/>
        <w:rPr>
          <w:rFonts w:cs="Arial"/>
          <w:sz w:val="20"/>
        </w:rPr>
      </w:pPr>
      <w:r w:rsidRPr="002A08AF">
        <w:rPr>
          <w:rFonts w:cs="Arial"/>
          <w:sz w:val="20"/>
        </w:rPr>
        <w:t>V ionizacijske javljalnike požara se ne smejo vgrajevati in uporabljati viri sevanja, ki imajo potomce v plinastem stanju.</w:t>
      </w:r>
      <w:r w:rsidRPr="002A08AF">
        <w:rPr>
          <w:rStyle w:val="Sprotnaopomba-sklic"/>
          <w:rFonts w:cs="Arial"/>
          <w:sz w:val="20"/>
        </w:rPr>
        <w:footnoteReference w:id="158"/>
      </w:r>
      <w:r w:rsidRPr="002A08AF">
        <w:rPr>
          <w:rFonts w:cs="Arial"/>
          <w:sz w:val="20"/>
        </w:rPr>
        <w:t xml:space="preserve">, </w:t>
      </w:r>
      <w:r w:rsidRPr="002A08AF">
        <w:rPr>
          <w:rStyle w:val="Sprotnaopomba-sklic"/>
          <w:rFonts w:cs="Arial"/>
          <w:sz w:val="20"/>
        </w:rPr>
        <w:footnoteReference w:id="159"/>
      </w:r>
    </w:p>
    <w:p w14:paraId="54E56A9D" w14:textId="77777777" w:rsidR="00CC3D50" w:rsidRPr="002A08AF" w:rsidRDefault="00CC3D50" w:rsidP="005D7D4F">
      <w:pPr>
        <w:widowControl/>
        <w:numPr>
          <w:ilvl w:val="0"/>
          <w:numId w:val="128"/>
        </w:numPr>
        <w:tabs>
          <w:tab w:val="num" w:pos="-348"/>
        </w:tabs>
        <w:spacing w:after="120"/>
        <w:ind w:left="0" w:hanging="357"/>
        <w:jc w:val="left"/>
        <w:rPr>
          <w:rFonts w:cs="Arial"/>
          <w:sz w:val="20"/>
        </w:rPr>
      </w:pPr>
      <w:r w:rsidRPr="002A08AF">
        <w:rPr>
          <w:rFonts w:cs="Arial"/>
          <w:sz w:val="20"/>
        </w:rPr>
        <w:t>Čiščenje in vzdrževanje ionizacijskih javljalnikov požara, pri katerem se posega v vir sevanja</w:t>
      </w:r>
      <w:r w:rsidRPr="002A08AF">
        <w:rPr>
          <w:rStyle w:val="Sprotnaopomba-sklic"/>
          <w:rFonts w:cs="Arial"/>
          <w:sz w:val="20"/>
        </w:rPr>
        <w:footnoteReference w:id="160"/>
      </w:r>
      <w:r w:rsidRPr="002A08AF">
        <w:rPr>
          <w:rFonts w:cs="Arial"/>
          <w:sz w:val="20"/>
        </w:rPr>
        <w:t>, lahko izvajajo samo strokovno usposobljene organizacije, ki imajo dovoljenje za izvajanje sevalne dejavnosti pristojnega organa.</w:t>
      </w:r>
    </w:p>
    <w:p w14:paraId="0037DF5B" w14:textId="77777777" w:rsidR="00CC3D50" w:rsidRPr="002A08AF" w:rsidRDefault="00CC3D50" w:rsidP="00CC3D50">
      <w:pPr>
        <w:spacing w:after="120"/>
        <w:ind w:left="-357"/>
        <w:rPr>
          <w:rFonts w:cs="Arial"/>
          <w:sz w:val="20"/>
        </w:rPr>
      </w:pPr>
    </w:p>
    <w:p w14:paraId="7A80631F"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r w:rsidRPr="002A08AF">
        <w:rPr>
          <w:rFonts w:cs="Arial"/>
          <w:sz w:val="20"/>
        </w:rPr>
        <w:t xml:space="preserve"> </w:t>
      </w:r>
      <w:bookmarkStart w:id="1851" w:name="_Toc112643291"/>
      <w:bookmarkStart w:id="1852" w:name="_Toc116444670"/>
      <w:r w:rsidRPr="002A08AF">
        <w:rPr>
          <w:rFonts w:cs="Arial"/>
          <w:sz w:val="20"/>
        </w:rPr>
        <w:t xml:space="preserve">člen </w:t>
      </w:r>
      <w:r w:rsidRPr="002A08AF">
        <w:rPr>
          <w:rFonts w:cs="Arial"/>
          <w:sz w:val="20"/>
        </w:rPr>
        <w:br/>
        <w:t>(svetila</w:t>
      </w:r>
      <w:r w:rsidRPr="002A08AF">
        <w:rPr>
          <w:rStyle w:val="Sprotnaopomba-sklic"/>
          <w:rFonts w:cs="Arial"/>
          <w:sz w:val="20"/>
        </w:rPr>
        <w:footnoteReference w:id="161"/>
      </w:r>
      <w:r w:rsidRPr="002A08AF">
        <w:rPr>
          <w:rFonts w:cs="Arial"/>
          <w:sz w:val="20"/>
        </w:rPr>
        <w:t>, ki vsebujejo dodane radionuklide)</w:t>
      </w:r>
      <w:bookmarkEnd w:id="1851"/>
      <w:bookmarkEnd w:id="1852"/>
    </w:p>
    <w:p w14:paraId="2A679DE4" w14:textId="77777777" w:rsidR="00CC3D50" w:rsidRPr="002A08AF" w:rsidRDefault="00CC3D50" w:rsidP="00CC3D50">
      <w:pPr>
        <w:rPr>
          <w:rFonts w:cs="Arial"/>
          <w:sz w:val="20"/>
        </w:rPr>
      </w:pPr>
    </w:p>
    <w:p w14:paraId="6420FED4" w14:textId="77777777" w:rsidR="00CC3D50" w:rsidRPr="002A08AF" w:rsidRDefault="00CC3D50" w:rsidP="005D7D4F">
      <w:pPr>
        <w:widowControl/>
        <w:numPr>
          <w:ilvl w:val="0"/>
          <w:numId w:val="150"/>
        </w:numPr>
        <w:spacing w:after="120"/>
        <w:jc w:val="left"/>
        <w:rPr>
          <w:rFonts w:cs="Arial"/>
          <w:sz w:val="20"/>
        </w:rPr>
      </w:pPr>
      <w:r w:rsidRPr="002A08AF">
        <w:rPr>
          <w:rFonts w:cs="Arial"/>
          <w:sz w:val="20"/>
        </w:rPr>
        <w:t>V svetilih, ki vsebujejo radionuklide, se sme kot komponenta uporabljati praviloma samo H-3. Uporaba Ra-226 v svetilih je omejena na starinske ure in druge merilne instrumente, če:</w:t>
      </w:r>
    </w:p>
    <w:p w14:paraId="60DD0466"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je edini radionuklid v izdelku/napravi Ra-226</w:t>
      </w:r>
    </w:p>
    <w:p w14:paraId="19FEA0C9"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oseba ne poseduje več kot 10 tovrstnih izdelkov/predmetov</w:t>
      </w:r>
    </w:p>
    <w:p w14:paraId="586B0FCB" w14:textId="77777777" w:rsidR="00CC3D50" w:rsidRPr="002A08AF" w:rsidRDefault="00CC3D50" w:rsidP="005D7D4F">
      <w:pPr>
        <w:widowControl/>
        <w:numPr>
          <w:ilvl w:val="0"/>
          <w:numId w:val="56"/>
        </w:numPr>
        <w:tabs>
          <w:tab w:val="clear" w:pos="1416"/>
          <w:tab w:val="num" w:pos="1"/>
        </w:tabs>
        <w:ind w:left="709" w:hanging="425"/>
        <w:jc w:val="left"/>
        <w:rPr>
          <w:rFonts w:cs="Arial"/>
          <w:sz w:val="20"/>
        </w:rPr>
      </w:pPr>
      <w:r w:rsidRPr="002A08AF">
        <w:rPr>
          <w:rFonts w:cs="Arial"/>
          <w:sz w:val="20"/>
        </w:rPr>
        <w:t>se ne posega in razstavlja izdelka/predmeta</w:t>
      </w:r>
      <w:r w:rsidRPr="002A08AF">
        <w:rPr>
          <w:rFonts w:cs="Arial"/>
          <w:sz w:val="20"/>
          <w:vertAlign w:val="superscript"/>
        </w:rPr>
        <w:footnoteReference w:id="162"/>
      </w:r>
      <w:r w:rsidRPr="002A08AF">
        <w:rPr>
          <w:rFonts w:cs="Arial"/>
          <w:sz w:val="20"/>
        </w:rPr>
        <w:t>,</w:t>
      </w:r>
      <w:r w:rsidRPr="002A08AF">
        <w:rPr>
          <w:rStyle w:val="Sprotnaopomba-sklic"/>
          <w:rFonts w:cs="Arial"/>
          <w:sz w:val="20"/>
        </w:rPr>
        <w:footnoteReference w:id="163"/>
      </w:r>
      <w:r w:rsidRPr="002A08AF">
        <w:rPr>
          <w:rFonts w:cs="Arial"/>
          <w:sz w:val="20"/>
        </w:rPr>
        <w:t>.</w:t>
      </w:r>
    </w:p>
    <w:p w14:paraId="1E49B13F" w14:textId="77777777" w:rsidR="00CC3D50" w:rsidRPr="002A08AF" w:rsidRDefault="00CC3D50" w:rsidP="00CC3D50">
      <w:pPr>
        <w:rPr>
          <w:rFonts w:cs="Arial"/>
          <w:sz w:val="20"/>
        </w:rPr>
      </w:pPr>
    </w:p>
    <w:p w14:paraId="0C2170D7" w14:textId="77777777" w:rsidR="00CC3D50" w:rsidRPr="002A08AF" w:rsidRDefault="00CC3D50" w:rsidP="005D7D4F">
      <w:pPr>
        <w:widowControl/>
        <w:numPr>
          <w:ilvl w:val="0"/>
          <w:numId w:val="150"/>
        </w:numPr>
        <w:spacing w:after="120"/>
        <w:jc w:val="left"/>
        <w:rPr>
          <w:rFonts w:cs="Arial"/>
          <w:sz w:val="20"/>
        </w:rPr>
      </w:pPr>
      <w:r w:rsidRPr="002A08AF">
        <w:rPr>
          <w:rFonts w:cs="Arial"/>
          <w:sz w:val="20"/>
        </w:rPr>
        <w:t>Skupna aktivnost radionuklida v svetilu oziroma v posamičnem izdelku/napravi ne sme presegati ravni izvzetja aktivnosti iz Uredbe o sevalnih dejavnostih.</w:t>
      </w:r>
    </w:p>
    <w:p w14:paraId="79F2AF5C" w14:textId="77777777" w:rsidR="00CC3D50" w:rsidRPr="002A08AF" w:rsidRDefault="00CC3D50" w:rsidP="005D7D4F">
      <w:pPr>
        <w:widowControl/>
        <w:numPr>
          <w:ilvl w:val="0"/>
          <w:numId w:val="150"/>
        </w:numPr>
        <w:spacing w:after="120"/>
        <w:jc w:val="left"/>
        <w:rPr>
          <w:rFonts w:cs="Arial"/>
          <w:sz w:val="20"/>
        </w:rPr>
      </w:pPr>
      <w:r w:rsidRPr="002A08AF">
        <w:rPr>
          <w:rFonts w:cs="Arial"/>
          <w:sz w:val="20"/>
        </w:rPr>
        <w:t>Skupna aktivnost radionuklida v svetilu oziroma v posamičnem izdelku/napravi lahko izjemoma presega ravni izvzetja aktivnosti iz Uredbe o sevalnih dejavnostih, vendar mora imetnik priglasiti namero uporabe, ni pa potrebno pridobivati dovoljenja za izvajanje sevalne dejavnosti ali uporabo vira sevanja</w:t>
      </w:r>
      <w:r w:rsidRPr="002A08AF">
        <w:rPr>
          <w:rFonts w:cs="Arial"/>
          <w:sz w:val="20"/>
          <w:vertAlign w:val="superscript"/>
        </w:rPr>
        <w:footnoteReference w:id="164"/>
      </w:r>
      <w:r w:rsidRPr="002A08AF">
        <w:rPr>
          <w:rFonts w:cs="Arial"/>
          <w:sz w:val="20"/>
        </w:rPr>
        <w:t xml:space="preserve">, pod pogojem, da hitrost doze na razdalji </w:t>
      </w:r>
      <w:smartTag w:uri="urn:schemas-microsoft-com:office:smarttags" w:element="metricconverter">
        <w:smartTagPr>
          <w:attr w:name="ProductID" w:val="10 cm"/>
        </w:smartTagPr>
        <w:r w:rsidRPr="002A08AF">
          <w:rPr>
            <w:rFonts w:cs="Arial"/>
            <w:sz w:val="20"/>
          </w:rPr>
          <w:t>10 cm</w:t>
        </w:r>
      </w:smartTag>
      <w:r w:rsidRPr="002A08AF">
        <w:rPr>
          <w:rFonts w:cs="Arial"/>
          <w:sz w:val="20"/>
        </w:rPr>
        <w:t xml:space="preserve"> od katere koli dostopne površine izdelka/naprave ni večja od 1 μSv/h.</w:t>
      </w:r>
      <w:r w:rsidRPr="002A08AF">
        <w:rPr>
          <w:rFonts w:cs="Arial"/>
          <w:sz w:val="20"/>
          <w:vertAlign w:val="superscript"/>
        </w:rPr>
        <w:footnoteReference w:id="165"/>
      </w:r>
    </w:p>
    <w:p w14:paraId="6E3E52A8" w14:textId="77777777" w:rsidR="00CC3D50" w:rsidRPr="002A08AF" w:rsidRDefault="00CC3D50" w:rsidP="005D7D4F">
      <w:pPr>
        <w:widowControl/>
        <w:numPr>
          <w:ilvl w:val="0"/>
          <w:numId w:val="150"/>
        </w:numPr>
        <w:spacing w:after="120"/>
        <w:jc w:val="left"/>
        <w:rPr>
          <w:rFonts w:cs="Arial"/>
          <w:sz w:val="20"/>
        </w:rPr>
      </w:pPr>
      <w:r w:rsidRPr="002A08AF">
        <w:rPr>
          <w:rFonts w:cs="Arial"/>
          <w:sz w:val="20"/>
        </w:rPr>
        <w:t>Zahteva priglasitve iz prejšnjega odstavka se ne nanaša na svetila v domačih in tujih plovilih, letalih in drugih podobnih prevoznih sredstvih med njihovo uporabo na ozemlju Republike Slovenije.</w:t>
      </w:r>
    </w:p>
    <w:p w14:paraId="67F5E925" w14:textId="77777777" w:rsidR="00CC3D50" w:rsidRPr="002A08AF" w:rsidRDefault="00CC3D50" w:rsidP="005D7D4F">
      <w:pPr>
        <w:widowControl/>
        <w:numPr>
          <w:ilvl w:val="0"/>
          <w:numId w:val="150"/>
        </w:numPr>
        <w:spacing w:after="120"/>
        <w:jc w:val="left"/>
        <w:rPr>
          <w:rFonts w:cs="Arial"/>
          <w:sz w:val="20"/>
        </w:rPr>
      </w:pPr>
      <w:r w:rsidRPr="002A08AF">
        <w:rPr>
          <w:rFonts w:cs="Arial"/>
          <w:sz w:val="20"/>
        </w:rPr>
        <w:t>Svetila, ki vsebujejo radionuklide, morajo biti izdelani tako, da pri normalni uporabi ne pride do poškodb in s tem puščanja oziroma kontaminacije, v primeru nezgod pa kot je to praktično izvedljivo - smiselno</w:t>
      </w:r>
      <w:r w:rsidRPr="002A08AF">
        <w:rPr>
          <w:rFonts w:cs="Arial"/>
          <w:sz w:val="20"/>
          <w:vertAlign w:val="superscript"/>
        </w:rPr>
        <w:footnoteReference w:id="166"/>
      </w:r>
      <w:r w:rsidRPr="002A08AF">
        <w:rPr>
          <w:rFonts w:cs="Arial"/>
          <w:sz w:val="20"/>
        </w:rPr>
        <w:t xml:space="preserve"> .</w:t>
      </w:r>
    </w:p>
    <w:p w14:paraId="5FFE22DB" w14:textId="77777777" w:rsidR="00CC3D50" w:rsidRPr="002A08AF" w:rsidRDefault="00CC3D50" w:rsidP="005D7D4F">
      <w:pPr>
        <w:widowControl/>
        <w:numPr>
          <w:ilvl w:val="0"/>
          <w:numId w:val="150"/>
        </w:numPr>
        <w:spacing w:after="120"/>
        <w:jc w:val="left"/>
        <w:rPr>
          <w:rFonts w:cs="Arial"/>
          <w:sz w:val="20"/>
        </w:rPr>
      </w:pPr>
      <w:r w:rsidRPr="002A08AF">
        <w:rPr>
          <w:rFonts w:cs="Arial"/>
          <w:sz w:val="20"/>
        </w:rPr>
        <w:t>(dodatno/opcija): varnostni znaki z napisi "izhod" in druge podobne oznake, ki vsebujejo H-3 v steklenih ceveh, morajo biti obdane s čvrstim kovinskim ali plastičnim okvirjem, na način da se prepreči razstavljanje in odstranitev steklenih cevi.</w:t>
      </w:r>
    </w:p>
    <w:p w14:paraId="338C1369" w14:textId="77777777" w:rsidR="00CC3D50" w:rsidRPr="002A08AF" w:rsidRDefault="00CC3D50" w:rsidP="005D7D4F">
      <w:pPr>
        <w:widowControl/>
        <w:numPr>
          <w:ilvl w:val="0"/>
          <w:numId w:val="150"/>
        </w:numPr>
        <w:spacing w:after="120"/>
        <w:jc w:val="left"/>
        <w:rPr>
          <w:rFonts w:cs="Arial"/>
          <w:sz w:val="20"/>
        </w:rPr>
      </w:pPr>
      <w:r w:rsidRPr="002A08AF">
        <w:rPr>
          <w:rFonts w:cs="Arial"/>
          <w:sz w:val="20"/>
        </w:rPr>
        <w:t>Svetila, ki vsebujejo radionuklide v svetilni barvi, iz 1. odstavka tega člena, morajo imeti oznake, kot to določa 10. člen tega pravilnika, oziroma v skladu s tehničnimi zahtevami proizvajalca in v skladu z veljavnimi mednarodnimi standardi. Dodatno mora biti navedeno ravnanje (skladiščenje oz. odlaganje) izdelka/naprave po prenehanju uporabe.</w:t>
      </w:r>
      <w:r w:rsidRPr="002A08AF">
        <w:rPr>
          <w:rStyle w:val="Sprotnaopomba-sklic"/>
          <w:rFonts w:cs="Arial"/>
          <w:sz w:val="20"/>
        </w:rPr>
        <w:footnoteReference w:id="167"/>
      </w:r>
    </w:p>
    <w:p w14:paraId="1FD1738B" w14:textId="77777777" w:rsidR="00CC3D50" w:rsidRPr="002A08AF" w:rsidRDefault="00CC3D50" w:rsidP="005D7D4F">
      <w:pPr>
        <w:widowControl/>
        <w:numPr>
          <w:ilvl w:val="0"/>
          <w:numId w:val="150"/>
        </w:numPr>
        <w:spacing w:after="120"/>
        <w:jc w:val="left"/>
        <w:rPr>
          <w:rFonts w:cs="Arial"/>
          <w:sz w:val="20"/>
        </w:rPr>
      </w:pPr>
      <w:r w:rsidRPr="002A08AF">
        <w:rPr>
          <w:rFonts w:cs="Arial"/>
          <w:sz w:val="20"/>
        </w:rPr>
        <w:t>Izvzetje iz pridobivanja dovoljenj (dovoljenje za izvajanje sevalne dejavnosti) iz 3. odstavka tega člena se ne nanaša na izdelovalce teh izdelkov/naprav.</w:t>
      </w:r>
      <w:r w:rsidRPr="002A08AF">
        <w:rPr>
          <w:rStyle w:val="Sprotnaopomba-sklic"/>
          <w:rFonts w:cs="Arial"/>
          <w:sz w:val="20"/>
        </w:rPr>
        <w:footnoteReference w:id="168"/>
      </w:r>
    </w:p>
    <w:p w14:paraId="414A7184" w14:textId="77777777" w:rsidR="00CC3D50" w:rsidRPr="002A08AF" w:rsidRDefault="00CC3D50" w:rsidP="00CC3D50">
      <w:pPr>
        <w:rPr>
          <w:rFonts w:cs="Arial"/>
          <w:sz w:val="20"/>
        </w:rPr>
      </w:pPr>
    </w:p>
    <w:p w14:paraId="5FF19C82"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r w:rsidRPr="002A08AF">
        <w:rPr>
          <w:rFonts w:cs="Arial"/>
          <w:sz w:val="20"/>
        </w:rPr>
        <w:t xml:space="preserve"> člen</w:t>
      </w:r>
      <w:r w:rsidRPr="002A08AF">
        <w:rPr>
          <w:rFonts w:cs="Arial"/>
          <w:sz w:val="20"/>
        </w:rPr>
        <w:tab/>
        <w:t>Drugi izdelki/predmeti, ki vsebujejo dodane radionuklide</w:t>
      </w:r>
    </w:p>
    <w:p w14:paraId="530E12F9" w14:textId="77777777" w:rsidR="00CC3D50" w:rsidRPr="002A08AF" w:rsidRDefault="00CC3D50" w:rsidP="00CC3D50">
      <w:pPr>
        <w:rPr>
          <w:rFonts w:cs="Arial"/>
          <w:sz w:val="20"/>
        </w:rPr>
      </w:pPr>
    </w:p>
    <w:p w14:paraId="5DFABBF0" w14:textId="77777777" w:rsidR="00CC3D50" w:rsidRPr="002A08AF" w:rsidRDefault="00CC3D50" w:rsidP="005D7D4F">
      <w:pPr>
        <w:widowControl/>
        <w:numPr>
          <w:ilvl w:val="0"/>
          <w:numId w:val="151"/>
        </w:numPr>
        <w:spacing w:after="120"/>
        <w:jc w:val="left"/>
        <w:rPr>
          <w:rFonts w:cs="Arial"/>
          <w:sz w:val="20"/>
        </w:rPr>
      </w:pPr>
      <w:r w:rsidRPr="002A08AF">
        <w:rPr>
          <w:rFonts w:cs="Arial"/>
          <w:sz w:val="20"/>
        </w:rPr>
        <w:t>Posamična in skupna aktivnost radionuklida v posamičnem izdelku/napravi ne sme presegati ravni izvzetja aktivnosti iz Uredbe o sevalnih dejavnostih.</w:t>
      </w:r>
    </w:p>
    <w:p w14:paraId="7708CC16" w14:textId="77777777" w:rsidR="00CC3D50" w:rsidRPr="002A08AF" w:rsidRDefault="00CC3D50" w:rsidP="005D7D4F">
      <w:pPr>
        <w:widowControl/>
        <w:numPr>
          <w:ilvl w:val="0"/>
          <w:numId w:val="151"/>
        </w:numPr>
        <w:spacing w:after="120"/>
        <w:jc w:val="left"/>
        <w:rPr>
          <w:rFonts w:cs="Arial"/>
          <w:sz w:val="20"/>
        </w:rPr>
      </w:pPr>
      <w:r w:rsidRPr="002A08AF">
        <w:rPr>
          <w:rFonts w:cs="Arial"/>
          <w:sz w:val="20"/>
        </w:rPr>
        <w:t>Skupna aktivnost radionuklida v posamičnem izdelku/napravi lahko izjemoma presega ravni izvzetja aktivnosti iz Uredbe o sevalnih dejavnostih, vendar mora imetnik priglasiti namero uporabe, ni pa potrebno pridobivati dovoljenja za izvajanje sevalne dejavnosti ali uporabo vira sevanja</w:t>
      </w:r>
      <w:r w:rsidRPr="002A08AF">
        <w:rPr>
          <w:rFonts w:cs="Arial"/>
          <w:sz w:val="20"/>
          <w:vertAlign w:val="superscript"/>
        </w:rPr>
        <w:footnoteReference w:id="169"/>
      </w:r>
      <w:r w:rsidRPr="002A08AF">
        <w:rPr>
          <w:rFonts w:cs="Arial"/>
          <w:sz w:val="20"/>
        </w:rPr>
        <w:t xml:space="preserve">, pod pogojem, da hitrost doze na razdalji </w:t>
      </w:r>
      <w:smartTag w:uri="urn:schemas-microsoft-com:office:smarttags" w:element="metricconverter">
        <w:smartTagPr>
          <w:attr w:name="ProductID" w:val="10 cm"/>
        </w:smartTagPr>
        <w:r w:rsidRPr="002A08AF">
          <w:rPr>
            <w:rFonts w:cs="Arial"/>
            <w:sz w:val="20"/>
          </w:rPr>
          <w:t>10 cm</w:t>
        </w:r>
      </w:smartTag>
      <w:r w:rsidRPr="002A08AF">
        <w:rPr>
          <w:rFonts w:cs="Arial"/>
          <w:sz w:val="20"/>
        </w:rPr>
        <w:t xml:space="preserve"> od katere koli dostopne površine izdelka/naprave ni večja od 1 μSv/h.</w:t>
      </w:r>
      <w:r w:rsidRPr="002A08AF">
        <w:rPr>
          <w:rStyle w:val="Sprotnaopomba-sklic"/>
          <w:rFonts w:cs="Arial"/>
          <w:sz w:val="20"/>
        </w:rPr>
        <w:footnoteReference w:id="170"/>
      </w:r>
    </w:p>
    <w:p w14:paraId="278A6965" w14:textId="77777777" w:rsidR="00CC3D50" w:rsidRPr="002A08AF" w:rsidRDefault="00CC3D50" w:rsidP="00CC3D50">
      <w:pPr>
        <w:rPr>
          <w:rFonts w:cs="Arial"/>
          <w:sz w:val="20"/>
        </w:rPr>
      </w:pPr>
    </w:p>
    <w:p w14:paraId="03FA15D8" w14:textId="77777777" w:rsidR="00CC3D50" w:rsidRPr="002A08AF" w:rsidRDefault="00CC3D50" w:rsidP="00CC3D50">
      <w:pPr>
        <w:rPr>
          <w:rFonts w:cs="Arial"/>
          <w:sz w:val="20"/>
        </w:rPr>
      </w:pPr>
    </w:p>
    <w:p w14:paraId="2C24C441" w14:textId="77777777" w:rsidR="00CC3D50" w:rsidRPr="002A08AF" w:rsidRDefault="00CC3D50" w:rsidP="00CC3D50">
      <w:pPr>
        <w:spacing w:after="120"/>
        <w:rPr>
          <w:rFonts w:cs="Arial"/>
          <w:sz w:val="20"/>
        </w:rPr>
      </w:pPr>
    </w:p>
    <w:p w14:paraId="1989C1B7"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853" w:name="_Toc112643293"/>
      <w:bookmarkStart w:id="1854" w:name="_Toc116444672"/>
      <w:r w:rsidRPr="002A08AF">
        <w:rPr>
          <w:rFonts w:cs="Arial"/>
          <w:sz w:val="20"/>
        </w:rPr>
        <w:t xml:space="preserve"> člen</w:t>
      </w:r>
      <w:r w:rsidRPr="002A08AF">
        <w:rPr>
          <w:rFonts w:cs="Arial"/>
          <w:sz w:val="20"/>
        </w:rPr>
        <w:br/>
        <w:t>(rentgenske naprave za kontrolo prtljage, pisemskih pošiljk in drugih predmetov)</w:t>
      </w:r>
      <w:bookmarkEnd w:id="1853"/>
      <w:bookmarkEnd w:id="1854"/>
    </w:p>
    <w:p w14:paraId="54D943A0" w14:textId="77777777" w:rsidR="00CC3D50" w:rsidRPr="002A08AF" w:rsidRDefault="00CC3D50" w:rsidP="00CC3D50">
      <w:pPr>
        <w:rPr>
          <w:rFonts w:cs="Arial"/>
          <w:sz w:val="20"/>
        </w:rPr>
      </w:pPr>
      <w:r w:rsidRPr="002A08AF">
        <w:rPr>
          <w:rFonts w:cs="Arial"/>
          <w:sz w:val="20"/>
        </w:rPr>
        <w:t>Stacionarne</w:t>
      </w:r>
      <w:r w:rsidRPr="002A08AF">
        <w:rPr>
          <w:rStyle w:val="Sprotnaopomba-sklic"/>
          <w:rFonts w:cs="Arial"/>
          <w:sz w:val="20"/>
        </w:rPr>
        <w:footnoteReference w:id="171"/>
      </w:r>
      <w:r w:rsidRPr="002A08AF">
        <w:rPr>
          <w:rFonts w:cs="Arial"/>
          <w:sz w:val="20"/>
        </w:rPr>
        <w:t xml:space="preserve"> rentgenske naprave za nadzor prtljage, pisemskih pošiljk in drugih predmetov morajo imeti zaščitni okrov, na površini katerega hitrost doze sevanja ne sme presegati vrednosti, ki bi lahko povzročile preseganje predpisanih mejnih doz za prebivalstvo</w:t>
      </w:r>
      <w:r w:rsidRPr="002A08AF">
        <w:rPr>
          <w:rStyle w:val="Sprotnaopomba-sklic"/>
          <w:rFonts w:cs="Arial"/>
          <w:sz w:val="20"/>
        </w:rPr>
        <w:footnoteReference w:id="172"/>
      </w:r>
      <w:r w:rsidRPr="002A08AF">
        <w:rPr>
          <w:rFonts w:cs="Arial"/>
          <w:sz w:val="20"/>
        </w:rPr>
        <w:t>.</w:t>
      </w:r>
    </w:p>
    <w:p w14:paraId="2E04292B" w14:textId="77777777" w:rsidR="00CC3D50" w:rsidRPr="002A08AF" w:rsidRDefault="00CC3D50" w:rsidP="00CC3D50">
      <w:pPr>
        <w:rPr>
          <w:rFonts w:cs="Arial"/>
          <w:sz w:val="20"/>
        </w:rPr>
      </w:pPr>
    </w:p>
    <w:p w14:paraId="70AC1A81" w14:textId="77777777" w:rsidR="00CC3D50" w:rsidRPr="002A08AF" w:rsidRDefault="00CC3D50" w:rsidP="00CC3D50">
      <w:pPr>
        <w:pStyle w:val="Naslov1"/>
        <w:numPr>
          <w:ilvl w:val="0"/>
          <w:numId w:val="0"/>
        </w:numPr>
        <w:jc w:val="left"/>
        <w:rPr>
          <w:rFonts w:cs="Arial"/>
          <w:sz w:val="20"/>
        </w:rPr>
      </w:pPr>
      <w:bookmarkStart w:id="1855" w:name="_Toc112643294"/>
      <w:bookmarkStart w:id="1856" w:name="_Toc116444673"/>
      <w:r w:rsidRPr="002A08AF">
        <w:rPr>
          <w:rFonts w:cs="Arial"/>
          <w:sz w:val="20"/>
        </w:rPr>
        <w:t>IV.</w:t>
      </w:r>
      <w:r w:rsidRPr="002A08AF">
        <w:rPr>
          <w:rFonts w:cs="Arial"/>
          <w:sz w:val="20"/>
        </w:rPr>
        <w:tab/>
        <w:t>ODPRTI VIRI SEVANJA</w:t>
      </w:r>
      <w:bookmarkEnd w:id="1855"/>
      <w:bookmarkEnd w:id="1856"/>
    </w:p>
    <w:p w14:paraId="1581B66F" w14:textId="77777777" w:rsidR="00CC3D50" w:rsidRPr="002A08AF" w:rsidRDefault="00CC3D50" w:rsidP="00CC3D50">
      <w:pPr>
        <w:rPr>
          <w:rFonts w:cs="Arial"/>
          <w:sz w:val="20"/>
        </w:rPr>
      </w:pPr>
    </w:p>
    <w:p w14:paraId="2C4085A2" w14:textId="77777777" w:rsidR="00CC3D50" w:rsidRPr="002A08AF" w:rsidRDefault="00CC3D50" w:rsidP="00CC3D50">
      <w:pPr>
        <w:pStyle w:val="Naslov1"/>
        <w:numPr>
          <w:ilvl w:val="0"/>
          <w:numId w:val="0"/>
        </w:numPr>
        <w:ind w:left="284"/>
        <w:jc w:val="left"/>
        <w:rPr>
          <w:rFonts w:cs="Arial"/>
          <w:sz w:val="20"/>
        </w:rPr>
      </w:pPr>
      <w:r w:rsidRPr="002A08AF">
        <w:rPr>
          <w:rFonts w:cs="Arial"/>
          <w:sz w:val="20"/>
        </w:rPr>
        <w:t xml:space="preserve">IV.1 </w:t>
      </w:r>
      <w:bookmarkStart w:id="1857" w:name="_Toc112643295"/>
      <w:bookmarkStart w:id="1858" w:name="_Toc116444674"/>
      <w:r w:rsidRPr="002A08AF">
        <w:rPr>
          <w:rFonts w:cs="Arial"/>
          <w:sz w:val="20"/>
        </w:rPr>
        <w:t>Prostori razreda III</w:t>
      </w:r>
      <w:bookmarkEnd w:id="1857"/>
      <w:bookmarkEnd w:id="1858"/>
    </w:p>
    <w:p w14:paraId="4253725D" w14:textId="77777777" w:rsidR="00CC3D50" w:rsidRPr="002A08AF" w:rsidRDefault="00CC3D50" w:rsidP="00CC3D50">
      <w:pPr>
        <w:rPr>
          <w:rFonts w:cs="Arial"/>
          <w:sz w:val="20"/>
        </w:rPr>
      </w:pPr>
    </w:p>
    <w:p w14:paraId="165743D0"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859" w:name="_Toc112643296"/>
      <w:bookmarkStart w:id="1860" w:name="_Toc116444675"/>
      <w:r w:rsidRPr="002A08AF">
        <w:rPr>
          <w:rFonts w:cs="Arial"/>
          <w:sz w:val="20"/>
        </w:rPr>
        <w:t xml:space="preserve"> člen</w:t>
      </w:r>
      <w:r w:rsidRPr="002A08AF">
        <w:rPr>
          <w:rFonts w:cs="Arial"/>
          <w:sz w:val="20"/>
        </w:rPr>
        <w:br/>
        <w:t>(prostor)</w:t>
      </w:r>
      <w:bookmarkEnd w:id="1859"/>
      <w:bookmarkEnd w:id="1860"/>
    </w:p>
    <w:p w14:paraId="2CD136DD" w14:textId="77777777" w:rsidR="00CC3D50" w:rsidRPr="002A08AF" w:rsidRDefault="00CC3D50" w:rsidP="005D7D4F">
      <w:pPr>
        <w:widowControl/>
        <w:numPr>
          <w:ilvl w:val="0"/>
          <w:numId w:val="72"/>
        </w:numPr>
        <w:spacing w:after="120"/>
        <w:ind w:left="357" w:hanging="357"/>
        <w:jc w:val="left"/>
        <w:rPr>
          <w:rFonts w:cs="Arial"/>
          <w:sz w:val="20"/>
        </w:rPr>
      </w:pPr>
      <w:r w:rsidRPr="002A08AF">
        <w:rPr>
          <w:rFonts w:cs="Arial"/>
          <w:sz w:val="20"/>
        </w:rPr>
        <w:t>Tla in delovne površine prostorov, kjer se uporabljajo odprti viri sevanja, morajo biti iz materialov, neprepustnih za vlago in odpornih na običajne kemikalije (npr. razredčene kisline, baze ali organska topila).</w:t>
      </w:r>
    </w:p>
    <w:p w14:paraId="71328DE1" w14:textId="77777777" w:rsidR="00CC3D50" w:rsidRPr="002A08AF" w:rsidRDefault="00CC3D50" w:rsidP="005D7D4F">
      <w:pPr>
        <w:widowControl/>
        <w:numPr>
          <w:ilvl w:val="0"/>
          <w:numId w:val="72"/>
        </w:numPr>
        <w:spacing w:after="120"/>
        <w:ind w:left="357" w:hanging="357"/>
        <w:jc w:val="left"/>
        <w:rPr>
          <w:rFonts w:cs="Arial"/>
          <w:sz w:val="20"/>
        </w:rPr>
      </w:pPr>
      <w:r w:rsidRPr="002A08AF">
        <w:rPr>
          <w:rFonts w:cs="Arial"/>
          <w:sz w:val="20"/>
        </w:rPr>
        <w:t>Stene, strop in tla morajo imeti gladke površine in biti iz materialov, ki jih je lahko čistiti.</w:t>
      </w:r>
    </w:p>
    <w:p w14:paraId="3B79E986" w14:textId="77777777" w:rsidR="00CC3D50" w:rsidRPr="002A08AF" w:rsidRDefault="00CC3D50" w:rsidP="005D7D4F">
      <w:pPr>
        <w:widowControl/>
        <w:numPr>
          <w:ilvl w:val="0"/>
          <w:numId w:val="72"/>
        </w:numPr>
        <w:spacing w:after="120"/>
        <w:ind w:left="357" w:hanging="357"/>
        <w:jc w:val="left"/>
        <w:rPr>
          <w:rFonts w:cs="Arial"/>
          <w:sz w:val="20"/>
        </w:rPr>
      </w:pPr>
      <w:r w:rsidRPr="002A08AF">
        <w:rPr>
          <w:rFonts w:cs="Arial"/>
          <w:sz w:val="20"/>
        </w:rPr>
        <w:t>Delovne površine morajo biti iz materialov, na katere se ne veže prah in jih je lahko čistiti.</w:t>
      </w:r>
    </w:p>
    <w:p w14:paraId="4F008C06" w14:textId="77777777" w:rsidR="00CC3D50" w:rsidRPr="002A08AF" w:rsidRDefault="00CC3D50" w:rsidP="005D7D4F">
      <w:pPr>
        <w:widowControl/>
        <w:numPr>
          <w:ilvl w:val="0"/>
          <w:numId w:val="72"/>
        </w:numPr>
        <w:spacing w:after="120"/>
        <w:ind w:left="357" w:hanging="357"/>
        <w:jc w:val="left"/>
        <w:rPr>
          <w:rFonts w:cs="Arial"/>
          <w:sz w:val="20"/>
        </w:rPr>
      </w:pPr>
      <w:r w:rsidRPr="002A08AF">
        <w:rPr>
          <w:rFonts w:cs="Arial"/>
          <w:sz w:val="20"/>
        </w:rPr>
        <w:t>Pipe za odpiranje vode morajo biti take, da jih je možno odpirati s komolci (komolčne baterije).</w:t>
      </w:r>
    </w:p>
    <w:p w14:paraId="6308B3EB" w14:textId="77777777" w:rsidR="00CC3D50" w:rsidRPr="002A08AF" w:rsidRDefault="00CC3D50" w:rsidP="005D7D4F">
      <w:pPr>
        <w:widowControl/>
        <w:numPr>
          <w:ilvl w:val="0"/>
          <w:numId w:val="72"/>
        </w:numPr>
        <w:spacing w:after="120"/>
        <w:ind w:left="357" w:hanging="357"/>
        <w:jc w:val="left"/>
        <w:rPr>
          <w:rFonts w:cs="Arial"/>
          <w:sz w:val="20"/>
        </w:rPr>
      </w:pPr>
      <w:r w:rsidRPr="002A08AF">
        <w:rPr>
          <w:rFonts w:cs="Arial"/>
          <w:sz w:val="20"/>
        </w:rPr>
        <w:t xml:space="preserve">Prezračevanje mora biti izvedeno tako, da zrak iz prostorov, v katerih se uporabljajo odprti viri sevanja, ne kroži ali ne pride v prostore, v katerih se ti ne uporabljajo. Če se v več prostorih dela z odprtimi viri sevanja različnih aktivnosti, se s prezračevanjem zagotovi, da zrak kroži od prostorov, v katerih je nižja aktivnost, proti prostorom z višjo aktivnostjo. </w:t>
      </w:r>
    </w:p>
    <w:p w14:paraId="5FEB343B" w14:textId="77777777" w:rsidR="00CC3D50" w:rsidRPr="002A08AF" w:rsidRDefault="00CC3D50" w:rsidP="005D7D4F">
      <w:pPr>
        <w:widowControl/>
        <w:numPr>
          <w:ilvl w:val="0"/>
          <w:numId w:val="72"/>
        </w:numPr>
        <w:spacing w:after="120"/>
        <w:ind w:left="357" w:hanging="357"/>
        <w:jc w:val="left"/>
        <w:rPr>
          <w:rFonts w:cs="Arial"/>
          <w:sz w:val="20"/>
        </w:rPr>
      </w:pPr>
      <w:r w:rsidRPr="002A08AF">
        <w:rPr>
          <w:rFonts w:cs="Arial"/>
          <w:sz w:val="20"/>
        </w:rPr>
        <w:t xml:space="preserve">Če je zaradi narave dela in lastnosti radioaktivnih snovi možno sproščanje radioaktivnih snovi v zrak, mora priprava radioaktivnih snovi potekati v digestorijih ali posebnih komorah s prezračevanjem. </w:t>
      </w:r>
    </w:p>
    <w:p w14:paraId="5D3FB0EB" w14:textId="77777777" w:rsidR="00CC3D50" w:rsidRPr="002A08AF" w:rsidRDefault="00CC3D50" w:rsidP="00CC3D50">
      <w:pPr>
        <w:rPr>
          <w:rFonts w:cs="Arial"/>
          <w:sz w:val="20"/>
        </w:rPr>
      </w:pPr>
    </w:p>
    <w:p w14:paraId="6F732061" w14:textId="77777777" w:rsidR="00CC3D50" w:rsidRPr="002A08AF" w:rsidRDefault="00CC3D50" w:rsidP="00CC3D50">
      <w:pPr>
        <w:rPr>
          <w:rFonts w:cs="Arial"/>
          <w:sz w:val="20"/>
        </w:rPr>
      </w:pPr>
    </w:p>
    <w:p w14:paraId="2EAE107E"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861" w:name="_Toc112643297"/>
      <w:bookmarkStart w:id="1862" w:name="_Toc116444676"/>
      <w:r w:rsidRPr="002A08AF">
        <w:rPr>
          <w:rFonts w:cs="Arial"/>
          <w:sz w:val="20"/>
        </w:rPr>
        <w:t xml:space="preserve"> člen </w:t>
      </w:r>
      <w:r w:rsidRPr="002A08AF">
        <w:rPr>
          <w:rFonts w:cs="Arial"/>
          <w:sz w:val="20"/>
        </w:rPr>
        <w:br/>
        <w:t>(kontaminacija)</w:t>
      </w:r>
      <w:bookmarkEnd w:id="1861"/>
      <w:bookmarkEnd w:id="1862"/>
    </w:p>
    <w:p w14:paraId="66BB70F0" w14:textId="77777777" w:rsidR="00CC3D50" w:rsidRPr="002A08AF" w:rsidRDefault="00CC3D50" w:rsidP="005D7D4F">
      <w:pPr>
        <w:widowControl/>
        <w:numPr>
          <w:ilvl w:val="0"/>
          <w:numId w:val="73"/>
        </w:numPr>
        <w:spacing w:after="120"/>
        <w:ind w:left="357" w:hanging="357"/>
        <w:jc w:val="left"/>
        <w:rPr>
          <w:rFonts w:cs="Arial"/>
          <w:sz w:val="20"/>
        </w:rPr>
      </w:pPr>
      <w:r w:rsidRPr="002A08AF">
        <w:rPr>
          <w:rFonts w:cs="Arial"/>
          <w:sz w:val="20"/>
        </w:rPr>
        <w:t xml:space="preserve">V primeru radioaktivne kontaminacije morajo prisotni delavci oceniti stopnjo kontaminacije z radioaktivnimi snovmi.  </w:t>
      </w:r>
    </w:p>
    <w:p w14:paraId="3FE885BF" w14:textId="77777777" w:rsidR="00CC3D50" w:rsidRPr="002A08AF" w:rsidRDefault="00CC3D50" w:rsidP="005D7D4F">
      <w:pPr>
        <w:widowControl/>
        <w:numPr>
          <w:ilvl w:val="0"/>
          <w:numId w:val="73"/>
        </w:numPr>
        <w:spacing w:after="120"/>
        <w:ind w:left="357" w:hanging="357"/>
        <w:jc w:val="left"/>
        <w:rPr>
          <w:rFonts w:cs="Arial"/>
          <w:sz w:val="20"/>
        </w:rPr>
      </w:pPr>
      <w:r w:rsidRPr="002A08AF">
        <w:rPr>
          <w:rFonts w:cs="Arial"/>
          <w:sz w:val="20"/>
        </w:rPr>
        <w:t xml:space="preserve">Na delovne površine je pred začetkom del treba položiti vpojno podlago, ki preprečuje razširjanje kontaminacije. </w:t>
      </w:r>
    </w:p>
    <w:p w14:paraId="565FD311" w14:textId="77777777" w:rsidR="00CC3D50" w:rsidRPr="002A08AF" w:rsidRDefault="00CC3D50" w:rsidP="00CC3D50">
      <w:pPr>
        <w:pStyle w:val="Naslov1"/>
        <w:numPr>
          <w:ilvl w:val="0"/>
          <w:numId w:val="0"/>
        </w:numPr>
        <w:ind w:left="360"/>
        <w:jc w:val="left"/>
        <w:rPr>
          <w:rFonts w:cs="Arial"/>
          <w:sz w:val="20"/>
        </w:rPr>
      </w:pPr>
    </w:p>
    <w:p w14:paraId="3531157C" w14:textId="77777777" w:rsidR="00CC3D50" w:rsidRPr="002A08AF" w:rsidRDefault="00CC3D50" w:rsidP="00CC3D50">
      <w:pPr>
        <w:pStyle w:val="Naslov1"/>
        <w:numPr>
          <w:ilvl w:val="0"/>
          <w:numId w:val="0"/>
        </w:numPr>
        <w:ind w:left="284"/>
        <w:jc w:val="left"/>
        <w:rPr>
          <w:rFonts w:cs="Arial"/>
          <w:sz w:val="20"/>
        </w:rPr>
      </w:pPr>
      <w:r w:rsidRPr="002A08AF">
        <w:rPr>
          <w:rFonts w:cs="Arial"/>
          <w:sz w:val="20"/>
        </w:rPr>
        <w:t xml:space="preserve">IV.2 </w:t>
      </w:r>
      <w:bookmarkStart w:id="1863" w:name="_Toc112643298"/>
      <w:bookmarkStart w:id="1864" w:name="_Toc116444677"/>
      <w:r w:rsidRPr="002A08AF">
        <w:rPr>
          <w:rFonts w:cs="Arial"/>
          <w:sz w:val="20"/>
        </w:rPr>
        <w:t>Prostori razreda II</w:t>
      </w:r>
      <w:bookmarkEnd w:id="1863"/>
      <w:bookmarkEnd w:id="1864"/>
    </w:p>
    <w:p w14:paraId="3711F583" w14:textId="77777777" w:rsidR="00CC3D50" w:rsidRPr="002A08AF" w:rsidRDefault="00CC3D50" w:rsidP="00CC3D50">
      <w:pPr>
        <w:rPr>
          <w:rFonts w:cs="Arial"/>
          <w:sz w:val="20"/>
        </w:rPr>
      </w:pPr>
    </w:p>
    <w:p w14:paraId="470476A9"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865" w:name="_Toc112643299"/>
      <w:bookmarkStart w:id="1866" w:name="_Toc116444678"/>
      <w:r w:rsidRPr="002A08AF">
        <w:rPr>
          <w:rFonts w:cs="Arial"/>
          <w:sz w:val="20"/>
        </w:rPr>
        <w:t xml:space="preserve"> člen</w:t>
      </w:r>
      <w:r w:rsidRPr="002A08AF">
        <w:rPr>
          <w:rFonts w:cs="Arial"/>
          <w:sz w:val="20"/>
        </w:rPr>
        <w:br/>
        <w:t>(prostor)</w:t>
      </w:r>
      <w:bookmarkEnd w:id="1865"/>
      <w:bookmarkEnd w:id="1866"/>
    </w:p>
    <w:p w14:paraId="11490398" w14:textId="77777777" w:rsidR="00CC3D50" w:rsidRPr="002A08AF" w:rsidRDefault="00CC3D50" w:rsidP="00CC3D50">
      <w:pPr>
        <w:rPr>
          <w:rFonts w:cs="Arial"/>
          <w:sz w:val="20"/>
        </w:rPr>
      </w:pPr>
      <w:r w:rsidRPr="002A08AF">
        <w:rPr>
          <w:rFonts w:cs="Arial"/>
          <w:sz w:val="20"/>
        </w:rPr>
        <w:t>Poleg zahtev za prostor razreda III iz prejšnjega podpoglavja mora prostor razreda II izpolnjevati še naslednje zahteve:</w:t>
      </w:r>
    </w:p>
    <w:p w14:paraId="391B9BA9" w14:textId="77777777" w:rsidR="00CC3D50" w:rsidRPr="002A08AF" w:rsidRDefault="00CC3D50" w:rsidP="00CC3D50">
      <w:pPr>
        <w:spacing w:after="120"/>
        <w:rPr>
          <w:rFonts w:cs="Arial"/>
          <w:sz w:val="20"/>
        </w:rPr>
      </w:pPr>
    </w:p>
    <w:p w14:paraId="732F7A22"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prostori razreda II morajo biti v ločenem delu stavbe, tako da so ločeni od ostalih prostorov,</w:t>
      </w:r>
    </w:p>
    <w:p w14:paraId="7F6D5F16"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 xml:space="preserve">obvezno morajo imeti kontrolno točko s sanitarnim vozlom, </w:t>
      </w:r>
    </w:p>
    <w:p w14:paraId="21E5CF32"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 xml:space="preserve">na kontrolni točki mora biti dovolj prostora za preoblačenje v zaščitno obleko in meritve kontaminacije oseb, </w:t>
      </w:r>
    </w:p>
    <w:p w14:paraId="084A82EA"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 xml:space="preserve">tla morajo biti prekrita ali prebarvana tako, da na tleh ni razpok in da so zaključki vsaj </w:t>
      </w:r>
      <w:smartTag w:uri="urn:schemas-microsoft-com:office:smarttags" w:element="metricconverter">
        <w:smartTagPr>
          <w:attr w:name="ProductID" w:val="10 cm"/>
        </w:smartTagPr>
        <w:r w:rsidRPr="002A08AF">
          <w:rPr>
            <w:rFonts w:cs="Arial"/>
            <w:sz w:val="20"/>
          </w:rPr>
          <w:t>10 cm</w:t>
        </w:r>
      </w:smartTag>
      <w:r w:rsidRPr="002A08AF">
        <w:rPr>
          <w:rFonts w:cs="Arial"/>
          <w:sz w:val="20"/>
        </w:rPr>
        <w:t xml:space="preserve"> visoko na zidu, </w:t>
      </w:r>
    </w:p>
    <w:p w14:paraId="2D8D0501"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napeljave morajo zidove prečkati tako, da se na teh mestih sevanje ne širi v sosednje prostore,</w:t>
      </w:r>
    </w:p>
    <w:p w14:paraId="1605C178"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prezračevanje mora zagotavljati, da je v prostorih, kjer se ravna z radioaktivnimi snovmi, podtlak. Izjema so prostori nuklearne medicine, kjer se ravna s pacienti. Prezračevanje mora imeti ločen izhod, običajno preko filtrov,</w:t>
      </w:r>
    </w:p>
    <w:p w14:paraId="75DBE4B8"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digestoriji ali posebne komore, kjer se pripravlja radioaktivne snovi, morajo biti opremljeni s svetlobnimi oznakami, ki označujejo, kdaj je ventilacija vključena.</w:t>
      </w:r>
    </w:p>
    <w:p w14:paraId="0FE255AA" w14:textId="77777777" w:rsidR="00CC3D50" w:rsidRPr="002A08AF" w:rsidRDefault="00CC3D50" w:rsidP="00CC3D50">
      <w:pPr>
        <w:ind w:left="360"/>
        <w:rPr>
          <w:rFonts w:cs="Arial"/>
          <w:sz w:val="20"/>
        </w:rPr>
      </w:pPr>
    </w:p>
    <w:p w14:paraId="78FD271B" w14:textId="77777777" w:rsidR="00CC3D50" w:rsidRPr="002A08AF" w:rsidRDefault="00CC3D50" w:rsidP="00CC3D50">
      <w:pPr>
        <w:ind w:left="360" w:hanging="360"/>
        <w:rPr>
          <w:rFonts w:cs="Arial"/>
          <w:sz w:val="20"/>
        </w:rPr>
      </w:pPr>
    </w:p>
    <w:p w14:paraId="22D23A89"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867" w:name="_Toc112643300"/>
      <w:bookmarkStart w:id="1868" w:name="_Toc116444679"/>
      <w:r w:rsidRPr="002A08AF">
        <w:rPr>
          <w:rFonts w:cs="Arial"/>
          <w:sz w:val="20"/>
        </w:rPr>
        <w:t xml:space="preserve"> člen</w:t>
      </w:r>
      <w:r w:rsidRPr="002A08AF">
        <w:rPr>
          <w:rFonts w:cs="Arial"/>
          <w:sz w:val="20"/>
        </w:rPr>
        <w:br/>
        <w:t>(merilniki sevanja)</w:t>
      </w:r>
      <w:bookmarkEnd w:id="1867"/>
      <w:bookmarkEnd w:id="1868"/>
    </w:p>
    <w:p w14:paraId="761C59D5" w14:textId="77777777" w:rsidR="00CC3D50" w:rsidRPr="002A08AF" w:rsidRDefault="00CC3D50" w:rsidP="005D7D4F">
      <w:pPr>
        <w:widowControl/>
        <w:numPr>
          <w:ilvl w:val="0"/>
          <w:numId w:val="74"/>
        </w:numPr>
        <w:spacing w:after="120"/>
        <w:ind w:left="357" w:hanging="357"/>
        <w:jc w:val="left"/>
        <w:rPr>
          <w:rFonts w:cs="Arial"/>
          <w:sz w:val="20"/>
        </w:rPr>
      </w:pPr>
      <w:r w:rsidRPr="002A08AF">
        <w:rPr>
          <w:rFonts w:cs="Arial"/>
          <w:sz w:val="20"/>
        </w:rPr>
        <w:t xml:space="preserve">V prostoru morata biti merilnik za merjenje kontaminacije in merilnik za merjenje hitrosti doze sevanja, osebje pa usposobljeno za ravnanje z merilniki. </w:t>
      </w:r>
    </w:p>
    <w:p w14:paraId="38AF25D5" w14:textId="77777777" w:rsidR="00CC3D50" w:rsidRPr="002A08AF" w:rsidRDefault="00CC3D50" w:rsidP="005D7D4F">
      <w:pPr>
        <w:widowControl/>
        <w:numPr>
          <w:ilvl w:val="0"/>
          <w:numId w:val="74"/>
        </w:numPr>
        <w:spacing w:after="120"/>
        <w:ind w:left="357" w:hanging="357"/>
        <w:jc w:val="left"/>
        <w:rPr>
          <w:rFonts w:cs="Arial"/>
          <w:sz w:val="20"/>
        </w:rPr>
      </w:pPr>
      <w:r w:rsidRPr="002A08AF">
        <w:rPr>
          <w:rFonts w:cs="Arial"/>
          <w:sz w:val="20"/>
        </w:rPr>
        <w:t xml:space="preserve">V rednih intervalih in kadar obstaja sum kontaminacije, je treba izvajati meritve kontaminacije in hitrosti doze sevanja. </w:t>
      </w:r>
    </w:p>
    <w:p w14:paraId="324B341F" w14:textId="77777777" w:rsidR="00CC3D50" w:rsidRPr="002A08AF" w:rsidRDefault="00CC3D50" w:rsidP="005D7D4F">
      <w:pPr>
        <w:widowControl/>
        <w:numPr>
          <w:ilvl w:val="0"/>
          <w:numId w:val="74"/>
        </w:numPr>
        <w:spacing w:after="120"/>
        <w:ind w:left="357" w:hanging="357"/>
        <w:jc w:val="left"/>
        <w:rPr>
          <w:rFonts w:cs="Arial"/>
          <w:sz w:val="20"/>
        </w:rPr>
      </w:pPr>
      <w:r w:rsidRPr="002A08AF">
        <w:rPr>
          <w:rFonts w:cs="Arial"/>
          <w:sz w:val="20"/>
        </w:rPr>
        <w:t xml:space="preserve">O izboru merilnikov in intervalih meritev se mora imetnik dovoljenja posvetovati s </w:t>
      </w:r>
      <w:r w:rsidRPr="002A08AF">
        <w:rPr>
          <w:rFonts w:cs="Arial"/>
          <w:sz w:val="20"/>
          <w:lang w:eastAsia="sl-SI"/>
        </w:rPr>
        <w:t>pooblaščenim izvedencem</w:t>
      </w:r>
      <w:r w:rsidRPr="002A08AF">
        <w:rPr>
          <w:rFonts w:cs="Arial"/>
          <w:sz w:val="20"/>
        </w:rPr>
        <w:t xml:space="preserve">, ki o tem izda pisno priporočilo. </w:t>
      </w:r>
    </w:p>
    <w:p w14:paraId="0A1B57A4" w14:textId="77777777" w:rsidR="00CC3D50" w:rsidRPr="002A08AF" w:rsidRDefault="00CC3D50" w:rsidP="00CC3D50">
      <w:pPr>
        <w:rPr>
          <w:rFonts w:cs="Arial"/>
          <w:sz w:val="20"/>
        </w:rPr>
      </w:pPr>
    </w:p>
    <w:p w14:paraId="55FDE1E7" w14:textId="77777777" w:rsidR="00CC3D50" w:rsidRPr="002A08AF" w:rsidRDefault="00CC3D50" w:rsidP="00CC3D50">
      <w:pPr>
        <w:pStyle w:val="Naslov1"/>
        <w:numPr>
          <w:ilvl w:val="0"/>
          <w:numId w:val="0"/>
        </w:numPr>
        <w:ind w:left="284"/>
        <w:jc w:val="left"/>
        <w:rPr>
          <w:rFonts w:cs="Arial"/>
          <w:sz w:val="20"/>
        </w:rPr>
      </w:pPr>
      <w:r w:rsidRPr="002A08AF">
        <w:rPr>
          <w:rFonts w:cs="Arial"/>
          <w:sz w:val="20"/>
        </w:rPr>
        <w:t xml:space="preserve">IV.3  </w:t>
      </w:r>
      <w:bookmarkStart w:id="1869" w:name="_Toc112643301"/>
      <w:bookmarkStart w:id="1870" w:name="_Toc116444680"/>
      <w:r w:rsidRPr="002A08AF">
        <w:rPr>
          <w:rFonts w:cs="Arial"/>
          <w:sz w:val="20"/>
        </w:rPr>
        <w:t>Prostori razreda I</w:t>
      </w:r>
      <w:bookmarkEnd w:id="1869"/>
      <w:bookmarkEnd w:id="1870"/>
    </w:p>
    <w:p w14:paraId="07D04505" w14:textId="77777777" w:rsidR="00CC3D50" w:rsidRPr="002A08AF" w:rsidRDefault="00CC3D50" w:rsidP="00CC3D50">
      <w:pPr>
        <w:rPr>
          <w:rFonts w:cs="Arial"/>
          <w:sz w:val="20"/>
        </w:rPr>
      </w:pPr>
    </w:p>
    <w:p w14:paraId="5BF48C15"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871" w:name="_Toc112643302"/>
      <w:bookmarkStart w:id="1872" w:name="_Toc116444681"/>
      <w:r w:rsidRPr="002A08AF">
        <w:rPr>
          <w:rFonts w:cs="Arial"/>
          <w:sz w:val="20"/>
        </w:rPr>
        <w:t xml:space="preserve"> člen </w:t>
      </w:r>
      <w:r w:rsidRPr="002A08AF">
        <w:rPr>
          <w:rFonts w:cs="Arial"/>
          <w:sz w:val="20"/>
        </w:rPr>
        <w:br/>
        <w:t>(prostor)</w:t>
      </w:r>
      <w:bookmarkEnd w:id="1871"/>
      <w:bookmarkEnd w:id="1872"/>
    </w:p>
    <w:p w14:paraId="4FAEF578" w14:textId="77777777" w:rsidR="00CC3D50" w:rsidRPr="002A08AF" w:rsidRDefault="00CC3D50" w:rsidP="00CC3D50">
      <w:pPr>
        <w:rPr>
          <w:rFonts w:cs="Arial"/>
          <w:sz w:val="20"/>
        </w:rPr>
      </w:pPr>
      <w:r w:rsidRPr="002A08AF">
        <w:rPr>
          <w:rFonts w:cs="Arial"/>
          <w:sz w:val="20"/>
        </w:rPr>
        <w:t>Poleg zahtev za prostore razreda III in II iz podpoglavij III.1. in III.2. mora prostor za dela razreda I izpolnjevati naslednje zahteve:</w:t>
      </w:r>
    </w:p>
    <w:p w14:paraId="060BCF65" w14:textId="77777777" w:rsidR="00CC3D50" w:rsidRPr="002A08AF" w:rsidRDefault="00CC3D50" w:rsidP="00CC3D50">
      <w:pPr>
        <w:rPr>
          <w:rFonts w:cs="Arial"/>
          <w:sz w:val="20"/>
        </w:rPr>
      </w:pPr>
    </w:p>
    <w:p w14:paraId="0E1FFE28"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prostori razreda I morajo biti v posebni stavbi ali ločenem delu stavbe s posebnim vhodom in kontrolno točko,</w:t>
      </w:r>
    </w:p>
    <w:p w14:paraId="7C65FB4D"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 xml:space="preserve">prostori razreda I se delijo na več območij, odvisno od aktivnosti radioaktivnih snovi in vrste dela, </w:t>
      </w:r>
    </w:p>
    <w:p w14:paraId="6F66B0B5"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 xml:space="preserve">da bi se izključila možnost vnašanja radioaktivne kontaminacije iz višjega v nižje območje, se med območji postavi kontrolna točka. </w:t>
      </w:r>
    </w:p>
    <w:p w14:paraId="5195F3C8" w14:textId="77777777" w:rsidR="00CC3D50" w:rsidRPr="002A08AF" w:rsidRDefault="00CC3D50" w:rsidP="00CC3D50">
      <w:pPr>
        <w:rPr>
          <w:rFonts w:cs="Arial"/>
          <w:sz w:val="20"/>
        </w:rPr>
      </w:pPr>
    </w:p>
    <w:p w14:paraId="00B62C62" w14:textId="77777777" w:rsidR="00CC3D50" w:rsidRPr="002A08AF" w:rsidRDefault="00CC3D50" w:rsidP="00CC3D50">
      <w:pPr>
        <w:pStyle w:val="Naslov1"/>
        <w:numPr>
          <w:ilvl w:val="0"/>
          <w:numId w:val="0"/>
        </w:numPr>
        <w:jc w:val="left"/>
        <w:rPr>
          <w:rFonts w:cs="Arial"/>
          <w:sz w:val="20"/>
        </w:rPr>
      </w:pPr>
      <w:bookmarkStart w:id="1873" w:name="_Toc50468987"/>
      <w:bookmarkStart w:id="1874" w:name="_Toc50469891"/>
      <w:bookmarkStart w:id="1875" w:name="_Toc50470082"/>
      <w:bookmarkStart w:id="1876" w:name="_Toc50470264"/>
      <w:bookmarkStart w:id="1877" w:name="_Toc50470453"/>
      <w:bookmarkStart w:id="1878" w:name="_Toc50470643"/>
      <w:bookmarkStart w:id="1879" w:name="_Toc50470833"/>
      <w:bookmarkStart w:id="1880" w:name="_Toc50471024"/>
      <w:bookmarkStart w:id="1881" w:name="_Toc50471215"/>
      <w:bookmarkStart w:id="1882" w:name="_Toc50471405"/>
      <w:bookmarkStart w:id="1883" w:name="_Toc50471596"/>
      <w:bookmarkStart w:id="1884" w:name="_Toc50471789"/>
      <w:bookmarkStart w:id="1885" w:name="_Toc50471980"/>
      <w:bookmarkStart w:id="1886" w:name="_Toc50472171"/>
      <w:bookmarkStart w:id="1887" w:name="_Toc50472362"/>
      <w:bookmarkStart w:id="1888" w:name="_Toc50472553"/>
      <w:bookmarkStart w:id="1889" w:name="_Toc50472745"/>
      <w:bookmarkStart w:id="1890" w:name="_Toc50472938"/>
      <w:bookmarkStart w:id="1891" w:name="_Toc50473131"/>
      <w:bookmarkStart w:id="1892" w:name="_Toc50473326"/>
      <w:bookmarkStart w:id="1893" w:name="_Toc50474973"/>
      <w:bookmarkStart w:id="1894" w:name="_Toc50468989"/>
      <w:bookmarkStart w:id="1895" w:name="_Toc50469893"/>
      <w:bookmarkStart w:id="1896" w:name="_Toc50470084"/>
      <w:bookmarkStart w:id="1897" w:name="_Toc50470266"/>
      <w:bookmarkStart w:id="1898" w:name="_Toc50470455"/>
      <w:bookmarkStart w:id="1899" w:name="_Toc50470645"/>
      <w:bookmarkStart w:id="1900" w:name="_Toc50470835"/>
      <w:bookmarkStart w:id="1901" w:name="_Toc50471026"/>
      <w:bookmarkStart w:id="1902" w:name="_Toc50471217"/>
      <w:bookmarkStart w:id="1903" w:name="_Toc50471407"/>
      <w:bookmarkStart w:id="1904" w:name="_Toc50471598"/>
      <w:bookmarkStart w:id="1905" w:name="_Toc50471791"/>
      <w:bookmarkStart w:id="1906" w:name="_Toc50471982"/>
      <w:bookmarkStart w:id="1907" w:name="_Toc50472173"/>
      <w:bookmarkStart w:id="1908" w:name="_Toc50472364"/>
      <w:bookmarkStart w:id="1909" w:name="_Toc50472555"/>
      <w:bookmarkStart w:id="1910" w:name="_Toc50472747"/>
      <w:bookmarkStart w:id="1911" w:name="_Toc50472940"/>
      <w:bookmarkStart w:id="1912" w:name="_Toc50473133"/>
      <w:bookmarkStart w:id="1913" w:name="_Toc50473328"/>
      <w:bookmarkStart w:id="1914" w:name="_Toc50474975"/>
      <w:bookmarkStart w:id="1915" w:name="_Toc112643303"/>
      <w:bookmarkStart w:id="1916" w:name="_Toc116444682"/>
      <w:bookmarkStart w:id="1917" w:name="_Toc41882215"/>
      <w:bookmarkStart w:id="1918" w:name="_Toc41882281"/>
      <w:bookmarkStart w:id="1919" w:name="_Toc41882371"/>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sidRPr="002A08AF">
        <w:rPr>
          <w:rFonts w:cs="Arial"/>
          <w:sz w:val="20"/>
        </w:rPr>
        <w:t>V. POSEBNE ZAHTEVE ZA POSAMEZNE DEJAVNOSTI</w:t>
      </w:r>
      <w:bookmarkEnd w:id="1915"/>
      <w:bookmarkEnd w:id="1916"/>
      <w:r w:rsidRPr="002A08AF">
        <w:rPr>
          <w:rStyle w:val="Sprotnaopomba-sklic"/>
          <w:rFonts w:cs="Arial"/>
          <w:sz w:val="20"/>
        </w:rPr>
        <w:footnoteReference w:id="173"/>
      </w:r>
      <w:r w:rsidRPr="002A08AF">
        <w:rPr>
          <w:rFonts w:cs="Arial"/>
          <w:sz w:val="20"/>
        </w:rPr>
        <w:t xml:space="preserve"> </w:t>
      </w:r>
    </w:p>
    <w:p w14:paraId="67D14E37" w14:textId="77777777" w:rsidR="00CC3D50" w:rsidRPr="002A08AF" w:rsidRDefault="00CC3D50" w:rsidP="00CC3D50">
      <w:pPr>
        <w:pStyle w:val="Naslov1"/>
        <w:numPr>
          <w:ilvl w:val="0"/>
          <w:numId w:val="0"/>
        </w:numPr>
        <w:ind w:left="284"/>
        <w:jc w:val="left"/>
        <w:rPr>
          <w:rFonts w:cs="Arial"/>
          <w:sz w:val="20"/>
        </w:rPr>
      </w:pPr>
      <w:bookmarkStart w:id="1920" w:name="_Hlt53120449"/>
      <w:bookmarkStart w:id="1921" w:name="_Toc112643304"/>
      <w:bookmarkStart w:id="1922" w:name="_Toc116444683"/>
      <w:bookmarkEnd w:id="1920"/>
      <w:r w:rsidRPr="002A08AF">
        <w:rPr>
          <w:rFonts w:cs="Arial"/>
          <w:sz w:val="20"/>
        </w:rPr>
        <w:t>V.1 INDUSTRIJSKA RADIOGRAFIJA</w:t>
      </w:r>
      <w:bookmarkEnd w:id="1921"/>
      <w:bookmarkEnd w:id="1922"/>
      <w:r w:rsidRPr="002A08AF">
        <w:rPr>
          <w:rStyle w:val="Sprotnaopomba-sklic"/>
          <w:rFonts w:cs="Arial"/>
          <w:sz w:val="20"/>
        </w:rPr>
        <w:footnoteReference w:id="174"/>
      </w:r>
      <w:r w:rsidRPr="002A08AF">
        <w:rPr>
          <w:rFonts w:cs="Arial"/>
          <w:sz w:val="20"/>
        </w:rPr>
        <w:t xml:space="preserve"> </w:t>
      </w:r>
      <w:bookmarkEnd w:id="1917"/>
      <w:bookmarkEnd w:id="1918"/>
      <w:bookmarkEnd w:id="1919"/>
    </w:p>
    <w:p w14:paraId="63B29109" w14:textId="77777777" w:rsidR="00CC3D50" w:rsidRPr="002A08AF" w:rsidRDefault="00CC3D50" w:rsidP="00CC3D50">
      <w:pPr>
        <w:rPr>
          <w:rFonts w:cs="Arial"/>
          <w:sz w:val="20"/>
        </w:rPr>
      </w:pPr>
    </w:p>
    <w:p w14:paraId="5472F1A4"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923" w:name="_Toc112643305"/>
      <w:bookmarkStart w:id="1924" w:name="_Toc116444684"/>
      <w:r w:rsidRPr="002A08AF">
        <w:rPr>
          <w:rFonts w:cs="Arial"/>
          <w:sz w:val="20"/>
        </w:rPr>
        <w:t xml:space="preserve"> člen </w:t>
      </w:r>
      <w:r w:rsidRPr="002A08AF">
        <w:rPr>
          <w:rFonts w:cs="Arial"/>
          <w:sz w:val="20"/>
        </w:rPr>
        <w:br/>
        <w:t>(merilniki in merjenje sevanja)</w:t>
      </w:r>
      <w:bookmarkEnd w:id="1923"/>
      <w:bookmarkEnd w:id="1924"/>
    </w:p>
    <w:p w14:paraId="58AD0595" w14:textId="77777777" w:rsidR="00CC3D50" w:rsidRPr="002A08AF" w:rsidRDefault="00CC3D50" w:rsidP="005D7D4F">
      <w:pPr>
        <w:widowControl/>
        <w:numPr>
          <w:ilvl w:val="0"/>
          <w:numId w:val="61"/>
        </w:numPr>
        <w:tabs>
          <w:tab w:val="clear" w:pos="360"/>
          <w:tab w:val="num" w:pos="-348"/>
        </w:tabs>
        <w:spacing w:after="120"/>
        <w:ind w:left="357" w:hanging="357"/>
        <w:jc w:val="left"/>
        <w:rPr>
          <w:rFonts w:cs="Arial"/>
          <w:sz w:val="20"/>
        </w:rPr>
      </w:pPr>
      <w:r w:rsidRPr="002A08AF">
        <w:rPr>
          <w:rFonts w:cs="Arial"/>
          <w:sz w:val="20"/>
        </w:rPr>
        <w:t>Izvajalec industrijske radiografije mora imeti ustrezen merilnik hitrosti doze in usposobljeno osebje, ki zna ravnati z merilnikom. Pred vsakim preiskovanjem materiala je treba preveriti pravilno delovanje merilnika.</w:t>
      </w:r>
    </w:p>
    <w:p w14:paraId="00BBF947" w14:textId="77777777" w:rsidR="00CC3D50" w:rsidRPr="002A08AF" w:rsidRDefault="00CC3D50" w:rsidP="005D7D4F">
      <w:pPr>
        <w:widowControl/>
        <w:numPr>
          <w:ilvl w:val="0"/>
          <w:numId w:val="61"/>
        </w:numPr>
        <w:tabs>
          <w:tab w:val="clear" w:pos="360"/>
          <w:tab w:val="num" w:pos="-348"/>
        </w:tabs>
        <w:spacing w:after="120"/>
        <w:ind w:left="357" w:hanging="357"/>
        <w:jc w:val="left"/>
        <w:rPr>
          <w:rFonts w:cs="Arial"/>
          <w:sz w:val="20"/>
        </w:rPr>
      </w:pPr>
      <w:r w:rsidRPr="002A08AF">
        <w:rPr>
          <w:rFonts w:cs="Arial"/>
          <w:sz w:val="20"/>
        </w:rPr>
        <w:t xml:space="preserve">Po končanem preiskovanju mora izvajalec industrijske radiografije izključiti napravo in z merilnikom hitrosti doze preveriti, da ni več koristnega snopa sevanja. </w:t>
      </w:r>
    </w:p>
    <w:p w14:paraId="4656CB98" w14:textId="77777777" w:rsidR="00CC3D50" w:rsidRPr="002A08AF" w:rsidRDefault="00CC3D50" w:rsidP="00CC3D50">
      <w:pPr>
        <w:pStyle w:val="Naslov6"/>
        <w:rPr>
          <w:rFonts w:ascii="Arial" w:hAnsi="Arial" w:cs="Arial"/>
          <w:color w:val="auto"/>
          <w:sz w:val="20"/>
        </w:rPr>
      </w:pPr>
    </w:p>
    <w:p w14:paraId="0ACD65E8" w14:textId="77777777" w:rsidR="00CC3D50" w:rsidRPr="002A08AF" w:rsidRDefault="00CC3D50" w:rsidP="00CC3D50">
      <w:pPr>
        <w:rPr>
          <w:rFonts w:cs="Arial"/>
          <w:sz w:val="20"/>
        </w:rPr>
      </w:pPr>
    </w:p>
    <w:p w14:paraId="04CB3280"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925" w:name="_Toc112643306"/>
      <w:bookmarkStart w:id="1926" w:name="_Toc116444685"/>
      <w:r w:rsidRPr="002A08AF">
        <w:rPr>
          <w:rFonts w:cs="Arial"/>
          <w:sz w:val="20"/>
        </w:rPr>
        <w:t xml:space="preserve"> člen </w:t>
      </w:r>
      <w:r w:rsidRPr="002A08AF">
        <w:rPr>
          <w:rFonts w:cs="Arial"/>
          <w:sz w:val="20"/>
        </w:rPr>
        <w:br/>
        <w:t>(dozimetri)</w:t>
      </w:r>
      <w:bookmarkEnd w:id="1925"/>
      <w:bookmarkEnd w:id="1926"/>
    </w:p>
    <w:p w14:paraId="025D1B57" w14:textId="77777777" w:rsidR="00CC3D50" w:rsidRPr="002A08AF" w:rsidRDefault="00CC3D50" w:rsidP="00CC3D50">
      <w:pPr>
        <w:rPr>
          <w:rFonts w:cs="Arial"/>
          <w:sz w:val="20"/>
        </w:rPr>
      </w:pPr>
      <w:r w:rsidRPr="002A08AF">
        <w:rPr>
          <w:rFonts w:cs="Arial"/>
          <w:sz w:val="20"/>
        </w:rPr>
        <w:t>Delavci, ki izvajajo industrijsko radiografijo, morajo poleg osebnega dozimetra nositi tudi elektronski merilnik, ki z zvočnim alarmom opozarja na prekoračene operativne meje hitrosti doze.</w:t>
      </w:r>
    </w:p>
    <w:p w14:paraId="48EE8CFB" w14:textId="77777777" w:rsidR="00CC3D50" w:rsidRPr="002A08AF" w:rsidRDefault="00CC3D50" w:rsidP="00CC3D50">
      <w:pPr>
        <w:rPr>
          <w:rFonts w:cs="Arial"/>
          <w:sz w:val="20"/>
        </w:rPr>
      </w:pPr>
    </w:p>
    <w:p w14:paraId="02A351C1" w14:textId="77777777" w:rsidR="00CC3D50" w:rsidRPr="002A08AF" w:rsidRDefault="00CC3D50" w:rsidP="005D7D4F">
      <w:pPr>
        <w:pStyle w:val="Naslov2"/>
        <w:widowControl/>
        <w:numPr>
          <w:ilvl w:val="0"/>
          <w:numId w:val="118"/>
        </w:numPr>
        <w:tabs>
          <w:tab w:val="clear" w:pos="360"/>
          <w:tab w:val="clear" w:pos="567"/>
          <w:tab w:val="num" w:pos="-348"/>
        </w:tabs>
        <w:spacing w:before="0"/>
        <w:ind w:left="0"/>
        <w:jc w:val="center"/>
        <w:rPr>
          <w:rFonts w:cs="Arial"/>
          <w:sz w:val="20"/>
        </w:rPr>
      </w:pPr>
      <w:r w:rsidRPr="002A08AF">
        <w:rPr>
          <w:rFonts w:cs="Arial"/>
          <w:sz w:val="20"/>
        </w:rPr>
        <w:t xml:space="preserve">člen </w:t>
      </w:r>
      <w:r w:rsidRPr="002A08AF">
        <w:rPr>
          <w:rFonts w:cs="Arial"/>
          <w:sz w:val="20"/>
        </w:rPr>
        <w:br/>
        <w:t>(število delavcev, potrebnih za izvajanje dejavnosti)</w:t>
      </w:r>
    </w:p>
    <w:p w14:paraId="4E84180D" w14:textId="77777777" w:rsidR="00CC3D50" w:rsidRPr="002A08AF" w:rsidRDefault="00CC3D50" w:rsidP="00CC3D50">
      <w:pPr>
        <w:rPr>
          <w:rFonts w:cs="Arial"/>
          <w:sz w:val="20"/>
        </w:rPr>
      </w:pPr>
      <w:r w:rsidRPr="002A08AF">
        <w:rPr>
          <w:rFonts w:cs="Arial"/>
          <w:sz w:val="20"/>
        </w:rPr>
        <w:t xml:space="preserve">Obsevanje </w:t>
      </w:r>
      <w:r w:rsidRPr="002A08AF">
        <w:rPr>
          <w:rFonts w:cs="Arial"/>
          <w:strike/>
          <w:sz w:val="20"/>
        </w:rPr>
        <w:t>z rentgensko napravo</w:t>
      </w:r>
      <w:r w:rsidRPr="002A08AF">
        <w:rPr>
          <w:rFonts w:cs="Arial"/>
          <w:sz w:val="20"/>
        </w:rPr>
        <w:t xml:space="preserve"> izven posebej namenjenih prostorov morata izvajati najmanj dve osebi z ustreznim znanjem (usposobljenostjo?) in izkušnjami. </w:t>
      </w:r>
      <w:r w:rsidRPr="002A08AF">
        <w:rPr>
          <w:rStyle w:val="Sprotnaopomba-sklic"/>
          <w:rFonts w:cs="Arial"/>
          <w:sz w:val="20"/>
        </w:rPr>
        <w:footnoteReference w:id="175"/>
      </w:r>
      <w:r w:rsidRPr="002A08AF">
        <w:rPr>
          <w:rFonts w:cs="Arial"/>
          <w:sz w:val="20"/>
        </w:rPr>
        <w:t xml:space="preserve"> Pravilo najmanj dveh oseb velja tudi za prevažanje naprav z radioaktivnimi snovmi, ki se uporabljajo v industrijski radiografiji.</w:t>
      </w:r>
    </w:p>
    <w:p w14:paraId="3C9B9ABE" w14:textId="77777777" w:rsidR="00CC3D50" w:rsidRPr="002A08AF" w:rsidRDefault="00CC3D50" w:rsidP="00CC3D50">
      <w:pPr>
        <w:rPr>
          <w:rFonts w:cs="Arial"/>
          <w:sz w:val="20"/>
        </w:rPr>
      </w:pPr>
    </w:p>
    <w:p w14:paraId="388C4AB5" w14:textId="77777777" w:rsidR="00CC3D50" w:rsidRPr="002A08AF" w:rsidRDefault="00CC3D50" w:rsidP="00CC3D50">
      <w:pPr>
        <w:rPr>
          <w:rFonts w:cs="Arial"/>
          <w:sz w:val="20"/>
        </w:rPr>
      </w:pPr>
    </w:p>
    <w:p w14:paraId="791AD9DE" w14:textId="77777777" w:rsidR="00CC3D50" w:rsidRPr="002A08AF" w:rsidRDefault="00CC3D50" w:rsidP="005D7D4F">
      <w:pPr>
        <w:pStyle w:val="Naslov2"/>
        <w:widowControl/>
        <w:numPr>
          <w:ilvl w:val="0"/>
          <w:numId w:val="118"/>
        </w:numPr>
        <w:tabs>
          <w:tab w:val="clear" w:pos="360"/>
          <w:tab w:val="clear" w:pos="567"/>
          <w:tab w:val="num" w:pos="-348"/>
        </w:tabs>
        <w:spacing w:before="0"/>
        <w:jc w:val="center"/>
        <w:rPr>
          <w:rFonts w:cs="Arial"/>
          <w:sz w:val="20"/>
        </w:rPr>
      </w:pPr>
      <w:bookmarkStart w:id="1927" w:name="_Hlt51987568"/>
      <w:bookmarkStart w:id="1928" w:name="_Toc112643307"/>
      <w:bookmarkStart w:id="1929" w:name="_Toc116444686"/>
      <w:bookmarkEnd w:id="1927"/>
      <w:r w:rsidRPr="002A08AF">
        <w:rPr>
          <w:rFonts w:cs="Arial"/>
          <w:sz w:val="20"/>
        </w:rPr>
        <w:t xml:space="preserve"> člen </w:t>
      </w:r>
      <w:r w:rsidRPr="002A08AF">
        <w:rPr>
          <w:rFonts w:cs="Arial"/>
          <w:sz w:val="20"/>
        </w:rPr>
        <w:br/>
        <w:t>(rentgenska naprava)</w:t>
      </w:r>
      <w:bookmarkEnd w:id="1928"/>
      <w:bookmarkEnd w:id="1929"/>
    </w:p>
    <w:p w14:paraId="16250ADE" w14:textId="77777777" w:rsidR="00CC3D50" w:rsidRPr="002A08AF" w:rsidRDefault="00CC3D50" w:rsidP="005D7D4F">
      <w:pPr>
        <w:widowControl/>
        <w:numPr>
          <w:ilvl w:val="0"/>
          <w:numId w:val="146"/>
        </w:numPr>
        <w:jc w:val="left"/>
        <w:rPr>
          <w:rFonts w:cs="Arial"/>
          <w:sz w:val="20"/>
        </w:rPr>
      </w:pPr>
      <w:r w:rsidRPr="002A08AF">
        <w:rPr>
          <w:rFonts w:cs="Arial"/>
          <w:sz w:val="20"/>
        </w:rPr>
        <w:t xml:space="preserve">Ohišje rentgenske naprave, s katero se izvaja industrijska radiografija, mora biti takšno, da puščanje ohišja (hitrost doze) kjerkoli na razdalji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cevi ni večje od vrednosti iz tabele 1 iz priloge 2, ki je sestavni del tega pravilnika.</w:t>
      </w:r>
    </w:p>
    <w:p w14:paraId="261EABCF" w14:textId="77777777" w:rsidR="00CC3D50" w:rsidRPr="002A08AF" w:rsidRDefault="00CC3D50" w:rsidP="00CC3D50">
      <w:pPr>
        <w:rPr>
          <w:rFonts w:cs="Arial"/>
          <w:sz w:val="20"/>
        </w:rPr>
      </w:pPr>
    </w:p>
    <w:p w14:paraId="01B1F0C8" w14:textId="77777777" w:rsidR="00CC3D50" w:rsidRPr="002A08AF" w:rsidRDefault="00CC3D50" w:rsidP="005D7D4F">
      <w:pPr>
        <w:widowControl/>
        <w:numPr>
          <w:ilvl w:val="0"/>
          <w:numId w:val="146"/>
        </w:numPr>
        <w:jc w:val="left"/>
        <w:rPr>
          <w:rFonts w:cs="Arial"/>
          <w:sz w:val="20"/>
        </w:rPr>
      </w:pPr>
      <w:r w:rsidRPr="002A08AF">
        <w:rPr>
          <w:rFonts w:cs="Arial"/>
          <w:sz w:val="20"/>
        </w:rPr>
        <w:t>Skupna filtracija koristnega snopa sevanja mora ustrezati ekvivalentnim debelinam, določenim v tabeli 2 iz priloge 2 tega pravilnika.</w:t>
      </w:r>
    </w:p>
    <w:p w14:paraId="226ECE33" w14:textId="77777777" w:rsidR="00CC3D50" w:rsidRPr="002A08AF" w:rsidRDefault="00CC3D50" w:rsidP="00CC3D50">
      <w:pPr>
        <w:rPr>
          <w:rFonts w:cs="Arial"/>
          <w:sz w:val="20"/>
        </w:rPr>
      </w:pPr>
    </w:p>
    <w:p w14:paraId="0FE92E15" w14:textId="77777777" w:rsidR="00CC3D50" w:rsidRPr="002A08AF" w:rsidRDefault="00CC3D50" w:rsidP="005D7D4F">
      <w:pPr>
        <w:widowControl/>
        <w:numPr>
          <w:ilvl w:val="0"/>
          <w:numId w:val="146"/>
        </w:numPr>
        <w:spacing w:after="120"/>
        <w:jc w:val="left"/>
        <w:rPr>
          <w:rFonts w:cs="Arial"/>
          <w:sz w:val="20"/>
        </w:rPr>
      </w:pPr>
      <w:r w:rsidRPr="002A08AF">
        <w:rPr>
          <w:rFonts w:cs="Arial"/>
          <w:sz w:val="20"/>
        </w:rPr>
        <w:t xml:space="preserve">Pri ogrevanju rentgenske naprave morajo biti zaslonke zaprte, njihova zaščitna moč pa taka, da niso presežene vrednosti iz prvega odstavka tega člena. </w:t>
      </w:r>
    </w:p>
    <w:p w14:paraId="7F99A4E8" w14:textId="77777777" w:rsidR="00CC3D50" w:rsidRPr="002A08AF" w:rsidRDefault="00CC3D50" w:rsidP="005D7D4F">
      <w:pPr>
        <w:widowControl/>
        <w:numPr>
          <w:ilvl w:val="0"/>
          <w:numId w:val="146"/>
        </w:numPr>
        <w:spacing w:after="120"/>
        <w:ind w:left="357" w:hanging="357"/>
        <w:jc w:val="left"/>
        <w:rPr>
          <w:rFonts w:cs="Arial"/>
          <w:sz w:val="20"/>
        </w:rPr>
      </w:pPr>
      <w:r w:rsidRPr="002A08AF">
        <w:rPr>
          <w:rFonts w:cs="Arial"/>
          <w:sz w:val="20"/>
        </w:rPr>
        <w:t xml:space="preserve">Na nadzorni plošči rentgenske naprave mora biti jasno vidna indikacija, da je naprava vključena in pripravljena na ekspozicijo. Poleg tega mora imeti neodvisno indikacijo, ki opozarja na delovanje naprave. </w:t>
      </w:r>
    </w:p>
    <w:p w14:paraId="44584AD9" w14:textId="77777777" w:rsidR="00CC3D50" w:rsidRPr="002A08AF" w:rsidRDefault="00CC3D50" w:rsidP="005D7D4F">
      <w:pPr>
        <w:widowControl/>
        <w:numPr>
          <w:ilvl w:val="0"/>
          <w:numId w:val="146"/>
        </w:numPr>
        <w:spacing w:after="120"/>
        <w:ind w:left="357" w:hanging="357"/>
        <w:jc w:val="left"/>
        <w:rPr>
          <w:rFonts w:cs="Arial"/>
          <w:sz w:val="20"/>
        </w:rPr>
      </w:pPr>
      <w:r w:rsidRPr="002A08AF">
        <w:rPr>
          <w:rFonts w:cs="Arial"/>
          <w:sz w:val="20"/>
        </w:rPr>
        <w:t xml:space="preserve">Na nadzorni plošči rentgenske naprave mora biti gumb za izklop v sili. </w:t>
      </w:r>
    </w:p>
    <w:p w14:paraId="0A3C3656" w14:textId="77777777" w:rsidR="00CC3D50" w:rsidRPr="002A08AF" w:rsidRDefault="00CC3D50" w:rsidP="005D7D4F">
      <w:pPr>
        <w:widowControl/>
        <w:numPr>
          <w:ilvl w:val="0"/>
          <w:numId w:val="146"/>
        </w:numPr>
        <w:spacing w:after="120"/>
        <w:jc w:val="left"/>
        <w:rPr>
          <w:rFonts w:cs="Arial"/>
          <w:sz w:val="20"/>
        </w:rPr>
      </w:pPr>
      <w:r w:rsidRPr="002A08AF">
        <w:rPr>
          <w:rFonts w:cs="Arial"/>
          <w:sz w:val="20"/>
        </w:rPr>
        <w:t>Če ima rentgenska naprava zaščitne zaslonke, morajo biti te zaprte in naprava zaklenjena, kadar se ne uporablja.</w:t>
      </w:r>
    </w:p>
    <w:p w14:paraId="42FD2A01" w14:textId="77777777" w:rsidR="00CC3D50" w:rsidRPr="002A08AF" w:rsidRDefault="00CC3D50" w:rsidP="005D7D4F">
      <w:pPr>
        <w:widowControl/>
        <w:numPr>
          <w:ilvl w:val="0"/>
          <w:numId w:val="146"/>
        </w:numPr>
        <w:spacing w:after="120"/>
        <w:ind w:left="357" w:hanging="357"/>
        <w:jc w:val="left"/>
        <w:rPr>
          <w:rFonts w:cs="Arial"/>
          <w:sz w:val="20"/>
        </w:rPr>
      </w:pPr>
      <w:bookmarkStart w:id="1930" w:name="_Hlt114974393"/>
      <w:bookmarkEnd w:id="1930"/>
      <w:r w:rsidRPr="002A08AF">
        <w:rPr>
          <w:rFonts w:cs="Arial"/>
          <w:sz w:val="20"/>
        </w:rPr>
        <w:t xml:space="preserve">Rentgenske naprave mora v rednih časovnih intervalih v skladu s </w:t>
      </w:r>
      <w:r w:rsidRPr="002A08AF">
        <w:rPr>
          <w:rFonts w:cs="Arial"/>
          <w:sz w:val="20"/>
        </w:rPr>
        <w:fldChar w:fldCharType="begin"/>
      </w:r>
      <w:r w:rsidRPr="002A08AF">
        <w:rPr>
          <w:rFonts w:cs="Arial"/>
          <w:sz w:val="20"/>
        </w:rPr>
        <w:instrText xml:space="preserve"> REF _Ref50473466 \r \h  \* MERGEFORMAT </w:instrText>
      </w:r>
      <w:r w:rsidRPr="002A08AF">
        <w:rPr>
          <w:rFonts w:cs="Arial"/>
          <w:sz w:val="20"/>
        </w:rPr>
      </w:r>
      <w:r w:rsidRPr="002A08AF">
        <w:rPr>
          <w:rFonts w:cs="Arial"/>
          <w:sz w:val="20"/>
        </w:rPr>
        <w:fldChar w:fldCharType="separate"/>
      </w:r>
      <w:r w:rsidRPr="002A08AF">
        <w:rPr>
          <w:rFonts w:cs="Arial"/>
          <w:sz w:val="20"/>
        </w:rPr>
        <w:t>93</w:t>
      </w:r>
      <w:r w:rsidRPr="002A08AF">
        <w:rPr>
          <w:rFonts w:cs="Arial"/>
          <w:sz w:val="20"/>
        </w:rPr>
        <w:fldChar w:fldCharType="end"/>
      </w:r>
      <w:r w:rsidRPr="002A08AF">
        <w:rPr>
          <w:rFonts w:cs="Arial"/>
          <w:sz w:val="20"/>
        </w:rPr>
        <w:t>. členom tega pravilnika pregledovati pooblaščeni izvedenec varstva pred sevanji. Med preverjanjem je treba izvesti meritve hitrosti doze in pridobiti podatke, ki omogočajo oceno prejete doze delavcev, in preveriti delovanje aktivne in pasivne zaščite.</w:t>
      </w:r>
      <w:r w:rsidRPr="002A08AF">
        <w:rPr>
          <w:rStyle w:val="Sprotnaopomba-sklic"/>
          <w:rFonts w:cs="Arial"/>
          <w:sz w:val="20"/>
        </w:rPr>
        <w:footnoteReference w:id="176"/>
      </w:r>
    </w:p>
    <w:p w14:paraId="05413B03" w14:textId="77777777" w:rsidR="00CC3D50" w:rsidRPr="002A08AF" w:rsidRDefault="00CC3D50" w:rsidP="005D7D4F">
      <w:pPr>
        <w:pStyle w:val="Naslov2"/>
        <w:widowControl/>
        <w:numPr>
          <w:ilvl w:val="0"/>
          <w:numId w:val="118"/>
        </w:numPr>
        <w:tabs>
          <w:tab w:val="clear" w:pos="360"/>
          <w:tab w:val="clear" w:pos="567"/>
          <w:tab w:val="num" w:pos="-348"/>
        </w:tabs>
        <w:spacing w:before="0"/>
        <w:ind w:left="0"/>
        <w:jc w:val="center"/>
        <w:rPr>
          <w:rFonts w:cs="Arial"/>
          <w:sz w:val="20"/>
        </w:rPr>
      </w:pPr>
      <w:r w:rsidRPr="002A08AF">
        <w:rPr>
          <w:rFonts w:cs="Arial"/>
          <w:sz w:val="20"/>
        </w:rPr>
        <w:t xml:space="preserve">člen </w:t>
      </w:r>
      <w:r w:rsidRPr="002A08AF">
        <w:rPr>
          <w:rFonts w:cs="Arial"/>
          <w:sz w:val="20"/>
        </w:rPr>
        <w:br/>
        <w:t>(industrijska radiografija na terenu z rentgensko napravo)</w:t>
      </w:r>
    </w:p>
    <w:p w14:paraId="3281A2FB" w14:textId="77777777" w:rsidR="00CC3D50" w:rsidRPr="002A08AF" w:rsidRDefault="00CC3D50" w:rsidP="00CC3D50">
      <w:pPr>
        <w:rPr>
          <w:rFonts w:cs="Arial"/>
          <w:sz w:val="20"/>
        </w:rPr>
      </w:pPr>
      <w:r w:rsidRPr="002A08AF">
        <w:rPr>
          <w:rFonts w:cs="Arial"/>
          <w:sz w:val="20"/>
        </w:rPr>
        <w:t>Če se industrijska radiografija na terenu izvaja z rentgensko napravo ali drugo električno napravo, ki proizvaja sevanje</w:t>
      </w:r>
      <w:r w:rsidRPr="002A08AF">
        <w:rPr>
          <w:rStyle w:val="Sprotnaopomba-sklic"/>
          <w:rFonts w:cs="Arial"/>
          <w:sz w:val="20"/>
        </w:rPr>
        <w:footnoteReference w:id="177"/>
      </w:r>
      <w:r w:rsidRPr="002A08AF">
        <w:rPr>
          <w:rFonts w:cs="Arial"/>
          <w:sz w:val="20"/>
        </w:rPr>
        <w:t xml:space="preserve">, je treba zagotoviti: </w:t>
      </w:r>
    </w:p>
    <w:p w14:paraId="32563633" w14:textId="77777777" w:rsidR="00CC3D50" w:rsidRPr="002A08AF" w:rsidRDefault="00CC3D50" w:rsidP="005D7D4F">
      <w:pPr>
        <w:widowControl/>
        <w:numPr>
          <w:ilvl w:val="0"/>
          <w:numId w:val="56"/>
        </w:numPr>
        <w:tabs>
          <w:tab w:val="clear" w:pos="1416"/>
          <w:tab w:val="num" w:pos="-423"/>
        </w:tabs>
        <w:ind w:left="285" w:hanging="285"/>
        <w:jc w:val="left"/>
        <w:rPr>
          <w:rFonts w:cs="Arial"/>
          <w:sz w:val="20"/>
        </w:rPr>
      </w:pPr>
      <w:r w:rsidRPr="002A08AF">
        <w:rPr>
          <w:rFonts w:cs="Arial"/>
          <w:sz w:val="20"/>
        </w:rPr>
        <w:t>da so na rentgenski napravi nameščene opozorilne luči, ki opozarjajo na sevanje med delovanjem naprave,</w:t>
      </w:r>
    </w:p>
    <w:p w14:paraId="306A1327" w14:textId="77777777" w:rsidR="00CC3D50" w:rsidRPr="002A08AF" w:rsidRDefault="00CC3D50" w:rsidP="005D7D4F">
      <w:pPr>
        <w:widowControl/>
        <w:numPr>
          <w:ilvl w:val="0"/>
          <w:numId w:val="56"/>
        </w:numPr>
        <w:tabs>
          <w:tab w:val="clear" w:pos="1416"/>
          <w:tab w:val="num" w:pos="-423"/>
        </w:tabs>
        <w:ind w:left="285" w:hanging="285"/>
        <w:jc w:val="left"/>
        <w:rPr>
          <w:rFonts w:cs="Arial"/>
          <w:sz w:val="20"/>
        </w:rPr>
      </w:pPr>
      <w:r w:rsidRPr="002A08AF">
        <w:rPr>
          <w:rFonts w:cs="Arial"/>
          <w:sz w:val="20"/>
        </w:rPr>
        <w:t>da je snop sevanja, ki ga oddaja vir sevanja, ozek in usmerjen, ter da je postavljen ščit za sprejemnikom slike, kadarkoli je to mogoče,</w:t>
      </w:r>
    </w:p>
    <w:p w14:paraId="706D83BA" w14:textId="77777777" w:rsidR="00CC3D50" w:rsidRPr="002A08AF" w:rsidRDefault="00CC3D50" w:rsidP="005D7D4F">
      <w:pPr>
        <w:widowControl/>
        <w:numPr>
          <w:ilvl w:val="0"/>
          <w:numId w:val="56"/>
        </w:numPr>
        <w:tabs>
          <w:tab w:val="clear" w:pos="1416"/>
          <w:tab w:val="num" w:pos="-423"/>
        </w:tabs>
        <w:ind w:left="285" w:hanging="285"/>
        <w:jc w:val="left"/>
        <w:rPr>
          <w:rFonts w:cs="Arial"/>
          <w:sz w:val="20"/>
        </w:rPr>
      </w:pPr>
      <w:r w:rsidRPr="002A08AF">
        <w:rPr>
          <w:rFonts w:cs="Arial"/>
          <w:sz w:val="20"/>
        </w:rPr>
        <w:t xml:space="preserve">da je dolžina kabla med nadzorno ploščo in rentgensko napravo taka, da so hitrosti doze na mestu nadzorne plošče manjše od vrednosti iz </w:t>
      </w:r>
      <w:r w:rsidRPr="002A08AF">
        <w:rPr>
          <w:rFonts w:cs="Arial"/>
          <w:sz w:val="20"/>
        </w:rPr>
        <w:fldChar w:fldCharType="begin"/>
      </w:r>
      <w:r w:rsidRPr="002A08AF">
        <w:rPr>
          <w:rFonts w:cs="Arial"/>
          <w:sz w:val="20"/>
        </w:rPr>
        <w:instrText xml:space="preserve"> REF _Ref50473477 \r \h  \* MERGEFORMAT </w:instrText>
      </w:r>
      <w:r w:rsidRPr="002A08AF">
        <w:rPr>
          <w:rFonts w:cs="Arial"/>
          <w:sz w:val="20"/>
        </w:rPr>
      </w:r>
      <w:r w:rsidRPr="002A08AF">
        <w:rPr>
          <w:rFonts w:cs="Arial"/>
          <w:sz w:val="20"/>
        </w:rPr>
        <w:fldChar w:fldCharType="separate"/>
      </w:r>
      <w:r w:rsidRPr="002A08AF">
        <w:rPr>
          <w:rFonts w:cs="Arial"/>
          <w:sz w:val="20"/>
        </w:rPr>
        <w:t>39</w:t>
      </w:r>
      <w:r w:rsidRPr="002A08AF">
        <w:rPr>
          <w:rFonts w:cs="Arial"/>
          <w:sz w:val="20"/>
        </w:rPr>
        <w:fldChar w:fldCharType="end"/>
      </w:r>
      <w:r w:rsidRPr="002A08AF">
        <w:rPr>
          <w:rFonts w:cs="Arial"/>
          <w:sz w:val="20"/>
        </w:rPr>
        <w:t xml:space="preserve">. člena tega pravilnika. </w:t>
      </w:r>
    </w:p>
    <w:p w14:paraId="34635821" w14:textId="77777777" w:rsidR="00CC3D50" w:rsidRPr="002A08AF" w:rsidRDefault="00CC3D50" w:rsidP="00CC3D50">
      <w:pPr>
        <w:rPr>
          <w:rFonts w:cs="Arial"/>
          <w:sz w:val="20"/>
        </w:rPr>
      </w:pPr>
    </w:p>
    <w:p w14:paraId="6238B0A5" w14:textId="77777777" w:rsidR="00CC3D50" w:rsidRPr="002A08AF" w:rsidRDefault="00CC3D50" w:rsidP="005D7D4F">
      <w:pPr>
        <w:pStyle w:val="Naslov2"/>
        <w:widowControl/>
        <w:numPr>
          <w:ilvl w:val="0"/>
          <w:numId w:val="118"/>
        </w:numPr>
        <w:tabs>
          <w:tab w:val="clear" w:pos="360"/>
          <w:tab w:val="clear" w:pos="567"/>
          <w:tab w:val="num" w:pos="-348"/>
        </w:tabs>
        <w:spacing w:before="0"/>
        <w:ind w:left="0"/>
        <w:jc w:val="center"/>
        <w:rPr>
          <w:rFonts w:cs="Arial"/>
          <w:sz w:val="20"/>
        </w:rPr>
      </w:pPr>
      <w:r w:rsidRPr="002A08AF">
        <w:rPr>
          <w:rFonts w:cs="Arial"/>
          <w:sz w:val="20"/>
        </w:rPr>
        <w:t xml:space="preserve"> člen </w:t>
      </w:r>
      <w:r w:rsidRPr="002A08AF">
        <w:rPr>
          <w:rFonts w:cs="Arial"/>
          <w:sz w:val="20"/>
        </w:rPr>
        <w:br/>
        <w:t>(stacionarne rentgenske naprave</w:t>
      </w:r>
      <w:r w:rsidRPr="002A08AF">
        <w:rPr>
          <w:rStyle w:val="Sprotnaopomba-sklic"/>
          <w:rFonts w:cs="Arial"/>
          <w:sz w:val="20"/>
        </w:rPr>
        <w:footnoteReference w:id="178"/>
      </w:r>
      <w:r w:rsidRPr="002A08AF">
        <w:rPr>
          <w:rFonts w:cs="Arial"/>
          <w:sz w:val="20"/>
        </w:rPr>
        <w:t>)</w:t>
      </w:r>
    </w:p>
    <w:p w14:paraId="33DD8ECC" w14:textId="77777777" w:rsidR="00CC3D50" w:rsidRPr="002A08AF" w:rsidRDefault="00CC3D50" w:rsidP="005D7D4F">
      <w:pPr>
        <w:widowControl/>
        <w:numPr>
          <w:ilvl w:val="0"/>
          <w:numId w:val="62"/>
        </w:numPr>
        <w:tabs>
          <w:tab w:val="clear" w:pos="360"/>
          <w:tab w:val="num" w:pos="-348"/>
        </w:tabs>
        <w:spacing w:after="120"/>
        <w:ind w:left="0" w:hanging="357"/>
        <w:jc w:val="left"/>
        <w:rPr>
          <w:rFonts w:cs="Arial"/>
          <w:sz w:val="20"/>
        </w:rPr>
      </w:pPr>
      <w:r w:rsidRPr="002A08AF">
        <w:rPr>
          <w:rFonts w:cs="Arial"/>
          <w:sz w:val="20"/>
        </w:rPr>
        <w:t xml:space="preserve">Stacionarni rentgenske naprave za industrijsko radiografijo se postavijo tako, da sta v enem prostoru rentgenska cev in miza za preiskavo materiala, v drugem  prostoru pa nadzorna plošča in ostali deli naprave. </w:t>
      </w:r>
    </w:p>
    <w:p w14:paraId="55BBEE51" w14:textId="77777777" w:rsidR="00CC3D50" w:rsidRPr="002A08AF" w:rsidRDefault="00CC3D50" w:rsidP="005D7D4F">
      <w:pPr>
        <w:widowControl/>
        <w:numPr>
          <w:ilvl w:val="0"/>
          <w:numId w:val="62"/>
        </w:numPr>
        <w:tabs>
          <w:tab w:val="clear" w:pos="360"/>
          <w:tab w:val="num" w:pos="-348"/>
        </w:tabs>
        <w:spacing w:after="120"/>
        <w:ind w:left="0" w:hanging="357"/>
        <w:jc w:val="left"/>
        <w:rPr>
          <w:rFonts w:cs="Arial"/>
          <w:sz w:val="20"/>
        </w:rPr>
      </w:pPr>
      <w:r w:rsidRPr="002A08AF">
        <w:rPr>
          <w:rFonts w:cs="Arial"/>
          <w:sz w:val="20"/>
        </w:rPr>
        <w:t xml:space="preserve">Na vratih prostorov, v katerih poteka industrijska radiografija s stacionarno rentgensko napravo, morajo biti stikala, ki onemogočajo delovanje naprave pri odprtih vratih oziroma prekinejo njegovo delovanje, če se vrata odprejo med izvajanjem preiskovanja. </w:t>
      </w:r>
    </w:p>
    <w:p w14:paraId="25B27AD6" w14:textId="77777777" w:rsidR="00CC3D50" w:rsidRPr="002A08AF" w:rsidRDefault="00CC3D50" w:rsidP="005D7D4F">
      <w:pPr>
        <w:widowControl/>
        <w:numPr>
          <w:ilvl w:val="0"/>
          <w:numId w:val="62"/>
        </w:numPr>
        <w:tabs>
          <w:tab w:val="clear" w:pos="360"/>
          <w:tab w:val="num" w:pos="-348"/>
        </w:tabs>
        <w:spacing w:after="120"/>
        <w:ind w:left="0" w:hanging="357"/>
        <w:jc w:val="left"/>
        <w:rPr>
          <w:rFonts w:cs="Arial"/>
          <w:sz w:val="20"/>
        </w:rPr>
      </w:pPr>
      <w:r w:rsidRPr="002A08AF">
        <w:rPr>
          <w:rFonts w:cs="Arial"/>
          <w:sz w:val="20"/>
        </w:rPr>
        <w:t xml:space="preserve">Pred vhodom v te prostore morajo biti nameščeni svetlobni indikatorji, ki med preiskavo materiala opozarjajo na nevarnost sevanja. </w:t>
      </w:r>
    </w:p>
    <w:p w14:paraId="4B1F1C50" w14:textId="77777777" w:rsidR="00CC3D50" w:rsidRPr="002A08AF" w:rsidRDefault="00CC3D50" w:rsidP="00CC3D50">
      <w:pPr>
        <w:spacing w:after="120"/>
        <w:ind w:left="-357"/>
        <w:rPr>
          <w:rFonts w:cs="Arial"/>
          <w:sz w:val="20"/>
        </w:rPr>
      </w:pPr>
    </w:p>
    <w:p w14:paraId="038E083A" w14:textId="77777777" w:rsidR="00CC3D50" w:rsidRPr="002A08AF" w:rsidRDefault="00CC3D50" w:rsidP="005D7D4F">
      <w:pPr>
        <w:pStyle w:val="Naslov2"/>
        <w:widowControl/>
        <w:numPr>
          <w:ilvl w:val="0"/>
          <w:numId w:val="118"/>
        </w:numPr>
        <w:tabs>
          <w:tab w:val="clear" w:pos="360"/>
          <w:tab w:val="clear" w:pos="567"/>
          <w:tab w:val="num" w:pos="-348"/>
        </w:tabs>
        <w:spacing w:before="0"/>
        <w:ind w:left="0"/>
        <w:jc w:val="center"/>
        <w:rPr>
          <w:rFonts w:cs="Arial"/>
          <w:sz w:val="20"/>
        </w:rPr>
      </w:pPr>
      <w:bookmarkStart w:id="1931" w:name="_Hlt108227829"/>
      <w:bookmarkStart w:id="1932" w:name="_Hlt114481392"/>
      <w:bookmarkStart w:id="1933" w:name="_Ref108227812"/>
      <w:bookmarkStart w:id="1934" w:name="_Toc112643308"/>
      <w:bookmarkStart w:id="1935" w:name="_Toc116444687"/>
      <w:bookmarkEnd w:id="1931"/>
      <w:r w:rsidRPr="002A08AF">
        <w:rPr>
          <w:rFonts w:cs="Arial"/>
          <w:sz w:val="20"/>
        </w:rPr>
        <w:t xml:space="preserve"> člen</w:t>
      </w:r>
      <w:bookmarkEnd w:id="1932"/>
      <w:r w:rsidRPr="002A08AF">
        <w:rPr>
          <w:rFonts w:cs="Arial"/>
          <w:sz w:val="20"/>
        </w:rPr>
        <w:t xml:space="preserve"> </w:t>
      </w:r>
      <w:r w:rsidRPr="002A08AF">
        <w:rPr>
          <w:rFonts w:cs="Arial"/>
          <w:sz w:val="20"/>
        </w:rPr>
        <w:br/>
        <w:t>(naprave, ki vsebujejo zaprte vire sevanja)</w:t>
      </w:r>
      <w:bookmarkEnd w:id="1933"/>
      <w:bookmarkEnd w:id="1934"/>
      <w:bookmarkEnd w:id="1935"/>
      <w:r w:rsidRPr="002A08AF">
        <w:rPr>
          <w:rStyle w:val="Sprotnaopomba-sklic"/>
          <w:rFonts w:cs="Arial"/>
          <w:sz w:val="20"/>
        </w:rPr>
        <w:footnoteReference w:id="179"/>
      </w:r>
    </w:p>
    <w:p w14:paraId="7ADE4068" w14:textId="77777777" w:rsidR="00CC3D50" w:rsidRPr="002A08AF" w:rsidRDefault="00CC3D50" w:rsidP="00CC3D50">
      <w:pPr>
        <w:rPr>
          <w:rFonts w:cs="Arial"/>
          <w:sz w:val="20"/>
        </w:rPr>
      </w:pPr>
      <w:r w:rsidRPr="002A08AF">
        <w:rPr>
          <w:rFonts w:cs="Arial"/>
          <w:sz w:val="20"/>
        </w:rPr>
        <w:t xml:space="preserve">Naprave, ki vsebujejo zaprte vire sevanja, mora v rednih časovnih intervalih v skladu s </w:t>
      </w:r>
      <w:bookmarkStart w:id="1936" w:name="_Hlt53024446"/>
      <w:r w:rsidRPr="002A08AF">
        <w:rPr>
          <w:rFonts w:cs="Arial"/>
          <w:sz w:val="20"/>
        </w:rPr>
        <w:fldChar w:fldCharType="begin"/>
      </w:r>
      <w:r w:rsidRPr="002A08AF">
        <w:rPr>
          <w:rFonts w:cs="Arial"/>
          <w:sz w:val="20"/>
        </w:rPr>
        <w:instrText xml:space="preserve"> REF _Ref50473466 \r \h  \* MERGEFORMAT </w:instrText>
      </w:r>
      <w:r w:rsidRPr="002A08AF">
        <w:rPr>
          <w:rFonts w:cs="Arial"/>
          <w:sz w:val="20"/>
        </w:rPr>
      </w:r>
      <w:r w:rsidRPr="002A08AF">
        <w:rPr>
          <w:rFonts w:cs="Arial"/>
          <w:sz w:val="20"/>
        </w:rPr>
        <w:fldChar w:fldCharType="separate"/>
      </w:r>
      <w:r w:rsidRPr="002A08AF">
        <w:rPr>
          <w:rFonts w:cs="Arial"/>
          <w:sz w:val="20"/>
        </w:rPr>
        <w:t>93</w:t>
      </w:r>
      <w:r w:rsidRPr="002A08AF">
        <w:rPr>
          <w:rFonts w:cs="Arial"/>
          <w:sz w:val="20"/>
        </w:rPr>
        <w:fldChar w:fldCharType="end"/>
      </w:r>
      <w:bookmarkEnd w:id="1936"/>
      <w:r w:rsidRPr="002A08AF">
        <w:rPr>
          <w:rFonts w:cs="Arial"/>
          <w:sz w:val="20"/>
        </w:rPr>
        <w:t>. členom tega pravilnika pregledovati pooblaščeni izvedenec varstva pred sevanji. Poleg parametrov, ki omog</w:t>
      </w:r>
      <w:bookmarkStart w:id="1937" w:name="_Hlt109193741"/>
      <w:bookmarkEnd w:id="1937"/>
      <w:r w:rsidRPr="002A08AF">
        <w:rPr>
          <w:rFonts w:cs="Arial"/>
          <w:sz w:val="20"/>
        </w:rPr>
        <w:t>očajo oceno prejete doze, je treba preveriti najmanj še:</w:t>
      </w:r>
    </w:p>
    <w:p w14:paraId="3B59BD7C"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da kabel ni korodiran in poškodovan,</w:t>
      </w:r>
    </w:p>
    <w:p w14:paraId="7CC70081"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da na kablu ni zank ali vozlov,</w:t>
      </w:r>
    </w:p>
    <w:p w14:paraId="796B597C"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da spoj med kablom in ležiščem vira sevanja ni poškodovan,</w:t>
      </w:r>
    </w:p>
    <w:p w14:paraId="2654D75F"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označbe zaščitnega vsebnika,</w:t>
      </w:r>
    </w:p>
    <w:p w14:paraId="1FD70B97"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da zaščitni vsebnik ni poškodovan,</w:t>
      </w:r>
    </w:p>
    <w:p w14:paraId="17E45C8D"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da je povezava s kablom čista in nepoškodovana,</w:t>
      </w:r>
    </w:p>
    <w:p w14:paraId="2EBF45A5"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da zaslonke delujejo brezhibno,</w:t>
      </w:r>
    </w:p>
    <w:p w14:paraId="7ADF9C29"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puščanje zaprtega vira sevanja,</w:t>
      </w:r>
    </w:p>
    <w:p w14:paraId="6F76CD33"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opozorilne luči,</w:t>
      </w:r>
    </w:p>
    <w:p w14:paraId="3BAB048E"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merilnike sevanja.</w:t>
      </w:r>
      <w:r w:rsidRPr="002A08AF">
        <w:rPr>
          <w:rStyle w:val="Sprotnaopomba-sklic"/>
          <w:rFonts w:cs="Arial"/>
          <w:sz w:val="20"/>
        </w:rPr>
        <w:t xml:space="preserve"> </w:t>
      </w:r>
      <w:r w:rsidRPr="002A08AF">
        <w:rPr>
          <w:rStyle w:val="Sprotnaopomba-sklic"/>
          <w:rFonts w:cs="Arial"/>
          <w:sz w:val="20"/>
        </w:rPr>
        <w:footnoteReference w:id="180"/>
      </w:r>
    </w:p>
    <w:p w14:paraId="2ADA8C23" w14:textId="77777777" w:rsidR="00CC3D50" w:rsidRPr="002A08AF" w:rsidRDefault="00CC3D50" w:rsidP="00CC3D50">
      <w:pPr>
        <w:rPr>
          <w:rFonts w:cs="Arial"/>
          <w:sz w:val="20"/>
        </w:rPr>
      </w:pPr>
    </w:p>
    <w:p w14:paraId="1D3ED84F" w14:textId="77777777" w:rsidR="00CC3D50" w:rsidRPr="002A08AF" w:rsidRDefault="00CC3D50" w:rsidP="00CC3D50">
      <w:pPr>
        <w:rPr>
          <w:rFonts w:cs="Arial"/>
          <w:sz w:val="20"/>
        </w:rPr>
      </w:pPr>
    </w:p>
    <w:p w14:paraId="0EFD0E04" w14:textId="77777777" w:rsidR="00CC3D50" w:rsidRPr="002A08AF" w:rsidRDefault="00CC3D50" w:rsidP="00CC3D50">
      <w:pPr>
        <w:rPr>
          <w:rFonts w:cs="Arial"/>
          <w:sz w:val="20"/>
        </w:rPr>
      </w:pPr>
    </w:p>
    <w:p w14:paraId="1D0F7597" w14:textId="77777777" w:rsidR="00CC3D50" w:rsidRPr="002A08AF" w:rsidRDefault="00CC3D50" w:rsidP="005D7D4F">
      <w:pPr>
        <w:pStyle w:val="Naslov2"/>
        <w:widowControl/>
        <w:numPr>
          <w:ilvl w:val="0"/>
          <w:numId w:val="118"/>
        </w:numPr>
        <w:tabs>
          <w:tab w:val="clear" w:pos="360"/>
          <w:tab w:val="clear" w:pos="567"/>
          <w:tab w:val="num" w:pos="-348"/>
        </w:tabs>
        <w:spacing w:before="0"/>
        <w:ind w:left="0"/>
        <w:jc w:val="center"/>
        <w:rPr>
          <w:rFonts w:cs="Arial"/>
          <w:sz w:val="20"/>
        </w:rPr>
      </w:pPr>
      <w:bookmarkStart w:id="1938" w:name="_Hlt108341930"/>
      <w:bookmarkStart w:id="1939" w:name="_Toc112643313"/>
      <w:bookmarkStart w:id="1940" w:name="_Ref50473477"/>
      <w:bookmarkStart w:id="1941" w:name="_Toc116444692"/>
      <w:bookmarkEnd w:id="1938"/>
      <w:r w:rsidRPr="002A08AF">
        <w:rPr>
          <w:rFonts w:cs="Arial"/>
          <w:sz w:val="20"/>
        </w:rPr>
        <w:t xml:space="preserve"> člen </w:t>
      </w:r>
      <w:r w:rsidRPr="002A08AF">
        <w:rPr>
          <w:rFonts w:cs="Arial"/>
          <w:sz w:val="20"/>
        </w:rPr>
        <w:br/>
        <w:t xml:space="preserve">(ograditev in nadzor </w:t>
      </w:r>
      <w:bookmarkEnd w:id="1939"/>
      <w:r w:rsidRPr="002A08AF">
        <w:rPr>
          <w:rFonts w:cs="Arial"/>
          <w:sz w:val="20"/>
        </w:rPr>
        <w:t>območja)</w:t>
      </w:r>
      <w:bookmarkEnd w:id="1940"/>
      <w:bookmarkEnd w:id="1941"/>
    </w:p>
    <w:p w14:paraId="751ED5ED" w14:textId="77777777" w:rsidR="00CC3D50" w:rsidRPr="002A08AF" w:rsidRDefault="00CC3D50" w:rsidP="005D7D4F">
      <w:pPr>
        <w:widowControl/>
        <w:numPr>
          <w:ilvl w:val="0"/>
          <w:numId w:val="63"/>
        </w:numPr>
        <w:tabs>
          <w:tab w:val="clear" w:pos="360"/>
          <w:tab w:val="num" w:pos="-348"/>
        </w:tabs>
        <w:spacing w:after="120"/>
        <w:ind w:left="0" w:hanging="357"/>
        <w:jc w:val="left"/>
        <w:rPr>
          <w:rFonts w:cs="Arial"/>
          <w:sz w:val="20"/>
        </w:rPr>
      </w:pPr>
      <w:bookmarkStart w:id="1942" w:name="_Toc41882216"/>
      <w:bookmarkStart w:id="1943" w:name="_Toc41882282"/>
      <w:bookmarkStart w:id="1944" w:name="_Toc41882372"/>
      <w:r w:rsidRPr="002A08AF">
        <w:rPr>
          <w:rFonts w:cs="Arial"/>
          <w:sz w:val="20"/>
        </w:rPr>
        <w:t xml:space="preserve">Pred izvajanjem industrijske radiografije izven posebej namenjenih prostorov je treba ograditi in označiti območje, kjer bo potekalo preiskovanje, in sicer tako, da je na meji ograjenega območja hitrost doze smiselno čim nižja in ne presega </w:t>
      </w:r>
      <w:r w:rsidRPr="002A08AF">
        <w:rPr>
          <w:rFonts w:cs="Arial"/>
          <w:b/>
          <w:sz w:val="20"/>
        </w:rPr>
        <w:t>20 µSv/h.</w:t>
      </w:r>
      <w:bookmarkEnd w:id="1942"/>
      <w:bookmarkEnd w:id="1943"/>
      <w:bookmarkEnd w:id="1944"/>
      <w:r w:rsidRPr="002A08AF">
        <w:rPr>
          <w:rStyle w:val="Sprotnaopomba-sklic"/>
          <w:rFonts w:cs="Arial"/>
          <w:sz w:val="20"/>
        </w:rPr>
        <w:t xml:space="preserve"> </w:t>
      </w:r>
      <w:r w:rsidRPr="002A08AF">
        <w:rPr>
          <w:rStyle w:val="Sprotnaopomba-sklic"/>
          <w:rFonts w:cs="Arial"/>
          <w:sz w:val="20"/>
        </w:rPr>
        <w:footnoteReference w:id="181"/>
      </w:r>
    </w:p>
    <w:p w14:paraId="3B01EE84" w14:textId="77777777" w:rsidR="00CC3D50" w:rsidRPr="002A08AF" w:rsidRDefault="00CC3D50" w:rsidP="005D7D4F">
      <w:pPr>
        <w:widowControl/>
        <w:numPr>
          <w:ilvl w:val="0"/>
          <w:numId w:val="63"/>
        </w:numPr>
        <w:tabs>
          <w:tab w:val="clear" w:pos="360"/>
          <w:tab w:val="num" w:pos="-348"/>
        </w:tabs>
        <w:spacing w:after="120"/>
        <w:ind w:left="0" w:hanging="357"/>
        <w:jc w:val="left"/>
        <w:rPr>
          <w:rFonts w:cs="Arial"/>
          <w:sz w:val="20"/>
        </w:rPr>
      </w:pPr>
      <w:r w:rsidRPr="002A08AF">
        <w:rPr>
          <w:rFonts w:cs="Arial"/>
          <w:sz w:val="20"/>
        </w:rPr>
        <w:t xml:space="preserve">Delavci, ki izvajajo industrijsko radiografijo, morajo ves čas preiskovanja materiala poskrbeti za nadzorovanje ograjenega območja in preprečitev vstopa drugih oseb. </w:t>
      </w:r>
    </w:p>
    <w:p w14:paraId="54281CE3" w14:textId="77777777" w:rsidR="00CC3D50" w:rsidRPr="002A08AF" w:rsidRDefault="00CC3D50" w:rsidP="005D7D4F">
      <w:pPr>
        <w:widowControl/>
        <w:numPr>
          <w:ilvl w:val="0"/>
          <w:numId w:val="63"/>
        </w:numPr>
        <w:tabs>
          <w:tab w:val="clear" w:pos="360"/>
          <w:tab w:val="num" w:pos="-348"/>
        </w:tabs>
        <w:spacing w:after="120"/>
        <w:ind w:left="0" w:hanging="357"/>
        <w:jc w:val="left"/>
        <w:rPr>
          <w:rFonts w:cs="Arial"/>
          <w:sz w:val="20"/>
        </w:rPr>
      </w:pPr>
      <w:r w:rsidRPr="002A08AF">
        <w:rPr>
          <w:rFonts w:cs="Arial"/>
          <w:sz w:val="20"/>
        </w:rPr>
        <w:t>Posameznike, ki se nahajajo v bližini</w:t>
      </w:r>
      <w:r w:rsidRPr="002A08AF">
        <w:rPr>
          <w:rStyle w:val="Sprotnaopomba-sklic"/>
          <w:rFonts w:cs="Arial"/>
          <w:sz w:val="20"/>
        </w:rPr>
        <w:footnoteReference w:id="182"/>
      </w:r>
      <w:r w:rsidRPr="002A08AF">
        <w:rPr>
          <w:rFonts w:cs="Arial"/>
          <w:sz w:val="20"/>
        </w:rPr>
        <w:t xml:space="preserve"> območja, kjer se izvaja industrijska radiografija, je treba pred začetkom del seznaniti z ustreznimi ukrepi varstva pred sevanji. </w:t>
      </w:r>
    </w:p>
    <w:p w14:paraId="21E90FA0" w14:textId="77777777" w:rsidR="00CC3D50" w:rsidRPr="002A08AF" w:rsidRDefault="00CC3D50" w:rsidP="00CC3D50">
      <w:pPr>
        <w:rPr>
          <w:rFonts w:cs="Arial"/>
          <w:sz w:val="20"/>
        </w:rPr>
      </w:pPr>
    </w:p>
    <w:p w14:paraId="05093AD4" w14:textId="77777777" w:rsidR="00CC3D50" w:rsidRPr="002A08AF" w:rsidRDefault="00CC3D50" w:rsidP="005D7D4F">
      <w:pPr>
        <w:pStyle w:val="Naslov2"/>
        <w:widowControl/>
        <w:numPr>
          <w:ilvl w:val="0"/>
          <w:numId w:val="118"/>
        </w:numPr>
        <w:tabs>
          <w:tab w:val="clear" w:pos="360"/>
          <w:tab w:val="clear" w:pos="567"/>
          <w:tab w:val="num" w:pos="-348"/>
        </w:tabs>
        <w:spacing w:before="0"/>
        <w:ind w:left="0"/>
        <w:jc w:val="center"/>
        <w:rPr>
          <w:rFonts w:cs="Arial"/>
          <w:sz w:val="20"/>
        </w:rPr>
      </w:pPr>
      <w:bookmarkStart w:id="1945" w:name="_Toc112643314"/>
      <w:bookmarkStart w:id="1946" w:name="_Toc116444693"/>
      <w:r w:rsidRPr="002A08AF">
        <w:rPr>
          <w:rFonts w:cs="Arial"/>
          <w:sz w:val="20"/>
        </w:rPr>
        <w:t xml:space="preserve"> člen </w:t>
      </w:r>
      <w:r w:rsidRPr="002A08AF">
        <w:rPr>
          <w:rFonts w:cs="Arial"/>
          <w:sz w:val="20"/>
        </w:rPr>
        <w:br/>
        <w:t>(preverjanje zaščitnega položaja)</w:t>
      </w:r>
      <w:bookmarkEnd w:id="1945"/>
      <w:bookmarkEnd w:id="1946"/>
    </w:p>
    <w:p w14:paraId="4E22985A" w14:textId="77777777" w:rsidR="00CC3D50" w:rsidRPr="002A08AF" w:rsidRDefault="00CC3D50" w:rsidP="00CC3D50">
      <w:pPr>
        <w:spacing w:after="120"/>
        <w:rPr>
          <w:rFonts w:cs="Arial"/>
          <w:sz w:val="20"/>
        </w:rPr>
      </w:pPr>
      <w:r w:rsidRPr="002A08AF">
        <w:rPr>
          <w:rFonts w:cs="Arial"/>
          <w:sz w:val="20"/>
        </w:rPr>
        <w:t xml:space="preserve">Če se industrijska radiografija izvaja z napravo, ki vsebuje zaprti vir sevanja, je treba po končanem preiskovanju z merilniki sevanja preveriti, ali se je vir sevanja vrnil v zaščitni položaj. </w:t>
      </w:r>
    </w:p>
    <w:p w14:paraId="203B9D86" w14:textId="77777777" w:rsidR="00CC3D50" w:rsidRPr="002A08AF" w:rsidRDefault="00CC3D50" w:rsidP="00CC3D50">
      <w:pPr>
        <w:rPr>
          <w:rFonts w:cs="Arial"/>
          <w:sz w:val="20"/>
        </w:rPr>
      </w:pPr>
    </w:p>
    <w:p w14:paraId="2A16D594" w14:textId="77777777" w:rsidR="00CC3D50" w:rsidRPr="002A08AF" w:rsidRDefault="00CC3D50" w:rsidP="00CC3D50">
      <w:pPr>
        <w:rPr>
          <w:rFonts w:cs="Arial"/>
          <w:sz w:val="20"/>
        </w:rPr>
      </w:pPr>
    </w:p>
    <w:p w14:paraId="490C5593" w14:textId="77777777" w:rsidR="00CC3D50" w:rsidRPr="002A08AF" w:rsidRDefault="00CC3D50" w:rsidP="005D7D4F">
      <w:pPr>
        <w:pStyle w:val="Naslov2"/>
        <w:widowControl/>
        <w:numPr>
          <w:ilvl w:val="0"/>
          <w:numId w:val="118"/>
        </w:numPr>
        <w:tabs>
          <w:tab w:val="clear" w:pos="360"/>
          <w:tab w:val="clear" w:pos="567"/>
          <w:tab w:val="num" w:pos="-348"/>
        </w:tabs>
        <w:spacing w:before="0"/>
        <w:ind w:left="0"/>
        <w:jc w:val="center"/>
        <w:rPr>
          <w:rFonts w:cs="Arial"/>
          <w:sz w:val="20"/>
        </w:rPr>
      </w:pPr>
      <w:bookmarkStart w:id="1947" w:name="_Toc112643315"/>
      <w:bookmarkStart w:id="1948" w:name="_Toc116444694"/>
      <w:r w:rsidRPr="002A08AF">
        <w:rPr>
          <w:rFonts w:cs="Arial"/>
          <w:sz w:val="20"/>
        </w:rPr>
        <w:t xml:space="preserve"> člen </w:t>
      </w:r>
      <w:r w:rsidRPr="002A08AF">
        <w:rPr>
          <w:rFonts w:cs="Arial"/>
          <w:sz w:val="20"/>
        </w:rPr>
        <w:br/>
        <w:t>(zaščitni vsebnik)</w:t>
      </w:r>
      <w:bookmarkEnd w:id="1947"/>
      <w:bookmarkEnd w:id="1948"/>
    </w:p>
    <w:p w14:paraId="793BB4D3" w14:textId="77777777" w:rsidR="00CC3D50" w:rsidRPr="002A08AF" w:rsidRDefault="00CC3D50" w:rsidP="005D7D4F">
      <w:pPr>
        <w:widowControl/>
        <w:numPr>
          <w:ilvl w:val="0"/>
          <w:numId w:val="121"/>
        </w:numPr>
        <w:tabs>
          <w:tab w:val="clear" w:pos="360"/>
          <w:tab w:val="num" w:pos="-348"/>
        </w:tabs>
        <w:spacing w:after="120"/>
        <w:ind w:left="0" w:hanging="357"/>
        <w:jc w:val="left"/>
        <w:rPr>
          <w:rFonts w:cs="Arial"/>
          <w:sz w:val="20"/>
        </w:rPr>
      </w:pPr>
      <w:r w:rsidRPr="002A08AF">
        <w:rPr>
          <w:rFonts w:cs="Arial"/>
          <w:sz w:val="20"/>
        </w:rPr>
        <w:t>Zaščitni vsebnik, v katerem se prenaša vir sevanja za industrijsko radiografijo, mora izpolnjevati zahteve za prevozni vsebnik v skladu z Evropskim sporazumom o mednarodnem prevozu nevarnega blaga po cesti (ADR), (Uradni list SFRJ – MP, št. 59/72) in Aktom o notifikaciji nasledstva glede konvencij Organizacije Združenih narodov in konvencij, sprejetih v Mednarodni agenciji za atomsko energijo (Uradni list RS – MP, št. 9/92).</w:t>
      </w:r>
      <w:r w:rsidRPr="002A08AF">
        <w:rPr>
          <w:rStyle w:val="Sprotnaopomba-sklic"/>
          <w:rFonts w:cs="Arial"/>
          <w:sz w:val="20"/>
        </w:rPr>
        <w:footnoteReference w:id="183"/>
      </w:r>
    </w:p>
    <w:p w14:paraId="02950D59" w14:textId="77777777" w:rsidR="00CC3D50" w:rsidRPr="002A08AF" w:rsidRDefault="00CC3D50" w:rsidP="005D7D4F">
      <w:pPr>
        <w:widowControl/>
        <w:numPr>
          <w:ilvl w:val="0"/>
          <w:numId w:val="121"/>
        </w:numPr>
        <w:tabs>
          <w:tab w:val="clear" w:pos="360"/>
          <w:tab w:val="num" w:pos="-348"/>
        </w:tabs>
        <w:spacing w:after="120"/>
        <w:ind w:left="0" w:hanging="357"/>
        <w:jc w:val="left"/>
        <w:rPr>
          <w:rFonts w:cs="Arial"/>
          <w:sz w:val="20"/>
        </w:rPr>
      </w:pPr>
      <w:r w:rsidRPr="002A08AF">
        <w:rPr>
          <w:rFonts w:cs="Arial"/>
          <w:sz w:val="20"/>
        </w:rPr>
        <w:t>Zaščitni vsebnik mora biti označen z znakom, ki opozarja na nevarnost sevanja iz 10. člena tega pravilnika. Poleg tega mora biti ustrezno označena vrsta radionuklida, začetna aktivnost in datum začetne aktivnosti.</w:t>
      </w:r>
    </w:p>
    <w:p w14:paraId="2B2DCB34" w14:textId="77777777" w:rsidR="00CC3D50" w:rsidRPr="002A08AF" w:rsidRDefault="00CC3D50" w:rsidP="005D7D4F">
      <w:pPr>
        <w:widowControl/>
        <w:numPr>
          <w:ilvl w:val="0"/>
          <w:numId w:val="121"/>
        </w:numPr>
        <w:tabs>
          <w:tab w:val="clear" w:pos="360"/>
          <w:tab w:val="num" w:pos="-348"/>
        </w:tabs>
        <w:ind w:left="0"/>
        <w:jc w:val="left"/>
        <w:rPr>
          <w:rFonts w:cs="Arial"/>
          <w:sz w:val="20"/>
        </w:rPr>
      </w:pPr>
      <w:r w:rsidRPr="002A08AF">
        <w:rPr>
          <w:rFonts w:cs="Arial"/>
          <w:sz w:val="20"/>
        </w:rPr>
        <w:t xml:space="preserve">Hitrost doze na površini zaščitnega vsebnika ne sme presegati 2 mGy/h, na razdalji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zaščitnega vsebnika pa 0,1</w:t>
      </w:r>
      <w:bookmarkStart w:id="1949" w:name="_Hlt50792009"/>
      <w:bookmarkEnd w:id="1949"/>
      <w:r w:rsidRPr="002A08AF">
        <w:rPr>
          <w:rFonts w:cs="Arial"/>
          <w:sz w:val="20"/>
        </w:rPr>
        <w:t xml:space="preserve"> mGy/h.</w:t>
      </w:r>
      <w:r w:rsidRPr="002A08AF">
        <w:rPr>
          <w:rStyle w:val="Sprotnaopomba-sklic"/>
          <w:rFonts w:cs="Arial"/>
          <w:sz w:val="20"/>
        </w:rPr>
        <w:footnoteReference w:id="184"/>
      </w:r>
      <w:r w:rsidRPr="002A08AF">
        <w:rPr>
          <w:rFonts w:cs="Arial"/>
          <w:sz w:val="20"/>
        </w:rPr>
        <w:t xml:space="preserve">   </w:t>
      </w:r>
    </w:p>
    <w:p w14:paraId="16D94264" w14:textId="77777777" w:rsidR="00CC3D50" w:rsidRPr="002A08AF" w:rsidRDefault="00CC3D50" w:rsidP="00CC3D50">
      <w:pPr>
        <w:rPr>
          <w:rStyle w:val="Konnaopomba-sklic"/>
          <w:rFonts w:cs="Arial"/>
          <w:color w:val="auto"/>
          <w:sz w:val="20"/>
        </w:rPr>
      </w:pPr>
    </w:p>
    <w:p w14:paraId="27D4BF29" w14:textId="77777777" w:rsidR="00CC3D50" w:rsidRPr="002A08AF" w:rsidRDefault="00CC3D50" w:rsidP="00CC3D50">
      <w:pPr>
        <w:rPr>
          <w:rFonts w:cs="Arial"/>
          <w:sz w:val="20"/>
        </w:rPr>
      </w:pPr>
    </w:p>
    <w:p w14:paraId="27B650A7" w14:textId="77777777" w:rsidR="00CC3D50" w:rsidRPr="002A08AF" w:rsidRDefault="00CC3D50" w:rsidP="00CC3D50">
      <w:pPr>
        <w:rPr>
          <w:rFonts w:cs="Arial"/>
          <w:sz w:val="20"/>
        </w:rPr>
      </w:pPr>
    </w:p>
    <w:p w14:paraId="1840D875" w14:textId="77777777" w:rsidR="00CC3D50" w:rsidRPr="002A08AF" w:rsidRDefault="00CC3D50" w:rsidP="00CC3D50">
      <w:pPr>
        <w:pStyle w:val="Naslov1"/>
        <w:numPr>
          <w:ilvl w:val="0"/>
          <w:numId w:val="0"/>
        </w:numPr>
        <w:ind w:left="284"/>
        <w:jc w:val="left"/>
        <w:rPr>
          <w:rFonts w:cs="Arial"/>
          <w:sz w:val="20"/>
        </w:rPr>
      </w:pPr>
      <w:r w:rsidRPr="002A08AF">
        <w:rPr>
          <w:rFonts w:cs="Arial"/>
          <w:sz w:val="20"/>
        </w:rPr>
        <w:t xml:space="preserve">V.2 </w:t>
      </w:r>
      <w:bookmarkStart w:id="1950" w:name="_Hlt52684278"/>
      <w:bookmarkStart w:id="1951" w:name="_Hlt52684136"/>
      <w:bookmarkStart w:id="1952" w:name="_Toc41882217"/>
      <w:bookmarkStart w:id="1953" w:name="_Toc41882373"/>
      <w:bookmarkStart w:id="1954" w:name="_Toc112643317"/>
      <w:bookmarkStart w:id="1955" w:name="_Toc116444696"/>
      <w:bookmarkEnd w:id="1950"/>
      <w:bookmarkEnd w:id="1951"/>
      <w:r w:rsidRPr="002A08AF">
        <w:rPr>
          <w:rFonts w:cs="Arial"/>
          <w:sz w:val="20"/>
        </w:rPr>
        <w:t>RADIOTERAPIJA</w:t>
      </w:r>
      <w:bookmarkEnd w:id="1952"/>
      <w:bookmarkEnd w:id="1953"/>
      <w:bookmarkEnd w:id="1954"/>
      <w:bookmarkEnd w:id="1955"/>
    </w:p>
    <w:p w14:paraId="0ABCC66A" w14:textId="77777777" w:rsidR="00CC3D50" w:rsidRPr="002A08AF" w:rsidRDefault="00CC3D50" w:rsidP="00CC3D50">
      <w:pPr>
        <w:pStyle w:val="Naslov1"/>
        <w:numPr>
          <w:ilvl w:val="0"/>
          <w:numId w:val="0"/>
        </w:numPr>
        <w:jc w:val="left"/>
        <w:rPr>
          <w:rFonts w:cs="Arial"/>
          <w:sz w:val="20"/>
        </w:rPr>
      </w:pPr>
      <w:bookmarkStart w:id="1956" w:name="_Toc41882218"/>
      <w:bookmarkStart w:id="1957" w:name="_Toc41882374"/>
      <w:bookmarkStart w:id="1958" w:name="_Toc112643318"/>
      <w:bookmarkStart w:id="1959" w:name="_Toc116444697"/>
      <w:bookmarkStart w:id="1960" w:name="_Hlt114380277"/>
      <w:r w:rsidRPr="002A08AF">
        <w:rPr>
          <w:rFonts w:cs="Arial"/>
          <w:sz w:val="20"/>
        </w:rPr>
        <w:t>V. 2.1 Splošne zahteve</w:t>
      </w:r>
      <w:bookmarkEnd w:id="1956"/>
      <w:bookmarkEnd w:id="1957"/>
      <w:bookmarkEnd w:id="1958"/>
      <w:bookmarkEnd w:id="1959"/>
    </w:p>
    <w:bookmarkEnd w:id="1960"/>
    <w:p w14:paraId="0714960C" w14:textId="77777777" w:rsidR="00CC3D50" w:rsidRPr="002A08AF" w:rsidRDefault="00CC3D50" w:rsidP="00CC3D50">
      <w:pPr>
        <w:rPr>
          <w:rFonts w:cs="Arial"/>
          <w:sz w:val="20"/>
        </w:rPr>
      </w:pPr>
    </w:p>
    <w:p w14:paraId="3BCCED0D"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961" w:name="_Toc112643319"/>
      <w:bookmarkStart w:id="1962" w:name="_Toc116444698"/>
      <w:r w:rsidRPr="002A08AF">
        <w:rPr>
          <w:rFonts w:cs="Arial"/>
          <w:sz w:val="20"/>
        </w:rPr>
        <w:t xml:space="preserve"> člen </w:t>
      </w:r>
      <w:r w:rsidRPr="002A08AF">
        <w:rPr>
          <w:rFonts w:cs="Arial"/>
          <w:sz w:val="20"/>
        </w:rPr>
        <w:br/>
        <w:t>(radioterapevtske naprave)</w:t>
      </w:r>
      <w:bookmarkEnd w:id="1961"/>
      <w:bookmarkEnd w:id="1962"/>
    </w:p>
    <w:p w14:paraId="3FAEE962" w14:textId="77777777" w:rsidR="00CC3D50" w:rsidRPr="002A08AF" w:rsidRDefault="00CC3D50" w:rsidP="00CC3D50">
      <w:pPr>
        <w:rPr>
          <w:rFonts w:cs="Arial"/>
          <w:sz w:val="20"/>
        </w:rPr>
      </w:pPr>
      <w:r w:rsidRPr="002A08AF">
        <w:rPr>
          <w:rFonts w:cs="Arial"/>
          <w:sz w:val="20"/>
        </w:rPr>
        <w:t>Med radioterapevtske naprave se uvrščajo pospeševalniki delcev, rentgenske naprave za terapijo, gama teleradioterapevtske naprave, simulatorji, druge naprave, kjer obsevanje poteka tako, da je vir sevanja izven pacienta, ter naprave, kjer obsevanje poteka tako, da je vir sevanja v telesu.</w:t>
      </w:r>
    </w:p>
    <w:p w14:paraId="343C3064" w14:textId="77777777" w:rsidR="00CC3D50" w:rsidRPr="002A08AF" w:rsidRDefault="00CC3D50" w:rsidP="00CC3D50">
      <w:pPr>
        <w:rPr>
          <w:rFonts w:cs="Arial"/>
          <w:sz w:val="20"/>
        </w:rPr>
      </w:pPr>
    </w:p>
    <w:p w14:paraId="0419335D" w14:textId="77777777" w:rsidR="00CC3D50" w:rsidRPr="002A08AF" w:rsidRDefault="00CC3D50" w:rsidP="00CC3D50">
      <w:pPr>
        <w:rPr>
          <w:rFonts w:cs="Arial"/>
          <w:sz w:val="20"/>
        </w:rPr>
      </w:pPr>
    </w:p>
    <w:p w14:paraId="55D431C1"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963" w:name="_Toc112643320"/>
      <w:bookmarkStart w:id="1964" w:name="_Toc116444699"/>
      <w:r w:rsidRPr="002A08AF">
        <w:rPr>
          <w:rFonts w:cs="Arial"/>
          <w:sz w:val="20"/>
        </w:rPr>
        <w:t xml:space="preserve"> člen</w:t>
      </w:r>
      <w:bookmarkEnd w:id="1963"/>
      <w:r w:rsidRPr="002A08AF">
        <w:rPr>
          <w:rFonts w:cs="Arial"/>
          <w:sz w:val="20"/>
        </w:rPr>
        <w:br/>
      </w:r>
      <w:bookmarkStart w:id="1965" w:name="_Hlt114379554"/>
      <w:bookmarkStart w:id="1966" w:name="_Toc112643321"/>
      <w:bookmarkEnd w:id="1965"/>
      <w:r w:rsidRPr="002A08AF">
        <w:rPr>
          <w:rFonts w:cs="Arial"/>
          <w:sz w:val="20"/>
        </w:rPr>
        <w:t>(prostor)</w:t>
      </w:r>
      <w:bookmarkStart w:id="1967" w:name="_Hlt114379688"/>
      <w:bookmarkStart w:id="1968" w:name="_Hlt114378121"/>
      <w:bookmarkEnd w:id="1964"/>
      <w:bookmarkEnd w:id="1966"/>
      <w:bookmarkEnd w:id="1967"/>
      <w:bookmarkEnd w:id="1968"/>
    </w:p>
    <w:p w14:paraId="48859114" w14:textId="77777777" w:rsidR="00CC3D50" w:rsidRPr="002A08AF" w:rsidRDefault="00CC3D50" w:rsidP="005D7D4F">
      <w:pPr>
        <w:widowControl/>
        <w:numPr>
          <w:ilvl w:val="0"/>
          <w:numId w:val="64"/>
        </w:numPr>
        <w:spacing w:after="120"/>
        <w:jc w:val="left"/>
        <w:rPr>
          <w:rFonts w:cs="Arial"/>
          <w:sz w:val="20"/>
        </w:rPr>
      </w:pPr>
      <w:r w:rsidRPr="002A08AF">
        <w:rPr>
          <w:rFonts w:cs="Arial"/>
          <w:sz w:val="20"/>
        </w:rPr>
        <w:t xml:space="preserve">Prostor, kjer poteka obsevanje, je nadzorovano območje. </w:t>
      </w:r>
    </w:p>
    <w:p w14:paraId="471B8F8C" w14:textId="77777777" w:rsidR="00CC3D50" w:rsidRPr="002A08AF" w:rsidRDefault="00CC3D50" w:rsidP="005D7D4F">
      <w:pPr>
        <w:widowControl/>
        <w:numPr>
          <w:ilvl w:val="0"/>
          <w:numId w:val="64"/>
        </w:numPr>
        <w:spacing w:after="120"/>
        <w:jc w:val="left"/>
        <w:rPr>
          <w:rFonts w:cs="Arial"/>
          <w:sz w:val="20"/>
        </w:rPr>
      </w:pPr>
      <w:r w:rsidRPr="002A08AF">
        <w:rPr>
          <w:rFonts w:cs="Arial"/>
          <w:sz w:val="20"/>
        </w:rPr>
        <w:t>V prostoru za obsevanje naj bo, če je le mogoče, le ena naprava za obsevanje. Če sta v prostoru nameščeni dve napravi za obsevanje, je treba s tehničnimi ukrepi preprečiti, da bi delovali istočasno.</w:t>
      </w:r>
    </w:p>
    <w:p w14:paraId="075EBB30" w14:textId="77777777" w:rsidR="00CC3D50" w:rsidRPr="002A08AF" w:rsidRDefault="00CC3D50" w:rsidP="005D7D4F">
      <w:pPr>
        <w:widowControl/>
        <w:numPr>
          <w:ilvl w:val="0"/>
          <w:numId w:val="64"/>
        </w:numPr>
        <w:spacing w:after="120"/>
        <w:jc w:val="left"/>
        <w:rPr>
          <w:rFonts w:cs="Arial"/>
          <w:sz w:val="20"/>
        </w:rPr>
      </w:pPr>
      <w:r w:rsidRPr="002A08AF">
        <w:rPr>
          <w:rFonts w:cs="Arial"/>
          <w:sz w:val="20"/>
        </w:rPr>
        <w:t>Nadzorna plošča mora biti izven prostora, kjer poteka terapija. Pri površinski terapiji z energijami pod 50 k</w:t>
      </w:r>
      <w:bookmarkStart w:id="1969" w:name="_Hlt52684977"/>
      <w:bookmarkEnd w:id="1969"/>
      <w:r w:rsidRPr="002A08AF">
        <w:rPr>
          <w:rFonts w:cs="Arial"/>
          <w:sz w:val="20"/>
        </w:rPr>
        <w:t xml:space="preserve">eV je lahko nadzorna plošča v prostoru, kjer poteka terapija, vendar je treba z zaščitnimi pregradami zagotoviti ustrezno zaščito operaterja.  </w:t>
      </w:r>
    </w:p>
    <w:p w14:paraId="583FE54C" w14:textId="77777777" w:rsidR="00CC3D50" w:rsidRPr="002A08AF" w:rsidRDefault="00CC3D50" w:rsidP="005D7D4F">
      <w:pPr>
        <w:widowControl/>
        <w:numPr>
          <w:ilvl w:val="0"/>
          <w:numId w:val="64"/>
        </w:numPr>
        <w:spacing w:after="120"/>
        <w:jc w:val="left"/>
        <w:rPr>
          <w:rFonts w:cs="Arial"/>
          <w:sz w:val="20"/>
        </w:rPr>
      </w:pPr>
      <w:r w:rsidRPr="002A08AF">
        <w:rPr>
          <w:rFonts w:cs="Arial"/>
          <w:sz w:val="20"/>
        </w:rPr>
        <w:t>Napeljave morajo zidove prečkati tako, da na teh mestih sevanje ne prodira v sosednje prostore tako, da so presežene predpisane meje.</w:t>
      </w:r>
      <w:r w:rsidRPr="002A08AF">
        <w:rPr>
          <w:rStyle w:val="Konnaopomba-sklic"/>
          <w:rFonts w:cs="Arial"/>
          <w:color w:val="auto"/>
          <w:sz w:val="20"/>
        </w:rPr>
        <w:t xml:space="preserve"> </w:t>
      </w:r>
    </w:p>
    <w:p w14:paraId="264C6BAE" w14:textId="77777777" w:rsidR="00CC3D50" w:rsidRPr="002A08AF" w:rsidRDefault="00CC3D50" w:rsidP="005D7D4F">
      <w:pPr>
        <w:widowControl/>
        <w:numPr>
          <w:ilvl w:val="0"/>
          <w:numId w:val="64"/>
        </w:numPr>
        <w:spacing w:after="120"/>
        <w:jc w:val="left"/>
        <w:rPr>
          <w:rFonts w:cs="Arial"/>
          <w:sz w:val="20"/>
        </w:rPr>
      </w:pPr>
      <w:r w:rsidRPr="002A08AF">
        <w:rPr>
          <w:rFonts w:cs="Arial"/>
          <w:sz w:val="20"/>
        </w:rPr>
        <w:t>Vrata z električnim mehanizmom v prostor za obsevanje morajo imeti možnost mehanskega odpiranja v primeru izrednega dogodka. Mehanizem je treba redno preverjati, osebje pa mora znati z njim upravljati.</w:t>
      </w:r>
    </w:p>
    <w:p w14:paraId="5CCBA83C" w14:textId="77777777" w:rsidR="00CC3D50" w:rsidRPr="002A08AF" w:rsidRDefault="00CC3D50" w:rsidP="005D7D4F">
      <w:pPr>
        <w:widowControl/>
        <w:numPr>
          <w:ilvl w:val="0"/>
          <w:numId w:val="64"/>
        </w:numPr>
        <w:spacing w:after="120"/>
        <w:jc w:val="left"/>
        <w:rPr>
          <w:rFonts w:cs="Arial"/>
          <w:sz w:val="20"/>
        </w:rPr>
      </w:pPr>
      <w:r w:rsidRPr="002A08AF">
        <w:rPr>
          <w:rFonts w:cs="Arial"/>
          <w:sz w:val="20"/>
        </w:rPr>
        <w:t>Na vratih prostorov, v katerih se izvaja obsevanje, morajo biti stikala, ki onemogočajo delovanje pri odprtih vratih oziroma prekinejo delovanje, če se vrata odprejo med obsevanjem. V primeru gama teleradioterapevtske naprave se ob tem sproži vrnitev vira v zaščitni položaj.</w:t>
      </w:r>
    </w:p>
    <w:p w14:paraId="0C01DE37" w14:textId="77777777" w:rsidR="00CC3D50" w:rsidRPr="002A08AF" w:rsidRDefault="00CC3D50" w:rsidP="005D7D4F">
      <w:pPr>
        <w:widowControl/>
        <w:numPr>
          <w:ilvl w:val="0"/>
          <w:numId w:val="64"/>
        </w:numPr>
        <w:spacing w:after="120"/>
        <w:jc w:val="left"/>
        <w:rPr>
          <w:rFonts w:cs="Arial"/>
          <w:sz w:val="20"/>
        </w:rPr>
      </w:pPr>
      <w:r w:rsidRPr="002A08AF">
        <w:rPr>
          <w:rFonts w:cs="Arial"/>
          <w:sz w:val="20"/>
        </w:rPr>
        <w:t xml:space="preserve">Operater mora imeti možnost nadzora prostora in vhoda v prostor za obsevanje neposredno ali z video nadzornim sistemom. </w:t>
      </w:r>
      <w:bookmarkStart w:id="1970" w:name="_Hlt114380144"/>
      <w:bookmarkEnd w:id="1970"/>
    </w:p>
    <w:p w14:paraId="3EB6A458" w14:textId="77777777" w:rsidR="00CC3D50" w:rsidRPr="002A08AF" w:rsidRDefault="00CC3D50" w:rsidP="005D7D4F">
      <w:pPr>
        <w:widowControl/>
        <w:numPr>
          <w:ilvl w:val="0"/>
          <w:numId w:val="64"/>
        </w:numPr>
        <w:spacing w:after="120"/>
        <w:jc w:val="left"/>
        <w:rPr>
          <w:rFonts w:cs="Arial"/>
          <w:sz w:val="20"/>
        </w:rPr>
      </w:pPr>
      <w:r w:rsidRPr="002A08AF">
        <w:rPr>
          <w:rFonts w:cs="Arial"/>
          <w:sz w:val="20"/>
        </w:rPr>
        <w:t>Nadzorni prostor mora biti s prostorom za obsevanje povezan z interfonsko povezavo.</w:t>
      </w:r>
    </w:p>
    <w:p w14:paraId="7FCB9EEE" w14:textId="77777777" w:rsidR="00CC3D50" w:rsidRPr="002A08AF" w:rsidRDefault="00CC3D50" w:rsidP="005D7D4F">
      <w:pPr>
        <w:widowControl/>
        <w:numPr>
          <w:ilvl w:val="0"/>
          <w:numId w:val="64"/>
        </w:numPr>
        <w:spacing w:after="120"/>
        <w:jc w:val="left"/>
        <w:rPr>
          <w:rFonts w:cs="Arial"/>
          <w:sz w:val="20"/>
        </w:rPr>
      </w:pPr>
      <w:r w:rsidRPr="002A08AF">
        <w:rPr>
          <w:rFonts w:cs="Arial"/>
          <w:sz w:val="20"/>
        </w:rPr>
        <w:t xml:space="preserve">Na vhodu v prostor za obsevanje morajo biti nameščene luči, ki nedvoumno označujejo, da poteka obsevanje ali da je sistem v stanju pripravljenosti.  </w:t>
      </w:r>
    </w:p>
    <w:p w14:paraId="419CFDEE" w14:textId="77777777" w:rsidR="00CC3D50" w:rsidRPr="002A08AF" w:rsidRDefault="00CC3D50" w:rsidP="005D7D4F">
      <w:pPr>
        <w:widowControl/>
        <w:numPr>
          <w:ilvl w:val="0"/>
          <w:numId w:val="64"/>
        </w:numPr>
        <w:tabs>
          <w:tab w:val="clear" w:pos="360"/>
          <w:tab w:val="num" w:pos="567"/>
        </w:tabs>
        <w:spacing w:after="120"/>
        <w:ind w:left="567" w:hanging="567"/>
        <w:jc w:val="left"/>
        <w:rPr>
          <w:rFonts w:cs="Arial"/>
          <w:sz w:val="20"/>
        </w:rPr>
      </w:pPr>
      <w:r w:rsidRPr="002A08AF">
        <w:rPr>
          <w:rFonts w:cs="Arial"/>
          <w:sz w:val="20"/>
        </w:rPr>
        <w:t xml:space="preserve">V prostoru za obsevanje morajo biti nameščeni zvočni ali svetlobni indikatorji, ki opozarjajo, da poteka obsevanje. </w:t>
      </w:r>
    </w:p>
    <w:p w14:paraId="3EC67BD6" w14:textId="77777777" w:rsidR="00CC3D50" w:rsidRPr="002A08AF" w:rsidRDefault="00CC3D50" w:rsidP="005D7D4F">
      <w:pPr>
        <w:widowControl/>
        <w:numPr>
          <w:ilvl w:val="0"/>
          <w:numId w:val="64"/>
        </w:numPr>
        <w:tabs>
          <w:tab w:val="clear" w:pos="360"/>
          <w:tab w:val="num" w:pos="567"/>
        </w:tabs>
        <w:spacing w:after="120"/>
        <w:ind w:left="567" w:hanging="567"/>
        <w:jc w:val="left"/>
        <w:rPr>
          <w:rFonts w:cs="Arial"/>
          <w:sz w:val="20"/>
        </w:rPr>
      </w:pPr>
      <w:r w:rsidRPr="002A08AF">
        <w:rPr>
          <w:rFonts w:cs="Arial"/>
          <w:sz w:val="20"/>
        </w:rPr>
        <w:t xml:space="preserve">Na nadzorni plošči morajo biti nameščeni indikatorji, ki nedvoumno opozarjajo, da poteka obsevanje. </w:t>
      </w:r>
    </w:p>
    <w:p w14:paraId="5F899B8E" w14:textId="77777777" w:rsidR="00CC3D50" w:rsidRPr="002A08AF" w:rsidRDefault="00CC3D50" w:rsidP="005D7D4F">
      <w:pPr>
        <w:widowControl/>
        <w:numPr>
          <w:ilvl w:val="0"/>
          <w:numId w:val="64"/>
        </w:numPr>
        <w:tabs>
          <w:tab w:val="clear" w:pos="360"/>
          <w:tab w:val="num" w:pos="567"/>
        </w:tabs>
        <w:spacing w:after="120"/>
        <w:ind w:left="567" w:hanging="567"/>
        <w:jc w:val="left"/>
        <w:rPr>
          <w:rFonts w:cs="Arial"/>
          <w:sz w:val="20"/>
        </w:rPr>
      </w:pPr>
      <w:r w:rsidRPr="002A08AF">
        <w:rPr>
          <w:rFonts w:cs="Arial"/>
          <w:sz w:val="20"/>
        </w:rPr>
        <w:t>Delovanje opozorilnih naprav je treba preveriti vsak dan pred začetkom obsevanj. Če ne delujejo pravilno, se z delom ne sme začeti, dokler napaka ni odpravljena.</w:t>
      </w:r>
    </w:p>
    <w:p w14:paraId="3D21761F" w14:textId="77777777" w:rsidR="00CC3D50" w:rsidRPr="002A08AF" w:rsidRDefault="00CC3D50" w:rsidP="00CC3D50">
      <w:pPr>
        <w:spacing w:after="120"/>
        <w:rPr>
          <w:rFonts w:cs="Arial"/>
          <w:sz w:val="20"/>
        </w:rPr>
      </w:pPr>
    </w:p>
    <w:p w14:paraId="47BD4D71"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971" w:name="_Toc112643322"/>
      <w:bookmarkStart w:id="1972" w:name="_Toc116444700"/>
      <w:r w:rsidRPr="002A08AF">
        <w:rPr>
          <w:rFonts w:cs="Arial"/>
          <w:sz w:val="20"/>
        </w:rPr>
        <w:t xml:space="preserve"> člen </w:t>
      </w:r>
      <w:r w:rsidRPr="002A08AF">
        <w:rPr>
          <w:rFonts w:cs="Arial"/>
          <w:sz w:val="20"/>
        </w:rPr>
        <w:br/>
        <w:t>(izklop v sili)</w:t>
      </w:r>
      <w:bookmarkEnd w:id="1971"/>
      <w:bookmarkEnd w:id="1972"/>
    </w:p>
    <w:p w14:paraId="4450BB25" w14:textId="77777777" w:rsidR="00CC3D50" w:rsidRPr="002A08AF" w:rsidRDefault="00CC3D50" w:rsidP="005D7D4F">
      <w:pPr>
        <w:widowControl/>
        <w:numPr>
          <w:ilvl w:val="0"/>
          <w:numId w:val="111"/>
        </w:numPr>
        <w:spacing w:after="120"/>
        <w:ind w:left="357" w:hanging="357"/>
        <w:jc w:val="left"/>
        <w:rPr>
          <w:rFonts w:cs="Arial"/>
          <w:sz w:val="20"/>
        </w:rPr>
      </w:pPr>
      <w:r w:rsidRPr="002A08AF">
        <w:rPr>
          <w:rFonts w:cs="Arial"/>
          <w:sz w:val="20"/>
        </w:rPr>
        <w:t xml:space="preserve">Na nadzorni plošči, pred vhodom v prostor za obsevanje in v prostoru za obsevanje morajo biti nameščena stikala za izklop v sili. </w:t>
      </w:r>
    </w:p>
    <w:p w14:paraId="68286523" w14:textId="77777777" w:rsidR="00CC3D50" w:rsidRPr="002A08AF" w:rsidRDefault="00CC3D50" w:rsidP="005D7D4F">
      <w:pPr>
        <w:widowControl/>
        <w:numPr>
          <w:ilvl w:val="0"/>
          <w:numId w:val="111"/>
        </w:numPr>
        <w:jc w:val="left"/>
        <w:rPr>
          <w:rFonts w:cs="Arial"/>
          <w:sz w:val="20"/>
        </w:rPr>
      </w:pPr>
      <w:r w:rsidRPr="002A08AF">
        <w:rPr>
          <w:rFonts w:cs="Arial"/>
          <w:sz w:val="20"/>
        </w:rPr>
        <w:t xml:space="preserve">Stikala morajo biti v prostoru za obsevanje nameščena tako, da jih doseže oseba, ki se nehote znajde v prostoru ob začetku obsevanja. Stikalo mora biti nameščeno tako, da oseba pri proženju stikala ne prečka koristnega snopa sevanja. </w:t>
      </w:r>
    </w:p>
    <w:p w14:paraId="70BCE2BA" w14:textId="77777777" w:rsidR="00CC3D50" w:rsidRPr="002A08AF" w:rsidRDefault="00CC3D50" w:rsidP="00CC3D50">
      <w:pPr>
        <w:rPr>
          <w:rFonts w:cs="Arial"/>
          <w:sz w:val="20"/>
        </w:rPr>
      </w:pPr>
    </w:p>
    <w:p w14:paraId="1952F2CF" w14:textId="77777777" w:rsidR="00CC3D50" w:rsidRPr="002A08AF" w:rsidRDefault="00CC3D50" w:rsidP="00CC3D50">
      <w:pPr>
        <w:rPr>
          <w:rFonts w:cs="Arial"/>
          <w:sz w:val="20"/>
        </w:rPr>
      </w:pPr>
    </w:p>
    <w:p w14:paraId="1E399EC8"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973" w:name="_Toc112643323"/>
      <w:bookmarkStart w:id="1974" w:name="_Toc116444701"/>
      <w:r w:rsidRPr="002A08AF">
        <w:rPr>
          <w:rFonts w:cs="Arial"/>
          <w:sz w:val="20"/>
        </w:rPr>
        <w:t xml:space="preserve"> člen </w:t>
      </w:r>
      <w:r w:rsidRPr="002A08AF">
        <w:rPr>
          <w:rFonts w:cs="Arial"/>
          <w:sz w:val="20"/>
        </w:rPr>
        <w:br/>
        <w:t>(merilniki sevanja)</w:t>
      </w:r>
      <w:bookmarkEnd w:id="1973"/>
      <w:bookmarkEnd w:id="1974"/>
    </w:p>
    <w:p w14:paraId="238D1F3F" w14:textId="77777777" w:rsidR="00CC3D50" w:rsidRPr="002A08AF" w:rsidRDefault="00CC3D50" w:rsidP="005D7D4F">
      <w:pPr>
        <w:widowControl/>
        <w:numPr>
          <w:ilvl w:val="0"/>
          <w:numId w:val="65"/>
        </w:numPr>
        <w:spacing w:after="120"/>
        <w:ind w:left="357" w:hanging="357"/>
        <w:jc w:val="left"/>
        <w:rPr>
          <w:rFonts w:cs="Arial"/>
          <w:sz w:val="20"/>
        </w:rPr>
      </w:pPr>
      <w:r w:rsidRPr="002A08AF">
        <w:rPr>
          <w:rFonts w:cs="Arial"/>
          <w:sz w:val="20"/>
        </w:rPr>
        <w:t xml:space="preserve">V prostoru, v katerem poteka obsevanje z radioaktivnimi viri, mora biti od obsevalne naprave neodvisen merilnik ali indikator sevanja, ki stalno meri hitrost doze v prostoru. Merilnik sevanja mora biti povezan z opozorilno napravo, ki mora biti nameščena tako, da delavce še pred vstopom v prostor opozori, da se vir ne nahaja v zaščitnem položaju. Delovanje merilnikov je treba preverjati najmanj enkrat na teden. </w:t>
      </w:r>
    </w:p>
    <w:p w14:paraId="77F47D63" w14:textId="77777777" w:rsidR="00CC3D50" w:rsidRPr="002A08AF" w:rsidRDefault="00CC3D50" w:rsidP="005D7D4F">
      <w:pPr>
        <w:widowControl/>
        <w:numPr>
          <w:ilvl w:val="0"/>
          <w:numId w:val="65"/>
        </w:numPr>
        <w:spacing w:after="120"/>
        <w:ind w:left="357" w:hanging="357"/>
        <w:jc w:val="left"/>
        <w:rPr>
          <w:rFonts w:cs="Arial"/>
          <w:sz w:val="20"/>
        </w:rPr>
      </w:pPr>
      <w:r w:rsidRPr="002A08AF">
        <w:rPr>
          <w:rFonts w:cs="Arial"/>
          <w:sz w:val="20"/>
        </w:rPr>
        <w:t>Če obsevanje poteka z radioaktivnimi viri, mora biti izven prostora za obsevanje na voljo prenosni merilnik sevanja, ki v primeru, če se vir po obsevanju ne vrne v zaščitni položaj, služi za odkrivanje položaja vira.</w:t>
      </w:r>
      <w:bookmarkStart w:id="1975" w:name="_Hlt53105410"/>
      <w:bookmarkStart w:id="1976" w:name="_Hlt53105547"/>
      <w:bookmarkEnd w:id="1975"/>
    </w:p>
    <w:p w14:paraId="797B466F" w14:textId="77777777" w:rsidR="00CC3D50" w:rsidRPr="002A08AF" w:rsidRDefault="00CC3D50" w:rsidP="00CC3D50">
      <w:pPr>
        <w:pStyle w:val="Glava"/>
        <w:tabs>
          <w:tab w:val="clear" w:pos="4536"/>
          <w:tab w:val="clear" w:pos="9072"/>
        </w:tabs>
        <w:rPr>
          <w:rFonts w:cs="Arial"/>
          <w:sz w:val="20"/>
        </w:rPr>
      </w:pPr>
    </w:p>
    <w:p w14:paraId="0949F9C1" w14:textId="77777777" w:rsidR="00CC3D50" w:rsidRPr="002A08AF" w:rsidRDefault="00CC3D50" w:rsidP="00CC3D50">
      <w:pPr>
        <w:pStyle w:val="Glava"/>
        <w:tabs>
          <w:tab w:val="clear" w:pos="4536"/>
          <w:tab w:val="clear" w:pos="9072"/>
        </w:tabs>
        <w:rPr>
          <w:rFonts w:cs="Arial"/>
          <w:sz w:val="20"/>
        </w:rPr>
      </w:pPr>
    </w:p>
    <w:p w14:paraId="75FF041A"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977" w:name="_Hlt53110858"/>
      <w:bookmarkStart w:id="1978" w:name="_Toc112643324"/>
      <w:bookmarkStart w:id="1979" w:name="_Toc116444702"/>
      <w:bookmarkEnd w:id="1977"/>
      <w:r w:rsidRPr="002A08AF">
        <w:rPr>
          <w:rFonts w:cs="Arial"/>
          <w:sz w:val="20"/>
        </w:rPr>
        <w:t xml:space="preserve"> člen </w:t>
      </w:r>
      <w:r w:rsidRPr="002A08AF">
        <w:rPr>
          <w:rFonts w:cs="Arial"/>
          <w:sz w:val="20"/>
        </w:rPr>
        <w:br/>
        <w:t>(varno delovanje)</w:t>
      </w:r>
      <w:bookmarkEnd w:id="1978"/>
      <w:bookmarkEnd w:id="1979"/>
    </w:p>
    <w:p w14:paraId="534D52FA" w14:textId="77777777" w:rsidR="00CC3D50" w:rsidRPr="002A08AF" w:rsidRDefault="00CC3D50" w:rsidP="005D7D4F">
      <w:pPr>
        <w:widowControl/>
        <w:numPr>
          <w:ilvl w:val="0"/>
          <w:numId w:val="80"/>
        </w:numPr>
        <w:spacing w:after="120"/>
        <w:ind w:left="357" w:hanging="357"/>
        <w:jc w:val="left"/>
        <w:rPr>
          <w:rFonts w:cs="Arial"/>
          <w:sz w:val="20"/>
        </w:rPr>
      </w:pPr>
      <w:bookmarkStart w:id="1980" w:name="_Hlt53110721"/>
      <w:bookmarkEnd w:id="1976"/>
      <w:bookmarkEnd w:id="1980"/>
      <w:r w:rsidRPr="002A08AF">
        <w:rPr>
          <w:rFonts w:cs="Arial"/>
          <w:sz w:val="20"/>
        </w:rPr>
        <w:t xml:space="preserve">Radioterapevtska naprava mora biti narejena tako, da je obsevanje mogoče sprožiti le iz nadzorne plošče. Na nadzorni plošči mora biti jasno vidno, kateri način obsevanja je izbran. </w:t>
      </w:r>
    </w:p>
    <w:p w14:paraId="587532A3" w14:textId="77777777" w:rsidR="00CC3D50" w:rsidRPr="002A08AF" w:rsidRDefault="00CC3D50" w:rsidP="005D7D4F">
      <w:pPr>
        <w:widowControl/>
        <w:numPr>
          <w:ilvl w:val="0"/>
          <w:numId w:val="80"/>
        </w:numPr>
        <w:spacing w:after="120"/>
        <w:ind w:left="357" w:hanging="357"/>
        <w:jc w:val="left"/>
        <w:rPr>
          <w:rFonts w:cs="Arial"/>
          <w:sz w:val="20"/>
        </w:rPr>
      </w:pPr>
      <w:r w:rsidRPr="002A08AF">
        <w:rPr>
          <w:rFonts w:cs="Arial"/>
          <w:sz w:val="20"/>
        </w:rPr>
        <w:t xml:space="preserve">Na nadzorni plošči za izvajanje teleradioterapije mora biti indikator obsevne doze. Merilno območje indikatorja mora kazati od 0 navzgor. </w:t>
      </w:r>
    </w:p>
    <w:p w14:paraId="23246DAF" w14:textId="77777777" w:rsidR="00CC3D50" w:rsidRPr="002A08AF" w:rsidRDefault="00CC3D50" w:rsidP="005D7D4F">
      <w:pPr>
        <w:widowControl/>
        <w:numPr>
          <w:ilvl w:val="0"/>
          <w:numId w:val="80"/>
        </w:numPr>
        <w:spacing w:after="120"/>
        <w:ind w:left="357" w:hanging="357"/>
        <w:jc w:val="left"/>
        <w:rPr>
          <w:rFonts w:cs="Arial"/>
          <w:sz w:val="20"/>
        </w:rPr>
      </w:pPr>
      <w:r w:rsidRPr="002A08AF">
        <w:rPr>
          <w:rFonts w:cs="Arial"/>
          <w:sz w:val="20"/>
        </w:rPr>
        <w:t xml:space="preserve">V opremi za nadzor obsevanja morata biti vsaj dva neodvisna sistema za nadzor obsevne doze. V primeru izpada napajanja mora vsaj eden od njiju zagotoviti, da je mogoče ugotoviti že prejeto dozo. </w:t>
      </w:r>
    </w:p>
    <w:p w14:paraId="47909D94" w14:textId="77777777" w:rsidR="00CC3D50" w:rsidRPr="002A08AF" w:rsidRDefault="00CC3D50" w:rsidP="00CC3D50">
      <w:pPr>
        <w:rPr>
          <w:rFonts w:cs="Arial"/>
          <w:sz w:val="20"/>
        </w:rPr>
      </w:pPr>
      <w:bookmarkStart w:id="1981" w:name="_Hlt53105684"/>
      <w:bookmarkEnd w:id="1981"/>
    </w:p>
    <w:p w14:paraId="11FA09CA" w14:textId="77777777" w:rsidR="00CC3D50" w:rsidRPr="002A08AF" w:rsidRDefault="00CC3D50" w:rsidP="00CC3D50">
      <w:pPr>
        <w:rPr>
          <w:rFonts w:cs="Arial"/>
          <w:sz w:val="20"/>
        </w:rPr>
      </w:pPr>
    </w:p>
    <w:p w14:paraId="405647C0"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982" w:name="_Toc112643325"/>
      <w:bookmarkStart w:id="1983" w:name="_Toc116444703"/>
      <w:r w:rsidRPr="002A08AF">
        <w:rPr>
          <w:rFonts w:cs="Arial"/>
          <w:sz w:val="20"/>
        </w:rPr>
        <w:t xml:space="preserve"> člen </w:t>
      </w:r>
      <w:r w:rsidRPr="002A08AF">
        <w:rPr>
          <w:rFonts w:cs="Arial"/>
          <w:sz w:val="20"/>
        </w:rPr>
        <w:br/>
        <w:t>(namestitev radioterapevtske opreme)</w:t>
      </w:r>
      <w:bookmarkEnd w:id="1982"/>
      <w:bookmarkEnd w:id="1983"/>
    </w:p>
    <w:p w14:paraId="490B6186" w14:textId="77777777" w:rsidR="00CC3D50" w:rsidRPr="002A08AF" w:rsidRDefault="00CC3D50" w:rsidP="005D7D4F">
      <w:pPr>
        <w:widowControl/>
        <w:numPr>
          <w:ilvl w:val="0"/>
          <w:numId w:val="81"/>
        </w:numPr>
        <w:spacing w:after="120"/>
        <w:ind w:left="357" w:hanging="357"/>
        <w:jc w:val="left"/>
        <w:rPr>
          <w:rFonts w:cs="Arial"/>
          <w:sz w:val="20"/>
        </w:rPr>
      </w:pPr>
      <w:bookmarkStart w:id="1984" w:name="_Hlt52683893"/>
      <w:bookmarkEnd w:id="1984"/>
      <w:r w:rsidRPr="002A08AF">
        <w:rPr>
          <w:rFonts w:cs="Arial"/>
          <w:sz w:val="20"/>
        </w:rPr>
        <w:t xml:space="preserve">Pred začetkom uporabe radioterapevtske opreme je treba izvesti teste sprejemljivosti vseh parametrov, ki so pomembni za varno in zanesljivo delovanje naprave. </w:t>
      </w:r>
    </w:p>
    <w:p w14:paraId="54A9242D" w14:textId="77777777" w:rsidR="00CC3D50" w:rsidRPr="002A08AF" w:rsidRDefault="00CC3D50" w:rsidP="005D7D4F">
      <w:pPr>
        <w:widowControl/>
        <w:numPr>
          <w:ilvl w:val="0"/>
          <w:numId w:val="81"/>
        </w:numPr>
        <w:spacing w:after="120"/>
        <w:ind w:left="357" w:hanging="357"/>
        <w:jc w:val="left"/>
        <w:rPr>
          <w:rFonts w:cs="Arial"/>
          <w:sz w:val="20"/>
        </w:rPr>
      </w:pPr>
      <w:r w:rsidRPr="002A08AF">
        <w:rPr>
          <w:rFonts w:cs="Arial"/>
          <w:sz w:val="20"/>
        </w:rPr>
        <w:t xml:space="preserve">Za prevzem opreme in izvedbo testov sprejemljivosti je odgovoren pooblaščeni izvedenec medicinske fizike. </w:t>
      </w:r>
    </w:p>
    <w:p w14:paraId="77DDABA9" w14:textId="77777777" w:rsidR="00CC3D50" w:rsidRPr="002A08AF" w:rsidRDefault="00CC3D50" w:rsidP="005D7D4F">
      <w:pPr>
        <w:widowControl/>
        <w:numPr>
          <w:ilvl w:val="0"/>
          <w:numId w:val="81"/>
        </w:numPr>
        <w:spacing w:after="120"/>
        <w:ind w:left="357" w:hanging="357"/>
        <w:jc w:val="left"/>
        <w:rPr>
          <w:rFonts w:cs="Arial"/>
          <w:sz w:val="20"/>
        </w:rPr>
      </w:pPr>
      <w:r w:rsidRPr="002A08AF">
        <w:rPr>
          <w:rFonts w:cs="Arial"/>
          <w:sz w:val="20"/>
        </w:rPr>
        <w:t>Pred začetkom rednega delovanja je treba preveriti vse možne kombinacije in načine obsevanja. Če za katerega od načinov to ni narejeno, uporaba tega načina obsevanja ni dovoljena.</w:t>
      </w:r>
    </w:p>
    <w:p w14:paraId="0E0F6005" w14:textId="77777777" w:rsidR="00CC3D50" w:rsidRPr="002A08AF" w:rsidRDefault="00CC3D50" w:rsidP="005D7D4F">
      <w:pPr>
        <w:widowControl/>
        <w:numPr>
          <w:ilvl w:val="0"/>
          <w:numId w:val="81"/>
        </w:numPr>
        <w:spacing w:after="120"/>
        <w:ind w:left="357" w:hanging="357"/>
        <w:jc w:val="left"/>
        <w:rPr>
          <w:rFonts w:cs="Arial"/>
          <w:sz w:val="20"/>
        </w:rPr>
      </w:pPr>
      <w:r w:rsidRPr="002A08AF">
        <w:rPr>
          <w:rFonts w:cs="Arial"/>
          <w:sz w:val="20"/>
        </w:rPr>
        <w:t xml:space="preserve">O vseh spremembah na napravi ali novih načinih obsevanja morajo biti obveščeni vsi izvajalci obsevanja. </w:t>
      </w:r>
    </w:p>
    <w:p w14:paraId="7EE34966" w14:textId="77777777" w:rsidR="00CC3D50" w:rsidRPr="002A08AF" w:rsidRDefault="00CC3D50" w:rsidP="00CC3D50">
      <w:pPr>
        <w:spacing w:after="120"/>
        <w:rPr>
          <w:rFonts w:cs="Arial"/>
          <w:sz w:val="20"/>
        </w:rPr>
      </w:pPr>
    </w:p>
    <w:p w14:paraId="7083C6FC" w14:textId="77777777" w:rsidR="00CC3D50" w:rsidRPr="002A08AF" w:rsidRDefault="00CC3D50" w:rsidP="00CC3D50">
      <w:pPr>
        <w:rPr>
          <w:rFonts w:cs="Arial"/>
          <w:sz w:val="20"/>
        </w:rPr>
      </w:pPr>
    </w:p>
    <w:p w14:paraId="0A75B859"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985" w:name="_Toc112643326"/>
      <w:bookmarkStart w:id="1986" w:name="_Toc116444704"/>
      <w:r w:rsidRPr="002A08AF">
        <w:rPr>
          <w:rFonts w:cs="Arial"/>
          <w:sz w:val="20"/>
        </w:rPr>
        <w:t xml:space="preserve"> člen </w:t>
      </w:r>
      <w:r w:rsidRPr="002A08AF">
        <w:rPr>
          <w:rFonts w:cs="Arial"/>
          <w:sz w:val="20"/>
        </w:rPr>
        <w:br/>
        <w:t>(dozimetrična umeritev radioterapevtskih naprav)</w:t>
      </w:r>
      <w:bookmarkEnd w:id="1985"/>
      <w:bookmarkEnd w:id="1986"/>
    </w:p>
    <w:p w14:paraId="612DD91D" w14:textId="77777777" w:rsidR="00CC3D50" w:rsidRPr="002A08AF" w:rsidRDefault="00CC3D50" w:rsidP="005D7D4F">
      <w:pPr>
        <w:widowControl/>
        <w:numPr>
          <w:ilvl w:val="0"/>
          <w:numId w:val="127"/>
        </w:numPr>
        <w:spacing w:after="120"/>
        <w:jc w:val="left"/>
        <w:rPr>
          <w:rFonts w:cs="Arial"/>
          <w:sz w:val="20"/>
        </w:rPr>
      </w:pPr>
      <w:r w:rsidRPr="002A08AF">
        <w:rPr>
          <w:rFonts w:cs="Arial"/>
          <w:sz w:val="20"/>
        </w:rPr>
        <w:t xml:space="preserve">Pred klinično uporabo radioterapevtskih naprav mora pooblaščeni izvedenec medicinske fizike izvesti dozimetrično umeritev za vse vrste in energije sevanja, ki jih naprava proizvaja oziroma se bodo klinično uporabljale, preveriti pa jo mora še en neodvisni izvedenec medicinske fizike.  </w:t>
      </w:r>
    </w:p>
    <w:p w14:paraId="36EF22E0" w14:textId="77777777" w:rsidR="00CC3D50" w:rsidRPr="002A08AF" w:rsidRDefault="00CC3D50" w:rsidP="005D7D4F">
      <w:pPr>
        <w:widowControl/>
        <w:numPr>
          <w:ilvl w:val="0"/>
          <w:numId w:val="127"/>
        </w:numPr>
        <w:spacing w:after="120"/>
        <w:jc w:val="left"/>
        <w:rPr>
          <w:rFonts w:cs="Arial"/>
          <w:sz w:val="20"/>
        </w:rPr>
      </w:pPr>
      <w:r w:rsidRPr="002A08AF">
        <w:rPr>
          <w:rFonts w:cs="Arial"/>
          <w:sz w:val="20"/>
        </w:rPr>
        <w:t>Dozimetrična umeritev mora biti izvedena v skladu s pisnimi postopki, ki sledijo mednarodnim protokolom ali protokolom, ki jih je odobril pristojen organ.</w:t>
      </w:r>
    </w:p>
    <w:p w14:paraId="0F19B016" w14:textId="77777777" w:rsidR="00CC3D50" w:rsidRPr="002A08AF" w:rsidRDefault="00CC3D50" w:rsidP="005D7D4F">
      <w:pPr>
        <w:widowControl/>
        <w:numPr>
          <w:ilvl w:val="0"/>
          <w:numId w:val="127"/>
        </w:numPr>
        <w:spacing w:after="120"/>
        <w:jc w:val="left"/>
        <w:rPr>
          <w:rFonts w:cs="Arial"/>
          <w:sz w:val="20"/>
        </w:rPr>
      </w:pPr>
      <w:r w:rsidRPr="002A08AF">
        <w:rPr>
          <w:rFonts w:cs="Arial"/>
          <w:sz w:val="20"/>
        </w:rPr>
        <w:t>Dozimetrično umeritev mora pooblaščeni izvedenec medicinske fizike preverjati v rednih časovnih intervalih, opredeljenih v programu zagotavljanja kakovosti, najmanj pa enkrat tedensko za pospeševalnike delcev in enkrat mesečno za gama teleradioterapevtske naprave.</w:t>
      </w:r>
    </w:p>
    <w:p w14:paraId="6785051F" w14:textId="77777777" w:rsidR="00CC3D50" w:rsidRPr="002A08AF" w:rsidRDefault="00CC3D50" w:rsidP="005D7D4F">
      <w:pPr>
        <w:widowControl/>
        <w:numPr>
          <w:ilvl w:val="0"/>
          <w:numId w:val="127"/>
        </w:numPr>
        <w:spacing w:after="120"/>
        <w:jc w:val="left"/>
        <w:rPr>
          <w:rFonts w:cs="Arial"/>
          <w:sz w:val="20"/>
        </w:rPr>
      </w:pPr>
      <w:r w:rsidRPr="002A08AF">
        <w:rPr>
          <w:rFonts w:cs="Arial"/>
          <w:sz w:val="20"/>
        </w:rPr>
        <w:t xml:space="preserve">Po vseh večjih posegih na radioterapevtskih napravah, ki lahko spremenijo pogoje obsevanja, je treba napravo pred klinično uporabo ponovno umeriti. </w:t>
      </w:r>
    </w:p>
    <w:p w14:paraId="75225AE3" w14:textId="77777777" w:rsidR="00CC3D50" w:rsidRPr="002A08AF" w:rsidRDefault="00CC3D50" w:rsidP="005D7D4F">
      <w:pPr>
        <w:widowControl/>
        <w:numPr>
          <w:ilvl w:val="0"/>
          <w:numId w:val="127"/>
        </w:numPr>
        <w:spacing w:after="120"/>
        <w:jc w:val="left"/>
        <w:rPr>
          <w:rFonts w:cs="Arial"/>
          <w:sz w:val="20"/>
        </w:rPr>
      </w:pPr>
      <w:r w:rsidRPr="002A08AF">
        <w:rPr>
          <w:rFonts w:cs="Arial"/>
          <w:sz w:val="20"/>
        </w:rPr>
        <w:t xml:space="preserve">Merilna oprema, s katero se izvaja dozimetrična umeritev obsevalnih naprav, mora biti sledljiva do primarnih standardov. Preverjati jo je treba najmanj enkrat letno v merilnem območju, ki se uporablja pri običajnem delu. </w:t>
      </w:r>
    </w:p>
    <w:p w14:paraId="4205B47F" w14:textId="77777777" w:rsidR="00CC3D50" w:rsidRPr="002A08AF" w:rsidRDefault="00CC3D50" w:rsidP="005D7D4F">
      <w:pPr>
        <w:widowControl/>
        <w:numPr>
          <w:ilvl w:val="0"/>
          <w:numId w:val="127"/>
        </w:numPr>
        <w:jc w:val="left"/>
        <w:rPr>
          <w:rFonts w:cs="Arial"/>
          <w:sz w:val="20"/>
        </w:rPr>
      </w:pPr>
      <w:r w:rsidRPr="002A08AF">
        <w:rPr>
          <w:rFonts w:cs="Arial"/>
          <w:sz w:val="20"/>
        </w:rPr>
        <w:t>O merilni opremi je treba voditi evidenco z naslednjimi podatki:</w:t>
      </w:r>
    </w:p>
    <w:p w14:paraId="6FEA33B1" w14:textId="77777777" w:rsidR="00CC3D50" w:rsidRPr="002A08AF" w:rsidRDefault="00CC3D50" w:rsidP="005D7D4F">
      <w:pPr>
        <w:widowControl/>
        <w:numPr>
          <w:ilvl w:val="0"/>
          <w:numId w:val="56"/>
        </w:numPr>
        <w:jc w:val="left"/>
        <w:rPr>
          <w:rFonts w:cs="Arial"/>
          <w:sz w:val="20"/>
        </w:rPr>
      </w:pPr>
      <w:r w:rsidRPr="002A08AF">
        <w:rPr>
          <w:rFonts w:cs="Arial"/>
          <w:sz w:val="20"/>
        </w:rPr>
        <w:t>tip in vrsta opreme,</w:t>
      </w:r>
    </w:p>
    <w:p w14:paraId="06CDF90D" w14:textId="77777777" w:rsidR="00CC3D50" w:rsidRPr="002A08AF" w:rsidRDefault="00CC3D50" w:rsidP="005D7D4F">
      <w:pPr>
        <w:widowControl/>
        <w:numPr>
          <w:ilvl w:val="0"/>
          <w:numId w:val="56"/>
        </w:numPr>
        <w:jc w:val="left"/>
        <w:rPr>
          <w:rFonts w:cs="Arial"/>
          <w:sz w:val="20"/>
        </w:rPr>
      </w:pPr>
      <w:r w:rsidRPr="002A08AF">
        <w:rPr>
          <w:rFonts w:cs="Arial"/>
          <w:sz w:val="20"/>
        </w:rPr>
        <w:t>proizvajalec opreme,</w:t>
      </w:r>
    </w:p>
    <w:p w14:paraId="26D822FE" w14:textId="77777777" w:rsidR="00CC3D50" w:rsidRPr="002A08AF" w:rsidRDefault="00CC3D50" w:rsidP="005D7D4F">
      <w:pPr>
        <w:widowControl/>
        <w:numPr>
          <w:ilvl w:val="0"/>
          <w:numId w:val="56"/>
        </w:numPr>
        <w:jc w:val="left"/>
        <w:rPr>
          <w:rFonts w:cs="Arial"/>
          <w:sz w:val="20"/>
        </w:rPr>
      </w:pPr>
      <w:r w:rsidRPr="002A08AF">
        <w:rPr>
          <w:rFonts w:cs="Arial"/>
          <w:sz w:val="20"/>
        </w:rPr>
        <w:t>model opreme,</w:t>
      </w:r>
    </w:p>
    <w:p w14:paraId="4CC337C0" w14:textId="77777777" w:rsidR="00CC3D50" w:rsidRPr="002A08AF" w:rsidRDefault="00CC3D50" w:rsidP="005D7D4F">
      <w:pPr>
        <w:widowControl/>
        <w:numPr>
          <w:ilvl w:val="0"/>
          <w:numId w:val="56"/>
        </w:numPr>
        <w:jc w:val="left"/>
        <w:rPr>
          <w:rFonts w:cs="Arial"/>
          <w:sz w:val="20"/>
        </w:rPr>
      </w:pPr>
      <w:r w:rsidRPr="002A08AF">
        <w:rPr>
          <w:rFonts w:cs="Arial"/>
          <w:sz w:val="20"/>
        </w:rPr>
        <w:t>serijska številka ali druga identifikacija opreme,</w:t>
      </w:r>
    </w:p>
    <w:p w14:paraId="783E938B" w14:textId="77777777" w:rsidR="00CC3D50" w:rsidRPr="002A08AF" w:rsidRDefault="00CC3D50" w:rsidP="005D7D4F">
      <w:pPr>
        <w:widowControl/>
        <w:numPr>
          <w:ilvl w:val="0"/>
          <w:numId w:val="56"/>
        </w:numPr>
        <w:jc w:val="left"/>
        <w:rPr>
          <w:rFonts w:cs="Arial"/>
          <w:sz w:val="20"/>
        </w:rPr>
      </w:pPr>
      <w:r w:rsidRPr="002A08AF">
        <w:rPr>
          <w:rFonts w:cs="Arial"/>
          <w:sz w:val="20"/>
        </w:rPr>
        <w:t>leto proizvodnje,</w:t>
      </w:r>
    </w:p>
    <w:p w14:paraId="13AF30B0" w14:textId="77777777" w:rsidR="00CC3D50" w:rsidRPr="002A08AF" w:rsidRDefault="00CC3D50" w:rsidP="005D7D4F">
      <w:pPr>
        <w:widowControl/>
        <w:numPr>
          <w:ilvl w:val="0"/>
          <w:numId w:val="56"/>
        </w:numPr>
        <w:spacing w:after="120"/>
        <w:ind w:left="1418" w:hanging="709"/>
        <w:jc w:val="left"/>
        <w:rPr>
          <w:rFonts w:cs="Arial"/>
          <w:sz w:val="20"/>
        </w:rPr>
      </w:pPr>
      <w:r w:rsidRPr="002A08AF">
        <w:rPr>
          <w:rFonts w:cs="Arial"/>
          <w:sz w:val="20"/>
        </w:rPr>
        <w:t>datum umerjanja.</w:t>
      </w:r>
    </w:p>
    <w:p w14:paraId="42EB86B6" w14:textId="77777777" w:rsidR="00CC3D50" w:rsidRPr="002A08AF" w:rsidRDefault="00CC3D50" w:rsidP="00CC3D50">
      <w:pPr>
        <w:spacing w:after="120"/>
        <w:ind w:left="709"/>
        <w:rPr>
          <w:rFonts w:cs="Arial"/>
          <w:sz w:val="20"/>
        </w:rPr>
      </w:pPr>
    </w:p>
    <w:p w14:paraId="609BC57D" w14:textId="77777777" w:rsidR="00CC3D50" w:rsidRPr="002A08AF" w:rsidRDefault="00CC3D50" w:rsidP="00CC3D50">
      <w:pPr>
        <w:spacing w:after="120"/>
        <w:ind w:left="709"/>
        <w:rPr>
          <w:rFonts w:cs="Arial"/>
          <w:sz w:val="20"/>
        </w:rPr>
      </w:pPr>
    </w:p>
    <w:p w14:paraId="52F4304A"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987" w:name="_Hlt51131700"/>
      <w:bookmarkStart w:id="1988" w:name="_Toc112643327"/>
      <w:bookmarkStart w:id="1989" w:name="_Toc116444705"/>
      <w:bookmarkEnd w:id="1987"/>
      <w:r w:rsidRPr="002A08AF">
        <w:rPr>
          <w:rFonts w:cs="Arial"/>
          <w:sz w:val="20"/>
        </w:rPr>
        <w:t xml:space="preserve"> člen </w:t>
      </w:r>
      <w:r w:rsidRPr="002A08AF">
        <w:rPr>
          <w:rFonts w:cs="Arial"/>
          <w:sz w:val="20"/>
        </w:rPr>
        <w:br/>
        <w:t>(vzdrže</w:t>
      </w:r>
      <w:bookmarkStart w:id="1990" w:name="_Hlt53134687"/>
      <w:bookmarkEnd w:id="1990"/>
      <w:r w:rsidRPr="002A08AF">
        <w:rPr>
          <w:rFonts w:cs="Arial"/>
          <w:sz w:val="20"/>
        </w:rPr>
        <w:t>vanje in servisiranje opreme za radioterapijo)</w:t>
      </w:r>
      <w:bookmarkEnd w:id="1988"/>
      <w:bookmarkEnd w:id="1989"/>
    </w:p>
    <w:p w14:paraId="7CED6597" w14:textId="77777777" w:rsidR="00CC3D50" w:rsidRPr="002A08AF" w:rsidRDefault="00CC3D50" w:rsidP="005D7D4F">
      <w:pPr>
        <w:widowControl/>
        <w:numPr>
          <w:ilvl w:val="0"/>
          <w:numId w:val="123"/>
        </w:numPr>
        <w:spacing w:after="120"/>
        <w:jc w:val="left"/>
        <w:rPr>
          <w:rFonts w:cs="Arial"/>
          <w:sz w:val="20"/>
        </w:rPr>
      </w:pPr>
      <w:r w:rsidRPr="002A08AF">
        <w:rPr>
          <w:rFonts w:cs="Arial"/>
          <w:sz w:val="20"/>
        </w:rPr>
        <w:t xml:space="preserve">V primeru servisiranja opreme za radioterapijo morajo biti na nadzorni plošči nalepke ali drugi ustrezni indikatorji, ki označujejo, da je servisiranje v teku. </w:t>
      </w:r>
    </w:p>
    <w:p w14:paraId="3A5F4279" w14:textId="77777777" w:rsidR="00CC3D50" w:rsidRPr="002A08AF" w:rsidRDefault="00CC3D50" w:rsidP="005D7D4F">
      <w:pPr>
        <w:widowControl/>
        <w:numPr>
          <w:ilvl w:val="0"/>
          <w:numId w:val="123"/>
        </w:numPr>
        <w:spacing w:after="120"/>
        <w:ind w:left="357" w:hanging="357"/>
        <w:jc w:val="left"/>
        <w:rPr>
          <w:rFonts w:cs="Arial"/>
          <w:sz w:val="20"/>
        </w:rPr>
      </w:pPr>
      <w:r w:rsidRPr="002A08AF">
        <w:rPr>
          <w:rFonts w:cs="Arial"/>
          <w:sz w:val="20"/>
        </w:rPr>
        <w:t xml:space="preserve">O vseh servisnih posegih, ki lahko vplivajo na pogoje obsevanja ali zaščito vira, je treba obvestiti osebje, ki je odgovorno za tehnično delovanje opreme. Po izvedenih posegih se oprema ne sme vrniti v klinično uporabo, dokler niso izvedeni ustrezni testi. Za obveščanje in testiranje opreme po servisiranju morajo obstajati pisni postopki. </w:t>
      </w:r>
    </w:p>
    <w:p w14:paraId="7385F618" w14:textId="77777777" w:rsidR="00CC3D50" w:rsidRPr="002A08AF" w:rsidRDefault="00CC3D50" w:rsidP="00CC3D50">
      <w:pPr>
        <w:rPr>
          <w:rFonts w:cs="Arial"/>
          <w:sz w:val="20"/>
        </w:rPr>
      </w:pPr>
    </w:p>
    <w:p w14:paraId="753EE443" w14:textId="77777777" w:rsidR="00CC3D50" w:rsidRPr="002A08AF" w:rsidRDefault="00CC3D50" w:rsidP="00CC3D50">
      <w:pPr>
        <w:rPr>
          <w:rFonts w:cs="Arial"/>
          <w:sz w:val="20"/>
        </w:rPr>
      </w:pPr>
    </w:p>
    <w:p w14:paraId="08C7CDC3"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991" w:name="_Hlt53120577"/>
      <w:bookmarkStart w:id="1992" w:name="_Toc112643328"/>
      <w:bookmarkStart w:id="1993" w:name="_Toc116444706"/>
      <w:bookmarkEnd w:id="1991"/>
      <w:r w:rsidRPr="002A08AF">
        <w:rPr>
          <w:rFonts w:cs="Arial"/>
          <w:sz w:val="20"/>
        </w:rPr>
        <w:t xml:space="preserve"> člen </w:t>
      </w:r>
      <w:r w:rsidRPr="002A08AF">
        <w:rPr>
          <w:rFonts w:cs="Arial"/>
          <w:sz w:val="20"/>
        </w:rPr>
        <w:br/>
        <w:t>(vložitev ali zamenjava radioaktivnega vira)</w:t>
      </w:r>
      <w:bookmarkEnd w:id="1992"/>
      <w:bookmarkEnd w:id="1993"/>
    </w:p>
    <w:p w14:paraId="742D6936" w14:textId="77777777" w:rsidR="00CC3D50" w:rsidRPr="002A08AF" w:rsidRDefault="00CC3D50" w:rsidP="005D7D4F">
      <w:pPr>
        <w:widowControl/>
        <w:numPr>
          <w:ilvl w:val="0"/>
          <w:numId w:val="83"/>
        </w:numPr>
        <w:spacing w:after="120"/>
        <w:ind w:left="357" w:hanging="357"/>
        <w:jc w:val="left"/>
        <w:rPr>
          <w:rFonts w:cs="Arial"/>
          <w:sz w:val="20"/>
        </w:rPr>
      </w:pPr>
      <w:r w:rsidRPr="002A08AF">
        <w:rPr>
          <w:rFonts w:cs="Arial"/>
          <w:sz w:val="20"/>
        </w:rPr>
        <w:t xml:space="preserve">Za vložitev ali zamenjavo radioaktivnega vira v napravi za obsevanje morajo obstajati pisni postopki. Pri zamenjavi vira mora biti prisotna odgovorna oseba za varstvo pred sevanji. </w:t>
      </w:r>
    </w:p>
    <w:p w14:paraId="0D2A1F60" w14:textId="77777777" w:rsidR="00CC3D50" w:rsidRPr="002A08AF" w:rsidRDefault="00CC3D50" w:rsidP="005D7D4F">
      <w:pPr>
        <w:widowControl/>
        <w:numPr>
          <w:ilvl w:val="0"/>
          <w:numId w:val="83"/>
        </w:numPr>
        <w:spacing w:after="120"/>
        <w:ind w:left="357" w:hanging="357"/>
        <w:jc w:val="left"/>
        <w:rPr>
          <w:rFonts w:cs="Arial"/>
          <w:sz w:val="20"/>
        </w:rPr>
      </w:pPr>
      <w:r w:rsidRPr="002A08AF">
        <w:rPr>
          <w:rFonts w:cs="Arial"/>
          <w:sz w:val="20"/>
        </w:rPr>
        <w:t>Če menjava vira ni zajeta v potrjeni oceni varstva izpostavljenih delavcev pred sevanji, je pred zamenjavo vira treba pridobiti potrjeno oceno varstva izpostavljenih delavcev, ki se nanaša na menjavo vira.</w:t>
      </w:r>
    </w:p>
    <w:p w14:paraId="240268F0" w14:textId="77777777" w:rsidR="00CC3D50" w:rsidRPr="002A08AF" w:rsidRDefault="00CC3D50" w:rsidP="005D7D4F">
      <w:pPr>
        <w:widowControl/>
        <w:numPr>
          <w:ilvl w:val="0"/>
          <w:numId w:val="83"/>
        </w:numPr>
        <w:spacing w:after="120"/>
        <w:ind w:left="357" w:hanging="357"/>
        <w:jc w:val="left"/>
        <w:rPr>
          <w:rFonts w:cs="Arial"/>
          <w:sz w:val="20"/>
        </w:rPr>
      </w:pPr>
      <w:r w:rsidRPr="002A08AF">
        <w:rPr>
          <w:rFonts w:cs="Arial"/>
          <w:sz w:val="20"/>
        </w:rPr>
        <w:t xml:space="preserve">Zamenjavo vira morata izvajati vsaj dve osebi z ustreznim znanjem in izkušnjami. V prostor, kjer poteka zamenjava vira, lahko vstopijo le delavci, ki izvajajo menjavo, in odgovorna oseba za varstvo pred sevanji. </w:t>
      </w:r>
    </w:p>
    <w:p w14:paraId="0B808879" w14:textId="77777777" w:rsidR="00CC3D50" w:rsidRPr="002A08AF" w:rsidRDefault="00CC3D50" w:rsidP="005D7D4F">
      <w:pPr>
        <w:widowControl/>
        <w:numPr>
          <w:ilvl w:val="0"/>
          <w:numId w:val="83"/>
        </w:numPr>
        <w:spacing w:after="120"/>
        <w:ind w:left="357" w:hanging="357"/>
        <w:jc w:val="left"/>
        <w:rPr>
          <w:rFonts w:cs="Arial"/>
          <w:sz w:val="20"/>
        </w:rPr>
      </w:pPr>
      <w:r w:rsidRPr="002A08AF">
        <w:rPr>
          <w:rFonts w:cs="Arial"/>
          <w:sz w:val="20"/>
        </w:rPr>
        <w:t xml:space="preserve">Zaščitni zabojnik, v katerega se namesti izrabljeni vir, je treba postaviti čim bližje obsevalni glavi, tako da je izrabljeni vir med prenosom v zaščitnem položaju. </w:t>
      </w:r>
    </w:p>
    <w:p w14:paraId="5D002FCB" w14:textId="77777777" w:rsidR="00CC3D50" w:rsidRPr="002A08AF" w:rsidRDefault="00CC3D50" w:rsidP="005D7D4F">
      <w:pPr>
        <w:widowControl/>
        <w:numPr>
          <w:ilvl w:val="0"/>
          <w:numId w:val="83"/>
        </w:numPr>
        <w:spacing w:after="120"/>
        <w:ind w:left="357" w:hanging="357"/>
        <w:jc w:val="left"/>
        <w:rPr>
          <w:rFonts w:cs="Arial"/>
          <w:sz w:val="20"/>
        </w:rPr>
      </w:pPr>
      <w:r w:rsidRPr="002A08AF">
        <w:rPr>
          <w:rFonts w:cs="Arial"/>
          <w:sz w:val="20"/>
        </w:rPr>
        <w:t xml:space="preserve">Osebje, ki izvaja menjavo vira, mora poleg osebnih dozimetrov nositi tudi elektronske alarmne dozimetre, ki z zvočnim signalom opozarjajo na povečano hitrost doze. </w:t>
      </w:r>
    </w:p>
    <w:p w14:paraId="6B367488" w14:textId="77777777" w:rsidR="00CC3D50" w:rsidRPr="002A08AF" w:rsidRDefault="00CC3D50" w:rsidP="00CC3D50">
      <w:pPr>
        <w:rPr>
          <w:rFonts w:cs="Arial"/>
          <w:sz w:val="20"/>
        </w:rPr>
      </w:pPr>
      <w:bookmarkStart w:id="1994" w:name="_Hlt50792032"/>
      <w:bookmarkStart w:id="1995" w:name="_Hlt52680149"/>
      <w:bookmarkEnd w:id="1994"/>
      <w:bookmarkEnd w:id="1995"/>
      <w:r w:rsidRPr="002A08AF">
        <w:rPr>
          <w:rFonts w:cs="Arial"/>
          <w:sz w:val="20"/>
        </w:rPr>
        <w:t xml:space="preserve"> </w:t>
      </w:r>
    </w:p>
    <w:p w14:paraId="232173ED" w14:textId="77777777" w:rsidR="00CC3D50" w:rsidRPr="002A08AF" w:rsidRDefault="00CC3D50" w:rsidP="00CC3D50">
      <w:pPr>
        <w:rPr>
          <w:rFonts w:cs="Arial"/>
          <w:sz w:val="20"/>
        </w:rPr>
      </w:pPr>
    </w:p>
    <w:p w14:paraId="556921F0"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996" w:name="_Toc112643329"/>
      <w:bookmarkStart w:id="1997" w:name="_Toc116444707"/>
      <w:r w:rsidRPr="002A08AF">
        <w:rPr>
          <w:rFonts w:cs="Arial"/>
          <w:sz w:val="20"/>
        </w:rPr>
        <w:t xml:space="preserve"> člen </w:t>
      </w:r>
      <w:r w:rsidRPr="002A08AF">
        <w:rPr>
          <w:rFonts w:cs="Arial"/>
          <w:sz w:val="20"/>
        </w:rPr>
        <w:br/>
        <w:t>(vstop v prostor, kjer poteka obsevanje)</w:t>
      </w:r>
      <w:bookmarkEnd w:id="1996"/>
      <w:bookmarkEnd w:id="1997"/>
    </w:p>
    <w:p w14:paraId="3D47E208" w14:textId="77777777" w:rsidR="00CC3D50" w:rsidRPr="002A08AF" w:rsidRDefault="00CC3D50" w:rsidP="005D7D4F">
      <w:pPr>
        <w:widowControl/>
        <w:numPr>
          <w:ilvl w:val="0"/>
          <w:numId w:val="67"/>
        </w:numPr>
        <w:spacing w:after="120"/>
        <w:ind w:left="357" w:hanging="357"/>
        <w:jc w:val="left"/>
        <w:rPr>
          <w:rFonts w:cs="Arial"/>
          <w:sz w:val="20"/>
        </w:rPr>
      </w:pPr>
      <w:r w:rsidRPr="002A08AF">
        <w:rPr>
          <w:rFonts w:cs="Arial"/>
          <w:sz w:val="20"/>
        </w:rPr>
        <w:t xml:space="preserve">V prostoru za obsevanje je praviloma med potekom obsevanja le pacient. Če je zaradi medicinsko upravičenih razlogov potrebna prisotnost druge osebe, se je o tem treba posvetovati s </w:t>
      </w:r>
      <w:r w:rsidRPr="002A08AF">
        <w:rPr>
          <w:rFonts w:cs="Arial"/>
          <w:sz w:val="20"/>
          <w:lang w:eastAsia="sl-SI"/>
        </w:rPr>
        <w:t>pooblaščenim izvedencem medicinske fizike</w:t>
      </w:r>
      <w:r w:rsidRPr="002A08AF">
        <w:rPr>
          <w:rFonts w:cs="Arial"/>
          <w:sz w:val="20"/>
        </w:rPr>
        <w:t xml:space="preserve">, ki določi ustrezne ukrepe varstva pred sevanji. </w:t>
      </w:r>
    </w:p>
    <w:p w14:paraId="09B731B0" w14:textId="77777777" w:rsidR="00CC3D50" w:rsidRPr="002A08AF" w:rsidRDefault="00CC3D50" w:rsidP="005D7D4F">
      <w:pPr>
        <w:widowControl/>
        <w:numPr>
          <w:ilvl w:val="0"/>
          <w:numId w:val="67"/>
        </w:numPr>
        <w:jc w:val="left"/>
        <w:rPr>
          <w:rFonts w:cs="Arial"/>
          <w:sz w:val="20"/>
        </w:rPr>
      </w:pPr>
      <w:r w:rsidRPr="002A08AF">
        <w:rPr>
          <w:rFonts w:cs="Arial"/>
          <w:sz w:val="20"/>
        </w:rPr>
        <w:t>Osebje, ki vstopa v prostor za obsevanje, mora v primeru, da v prostoru ni nameščen merilnik, ki z zvočnim signalom opozarja na povečano raven sevanja v prostoru, poleg osebnega dozimetra nositi tudi elektronski alarmni dozimeter, ki z zvočnim signalom opozarja na povečano hitrost doze.</w:t>
      </w:r>
    </w:p>
    <w:p w14:paraId="53F9EC2D" w14:textId="77777777" w:rsidR="00CC3D50" w:rsidRPr="002A08AF" w:rsidRDefault="00CC3D50" w:rsidP="00CC3D50">
      <w:pPr>
        <w:rPr>
          <w:rFonts w:cs="Arial"/>
          <w:sz w:val="20"/>
        </w:rPr>
      </w:pPr>
    </w:p>
    <w:p w14:paraId="35E65FE0" w14:textId="77777777" w:rsidR="00CC3D50" w:rsidRPr="002A08AF" w:rsidRDefault="00CC3D50" w:rsidP="00CC3D50">
      <w:pPr>
        <w:rPr>
          <w:rFonts w:cs="Arial"/>
          <w:sz w:val="20"/>
        </w:rPr>
      </w:pPr>
    </w:p>
    <w:p w14:paraId="61F8F2EF"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1998" w:name="_Toc112643330"/>
      <w:bookmarkStart w:id="1999" w:name="_Toc116444708"/>
      <w:r w:rsidRPr="002A08AF">
        <w:rPr>
          <w:rFonts w:cs="Arial"/>
          <w:sz w:val="20"/>
        </w:rPr>
        <w:t xml:space="preserve"> člen </w:t>
      </w:r>
      <w:r w:rsidRPr="002A08AF">
        <w:rPr>
          <w:rFonts w:cs="Arial"/>
          <w:sz w:val="20"/>
        </w:rPr>
        <w:br/>
        <w:t>(obveščanje v primerih nepravilnosti)</w:t>
      </w:r>
      <w:bookmarkEnd w:id="1998"/>
      <w:bookmarkEnd w:id="1999"/>
    </w:p>
    <w:p w14:paraId="268C9D82" w14:textId="77777777" w:rsidR="00CC3D50" w:rsidRPr="002A08AF" w:rsidRDefault="00CC3D50" w:rsidP="00CC3D50">
      <w:pPr>
        <w:rPr>
          <w:rFonts w:cs="Arial"/>
          <w:sz w:val="20"/>
        </w:rPr>
      </w:pPr>
      <w:r w:rsidRPr="002A08AF">
        <w:rPr>
          <w:rFonts w:cs="Arial"/>
          <w:sz w:val="20"/>
        </w:rPr>
        <w:t xml:space="preserve">Operaterji morajo poročati odgovornim osebam o vsaki napaki, ki lahko ogrozi varnost pacienta ali osebja in natančnost obsevanj. Pred ponovno klinično uporabo je treba raziskati razloge za napako in jih odpraviti </w:t>
      </w:r>
    </w:p>
    <w:p w14:paraId="7B83402A" w14:textId="77777777" w:rsidR="00CC3D50" w:rsidRPr="002A08AF" w:rsidRDefault="00CC3D50" w:rsidP="00CC3D50">
      <w:pPr>
        <w:rPr>
          <w:rFonts w:cs="Arial"/>
          <w:sz w:val="20"/>
        </w:rPr>
      </w:pPr>
    </w:p>
    <w:p w14:paraId="75419772" w14:textId="77777777" w:rsidR="00CC3D50" w:rsidRPr="002A08AF" w:rsidRDefault="00CC3D50" w:rsidP="00CC3D50">
      <w:pPr>
        <w:rPr>
          <w:rFonts w:cs="Arial"/>
          <w:sz w:val="20"/>
        </w:rPr>
      </w:pPr>
    </w:p>
    <w:p w14:paraId="705BEAEB"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00" w:name="_Toc112643331"/>
      <w:bookmarkStart w:id="2001" w:name="_Toc116444709"/>
      <w:r w:rsidRPr="002A08AF">
        <w:rPr>
          <w:rFonts w:cs="Arial"/>
          <w:sz w:val="20"/>
        </w:rPr>
        <w:t xml:space="preserve"> člen</w:t>
      </w:r>
      <w:r w:rsidRPr="002A08AF">
        <w:rPr>
          <w:rFonts w:cs="Arial"/>
          <w:sz w:val="20"/>
        </w:rPr>
        <w:br/>
        <w:t>(postopki v primeru izrednih dogodkov)</w:t>
      </w:r>
      <w:bookmarkEnd w:id="2000"/>
      <w:bookmarkEnd w:id="2001"/>
      <w:r w:rsidRPr="002A08AF">
        <w:rPr>
          <w:rFonts w:cs="Arial"/>
          <w:sz w:val="20"/>
        </w:rPr>
        <w:t xml:space="preserve"> </w:t>
      </w:r>
    </w:p>
    <w:p w14:paraId="115038FA" w14:textId="77777777" w:rsidR="00CC3D50" w:rsidRPr="002A08AF" w:rsidRDefault="00CC3D50" w:rsidP="00CC3D50">
      <w:pPr>
        <w:rPr>
          <w:rFonts w:cs="Arial"/>
          <w:sz w:val="20"/>
        </w:rPr>
      </w:pPr>
      <w:r w:rsidRPr="002A08AF">
        <w:rPr>
          <w:rFonts w:cs="Arial"/>
          <w:sz w:val="20"/>
        </w:rPr>
        <w:t xml:space="preserve">V zvezi s postopki v primeru izrednih dogodkov iz </w:t>
      </w:r>
      <w:bookmarkStart w:id="2002" w:name="_Hlt108342018"/>
      <w:r w:rsidRPr="002A08AF">
        <w:rPr>
          <w:rFonts w:cs="Arial"/>
          <w:sz w:val="20"/>
        </w:rPr>
        <w:fldChar w:fldCharType="begin"/>
      </w:r>
      <w:r w:rsidRPr="002A08AF">
        <w:rPr>
          <w:rFonts w:cs="Arial"/>
          <w:sz w:val="20"/>
        </w:rPr>
        <w:instrText xml:space="preserve"> REF _Ref50473726 \r \h  \* MERGEFORMAT </w:instrText>
      </w:r>
      <w:r w:rsidRPr="002A08AF">
        <w:rPr>
          <w:rFonts w:cs="Arial"/>
          <w:sz w:val="20"/>
        </w:rPr>
      </w:r>
      <w:r w:rsidRPr="002A08AF">
        <w:rPr>
          <w:rFonts w:cs="Arial"/>
          <w:sz w:val="20"/>
        </w:rPr>
        <w:fldChar w:fldCharType="separate"/>
      </w:r>
      <w:r w:rsidRPr="002A08AF">
        <w:rPr>
          <w:rFonts w:cs="Arial"/>
          <w:sz w:val="20"/>
        </w:rPr>
        <w:t>14</w:t>
      </w:r>
      <w:r w:rsidRPr="002A08AF">
        <w:rPr>
          <w:rFonts w:cs="Arial"/>
          <w:sz w:val="20"/>
        </w:rPr>
        <w:fldChar w:fldCharType="end"/>
      </w:r>
      <w:bookmarkEnd w:id="2002"/>
      <w:r w:rsidRPr="002A08AF">
        <w:rPr>
          <w:rFonts w:cs="Arial"/>
          <w:sz w:val="20"/>
        </w:rPr>
        <w:t>. člena tega pravilnika je treba izvajati redne praktične vaje skladno z oceno varstva izpostavljenih delavcev. Oprema, ki je potrebna pri teh postopkih, mora biti nameščena na dosegljivem mestu ob vhodu v prostor za obsevanje. Osebje mora biti usposobljeno za ravnanje s to opremo.</w:t>
      </w:r>
    </w:p>
    <w:p w14:paraId="4DA68F2F" w14:textId="77777777" w:rsidR="00CC3D50" w:rsidRPr="002A08AF" w:rsidRDefault="00CC3D50" w:rsidP="00CC3D50">
      <w:pPr>
        <w:rPr>
          <w:rFonts w:cs="Arial"/>
          <w:sz w:val="20"/>
        </w:rPr>
      </w:pPr>
    </w:p>
    <w:p w14:paraId="09CFD90A" w14:textId="77777777" w:rsidR="00CC3D50" w:rsidRPr="002A08AF" w:rsidRDefault="00CC3D50" w:rsidP="00CC3D50">
      <w:pPr>
        <w:pStyle w:val="Naslov1"/>
        <w:numPr>
          <w:ilvl w:val="0"/>
          <w:numId w:val="0"/>
        </w:numPr>
        <w:jc w:val="left"/>
        <w:rPr>
          <w:rFonts w:cs="Arial"/>
          <w:sz w:val="20"/>
        </w:rPr>
      </w:pPr>
      <w:bookmarkStart w:id="2003" w:name="_Toc41882219"/>
      <w:bookmarkStart w:id="2004" w:name="_Toc41882375"/>
      <w:bookmarkStart w:id="2005" w:name="_Toc112643332"/>
      <w:bookmarkStart w:id="2006" w:name="_Toc116444710"/>
      <w:r w:rsidRPr="002A08AF">
        <w:rPr>
          <w:rFonts w:cs="Arial"/>
          <w:sz w:val="20"/>
        </w:rPr>
        <w:t>V. 2.2 Brahiradioterapija</w:t>
      </w:r>
      <w:bookmarkEnd w:id="2003"/>
      <w:bookmarkEnd w:id="2004"/>
      <w:bookmarkEnd w:id="2005"/>
      <w:bookmarkEnd w:id="2006"/>
    </w:p>
    <w:p w14:paraId="05C61BBE" w14:textId="77777777" w:rsidR="00CC3D50" w:rsidRPr="002A08AF" w:rsidRDefault="00CC3D50" w:rsidP="00CC3D50">
      <w:pPr>
        <w:rPr>
          <w:rFonts w:cs="Arial"/>
          <w:sz w:val="20"/>
        </w:rPr>
      </w:pPr>
    </w:p>
    <w:p w14:paraId="1C2309F6"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07" w:name="_Toc112643333"/>
      <w:bookmarkStart w:id="2008" w:name="_Toc116444711"/>
      <w:r w:rsidRPr="002A08AF">
        <w:rPr>
          <w:rFonts w:cs="Arial"/>
          <w:sz w:val="20"/>
        </w:rPr>
        <w:t xml:space="preserve"> člen </w:t>
      </w:r>
      <w:r w:rsidRPr="002A08AF">
        <w:rPr>
          <w:rFonts w:cs="Arial"/>
          <w:sz w:val="20"/>
        </w:rPr>
        <w:br/>
        <w:t>(preverjanje aktivnosti vira)</w:t>
      </w:r>
      <w:bookmarkEnd w:id="2007"/>
      <w:bookmarkEnd w:id="2008"/>
    </w:p>
    <w:p w14:paraId="0741F637" w14:textId="77777777" w:rsidR="00CC3D50" w:rsidRPr="002A08AF" w:rsidRDefault="00CC3D50" w:rsidP="005D7D4F">
      <w:pPr>
        <w:widowControl/>
        <w:numPr>
          <w:ilvl w:val="0"/>
          <w:numId w:val="68"/>
        </w:numPr>
        <w:spacing w:after="120"/>
        <w:ind w:left="357" w:hanging="357"/>
        <w:jc w:val="left"/>
        <w:rPr>
          <w:rFonts w:cs="Arial"/>
          <w:sz w:val="20"/>
        </w:rPr>
      </w:pPr>
      <w:r w:rsidRPr="002A08AF">
        <w:rPr>
          <w:rFonts w:cs="Arial"/>
          <w:sz w:val="20"/>
        </w:rPr>
        <w:t>Pred vsakim obsevanjem pacienta je treba izmeriti aktivnost vira in preveriti, ali se ujema z aktivnostjo, ki jo navaja proizvajalec vira, upoštevaje radioaktivni razpad. V primeru dolgoživih radionuklidov je pogostost preverjanja lahko manjša.</w:t>
      </w:r>
    </w:p>
    <w:p w14:paraId="088F5947" w14:textId="77777777" w:rsidR="00CC3D50" w:rsidRPr="002A08AF" w:rsidRDefault="00CC3D50" w:rsidP="005D7D4F">
      <w:pPr>
        <w:widowControl/>
        <w:numPr>
          <w:ilvl w:val="0"/>
          <w:numId w:val="68"/>
        </w:numPr>
        <w:spacing w:after="120"/>
        <w:ind w:left="357" w:hanging="357"/>
        <w:jc w:val="left"/>
        <w:rPr>
          <w:rFonts w:cs="Arial"/>
          <w:sz w:val="20"/>
        </w:rPr>
      </w:pPr>
      <w:r w:rsidRPr="002A08AF">
        <w:rPr>
          <w:rFonts w:cs="Arial"/>
          <w:sz w:val="20"/>
        </w:rPr>
        <w:t>Po obsevanju je treba z merilniki sevanja preveriti, da vir sevanja ni ostal v pacientu.</w:t>
      </w:r>
    </w:p>
    <w:p w14:paraId="7E609C3B" w14:textId="77777777" w:rsidR="00CC3D50" w:rsidRPr="002A08AF" w:rsidRDefault="00CC3D50" w:rsidP="00CC3D50">
      <w:pPr>
        <w:rPr>
          <w:rFonts w:cs="Arial"/>
          <w:sz w:val="20"/>
        </w:rPr>
      </w:pPr>
    </w:p>
    <w:p w14:paraId="5B56806A" w14:textId="77777777" w:rsidR="00CC3D50" w:rsidRPr="002A08AF" w:rsidRDefault="00CC3D50" w:rsidP="00CC3D50">
      <w:pPr>
        <w:rPr>
          <w:rFonts w:cs="Arial"/>
          <w:sz w:val="20"/>
        </w:rPr>
      </w:pPr>
    </w:p>
    <w:p w14:paraId="20893B73"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09" w:name="_Toc112643334"/>
      <w:bookmarkStart w:id="2010" w:name="_Toc116444712"/>
      <w:r w:rsidRPr="002A08AF">
        <w:rPr>
          <w:rFonts w:cs="Arial"/>
          <w:sz w:val="20"/>
        </w:rPr>
        <w:t xml:space="preserve"> člen </w:t>
      </w:r>
      <w:r w:rsidRPr="002A08AF">
        <w:rPr>
          <w:rFonts w:cs="Arial"/>
          <w:sz w:val="20"/>
        </w:rPr>
        <w:br/>
        <w:t>(premični ščiti)</w:t>
      </w:r>
      <w:bookmarkEnd w:id="2009"/>
      <w:bookmarkEnd w:id="2010"/>
    </w:p>
    <w:p w14:paraId="4BBA758E" w14:textId="77777777" w:rsidR="00CC3D50" w:rsidRPr="002A08AF" w:rsidRDefault="00CC3D50" w:rsidP="00CC3D50">
      <w:pPr>
        <w:spacing w:after="120"/>
        <w:rPr>
          <w:rFonts w:cs="Arial"/>
          <w:sz w:val="20"/>
        </w:rPr>
      </w:pPr>
      <w:r w:rsidRPr="002A08AF">
        <w:rPr>
          <w:rFonts w:cs="Arial"/>
          <w:sz w:val="20"/>
        </w:rPr>
        <w:t>Če se za zaščito uporabljajo premični ščiti, mora biti njihov pravi položaj jasno označen na tleh in opisan v postopkih. Integriteto ščitov je treba redno preverjati.</w:t>
      </w:r>
    </w:p>
    <w:p w14:paraId="4B3CAD10" w14:textId="77777777" w:rsidR="00CC3D50" w:rsidRPr="002A08AF" w:rsidRDefault="00CC3D50" w:rsidP="00CC3D50">
      <w:pPr>
        <w:rPr>
          <w:rFonts w:cs="Arial"/>
          <w:sz w:val="20"/>
        </w:rPr>
      </w:pPr>
    </w:p>
    <w:p w14:paraId="71C82EE7" w14:textId="77777777" w:rsidR="00CC3D50" w:rsidRPr="002A08AF" w:rsidRDefault="00CC3D50" w:rsidP="00CC3D50">
      <w:pPr>
        <w:rPr>
          <w:rFonts w:cs="Arial"/>
          <w:sz w:val="20"/>
        </w:rPr>
      </w:pPr>
    </w:p>
    <w:p w14:paraId="27BC49EF"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11" w:name="_Toc112643335"/>
      <w:bookmarkStart w:id="2012" w:name="_Toc116444713"/>
      <w:r w:rsidRPr="002A08AF">
        <w:rPr>
          <w:rFonts w:cs="Arial"/>
          <w:sz w:val="20"/>
        </w:rPr>
        <w:t xml:space="preserve"> člen </w:t>
      </w:r>
      <w:r w:rsidRPr="002A08AF">
        <w:rPr>
          <w:rFonts w:cs="Arial"/>
          <w:sz w:val="20"/>
        </w:rPr>
        <w:br/>
        <w:t>(sterilizacija, dezinfekcija, čiščenje)</w:t>
      </w:r>
      <w:bookmarkEnd w:id="2011"/>
      <w:bookmarkEnd w:id="2012"/>
    </w:p>
    <w:p w14:paraId="7D6D0C98" w14:textId="77777777" w:rsidR="00CC3D50" w:rsidRPr="002A08AF" w:rsidRDefault="00CC3D50" w:rsidP="005D7D4F">
      <w:pPr>
        <w:widowControl/>
        <w:numPr>
          <w:ilvl w:val="0"/>
          <w:numId w:val="69"/>
        </w:numPr>
        <w:jc w:val="left"/>
        <w:rPr>
          <w:rFonts w:cs="Arial"/>
          <w:sz w:val="20"/>
        </w:rPr>
      </w:pPr>
      <w:r w:rsidRPr="002A08AF">
        <w:rPr>
          <w:rFonts w:cs="Arial"/>
          <w:sz w:val="20"/>
        </w:rPr>
        <w:t xml:space="preserve">Pri sterilizaciji ali dezinfekciji virov sevanja je treba zagotoviti, da: </w:t>
      </w:r>
    </w:p>
    <w:p w14:paraId="5B891AF4" w14:textId="77777777" w:rsidR="00CC3D50" w:rsidRPr="002A08AF" w:rsidRDefault="00CC3D50" w:rsidP="005D7D4F">
      <w:pPr>
        <w:widowControl/>
        <w:numPr>
          <w:ilvl w:val="0"/>
          <w:numId w:val="56"/>
        </w:numPr>
        <w:jc w:val="left"/>
        <w:rPr>
          <w:rFonts w:cs="Arial"/>
          <w:sz w:val="20"/>
        </w:rPr>
      </w:pPr>
      <w:r w:rsidRPr="002A08AF">
        <w:rPr>
          <w:rFonts w:cs="Arial"/>
          <w:sz w:val="20"/>
        </w:rPr>
        <w:t>temperatura ne preseže 180</w:t>
      </w:r>
      <w:r w:rsidRPr="002A08AF">
        <w:rPr>
          <w:rFonts w:cs="Arial"/>
          <w:sz w:val="20"/>
          <w:lang w:eastAsia="sl-SI"/>
        </w:rPr>
        <w:t>°</w:t>
      </w:r>
      <w:r w:rsidRPr="002A08AF">
        <w:rPr>
          <w:rFonts w:cs="Arial"/>
          <w:sz w:val="20"/>
        </w:rPr>
        <w:t xml:space="preserve"> C ,</w:t>
      </w:r>
    </w:p>
    <w:p w14:paraId="35DBE6AC" w14:textId="77777777" w:rsidR="00CC3D50" w:rsidRPr="002A08AF" w:rsidRDefault="00CC3D50" w:rsidP="005D7D4F">
      <w:pPr>
        <w:widowControl/>
        <w:numPr>
          <w:ilvl w:val="0"/>
          <w:numId w:val="56"/>
        </w:numPr>
        <w:jc w:val="left"/>
        <w:rPr>
          <w:rFonts w:cs="Arial"/>
          <w:sz w:val="20"/>
        </w:rPr>
      </w:pPr>
      <w:r w:rsidRPr="002A08AF">
        <w:rPr>
          <w:rFonts w:cs="Arial"/>
          <w:sz w:val="20"/>
        </w:rPr>
        <w:t>se ne sterilizira ali dezinficira virov, ki so poškodovani,</w:t>
      </w:r>
    </w:p>
    <w:p w14:paraId="502D1AC4" w14:textId="77777777" w:rsidR="00CC3D50" w:rsidRPr="002A08AF" w:rsidRDefault="00CC3D50" w:rsidP="005D7D4F">
      <w:pPr>
        <w:widowControl/>
        <w:numPr>
          <w:ilvl w:val="0"/>
          <w:numId w:val="56"/>
        </w:numPr>
        <w:spacing w:after="120"/>
        <w:ind w:left="1418" w:hanging="709"/>
        <w:jc w:val="left"/>
        <w:rPr>
          <w:rFonts w:cs="Arial"/>
          <w:sz w:val="20"/>
        </w:rPr>
      </w:pPr>
      <w:r w:rsidRPr="002A08AF">
        <w:rPr>
          <w:rFonts w:cs="Arial"/>
          <w:sz w:val="20"/>
        </w:rPr>
        <w:t>se za dezinfekcijo uporablja tekočine, ki ne poškodujejo identifikacijskih oznak na virih.</w:t>
      </w:r>
    </w:p>
    <w:p w14:paraId="6D68B993" w14:textId="77777777" w:rsidR="00CC3D50" w:rsidRPr="002A08AF" w:rsidRDefault="00CC3D50" w:rsidP="005D7D4F">
      <w:pPr>
        <w:widowControl/>
        <w:numPr>
          <w:ilvl w:val="0"/>
          <w:numId w:val="69"/>
        </w:numPr>
        <w:jc w:val="left"/>
        <w:rPr>
          <w:rFonts w:cs="Arial"/>
          <w:sz w:val="20"/>
        </w:rPr>
      </w:pPr>
      <w:r w:rsidRPr="002A08AF">
        <w:rPr>
          <w:rFonts w:cs="Arial"/>
          <w:sz w:val="20"/>
        </w:rPr>
        <w:t xml:space="preserve">Po opravljeni sterilizaciji, dezinfekciji ali čiščenju mora operater preveriti identifikacijske oznake na viru. </w:t>
      </w:r>
    </w:p>
    <w:p w14:paraId="65A43D94" w14:textId="77777777" w:rsidR="00CC3D50" w:rsidRPr="002A08AF" w:rsidRDefault="00CC3D50" w:rsidP="00CC3D50">
      <w:pPr>
        <w:rPr>
          <w:rFonts w:cs="Arial"/>
          <w:sz w:val="20"/>
        </w:rPr>
      </w:pPr>
    </w:p>
    <w:p w14:paraId="68DB364C" w14:textId="77777777" w:rsidR="00CC3D50" w:rsidRPr="002A08AF" w:rsidRDefault="00CC3D50" w:rsidP="00CC3D50">
      <w:pPr>
        <w:rPr>
          <w:rFonts w:cs="Arial"/>
          <w:sz w:val="20"/>
        </w:rPr>
      </w:pPr>
    </w:p>
    <w:p w14:paraId="3CBEF227"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13" w:name="_Toc112643336"/>
      <w:bookmarkStart w:id="2014" w:name="_Toc116444714"/>
      <w:r w:rsidRPr="002A08AF">
        <w:rPr>
          <w:rFonts w:cs="Arial"/>
          <w:sz w:val="20"/>
        </w:rPr>
        <w:t xml:space="preserve"> člen </w:t>
      </w:r>
      <w:r w:rsidRPr="002A08AF">
        <w:rPr>
          <w:rFonts w:cs="Arial"/>
          <w:sz w:val="20"/>
        </w:rPr>
        <w:br/>
        <w:t>(varstvo osebja in obiskovalcev)</w:t>
      </w:r>
      <w:bookmarkEnd w:id="2013"/>
      <w:bookmarkEnd w:id="2014"/>
    </w:p>
    <w:p w14:paraId="045C9544" w14:textId="77777777" w:rsidR="00CC3D50" w:rsidRPr="002A08AF" w:rsidRDefault="00CC3D50" w:rsidP="005D7D4F">
      <w:pPr>
        <w:widowControl/>
        <w:numPr>
          <w:ilvl w:val="0"/>
          <w:numId w:val="71"/>
        </w:numPr>
        <w:spacing w:after="120"/>
        <w:ind w:left="357" w:hanging="357"/>
        <w:jc w:val="left"/>
        <w:rPr>
          <w:rFonts w:cs="Arial"/>
          <w:sz w:val="20"/>
        </w:rPr>
      </w:pPr>
      <w:r w:rsidRPr="002A08AF">
        <w:rPr>
          <w:rFonts w:cs="Arial"/>
          <w:sz w:val="20"/>
        </w:rPr>
        <w:t xml:space="preserve">Pri vsakem obsevanju je treba na razdalji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pacienta izmeriti in zapisati največjo hitrost doze, se o </w:t>
      </w:r>
      <w:bookmarkStart w:id="2015" w:name="_Hlt52679522"/>
      <w:bookmarkEnd w:id="2015"/>
      <w:r w:rsidRPr="002A08AF">
        <w:rPr>
          <w:rFonts w:cs="Arial"/>
          <w:sz w:val="20"/>
        </w:rPr>
        <w:t xml:space="preserve">tem posvetovati s pooblaščenim izvedencem medicinske fizike, ki predlaga ustrezne ukrepe varstva pred sevanji. </w:t>
      </w:r>
    </w:p>
    <w:p w14:paraId="6ED71609" w14:textId="77777777" w:rsidR="00CC3D50" w:rsidRPr="002A08AF" w:rsidRDefault="00CC3D50" w:rsidP="005D7D4F">
      <w:pPr>
        <w:widowControl/>
        <w:numPr>
          <w:ilvl w:val="0"/>
          <w:numId w:val="71"/>
        </w:numPr>
        <w:spacing w:after="120"/>
        <w:ind w:left="357" w:hanging="357"/>
        <w:jc w:val="left"/>
        <w:rPr>
          <w:rFonts w:cs="Arial"/>
          <w:sz w:val="20"/>
        </w:rPr>
      </w:pPr>
      <w:bookmarkStart w:id="2016" w:name="_Hlt52614337"/>
      <w:bookmarkEnd w:id="2016"/>
      <w:r w:rsidRPr="002A08AF">
        <w:rPr>
          <w:rFonts w:cs="Arial"/>
          <w:sz w:val="20"/>
        </w:rPr>
        <w:t>Pri vstopu v prostore, kjer poteka obsevanje, se morajo osebje in obiskovalci ravnati po pisnih postopkih, ki jih je odo</w:t>
      </w:r>
      <w:bookmarkStart w:id="2017" w:name="_Hlt50779717"/>
      <w:bookmarkEnd w:id="2017"/>
      <w:r w:rsidRPr="002A08AF">
        <w:rPr>
          <w:rFonts w:cs="Arial"/>
          <w:sz w:val="20"/>
        </w:rPr>
        <w:t xml:space="preserve">bril pooblaščeni izvedenec medicinske fizike. </w:t>
      </w:r>
    </w:p>
    <w:p w14:paraId="4C754A49" w14:textId="77777777" w:rsidR="00CC3D50" w:rsidRPr="002A08AF" w:rsidRDefault="00CC3D50" w:rsidP="005D7D4F">
      <w:pPr>
        <w:widowControl/>
        <w:numPr>
          <w:ilvl w:val="0"/>
          <w:numId w:val="71"/>
        </w:numPr>
        <w:spacing w:after="120"/>
        <w:ind w:left="357" w:hanging="357"/>
        <w:jc w:val="left"/>
        <w:rPr>
          <w:rFonts w:cs="Arial"/>
          <w:sz w:val="20"/>
        </w:rPr>
      </w:pPr>
      <w:r w:rsidRPr="002A08AF">
        <w:rPr>
          <w:rFonts w:cs="Arial"/>
          <w:sz w:val="20"/>
        </w:rPr>
        <w:t xml:space="preserve">Pacienti z viri sevanja v ali na telesu praviloma ne smejo zapustiti prostora za obsevanje, razen če to odobri medicinsko osebje, odgovorno za terapijo, v soglasju s pooblaščenim izvedencem medicinske fizike. O morebitnem izhodu in vrnitvi pacienta v prostor za obsevanje je treba voditi pisno evidenco. </w:t>
      </w:r>
    </w:p>
    <w:p w14:paraId="4AAFA577" w14:textId="77777777" w:rsidR="00CC3D50" w:rsidRPr="002A08AF" w:rsidRDefault="00CC3D50" w:rsidP="00CC3D50">
      <w:pPr>
        <w:rPr>
          <w:rFonts w:cs="Arial"/>
          <w:sz w:val="20"/>
        </w:rPr>
      </w:pPr>
    </w:p>
    <w:p w14:paraId="4F6BA2FE" w14:textId="77777777" w:rsidR="00CC3D50" w:rsidRPr="002A08AF" w:rsidRDefault="00CC3D50" w:rsidP="00CC3D50">
      <w:pPr>
        <w:rPr>
          <w:rFonts w:cs="Arial"/>
          <w:sz w:val="20"/>
        </w:rPr>
      </w:pPr>
    </w:p>
    <w:p w14:paraId="6F58BF2A"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18" w:name="_Toc112643337"/>
      <w:bookmarkStart w:id="2019" w:name="_Toc116444715"/>
      <w:r w:rsidRPr="002A08AF">
        <w:rPr>
          <w:rFonts w:cs="Arial"/>
          <w:sz w:val="20"/>
        </w:rPr>
        <w:t xml:space="preserve"> člen </w:t>
      </w:r>
      <w:r w:rsidRPr="002A08AF">
        <w:rPr>
          <w:rFonts w:cs="Arial"/>
          <w:sz w:val="20"/>
        </w:rPr>
        <w:br/>
        <w:t>(prostor za obsevanje)</w:t>
      </w:r>
      <w:bookmarkEnd w:id="2018"/>
      <w:bookmarkEnd w:id="2019"/>
    </w:p>
    <w:p w14:paraId="3AAAA6BE" w14:textId="77777777" w:rsidR="00CC3D50" w:rsidRPr="002A08AF" w:rsidRDefault="00CC3D50" w:rsidP="005D7D4F">
      <w:pPr>
        <w:widowControl/>
        <w:numPr>
          <w:ilvl w:val="0"/>
          <w:numId w:val="70"/>
        </w:numPr>
        <w:spacing w:after="120"/>
        <w:ind w:left="357" w:hanging="357"/>
        <w:jc w:val="left"/>
        <w:rPr>
          <w:rFonts w:cs="Arial"/>
          <w:sz w:val="20"/>
        </w:rPr>
      </w:pPr>
      <w:r w:rsidRPr="002A08AF">
        <w:rPr>
          <w:rFonts w:cs="Arial"/>
          <w:sz w:val="20"/>
        </w:rPr>
        <w:t>Če je mogoče, naj obsevanje poteka v prostorih le z eno ali največ dvema bolniškima posteljama, ki pa morata biti ločeni z ustreznim ščitom.</w:t>
      </w:r>
    </w:p>
    <w:p w14:paraId="3FCBA3DC" w14:textId="77777777" w:rsidR="00CC3D50" w:rsidRPr="002A08AF" w:rsidRDefault="00CC3D50" w:rsidP="005D7D4F">
      <w:pPr>
        <w:widowControl/>
        <w:numPr>
          <w:ilvl w:val="0"/>
          <w:numId w:val="70"/>
        </w:numPr>
        <w:spacing w:after="120"/>
        <w:ind w:left="357" w:hanging="357"/>
        <w:jc w:val="left"/>
        <w:rPr>
          <w:rFonts w:cs="Arial"/>
          <w:sz w:val="20"/>
        </w:rPr>
      </w:pPr>
      <w:r w:rsidRPr="002A08AF">
        <w:rPr>
          <w:rFonts w:cs="Arial"/>
          <w:sz w:val="20"/>
        </w:rPr>
        <w:t xml:space="preserve">Prostori in postelje, v katerih so pacienti, ki se jih obseva, morajo biti označene z znaki in napisi, ki opozarjajo na nevarnost sevanja. Osebje, ki neguje paciente, mora biti pisno seznanjeno s časom začetka obsevanja, trajanjem obsevanja, radionuklidom, aktivnostjo radionuklida, s katerim poteka obsevanje, in hitrostjo doze na razdalji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pacienta. Za točnost podatkov mora skrbeti pooblaščeni izvedenec medicinske fizike.</w:t>
      </w:r>
    </w:p>
    <w:p w14:paraId="025A0ACA" w14:textId="77777777" w:rsidR="00CC3D50" w:rsidRPr="002A08AF" w:rsidRDefault="00CC3D50" w:rsidP="00CC3D50">
      <w:pPr>
        <w:pStyle w:val="Glava"/>
        <w:tabs>
          <w:tab w:val="clear" w:pos="4536"/>
          <w:tab w:val="clear" w:pos="9072"/>
        </w:tabs>
        <w:rPr>
          <w:rFonts w:cs="Arial"/>
          <w:sz w:val="20"/>
        </w:rPr>
      </w:pPr>
      <w:bookmarkStart w:id="2020" w:name="_Toc50469944"/>
      <w:bookmarkStart w:id="2021" w:name="_Toc50470135"/>
      <w:bookmarkStart w:id="2022" w:name="_Toc50470317"/>
      <w:bookmarkStart w:id="2023" w:name="_Toc50470506"/>
      <w:bookmarkStart w:id="2024" w:name="_Toc50470696"/>
      <w:bookmarkStart w:id="2025" w:name="_Toc50470886"/>
      <w:bookmarkStart w:id="2026" w:name="_Toc50471077"/>
      <w:bookmarkStart w:id="2027" w:name="_Toc50471268"/>
      <w:bookmarkStart w:id="2028" w:name="_Toc50471458"/>
      <w:bookmarkStart w:id="2029" w:name="_Toc50471649"/>
      <w:bookmarkStart w:id="2030" w:name="_Toc50471842"/>
      <w:bookmarkStart w:id="2031" w:name="_Toc50472033"/>
      <w:bookmarkStart w:id="2032" w:name="_Toc50472224"/>
      <w:bookmarkStart w:id="2033" w:name="_Toc50472415"/>
      <w:bookmarkStart w:id="2034" w:name="_Toc50472606"/>
      <w:bookmarkStart w:id="2035" w:name="_Toc50472798"/>
      <w:bookmarkStart w:id="2036" w:name="_Toc50472991"/>
      <w:bookmarkStart w:id="2037" w:name="_Toc50473184"/>
      <w:bookmarkStart w:id="2038" w:name="_Toc50473379"/>
      <w:bookmarkStart w:id="2039" w:name="_Toc50475026"/>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14:paraId="535C8F05" w14:textId="77777777" w:rsidR="00CC3D50" w:rsidRPr="002A08AF" w:rsidRDefault="00CC3D50" w:rsidP="00CC3D50">
      <w:pPr>
        <w:pStyle w:val="Naslov1"/>
        <w:numPr>
          <w:ilvl w:val="0"/>
          <w:numId w:val="0"/>
        </w:numPr>
        <w:jc w:val="left"/>
        <w:rPr>
          <w:rFonts w:cs="Arial"/>
          <w:sz w:val="20"/>
        </w:rPr>
      </w:pPr>
      <w:bookmarkStart w:id="2040" w:name="_Toc41882224"/>
      <w:bookmarkStart w:id="2041" w:name="_Toc41882380"/>
      <w:r w:rsidRPr="002A08AF">
        <w:rPr>
          <w:rFonts w:cs="Arial"/>
          <w:sz w:val="20"/>
        </w:rPr>
        <w:t xml:space="preserve"> </w:t>
      </w:r>
      <w:bookmarkStart w:id="2042" w:name="_Toc112643338"/>
      <w:bookmarkStart w:id="2043" w:name="_Toc116444716"/>
      <w:r w:rsidRPr="002A08AF">
        <w:rPr>
          <w:rFonts w:cs="Arial"/>
          <w:sz w:val="20"/>
        </w:rPr>
        <w:t>V. 2.3 Nuklearna medicina</w:t>
      </w:r>
      <w:bookmarkEnd w:id="2040"/>
      <w:bookmarkEnd w:id="2041"/>
      <w:bookmarkEnd w:id="2042"/>
      <w:bookmarkEnd w:id="2043"/>
    </w:p>
    <w:p w14:paraId="20E79008" w14:textId="77777777" w:rsidR="00CC3D50" w:rsidRPr="002A08AF" w:rsidRDefault="00CC3D50" w:rsidP="00CC3D50">
      <w:pPr>
        <w:rPr>
          <w:rFonts w:cs="Arial"/>
          <w:sz w:val="20"/>
        </w:rPr>
      </w:pPr>
    </w:p>
    <w:p w14:paraId="6E8D4BE2"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44" w:name="_Toc112643339"/>
      <w:bookmarkStart w:id="2045" w:name="_Toc116444717"/>
      <w:r w:rsidRPr="002A08AF">
        <w:rPr>
          <w:rFonts w:cs="Arial"/>
          <w:sz w:val="20"/>
        </w:rPr>
        <w:t xml:space="preserve"> člen  </w:t>
      </w:r>
      <w:r w:rsidRPr="002A08AF">
        <w:rPr>
          <w:rFonts w:cs="Arial"/>
          <w:sz w:val="20"/>
        </w:rPr>
        <w:br/>
        <w:t>(uporaba določb tega podpoglavja)</w:t>
      </w:r>
      <w:bookmarkEnd w:id="2044"/>
      <w:bookmarkEnd w:id="2045"/>
    </w:p>
    <w:p w14:paraId="3DA51A28" w14:textId="77777777" w:rsidR="00CC3D50" w:rsidRPr="002A08AF" w:rsidRDefault="00CC3D50" w:rsidP="00CC3D50">
      <w:pPr>
        <w:rPr>
          <w:rFonts w:cs="Arial"/>
          <w:sz w:val="20"/>
        </w:rPr>
      </w:pPr>
      <w:r w:rsidRPr="002A08AF">
        <w:rPr>
          <w:rFonts w:cs="Arial"/>
          <w:sz w:val="20"/>
        </w:rPr>
        <w:t>Določbe tega podpoglavja se uporabljajo za:</w:t>
      </w:r>
    </w:p>
    <w:p w14:paraId="01E95085" w14:textId="77777777" w:rsidR="00CC3D50" w:rsidRPr="002A08AF" w:rsidRDefault="00CC3D50" w:rsidP="00CC3D50">
      <w:pPr>
        <w:rPr>
          <w:rFonts w:cs="Arial"/>
          <w:sz w:val="20"/>
        </w:rPr>
      </w:pPr>
    </w:p>
    <w:p w14:paraId="6EC2A594"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odprte vire, ki se jih aplicira pacientom ali uporablja pri raziskavah na področju diagnostičnih tehnik,</w:t>
      </w:r>
    </w:p>
    <w:p w14:paraId="3C56FF80"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odprte vire, ki se jih uporablja za »in vitro« preiskave v medicini, in</w:t>
      </w:r>
    </w:p>
    <w:p w14:paraId="7094AF15"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odprte ali zaprte vire, s katerimi se preverja ali umerja oprema iz prve in druge alinee tega člena.</w:t>
      </w:r>
    </w:p>
    <w:p w14:paraId="130DB3D0" w14:textId="77777777" w:rsidR="00CC3D50" w:rsidRPr="002A08AF" w:rsidRDefault="00CC3D50" w:rsidP="00CC3D50">
      <w:pPr>
        <w:rPr>
          <w:rFonts w:cs="Arial"/>
          <w:sz w:val="20"/>
        </w:rPr>
      </w:pPr>
    </w:p>
    <w:p w14:paraId="0FB7FDB8" w14:textId="77777777" w:rsidR="00CC3D50" w:rsidRPr="002A08AF" w:rsidRDefault="00CC3D50" w:rsidP="00CC3D50">
      <w:pPr>
        <w:rPr>
          <w:rFonts w:cs="Arial"/>
          <w:sz w:val="20"/>
        </w:rPr>
      </w:pPr>
    </w:p>
    <w:p w14:paraId="208D3671"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r w:rsidRPr="002A08AF">
        <w:rPr>
          <w:rFonts w:cs="Arial"/>
          <w:sz w:val="20"/>
        </w:rPr>
        <w:t xml:space="preserve"> </w:t>
      </w:r>
      <w:bookmarkStart w:id="2046" w:name="_Toc112643340"/>
      <w:bookmarkStart w:id="2047" w:name="_Toc116444718"/>
      <w:r w:rsidRPr="002A08AF">
        <w:rPr>
          <w:rFonts w:cs="Arial"/>
          <w:sz w:val="20"/>
        </w:rPr>
        <w:t xml:space="preserve">člen </w:t>
      </w:r>
      <w:r w:rsidRPr="002A08AF">
        <w:rPr>
          <w:rFonts w:cs="Arial"/>
          <w:sz w:val="20"/>
        </w:rPr>
        <w:br/>
        <w:t>(čakanje na poseg)</w:t>
      </w:r>
      <w:bookmarkEnd w:id="2046"/>
      <w:bookmarkEnd w:id="2047"/>
    </w:p>
    <w:p w14:paraId="646E422C" w14:textId="77777777" w:rsidR="00CC3D50" w:rsidRPr="002A08AF" w:rsidRDefault="00CC3D50" w:rsidP="005D7D4F">
      <w:pPr>
        <w:widowControl/>
        <w:numPr>
          <w:ilvl w:val="0"/>
          <w:numId w:val="115"/>
        </w:numPr>
        <w:spacing w:after="120"/>
        <w:ind w:left="357" w:hanging="357"/>
        <w:jc w:val="left"/>
        <w:rPr>
          <w:rFonts w:cs="Arial"/>
          <w:sz w:val="20"/>
        </w:rPr>
      </w:pPr>
      <w:r w:rsidRPr="002A08AF">
        <w:rPr>
          <w:rFonts w:cs="Arial"/>
          <w:sz w:val="20"/>
        </w:rPr>
        <w:t>Pacienti, ki čakajo na preiskave ali terapijo z radionuklidi, se glede obsevanja štejejo kot posamezniki iz prebivalstva.</w:t>
      </w:r>
    </w:p>
    <w:p w14:paraId="74ED89DE" w14:textId="77777777" w:rsidR="00CC3D50" w:rsidRPr="002A08AF" w:rsidRDefault="00CC3D50" w:rsidP="005D7D4F">
      <w:pPr>
        <w:widowControl/>
        <w:numPr>
          <w:ilvl w:val="0"/>
          <w:numId w:val="115"/>
        </w:numPr>
        <w:spacing w:after="120"/>
        <w:ind w:left="357" w:hanging="357"/>
        <w:jc w:val="left"/>
        <w:rPr>
          <w:rFonts w:cs="Arial"/>
          <w:sz w:val="20"/>
        </w:rPr>
      </w:pPr>
      <w:r w:rsidRPr="002A08AF">
        <w:rPr>
          <w:rFonts w:cs="Arial"/>
          <w:sz w:val="20"/>
        </w:rPr>
        <w:t>Na oddelkih za nuklearno medicino morajo biti ločene čakalnice za paciente z apliciranimi radionuklid in za paciente, ki čakajo na aplikacijo, ter ločene sanitarije za paciente z apliciranimi radionuklidi.</w:t>
      </w:r>
    </w:p>
    <w:p w14:paraId="57CEFB77" w14:textId="77777777" w:rsidR="00CC3D50" w:rsidRPr="002A08AF" w:rsidRDefault="00CC3D50" w:rsidP="00CC3D50">
      <w:pPr>
        <w:rPr>
          <w:rFonts w:cs="Arial"/>
          <w:sz w:val="20"/>
        </w:rPr>
      </w:pPr>
    </w:p>
    <w:p w14:paraId="3A91DAC6" w14:textId="77777777" w:rsidR="00CC3D50" w:rsidRPr="002A08AF" w:rsidRDefault="00CC3D50" w:rsidP="00CC3D50">
      <w:pPr>
        <w:rPr>
          <w:rFonts w:cs="Arial"/>
          <w:sz w:val="20"/>
        </w:rPr>
      </w:pPr>
    </w:p>
    <w:p w14:paraId="0882AFE8"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r w:rsidRPr="002A08AF">
        <w:rPr>
          <w:rFonts w:cs="Arial"/>
          <w:sz w:val="20"/>
        </w:rPr>
        <w:t xml:space="preserve"> </w:t>
      </w:r>
      <w:bookmarkStart w:id="2048" w:name="_Toc112643341"/>
      <w:bookmarkStart w:id="2049" w:name="_Toc116444719"/>
      <w:r w:rsidRPr="002A08AF">
        <w:rPr>
          <w:rFonts w:cs="Arial"/>
          <w:sz w:val="20"/>
        </w:rPr>
        <w:t xml:space="preserve">člen </w:t>
      </w:r>
      <w:r w:rsidRPr="002A08AF">
        <w:rPr>
          <w:rFonts w:cs="Arial"/>
          <w:sz w:val="20"/>
        </w:rPr>
        <w:br/>
        <w:t>(splošni pogoji za odpustitev iz bolnišnice)</w:t>
      </w:r>
      <w:bookmarkEnd w:id="2048"/>
      <w:bookmarkEnd w:id="2049"/>
    </w:p>
    <w:p w14:paraId="18A2FFD2" w14:textId="77777777" w:rsidR="00CC3D50" w:rsidRPr="002A08AF" w:rsidRDefault="00CC3D50" w:rsidP="005D7D4F">
      <w:pPr>
        <w:widowControl/>
        <w:numPr>
          <w:ilvl w:val="0"/>
          <w:numId w:val="75"/>
        </w:numPr>
        <w:jc w:val="left"/>
        <w:rPr>
          <w:rFonts w:cs="Arial"/>
          <w:sz w:val="20"/>
        </w:rPr>
      </w:pPr>
      <w:r w:rsidRPr="002A08AF">
        <w:rPr>
          <w:rFonts w:cs="Arial"/>
          <w:sz w:val="20"/>
        </w:rPr>
        <w:t>Pacienta se sme odpustiti iz bolnišnice, če zaradi tega:</w:t>
      </w:r>
    </w:p>
    <w:p w14:paraId="403CD908"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katerikoli posameznik iz prebivalstva nevede ne bo prejel efektivne doze, večje od 0,3 mSv,</w:t>
      </w:r>
    </w:p>
    <w:p w14:paraId="795ED527"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člani gospodinjstva, ki prostovoljno skrbijo za pacienta po odpustu, razen nosečih ali doječih žensk, prejmejo efektivno dozo, manjšo od 5 mSv,</w:t>
      </w:r>
    </w:p>
    <w:p w14:paraId="462443C9" w14:textId="77777777" w:rsidR="00CC3D50" w:rsidRPr="002A08AF" w:rsidRDefault="00CC3D50" w:rsidP="005D7D4F">
      <w:pPr>
        <w:widowControl/>
        <w:numPr>
          <w:ilvl w:val="0"/>
          <w:numId w:val="56"/>
        </w:numPr>
        <w:tabs>
          <w:tab w:val="clear" w:pos="1416"/>
          <w:tab w:val="num" w:pos="426"/>
        </w:tabs>
        <w:ind w:left="426" w:hanging="426"/>
        <w:jc w:val="left"/>
        <w:rPr>
          <w:rFonts w:cs="Arial"/>
          <w:sz w:val="20"/>
        </w:rPr>
      </w:pPr>
      <w:r w:rsidRPr="002A08AF">
        <w:rPr>
          <w:rFonts w:cs="Arial"/>
          <w:sz w:val="20"/>
        </w:rPr>
        <w:t>ostali člani gospodinjstva prejmejo efektivno dozo, manjšo od 1 mSv.</w:t>
      </w:r>
    </w:p>
    <w:p w14:paraId="7849515B" w14:textId="77777777" w:rsidR="00CC3D50" w:rsidRPr="002A08AF" w:rsidRDefault="00CC3D50" w:rsidP="005D7D4F">
      <w:pPr>
        <w:widowControl/>
        <w:numPr>
          <w:ilvl w:val="0"/>
          <w:numId w:val="75"/>
        </w:numPr>
        <w:spacing w:after="120"/>
        <w:ind w:left="357" w:hanging="357"/>
        <w:jc w:val="left"/>
        <w:rPr>
          <w:rFonts w:cs="Arial"/>
          <w:sz w:val="20"/>
        </w:rPr>
      </w:pPr>
      <w:r w:rsidRPr="002A08AF">
        <w:rPr>
          <w:rFonts w:cs="Arial"/>
          <w:sz w:val="20"/>
        </w:rPr>
        <w:t xml:space="preserve">Način določanja doze izpostavljenih oseb iz prejšnjega odstavka mora oceniti </w:t>
      </w:r>
      <w:r w:rsidRPr="002A08AF">
        <w:rPr>
          <w:rFonts w:cs="Arial"/>
          <w:sz w:val="20"/>
          <w:lang w:eastAsia="sl-SI"/>
        </w:rPr>
        <w:t>pooblaščeni izvedenec varstva pred sevanji</w:t>
      </w:r>
      <w:r w:rsidRPr="002A08AF">
        <w:rPr>
          <w:rFonts w:cs="Arial"/>
          <w:sz w:val="20"/>
        </w:rPr>
        <w:t>.</w:t>
      </w:r>
    </w:p>
    <w:p w14:paraId="2FC2FA02" w14:textId="77777777" w:rsidR="00CC3D50" w:rsidRPr="002A08AF" w:rsidRDefault="00CC3D50" w:rsidP="005D7D4F">
      <w:pPr>
        <w:widowControl/>
        <w:numPr>
          <w:ilvl w:val="0"/>
          <w:numId w:val="75"/>
        </w:numPr>
        <w:spacing w:after="120"/>
        <w:ind w:left="357" w:hanging="357"/>
        <w:jc w:val="left"/>
        <w:rPr>
          <w:rFonts w:cs="Arial"/>
          <w:sz w:val="20"/>
        </w:rPr>
      </w:pPr>
      <w:r w:rsidRPr="002A08AF">
        <w:rPr>
          <w:rFonts w:cs="Arial"/>
          <w:sz w:val="20"/>
        </w:rPr>
        <w:t>Pacient z apliciranim radionuklidom mora pred odpustom iz bolnišnice prejeti pisna navodila in opozorila o nevarnostih sevanja in postopkih za varstvo pred sevanji, ki jih mora pacient upoštevati, da se zmanjša tveganje zaradi nepotrebnega zunanjega obsevanja ali kontaminacije drugih oseb.</w:t>
      </w:r>
    </w:p>
    <w:p w14:paraId="65FDF292" w14:textId="77777777" w:rsidR="00CC3D50" w:rsidRPr="002A08AF" w:rsidRDefault="00CC3D50" w:rsidP="00CC3D50">
      <w:pPr>
        <w:rPr>
          <w:rFonts w:cs="Arial"/>
          <w:sz w:val="20"/>
        </w:rPr>
      </w:pPr>
    </w:p>
    <w:p w14:paraId="5A4FAEB1" w14:textId="77777777" w:rsidR="00CC3D50" w:rsidRPr="002A08AF" w:rsidRDefault="00CC3D50" w:rsidP="00CC3D50">
      <w:pPr>
        <w:rPr>
          <w:rFonts w:cs="Arial"/>
          <w:sz w:val="20"/>
        </w:rPr>
      </w:pPr>
    </w:p>
    <w:p w14:paraId="3DEDAC78" w14:textId="77777777" w:rsidR="00CC3D50" w:rsidRPr="002A08AF" w:rsidRDefault="00CC3D50" w:rsidP="005D7D4F">
      <w:pPr>
        <w:pStyle w:val="Naslov2"/>
        <w:widowControl/>
        <w:numPr>
          <w:ilvl w:val="0"/>
          <w:numId w:val="118"/>
        </w:numPr>
        <w:tabs>
          <w:tab w:val="clear" w:pos="567"/>
        </w:tabs>
        <w:spacing w:before="0"/>
        <w:jc w:val="center"/>
        <w:rPr>
          <w:rFonts w:cs="Arial"/>
          <w:b w:val="0"/>
          <w:sz w:val="20"/>
        </w:rPr>
      </w:pPr>
      <w:bookmarkStart w:id="2050" w:name="_Toc112643342"/>
      <w:bookmarkStart w:id="2051" w:name="_Toc116444720"/>
      <w:r w:rsidRPr="002A08AF">
        <w:rPr>
          <w:rFonts w:cs="Arial"/>
          <w:sz w:val="20"/>
        </w:rPr>
        <w:t xml:space="preserve"> člen </w:t>
      </w:r>
      <w:r w:rsidRPr="002A08AF">
        <w:rPr>
          <w:rFonts w:cs="Arial"/>
          <w:sz w:val="20"/>
        </w:rPr>
        <w:br/>
        <w:t>(odpust iz bolnišnice po terapiji)</w:t>
      </w:r>
      <w:bookmarkEnd w:id="2050"/>
      <w:bookmarkEnd w:id="2051"/>
    </w:p>
    <w:p w14:paraId="61FE4E36" w14:textId="77777777" w:rsidR="00CC3D50" w:rsidRPr="002A08AF" w:rsidRDefault="00CC3D50" w:rsidP="005D7D4F">
      <w:pPr>
        <w:widowControl/>
        <w:numPr>
          <w:ilvl w:val="0"/>
          <w:numId w:val="76"/>
        </w:numPr>
        <w:spacing w:after="120"/>
        <w:ind w:left="357" w:hanging="357"/>
        <w:jc w:val="left"/>
        <w:rPr>
          <w:rFonts w:cs="Arial"/>
          <w:sz w:val="20"/>
        </w:rPr>
      </w:pPr>
      <w:r w:rsidRPr="002A08AF">
        <w:rPr>
          <w:rFonts w:cs="Arial"/>
          <w:sz w:val="20"/>
        </w:rPr>
        <w:t xml:space="preserve">Pacient, ki je prejel terapevtsko dozo </w:t>
      </w:r>
      <w:r w:rsidRPr="002A08AF">
        <w:rPr>
          <w:rFonts w:cs="Arial"/>
          <w:sz w:val="20"/>
          <w:vertAlign w:val="superscript"/>
        </w:rPr>
        <w:t>131</w:t>
      </w:r>
      <w:r w:rsidRPr="002A08AF">
        <w:rPr>
          <w:rFonts w:cs="Arial"/>
          <w:sz w:val="20"/>
        </w:rPr>
        <w:t xml:space="preserve">I, lahko zapusti bolnišnico, ko aktivnost radionuklida v pacientu pade pod 800 MBq. </w:t>
      </w:r>
    </w:p>
    <w:p w14:paraId="740B468E" w14:textId="77777777" w:rsidR="00CC3D50" w:rsidRPr="002A08AF" w:rsidRDefault="00CC3D50" w:rsidP="005D7D4F">
      <w:pPr>
        <w:widowControl/>
        <w:numPr>
          <w:ilvl w:val="0"/>
          <w:numId w:val="76"/>
        </w:numPr>
        <w:spacing w:after="120"/>
        <w:ind w:left="357" w:hanging="357"/>
        <w:jc w:val="left"/>
        <w:rPr>
          <w:rFonts w:cs="Arial"/>
          <w:sz w:val="20"/>
        </w:rPr>
      </w:pPr>
      <w:r w:rsidRPr="002A08AF">
        <w:rPr>
          <w:rFonts w:cs="Arial"/>
          <w:sz w:val="20"/>
        </w:rPr>
        <w:t>Ob odpustu mora pacient dobiti dodatna navodila obnašanja, ki jih je dolžan upoštevati v skladu s tabelo 1 iz priloge 3, ki je sestavni del tega pravilnika.</w:t>
      </w:r>
    </w:p>
    <w:p w14:paraId="6F9EA6BA" w14:textId="77777777" w:rsidR="00CC3D50" w:rsidRPr="002A08AF" w:rsidRDefault="00CC3D50" w:rsidP="00CC3D50">
      <w:pPr>
        <w:rPr>
          <w:rFonts w:cs="Arial"/>
          <w:sz w:val="20"/>
        </w:rPr>
      </w:pPr>
    </w:p>
    <w:p w14:paraId="346F1233" w14:textId="77777777" w:rsidR="00CC3D50" w:rsidRPr="002A08AF" w:rsidRDefault="00CC3D50" w:rsidP="005D7D4F">
      <w:pPr>
        <w:widowControl/>
        <w:numPr>
          <w:ilvl w:val="0"/>
          <w:numId w:val="76"/>
        </w:numPr>
        <w:spacing w:after="120"/>
        <w:ind w:left="357" w:hanging="357"/>
        <w:jc w:val="left"/>
        <w:rPr>
          <w:rFonts w:cs="Arial"/>
          <w:sz w:val="20"/>
        </w:rPr>
      </w:pPr>
      <w:r w:rsidRPr="002A08AF">
        <w:rPr>
          <w:rFonts w:cs="Arial"/>
          <w:sz w:val="20"/>
        </w:rPr>
        <w:t xml:space="preserve">Pri terapiji z viri sevanja beta </w:t>
      </w:r>
      <w:r w:rsidRPr="002A08AF">
        <w:rPr>
          <w:rFonts w:cs="Arial"/>
          <w:sz w:val="20"/>
          <w:vertAlign w:val="superscript"/>
        </w:rPr>
        <w:t>32</w:t>
      </w:r>
      <w:r w:rsidRPr="002A08AF">
        <w:rPr>
          <w:rFonts w:cs="Arial"/>
          <w:sz w:val="20"/>
        </w:rPr>
        <w:t xml:space="preserve">P, </w:t>
      </w:r>
      <w:r w:rsidRPr="002A08AF">
        <w:rPr>
          <w:rFonts w:cs="Arial"/>
          <w:sz w:val="20"/>
          <w:vertAlign w:val="superscript"/>
        </w:rPr>
        <w:t>90</w:t>
      </w:r>
      <w:r w:rsidRPr="002A08AF">
        <w:rPr>
          <w:rFonts w:cs="Arial"/>
          <w:sz w:val="20"/>
        </w:rPr>
        <w:t xml:space="preserve">Y, </w:t>
      </w:r>
      <w:r w:rsidRPr="002A08AF">
        <w:rPr>
          <w:rFonts w:cs="Arial"/>
          <w:sz w:val="20"/>
          <w:vertAlign w:val="superscript"/>
        </w:rPr>
        <w:t>186</w:t>
      </w:r>
      <w:r w:rsidRPr="002A08AF">
        <w:rPr>
          <w:rFonts w:cs="Arial"/>
          <w:sz w:val="20"/>
        </w:rPr>
        <w:t xml:space="preserve">Re, </w:t>
      </w:r>
      <w:r w:rsidRPr="002A08AF">
        <w:rPr>
          <w:rFonts w:cs="Arial"/>
          <w:sz w:val="20"/>
          <w:vertAlign w:val="superscript"/>
        </w:rPr>
        <w:t>153</w:t>
      </w:r>
      <w:r w:rsidRPr="002A08AF">
        <w:rPr>
          <w:rFonts w:cs="Arial"/>
          <w:sz w:val="20"/>
        </w:rPr>
        <w:t xml:space="preserve">Sm  ali </w:t>
      </w:r>
      <w:r w:rsidRPr="002A08AF">
        <w:rPr>
          <w:rFonts w:cs="Arial"/>
          <w:sz w:val="20"/>
          <w:vertAlign w:val="superscript"/>
        </w:rPr>
        <w:t>89</w:t>
      </w:r>
      <w:r w:rsidRPr="002A08AF">
        <w:rPr>
          <w:rFonts w:cs="Arial"/>
          <w:sz w:val="20"/>
        </w:rPr>
        <w:t>Sr  pri apliciranih aktivnostih manjših, od 200 MBq,  se lahko pacienta odpusti iz bolnišnice brez omejevalnih ukrepov.</w:t>
      </w:r>
    </w:p>
    <w:p w14:paraId="241A0645" w14:textId="77777777" w:rsidR="00CC3D50" w:rsidRPr="002A08AF" w:rsidRDefault="00CC3D50" w:rsidP="005D7D4F">
      <w:pPr>
        <w:widowControl/>
        <w:numPr>
          <w:ilvl w:val="0"/>
          <w:numId w:val="76"/>
        </w:numPr>
        <w:spacing w:after="120"/>
        <w:ind w:left="357" w:hanging="357"/>
        <w:jc w:val="left"/>
        <w:rPr>
          <w:rFonts w:cs="Arial"/>
          <w:sz w:val="20"/>
        </w:rPr>
      </w:pPr>
      <w:r w:rsidRPr="002A08AF">
        <w:rPr>
          <w:rFonts w:cs="Arial"/>
          <w:sz w:val="20"/>
        </w:rPr>
        <w:t>Obdukcija in kremiranje umrlih oseb, ki so prejele radionuklide v terapijske namene, mora potekati v skladu z navodili za varstvo pred sevanji, ki jih mora imeti izvajalec dejavnosti v pisni obliki.</w:t>
      </w:r>
    </w:p>
    <w:p w14:paraId="156F5372" w14:textId="77777777" w:rsidR="00CC3D50" w:rsidRPr="002A08AF" w:rsidRDefault="00CC3D50" w:rsidP="005D7D4F">
      <w:pPr>
        <w:widowControl/>
        <w:numPr>
          <w:ilvl w:val="0"/>
          <w:numId w:val="76"/>
        </w:numPr>
        <w:jc w:val="left"/>
        <w:rPr>
          <w:rFonts w:cs="Arial"/>
          <w:sz w:val="20"/>
        </w:rPr>
      </w:pPr>
      <w:r w:rsidRPr="002A08AF">
        <w:rPr>
          <w:rFonts w:cs="Arial"/>
          <w:sz w:val="20"/>
        </w:rPr>
        <w:t xml:space="preserve">Posebnih ukrepov varstva pred sevanji ni treba izvajati, če so aktivnosti pod vrednostmi iz tabele 2  iz priloge 3 tega pravilnika. </w:t>
      </w:r>
    </w:p>
    <w:p w14:paraId="6AE0EFBD" w14:textId="77777777" w:rsidR="00CC3D50" w:rsidRPr="002A08AF" w:rsidRDefault="00CC3D50" w:rsidP="00CC3D50">
      <w:pPr>
        <w:rPr>
          <w:rFonts w:cs="Arial"/>
          <w:sz w:val="20"/>
        </w:rPr>
      </w:pPr>
    </w:p>
    <w:p w14:paraId="525A0FC2" w14:textId="77777777" w:rsidR="00CC3D50" w:rsidRPr="002A08AF" w:rsidRDefault="00CC3D50" w:rsidP="00CC3D50">
      <w:pPr>
        <w:rPr>
          <w:rFonts w:cs="Arial"/>
          <w:sz w:val="20"/>
        </w:rPr>
      </w:pPr>
    </w:p>
    <w:p w14:paraId="641B671B" w14:textId="77777777" w:rsidR="00CC3D50" w:rsidRPr="002A08AF" w:rsidRDefault="00CC3D50" w:rsidP="00CC3D50">
      <w:pPr>
        <w:pStyle w:val="Naslov1"/>
        <w:numPr>
          <w:ilvl w:val="0"/>
          <w:numId w:val="0"/>
        </w:numPr>
        <w:jc w:val="left"/>
        <w:rPr>
          <w:rFonts w:cs="Arial"/>
          <w:sz w:val="20"/>
        </w:rPr>
      </w:pPr>
      <w:bookmarkStart w:id="2052" w:name="_Hlt52681721"/>
      <w:bookmarkStart w:id="2053" w:name="_Hlt52681852"/>
      <w:bookmarkStart w:id="2054" w:name="_Hlt52681856"/>
      <w:bookmarkStart w:id="2055" w:name="_Toc41882225"/>
      <w:bookmarkStart w:id="2056" w:name="_Toc41882381"/>
      <w:bookmarkStart w:id="2057" w:name="_Toc112643343"/>
      <w:bookmarkStart w:id="2058" w:name="_Toc116444721"/>
      <w:bookmarkEnd w:id="2052"/>
      <w:bookmarkEnd w:id="2053"/>
      <w:bookmarkEnd w:id="2054"/>
      <w:r w:rsidRPr="002A08AF">
        <w:rPr>
          <w:rFonts w:cs="Arial"/>
          <w:sz w:val="20"/>
        </w:rPr>
        <w:t>V. 2.4 Varstveni ukrepi pri terapiji z odprtimi viri</w:t>
      </w:r>
      <w:bookmarkEnd w:id="2055"/>
      <w:bookmarkEnd w:id="2056"/>
      <w:bookmarkEnd w:id="2057"/>
      <w:bookmarkEnd w:id="2058"/>
    </w:p>
    <w:p w14:paraId="0A4F6AA7" w14:textId="77777777" w:rsidR="00CC3D50" w:rsidRPr="002A08AF" w:rsidRDefault="00CC3D50" w:rsidP="00CC3D50">
      <w:pPr>
        <w:rPr>
          <w:rFonts w:cs="Arial"/>
          <w:sz w:val="20"/>
        </w:rPr>
      </w:pPr>
    </w:p>
    <w:p w14:paraId="23BB351A"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59" w:name="_Toc112643344"/>
      <w:bookmarkStart w:id="2060" w:name="_Toc116444722"/>
      <w:r w:rsidRPr="002A08AF">
        <w:rPr>
          <w:rFonts w:cs="Arial"/>
          <w:sz w:val="20"/>
        </w:rPr>
        <w:t xml:space="preserve"> člen </w:t>
      </w:r>
      <w:r w:rsidRPr="002A08AF">
        <w:rPr>
          <w:rFonts w:cs="Arial"/>
          <w:sz w:val="20"/>
        </w:rPr>
        <w:br/>
        <w:t>(bolniške sobe)</w:t>
      </w:r>
      <w:bookmarkEnd w:id="2059"/>
      <w:bookmarkEnd w:id="2060"/>
    </w:p>
    <w:p w14:paraId="5FF0F545" w14:textId="77777777" w:rsidR="00CC3D50" w:rsidRPr="002A08AF" w:rsidRDefault="00CC3D50" w:rsidP="005D7D4F">
      <w:pPr>
        <w:widowControl/>
        <w:numPr>
          <w:ilvl w:val="0"/>
          <w:numId w:val="144"/>
        </w:numPr>
        <w:spacing w:after="120"/>
        <w:jc w:val="left"/>
        <w:rPr>
          <w:rFonts w:cs="Arial"/>
          <w:sz w:val="20"/>
        </w:rPr>
      </w:pPr>
      <w:r w:rsidRPr="002A08AF">
        <w:rPr>
          <w:rFonts w:cs="Arial"/>
          <w:sz w:val="20"/>
        </w:rPr>
        <w:t xml:space="preserve">Pacienti, ki so prejeli aktivnosti </w:t>
      </w:r>
      <w:r w:rsidRPr="002A08AF">
        <w:rPr>
          <w:rFonts w:cs="Arial"/>
          <w:sz w:val="20"/>
          <w:vertAlign w:val="superscript"/>
        </w:rPr>
        <w:t>131</w:t>
      </w:r>
      <w:r w:rsidRPr="002A08AF">
        <w:rPr>
          <w:rFonts w:cs="Arial"/>
          <w:sz w:val="20"/>
        </w:rPr>
        <w:t>I, večje od 1100 MBq,  morajo biti med terapijo v enoposteljni bolniški sobi s sanitarijami v sobi.</w:t>
      </w:r>
    </w:p>
    <w:p w14:paraId="39FE3534" w14:textId="77777777" w:rsidR="00CC3D50" w:rsidRPr="002A08AF" w:rsidRDefault="00CC3D50" w:rsidP="005D7D4F">
      <w:pPr>
        <w:widowControl/>
        <w:numPr>
          <w:ilvl w:val="0"/>
          <w:numId w:val="144"/>
        </w:numPr>
        <w:spacing w:after="120"/>
        <w:jc w:val="left"/>
        <w:rPr>
          <w:rFonts w:cs="Arial"/>
          <w:sz w:val="20"/>
        </w:rPr>
      </w:pPr>
      <w:r w:rsidRPr="002A08AF">
        <w:rPr>
          <w:rFonts w:cs="Arial"/>
          <w:sz w:val="20"/>
        </w:rPr>
        <w:t xml:space="preserve">Hospitalizirani pacienti, ki so prejeli terapijo z </w:t>
      </w:r>
      <w:r w:rsidRPr="002A08AF">
        <w:rPr>
          <w:rFonts w:cs="Arial"/>
          <w:sz w:val="20"/>
          <w:vertAlign w:val="superscript"/>
        </w:rPr>
        <w:t>131</w:t>
      </w:r>
      <w:r w:rsidRPr="002A08AF">
        <w:rPr>
          <w:rFonts w:cs="Arial"/>
          <w:sz w:val="20"/>
        </w:rPr>
        <w:t>I,   z aktivnostjo, enako ali manjšo od 1100 MBq, si lahko sobo delijo, če je za vsakega pacienta poskrbljeno, da je doza, ki jo prejme zaradi prisotnosti drugih pacientov v sobi, pod predpisano mejno vrednostjo za posameznike iz prebivalstva.</w:t>
      </w:r>
    </w:p>
    <w:p w14:paraId="684BDD43" w14:textId="77777777" w:rsidR="00CC3D50" w:rsidRPr="002A08AF" w:rsidRDefault="00CC3D50" w:rsidP="005D7D4F">
      <w:pPr>
        <w:widowControl/>
        <w:numPr>
          <w:ilvl w:val="0"/>
          <w:numId w:val="144"/>
        </w:numPr>
        <w:spacing w:after="120"/>
        <w:jc w:val="left"/>
        <w:rPr>
          <w:rFonts w:cs="Arial"/>
          <w:sz w:val="20"/>
        </w:rPr>
      </w:pPr>
      <w:r w:rsidRPr="002A08AF">
        <w:rPr>
          <w:rFonts w:cs="Arial"/>
          <w:sz w:val="20"/>
        </w:rPr>
        <w:t>Pacienti iz prvega in drugega odstavka tega člena ne smejo zapustiti bolniške sobe, razen če to odobri medicinsko osebje, odgovorno za terapijo. O morebitnem izhodu in v</w:t>
      </w:r>
      <w:bookmarkStart w:id="2061" w:name="_Hlt52684936"/>
      <w:bookmarkEnd w:id="2061"/>
      <w:r w:rsidRPr="002A08AF">
        <w:rPr>
          <w:rFonts w:cs="Arial"/>
          <w:sz w:val="20"/>
        </w:rPr>
        <w:t xml:space="preserve">rnitvi pacienta v prostor za obsevanje je treba voditi pisno evidenco. </w:t>
      </w:r>
    </w:p>
    <w:p w14:paraId="41743738" w14:textId="77777777" w:rsidR="00CC3D50" w:rsidRPr="002A08AF" w:rsidRDefault="00CC3D50" w:rsidP="005D7D4F">
      <w:pPr>
        <w:widowControl/>
        <w:numPr>
          <w:ilvl w:val="0"/>
          <w:numId w:val="144"/>
        </w:numPr>
        <w:spacing w:after="120"/>
        <w:ind w:left="357" w:hanging="357"/>
        <w:jc w:val="left"/>
        <w:rPr>
          <w:rFonts w:cs="Arial"/>
          <w:sz w:val="20"/>
        </w:rPr>
      </w:pPr>
      <w:r w:rsidRPr="002A08AF">
        <w:rPr>
          <w:rFonts w:cs="Arial"/>
          <w:sz w:val="20"/>
        </w:rPr>
        <w:t xml:space="preserve">Pred vhodom v sobo mora biti kontrolna točka, kjer se preoblači osebje, ki neguje pacienta. </w:t>
      </w:r>
    </w:p>
    <w:p w14:paraId="22773E0E" w14:textId="77777777" w:rsidR="00CC3D50" w:rsidRPr="002A08AF" w:rsidRDefault="00CC3D50" w:rsidP="00CC3D50">
      <w:pPr>
        <w:rPr>
          <w:rFonts w:cs="Arial"/>
          <w:sz w:val="20"/>
        </w:rPr>
      </w:pPr>
    </w:p>
    <w:p w14:paraId="53946957"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62" w:name="_Toc112643345"/>
      <w:bookmarkStart w:id="2063" w:name="_Toc116444723"/>
      <w:r w:rsidRPr="002A08AF">
        <w:rPr>
          <w:rFonts w:cs="Arial"/>
          <w:sz w:val="20"/>
        </w:rPr>
        <w:t xml:space="preserve"> člen </w:t>
      </w:r>
      <w:r w:rsidRPr="002A08AF">
        <w:rPr>
          <w:rFonts w:cs="Arial"/>
          <w:sz w:val="20"/>
        </w:rPr>
        <w:br/>
        <w:t>(varstvo osebja in prebivalstva)</w:t>
      </w:r>
      <w:bookmarkEnd w:id="2062"/>
      <w:bookmarkEnd w:id="2063"/>
    </w:p>
    <w:p w14:paraId="7F9A08AA" w14:textId="77777777" w:rsidR="00CC3D50" w:rsidRPr="002A08AF" w:rsidRDefault="00CC3D50" w:rsidP="005D7D4F">
      <w:pPr>
        <w:widowControl/>
        <w:numPr>
          <w:ilvl w:val="0"/>
          <w:numId w:val="78"/>
        </w:numPr>
        <w:jc w:val="left"/>
        <w:rPr>
          <w:rFonts w:cs="Arial"/>
          <w:sz w:val="20"/>
        </w:rPr>
      </w:pPr>
      <w:r w:rsidRPr="002A08AF">
        <w:rPr>
          <w:rFonts w:cs="Arial"/>
          <w:sz w:val="20"/>
        </w:rPr>
        <w:t xml:space="preserve">Če se zdravstveno stanje pacienta poslabša in je potrebna intenzivna nega, je glede časa zadrževanja v bližini pacienta treba ravnati po predhodno pripravljenih pisnih navodilih, pripravljenih v sodelovanju s </w:t>
      </w:r>
      <w:r w:rsidRPr="002A08AF">
        <w:rPr>
          <w:rFonts w:cs="Arial"/>
          <w:sz w:val="20"/>
          <w:lang w:eastAsia="sl-SI"/>
        </w:rPr>
        <w:t>pooblaščenim izvedencem za varstvo pred sevanji</w:t>
      </w:r>
      <w:r w:rsidRPr="002A08AF">
        <w:rPr>
          <w:rFonts w:cs="Arial"/>
          <w:sz w:val="20"/>
        </w:rPr>
        <w:t xml:space="preserve">. </w:t>
      </w:r>
    </w:p>
    <w:p w14:paraId="534B6EB2" w14:textId="77777777" w:rsidR="00CC3D50" w:rsidRPr="002A08AF" w:rsidRDefault="00CC3D50" w:rsidP="00CC3D50">
      <w:pPr>
        <w:rPr>
          <w:rFonts w:cs="Arial"/>
          <w:sz w:val="20"/>
        </w:rPr>
      </w:pPr>
    </w:p>
    <w:p w14:paraId="0FE29622" w14:textId="77777777" w:rsidR="00CC3D50" w:rsidRPr="002A08AF" w:rsidRDefault="00CC3D50" w:rsidP="005D7D4F">
      <w:pPr>
        <w:widowControl/>
        <w:numPr>
          <w:ilvl w:val="0"/>
          <w:numId w:val="78"/>
        </w:numPr>
        <w:jc w:val="left"/>
        <w:rPr>
          <w:rFonts w:cs="Arial"/>
          <w:sz w:val="20"/>
        </w:rPr>
      </w:pPr>
      <w:r w:rsidRPr="002A08AF">
        <w:rPr>
          <w:rFonts w:cs="Arial"/>
          <w:sz w:val="20"/>
        </w:rPr>
        <w:t xml:space="preserve">Pred operacijo pacienta, ki je prejel terapevtski odmerek radionuklida, je treba ugotoviti aktivnost, ki je še v pacientu. Skupaj z odgovorno osebo </w:t>
      </w:r>
      <w:r w:rsidRPr="002A08AF">
        <w:rPr>
          <w:rFonts w:cs="Arial"/>
          <w:sz w:val="20"/>
          <w:lang w:eastAsia="sl-SI"/>
        </w:rPr>
        <w:t>za varstvo pred sevanji</w:t>
      </w:r>
      <w:r w:rsidRPr="002A08AF">
        <w:rPr>
          <w:rFonts w:cs="Arial"/>
          <w:sz w:val="20"/>
        </w:rPr>
        <w:t xml:space="preserve"> je treba določiti ukrepe varstva pred sevanji. </w:t>
      </w:r>
    </w:p>
    <w:p w14:paraId="02A6464F" w14:textId="77777777" w:rsidR="00CC3D50" w:rsidRPr="002A08AF" w:rsidRDefault="00CC3D50" w:rsidP="00CC3D50">
      <w:pPr>
        <w:pStyle w:val="Naslov6"/>
        <w:rPr>
          <w:rFonts w:ascii="Arial" w:hAnsi="Arial" w:cs="Arial"/>
          <w:color w:val="auto"/>
          <w:sz w:val="20"/>
        </w:rPr>
      </w:pPr>
    </w:p>
    <w:p w14:paraId="3FE401C4" w14:textId="77777777" w:rsidR="00CC3D50" w:rsidRPr="002A08AF" w:rsidRDefault="00CC3D50" w:rsidP="00CC3D50">
      <w:pPr>
        <w:rPr>
          <w:rFonts w:cs="Arial"/>
          <w:sz w:val="20"/>
        </w:rPr>
      </w:pPr>
    </w:p>
    <w:p w14:paraId="29249778"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64" w:name="_Toc112643346"/>
      <w:bookmarkStart w:id="2065" w:name="_Toc116444724"/>
      <w:r w:rsidRPr="002A08AF">
        <w:rPr>
          <w:rFonts w:cs="Arial"/>
          <w:sz w:val="20"/>
        </w:rPr>
        <w:t xml:space="preserve"> člen </w:t>
      </w:r>
      <w:r w:rsidRPr="002A08AF">
        <w:rPr>
          <w:rFonts w:cs="Arial"/>
          <w:sz w:val="20"/>
        </w:rPr>
        <w:br/>
        <w:t>(odpust iz bolnišnice)</w:t>
      </w:r>
      <w:bookmarkEnd w:id="2064"/>
      <w:bookmarkEnd w:id="2065"/>
    </w:p>
    <w:p w14:paraId="7BD3AA36" w14:textId="77777777" w:rsidR="00CC3D50" w:rsidRPr="002A08AF" w:rsidRDefault="00CC3D50" w:rsidP="005D7D4F">
      <w:pPr>
        <w:widowControl/>
        <w:numPr>
          <w:ilvl w:val="0"/>
          <w:numId w:val="116"/>
        </w:numPr>
        <w:jc w:val="left"/>
        <w:rPr>
          <w:rFonts w:cs="Arial"/>
          <w:sz w:val="20"/>
        </w:rPr>
      </w:pPr>
      <w:r w:rsidRPr="002A08AF">
        <w:rPr>
          <w:rFonts w:cs="Arial"/>
          <w:sz w:val="20"/>
        </w:rPr>
        <w:t>Pred odpustom pacienta iz bolnišnice je treba preveriti kontaminacijo obleke in osebnih stvari pacienta in jih po potrebi dekontaminirati ali zadržati</w:t>
      </w:r>
      <w:bookmarkStart w:id="2066" w:name="_Hlt52689285"/>
      <w:bookmarkEnd w:id="2066"/>
      <w:r w:rsidRPr="002A08AF">
        <w:rPr>
          <w:rFonts w:cs="Arial"/>
          <w:sz w:val="20"/>
        </w:rPr>
        <w:t>.</w:t>
      </w:r>
    </w:p>
    <w:p w14:paraId="0235CEBC" w14:textId="77777777" w:rsidR="00CC3D50" w:rsidRPr="002A08AF" w:rsidRDefault="00CC3D50" w:rsidP="00CC3D50">
      <w:pPr>
        <w:rPr>
          <w:rFonts w:cs="Arial"/>
          <w:sz w:val="20"/>
        </w:rPr>
      </w:pPr>
    </w:p>
    <w:p w14:paraId="6548B22D" w14:textId="77777777" w:rsidR="00CC3D50" w:rsidRPr="002A08AF" w:rsidRDefault="00CC3D50" w:rsidP="005D7D4F">
      <w:pPr>
        <w:widowControl/>
        <w:numPr>
          <w:ilvl w:val="0"/>
          <w:numId w:val="116"/>
        </w:numPr>
        <w:jc w:val="left"/>
        <w:rPr>
          <w:rFonts w:cs="Arial"/>
          <w:sz w:val="20"/>
        </w:rPr>
      </w:pPr>
      <w:r w:rsidRPr="002A08AF">
        <w:rPr>
          <w:rFonts w:cs="Arial"/>
          <w:sz w:val="20"/>
        </w:rPr>
        <w:t>Po odpustu pacienta iz bolnišnice je treba izvesti meritve kontaminacije v bolniški sobi, kjer je ležal, in jo po potrebi dekontaminirati.</w:t>
      </w:r>
    </w:p>
    <w:p w14:paraId="30E844D0" w14:textId="77777777" w:rsidR="00CC3D50" w:rsidRPr="002A08AF" w:rsidRDefault="00CC3D50" w:rsidP="00CC3D50">
      <w:pPr>
        <w:pStyle w:val="Naslov6"/>
        <w:rPr>
          <w:rFonts w:ascii="Arial" w:hAnsi="Arial" w:cs="Arial"/>
          <w:color w:val="auto"/>
          <w:sz w:val="20"/>
        </w:rPr>
      </w:pPr>
    </w:p>
    <w:p w14:paraId="59A4AF96" w14:textId="77777777" w:rsidR="00CC3D50" w:rsidRPr="002A08AF" w:rsidRDefault="00CC3D50" w:rsidP="005D7D4F">
      <w:pPr>
        <w:pStyle w:val="Naslov1"/>
        <w:widowControl/>
        <w:numPr>
          <w:ilvl w:val="1"/>
          <w:numId w:val="129"/>
        </w:numPr>
        <w:tabs>
          <w:tab w:val="clear" w:pos="680"/>
          <w:tab w:val="clear" w:pos="1361"/>
        </w:tabs>
        <w:spacing w:before="240" w:after="60"/>
        <w:jc w:val="left"/>
        <w:rPr>
          <w:rFonts w:cs="Arial"/>
          <w:sz w:val="20"/>
        </w:rPr>
      </w:pPr>
      <w:bookmarkStart w:id="2067" w:name="_Hlt114380406"/>
      <w:r w:rsidRPr="002A08AF">
        <w:rPr>
          <w:rFonts w:cs="Arial"/>
          <w:sz w:val="20"/>
        </w:rPr>
        <w:t xml:space="preserve"> </w:t>
      </w:r>
      <w:bookmarkStart w:id="2068" w:name="_Toc112643347"/>
      <w:bookmarkStart w:id="2069" w:name="_Toc116444725"/>
      <w:r w:rsidRPr="002A08AF">
        <w:rPr>
          <w:rFonts w:cs="Arial"/>
          <w:sz w:val="20"/>
        </w:rPr>
        <w:t>RENTGENSKA DIAGNOSTIKA V MEDICINI</w:t>
      </w:r>
      <w:bookmarkEnd w:id="2068"/>
      <w:bookmarkEnd w:id="2069"/>
    </w:p>
    <w:p w14:paraId="1DF0E709" w14:textId="77777777" w:rsidR="00CC3D50" w:rsidRPr="002A08AF" w:rsidRDefault="00CC3D50" w:rsidP="00CC3D50">
      <w:pPr>
        <w:rPr>
          <w:rFonts w:cs="Arial"/>
          <w:b/>
          <w:sz w:val="20"/>
        </w:rPr>
      </w:pPr>
      <w:bookmarkStart w:id="2070" w:name="_Toc112643348"/>
      <w:bookmarkEnd w:id="2067"/>
    </w:p>
    <w:p w14:paraId="3DDBFA12" w14:textId="77777777" w:rsidR="00CC3D50" w:rsidRPr="002A08AF" w:rsidRDefault="00CC3D50" w:rsidP="00CC3D50">
      <w:pPr>
        <w:rPr>
          <w:rFonts w:cs="Arial"/>
          <w:b/>
          <w:sz w:val="20"/>
        </w:rPr>
      </w:pPr>
      <w:r w:rsidRPr="002A08AF">
        <w:rPr>
          <w:rFonts w:cs="Arial"/>
          <w:b/>
          <w:sz w:val="20"/>
        </w:rPr>
        <w:t>IV. 3.1 Rentgenska diagnostika in interventna radiologija</w:t>
      </w:r>
      <w:bookmarkEnd w:id="2070"/>
    </w:p>
    <w:p w14:paraId="3B15480D" w14:textId="77777777" w:rsidR="00CC3D50" w:rsidRPr="002A08AF" w:rsidRDefault="00CC3D50" w:rsidP="00CC3D50">
      <w:pPr>
        <w:pStyle w:val="Naslov2"/>
        <w:numPr>
          <w:ilvl w:val="0"/>
          <w:numId w:val="0"/>
        </w:numPr>
        <w:jc w:val="left"/>
        <w:rPr>
          <w:rFonts w:cs="Arial"/>
          <w:sz w:val="20"/>
        </w:rPr>
      </w:pPr>
    </w:p>
    <w:p w14:paraId="3A79E773"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71" w:name="_Toc112643349"/>
      <w:bookmarkStart w:id="2072" w:name="_Toc116444726"/>
      <w:r w:rsidRPr="002A08AF">
        <w:rPr>
          <w:rFonts w:cs="Arial"/>
          <w:sz w:val="20"/>
        </w:rPr>
        <w:t xml:space="preserve"> člen </w:t>
      </w:r>
      <w:r w:rsidRPr="002A08AF">
        <w:rPr>
          <w:rFonts w:cs="Arial"/>
          <w:sz w:val="20"/>
        </w:rPr>
        <w:br/>
        <w:t>(naprave za diagnostično in interventno radiologijo)</w:t>
      </w:r>
      <w:bookmarkEnd w:id="2071"/>
      <w:bookmarkEnd w:id="2072"/>
    </w:p>
    <w:p w14:paraId="71B1009D" w14:textId="77777777" w:rsidR="00CC3D50" w:rsidRPr="002A08AF" w:rsidRDefault="00CC3D50" w:rsidP="00CC3D50">
      <w:pPr>
        <w:rPr>
          <w:rFonts w:cs="Arial"/>
          <w:sz w:val="20"/>
        </w:rPr>
      </w:pPr>
      <w:r w:rsidRPr="002A08AF">
        <w:rPr>
          <w:rFonts w:cs="Arial"/>
          <w:sz w:val="20"/>
        </w:rPr>
        <w:t>Kot naprave za diagnostično in interventno radiologijo se štejejo stacionarne in mobilne rentgenske naprave za slikanje ali presvetljevanje, razen rentgenskih naprav za zobno diagnostiko, kombinirane rentgenske naprave (rentgenski aparati, ki omogočajo slikanje in presvetljevanje), naprave za računalniško tomografijo in druge naprave za diagnostiko ali vodenje posegov v zdravstvu, ki uporabljajo rentgensko svetlobo.</w:t>
      </w:r>
    </w:p>
    <w:p w14:paraId="2E717F12" w14:textId="77777777" w:rsidR="00CC3D50" w:rsidRPr="002A08AF" w:rsidRDefault="00CC3D50" w:rsidP="00CC3D50">
      <w:pPr>
        <w:rPr>
          <w:rFonts w:cs="Arial"/>
          <w:sz w:val="20"/>
        </w:rPr>
      </w:pPr>
    </w:p>
    <w:p w14:paraId="5324AF14" w14:textId="77777777" w:rsidR="00CC3D50" w:rsidRPr="002A08AF" w:rsidRDefault="00CC3D50" w:rsidP="00CC3D50">
      <w:pPr>
        <w:rPr>
          <w:rFonts w:cs="Arial"/>
          <w:sz w:val="20"/>
        </w:rPr>
      </w:pPr>
    </w:p>
    <w:p w14:paraId="415D6E6D"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73" w:name="_Toc112643350"/>
      <w:bookmarkStart w:id="2074" w:name="_Toc116444727"/>
      <w:r w:rsidRPr="002A08AF">
        <w:rPr>
          <w:rFonts w:cs="Arial"/>
          <w:sz w:val="20"/>
        </w:rPr>
        <w:t xml:space="preserve"> člen </w:t>
      </w:r>
      <w:r w:rsidRPr="002A08AF">
        <w:rPr>
          <w:rFonts w:cs="Arial"/>
          <w:sz w:val="20"/>
        </w:rPr>
        <w:br/>
        <w:t>(prostori)</w:t>
      </w:r>
      <w:bookmarkEnd w:id="2073"/>
      <w:bookmarkEnd w:id="2074"/>
    </w:p>
    <w:p w14:paraId="38623579" w14:textId="77777777" w:rsidR="00CC3D50" w:rsidRPr="002A08AF" w:rsidRDefault="00CC3D50" w:rsidP="005D7D4F">
      <w:pPr>
        <w:widowControl/>
        <w:numPr>
          <w:ilvl w:val="0"/>
          <w:numId w:val="107"/>
        </w:numPr>
        <w:spacing w:after="120"/>
        <w:ind w:left="357" w:hanging="357"/>
        <w:jc w:val="left"/>
        <w:rPr>
          <w:rFonts w:cs="Arial"/>
          <w:sz w:val="20"/>
        </w:rPr>
      </w:pPr>
      <w:r w:rsidRPr="002A08AF">
        <w:rPr>
          <w:rFonts w:cs="Arial"/>
          <w:sz w:val="20"/>
        </w:rPr>
        <w:t>Diagnostični radiološki posegi se praviloma izvajajo v posebnih prostorih, ki so namenjeni in prilagojeni izvajanju takšnih posegov (diagnostični prostori). Izjeme so posegi med operacijami in posegi pri nepokretnih pacientih na bolniških posteljah, kjer se uporabljajo mobilni rentgenski aparati.</w:t>
      </w:r>
    </w:p>
    <w:p w14:paraId="2AAA2FAF" w14:textId="77777777" w:rsidR="00CC3D50" w:rsidRPr="002A08AF" w:rsidRDefault="00CC3D50" w:rsidP="005D7D4F">
      <w:pPr>
        <w:widowControl/>
        <w:numPr>
          <w:ilvl w:val="0"/>
          <w:numId w:val="107"/>
        </w:numPr>
        <w:spacing w:after="120"/>
        <w:ind w:left="357" w:hanging="357"/>
        <w:jc w:val="left"/>
        <w:rPr>
          <w:rFonts w:cs="Arial"/>
          <w:sz w:val="20"/>
        </w:rPr>
      </w:pPr>
      <w:r w:rsidRPr="002A08AF">
        <w:rPr>
          <w:rFonts w:cs="Arial"/>
          <w:sz w:val="20"/>
        </w:rPr>
        <w:t xml:space="preserve">Naenkrat se sme v enem prostoru izvajati največ en radiološki poseg, razen če je prostor posebej prilagojen izvajanju več posegov. Ob tem mora biti zagotovljeno, da so hitrosti absorbirane doze zaradi izvajanja drugega posega v prostoru manjše od vrednosti, ki lahko povzročijo izpostavljenost sevanju, ki povzroča preseganje predpisanih mejnih doz za posameznika iz prebivalstva. </w:t>
      </w:r>
    </w:p>
    <w:p w14:paraId="5DF42669" w14:textId="77777777" w:rsidR="00CC3D50" w:rsidRPr="002A08AF" w:rsidRDefault="00CC3D50" w:rsidP="005D7D4F">
      <w:pPr>
        <w:widowControl/>
        <w:numPr>
          <w:ilvl w:val="0"/>
          <w:numId w:val="107"/>
        </w:numPr>
        <w:spacing w:after="120"/>
        <w:ind w:left="357" w:hanging="357"/>
        <w:jc w:val="left"/>
        <w:rPr>
          <w:rFonts w:cs="Arial"/>
          <w:sz w:val="20"/>
        </w:rPr>
      </w:pPr>
      <w:r w:rsidRPr="002A08AF">
        <w:rPr>
          <w:rFonts w:cs="Arial"/>
          <w:sz w:val="20"/>
        </w:rPr>
        <w:t>Vhodi v diagnostični prostor morajo biti opremljeni z opozorili, ki opozarjajo na potek posega oziroma na sevanje med posegom. Vhodi (vrata), ki niso pod neposrednim nadzorom operaterja naprave, morajo biti izdelani tako, da med posegom preprečujejo vstop v diagnostični prostor.</w:t>
      </w:r>
    </w:p>
    <w:p w14:paraId="7A72822D" w14:textId="77777777" w:rsidR="00CC3D50" w:rsidRPr="002A08AF" w:rsidRDefault="00CC3D50" w:rsidP="005D7D4F">
      <w:pPr>
        <w:widowControl/>
        <w:numPr>
          <w:ilvl w:val="0"/>
          <w:numId w:val="107"/>
        </w:numPr>
        <w:spacing w:after="120"/>
        <w:ind w:left="357" w:hanging="357"/>
        <w:jc w:val="left"/>
        <w:rPr>
          <w:rFonts w:cs="Arial"/>
          <w:sz w:val="20"/>
        </w:rPr>
      </w:pPr>
      <w:r w:rsidRPr="002A08AF">
        <w:rPr>
          <w:rFonts w:cs="Arial"/>
          <w:sz w:val="20"/>
        </w:rPr>
        <w:t>Nadzorna plošča rentgenskega aparata mora biti nameščena tako, da operater ves čas posega vidi pacienta. Če je neposreden pogled na pacienta onemogočen, je treba zagotoviti video povezavo med  nadzornim in diagnostičnim prostorom. Če je nadzorna plošča v ločenem prostoru, mora med komandnim in diagnostičnim prostorom obstajati interfonska povezava.</w:t>
      </w:r>
    </w:p>
    <w:p w14:paraId="15F8F81A" w14:textId="77777777" w:rsidR="00CC3D50" w:rsidRPr="002A08AF" w:rsidRDefault="00CC3D50" w:rsidP="00CC3D50">
      <w:pPr>
        <w:rPr>
          <w:rFonts w:cs="Arial"/>
          <w:sz w:val="20"/>
        </w:rPr>
      </w:pPr>
    </w:p>
    <w:p w14:paraId="0B52CBC0"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75" w:name="_Toc112643351"/>
      <w:bookmarkStart w:id="2076" w:name="_Toc116444728"/>
      <w:r w:rsidRPr="002A08AF">
        <w:rPr>
          <w:rFonts w:cs="Arial"/>
          <w:sz w:val="20"/>
        </w:rPr>
        <w:t xml:space="preserve"> člen </w:t>
      </w:r>
      <w:r w:rsidRPr="002A08AF">
        <w:rPr>
          <w:rFonts w:cs="Arial"/>
          <w:sz w:val="20"/>
        </w:rPr>
        <w:br/>
        <w:t>(osebna varovalna oprema)</w:t>
      </w:r>
      <w:bookmarkEnd w:id="2075"/>
      <w:bookmarkEnd w:id="2076"/>
      <w:r w:rsidRPr="002A08AF">
        <w:rPr>
          <w:rFonts w:cs="Arial"/>
          <w:sz w:val="20"/>
        </w:rPr>
        <w:t xml:space="preserve"> </w:t>
      </w:r>
    </w:p>
    <w:p w14:paraId="025F311D" w14:textId="77777777" w:rsidR="00CC3D50" w:rsidRPr="002A08AF" w:rsidRDefault="00CC3D50" w:rsidP="005D7D4F">
      <w:pPr>
        <w:widowControl/>
        <w:numPr>
          <w:ilvl w:val="0"/>
          <w:numId w:val="108"/>
        </w:numPr>
        <w:spacing w:after="120"/>
        <w:ind w:left="357" w:hanging="357"/>
        <w:jc w:val="left"/>
        <w:rPr>
          <w:rFonts w:cs="Arial"/>
          <w:sz w:val="20"/>
        </w:rPr>
      </w:pPr>
      <w:r w:rsidRPr="002A08AF">
        <w:rPr>
          <w:rFonts w:cs="Arial"/>
          <w:sz w:val="20"/>
        </w:rPr>
        <w:t xml:space="preserve">Osebno varovalno opremo morajo uporabljati vse osebe, ki se med izvajanjem radiološkega posega nahajajo v nadzorovanih področjih. Vrsto potrebne varovalne opreme, njene zaščitne sposobnosti in način njene uporabe za posamezno vrsto posegov se določi v soglasju s </w:t>
      </w:r>
      <w:r w:rsidRPr="002A08AF">
        <w:rPr>
          <w:rFonts w:cs="Arial"/>
          <w:sz w:val="20"/>
          <w:lang w:eastAsia="sl-SI"/>
        </w:rPr>
        <w:t>pooblaščenim izvedencem</w:t>
      </w:r>
      <w:r w:rsidRPr="002A08AF">
        <w:rPr>
          <w:rFonts w:cs="Arial"/>
          <w:sz w:val="20"/>
        </w:rPr>
        <w:t xml:space="preserve"> varstva pred sevanji in mora biti sestavni del pisnih navodil za posamezno vrsto posega.</w:t>
      </w:r>
    </w:p>
    <w:p w14:paraId="18EBC708" w14:textId="77777777" w:rsidR="00CC3D50" w:rsidRPr="002A08AF" w:rsidRDefault="00CC3D50" w:rsidP="005D7D4F">
      <w:pPr>
        <w:widowControl/>
        <w:numPr>
          <w:ilvl w:val="0"/>
          <w:numId w:val="108"/>
        </w:numPr>
        <w:spacing w:after="120"/>
        <w:ind w:left="357" w:hanging="357"/>
        <w:jc w:val="left"/>
        <w:rPr>
          <w:rFonts w:cs="Arial"/>
          <w:sz w:val="20"/>
        </w:rPr>
      </w:pPr>
      <w:r w:rsidRPr="002A08AF">
        <w:rPr>
          <w:rFonts w:cs="Arial"/>
          <w:sz w:val="20"/>
        </w:rPr>
        <w:t>Vsa osebna varovalna oprema mora biti označena s podatkom o zaščitni sposobnosti (ekvivalentni debelini svinca).</w:t>
      </w:r>
    </w:p>
    <w:p w14:paraId="283F38CE" w14:textId="77777777" w:rsidR="00CC3D50" w:rsidRPr="002A08AF" w:rsidRDefault="00CC3D50" w:rsidP="00CC3D50">
      <w:pPr>
        <w:rPr>
          <w:rFonts w:cs="Arial"/>
          <w:sz w:val="20"/>
        </w:rPr>
      </w:pPr>
    </w:p>
    <w:p w14:paraId="1C72F87A"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77" w:name="_Toc112643352"/>
      <w:bookmarkStart w:id="2078" w:name="_Toc116444729"/>
      <w:r w:rsidRPr="002A08AF">
        <w:rPr>
          <w:rFonts w:cs="Arial"/>
          <w:sz w:val="20"/>
        </w:rPr>
        <w:t xml:space="preserve"> člen </w:t>
      </w:r>
      <w:r w:rsidRPr="002A08AF">
        <w:rPr>
          <w:rFonts w:cs="Arial"/>
          <w:sz w:val="20"/>
        </w:rPr>
        <w:br/>
        <w:t>(varovalna oprema za paciente)</w:t>
      </w:r>
      <w:bookmarkEnd w:id="2077"/>
      <w:bookmarkEnd w:id="2078"/>
    </w:p>
    <w:p w14:paraId="01B3184C" w14:textId="77777777" w:rsidR="00CC3D50" w:rsidRPr="002A08AF" w:rsidRDefault="00CC3D50" w:rsidP="005D7D4F">
      <w:pPr>
        <w:widowControl/>
        <w:numPr>
          <w:ilvl w:val="0"/>
          <w:numId w:val="109"/>
        </w:numPr>
        <w:spacing w:after="120"/>
        <w:ind w:left="357" w:hanging="357"/>
        <w:jc w:val="left"/>
        <w:rPr>
          <w:rFonts w:cs="Arial"/>
          <w:sz w:val="20"/>
        </w:rPr>
      </w:pPr>
      <w:r w:rsidRPr="002A08AF">
        <w:rPr>
          <w:rFonts w:cs="Arial"/>
          <w:sz w:val="20"/>
        </w:rPr>
        <w:t>Vrsto uporabljene varovalne opreme, njene zaščitne sposobnosti in način uporabe za posamezno vrsto posegov določi pooblaščeni izvedenec medicinske fizike in mora biti sestavni del pisnega navodila za posamezno vrsto posega.</w:t>
      </w:r>
    </w:p>
    <w:p w14:paraId="4EB7C305" w14:textId="77777777" w:rsidR="00CC3D50" w:rsidRPr="002A08AF" w:rsidRDefault="00CC3D50" w:rsidP="005D7D4F">
      <w:pPr>
        <w:widowControl/>
        <w:numPr>
          <w:ilvl w:val="0"/>
          <w:numId w:val="109"/>
        </w:numPr>
        <w:spacing w:after="120"/>
        <w:ind w:left="357" w:hanging="357"/>
        <w:jc w:val="left"/>
        <w:rPr>
          <w:rFonts w:cs="Arial"/>
          <w:sz w:val="20"/>
        </w:rPr>
      </w:pPr>
      <w:r w:rsidRPr="002A08AF">
        <w:rPr>
          <w:rFonts w:cs="Arial"/>
          <w:sz w:val="20"/>
        </w:rPr>
        <w:t>Varovalna oprema za paciente mora biti označena s podatkom o zaščitni sposobnosti (ekvivalentni debelini svinca).</w:t>
      </w:r>
    </w:p>
    <w:p w14:paraId="7AC1857C" w14:textId="77777777" w:rsidR="00CC3D50" w:rsidRPr="002A08AF" w:rsidRDefault="00CC3D50" w:rsidP="00CC3D50">
      <w:pPr>
        <w:rPr>
          <w:rFonts w:cs="Arial"/>
          <w:sz w:val="20"/>
        </w:rPr>
      </w:pPr>
    </w:p>
    <w:p w14:paraId="6D2AE1C0" w14:textId="77777777" w:rsidR="00CC3D50" w:rsidRPr="002A08AF" w:rsidRDefault="00CC3D50" w:rsidP="005D7D4F">
      <w:pPr>
        <w:pStyle w:val="Naslov2"/>
        <w:widowControl/>
        <w:numPr>
          <w:ilvl w:val="0"/>
          <w:numId w:val="118"/>
        </w:numPr>
        <w:tabs>
          <w:tab w:val="clear" w:pos="567"/>
        </w:tabs>
        <w:spacing w:before="0"/>
        <w:jc w:val="center"/>
        <w:rPr>
          <w:rFonts w:cs="Arial"/>
          <w:b w:val="0"/>
          <w:sz w:val="20"/>
        </w:rPr>
      </w:pPr>
      <w:bookmarkStart w:id="2079" w:name="_Toc116444730"/>
      <w:bookmarkStart w:id="2080" w:name="_Toc112643353"/>
      <w:r w:rsidRPr="002A08AF">
        <w:rPr>
          <w:rFonts w:cs="Arial"/>
          <w:sz w:val="20"/>
        </w:rPr>
        <w:t xml:space="preserve"> člen </w:t>
      </w:r>
      <w:r w:rsidRPr="002A08AF">
        <w:rPr>
          <w:rFonts w:cs="Arial"/>
          <w:sz w:val="20"/>
        </w:rPr>
        <w:br/>
        <w:t>(ohišje rentgenske cevi)</w:t>
      </w:r>
      <w:bookmarkEnd w:id="2079"/>
      <w:r w:rsidRPr="002A08AF">
        <w:rPr>
          <w:rFonts w:cs="Arial"/>
          <w:sz w:val="20"/>
        </w:rPr>
        <w:t xml:space="preserve"> </w:t>
      </w:r>
      <w:bookmarkEnd w:id="2080"/>
    </w:p>
    <w:p w14:paraId="21237EC2" w14:textId="77777777" w:rsidR="00CC3D50" w:rsidRPr="002A08AF" w:rsidRDefault="00CC3D50" w:rsidP="005D7D4F">
      <w:pPr>
        <w:widowControl/>
        <w:numPr>
          <w:ilvl w:val="0"/>
          <w:numId w:val="85"/>
        </w:numPr>
        <w:spacing w:after="120"/>
        <w:ind w:left="357" w:hanging="357"/>
        <w:jc w:val="left"/>
        <w:rPr>
          <w:rFonts w:cs="Arial"/>
          <w:sz w:val="20"/>
        </w:rPr>
      </w:pPr>
      <w:r w:rsidRPr="002A08AF">
        <w:rPr>
          <w:rFonts w:cs="Arial"/>
          <w:sz w:val="20"/>
        </w:rPr>
        <w:t xml:space="preserve">Ohišje, v katerem je rentgenska cev (vključno z zaslonkami za omejevanje koristnega snopa naprave), mora biti takšno, da na razdalji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gorišča pri največji obremenitvi cevi doza v zraku zaradi puščanja ohišja ne presega 1 mGy v eni uri. Proizvajalec rentgenskega aparata oziroma ohišja rentgenske cevi mora priložiti podatke o pogojih ekspozicije, pri kateri je bila hitrost doze izmerjena. </w:t>
      </w:r>
    </w:p>
    <w:p w14:paraId="69C2A3A1" w14:textId="77777777" w:rsidR="00CC3D50" w:rsidRPr="002A08AF" w:rsidRDefault="00CC3D50" w:rsidP="005D7D4F">
      <w:pPr>
        <w:widowControl/>
        <w:numPr>
          <w:ilvl w:val="0"/>
          <w:numId w:val="85"/>
        </w:numPr>
        <w:spacing w:after="120"/>
        <w:ind w:left="357" w:hanging="357"/>
        <w:jc w:val="left"/>
        <w:rPr>
          <w:rFonts w:cs="Arial"/>
          <w:sz w:val="20"/>
        </w:rPr>
      </w:pPr>
      <w:r w:rsidRPr="002A08AF">
        <w:rPr>
          <w:rFonts w:cs="Arial"/>
          <w:sz w:val="20"/>
        </w:rPr>
        <w:t xml:space="preserve">Na ohišju rentgenske cevi ali na drugem primernem mestu na aparatu morajo biti čitljivo označeni tip in številka rentgenske cevi ter velikost gorišč. </w:t>
      </w:r>
    </w:p>
    <w:p w14:paraId="6B0C3871" w14:textId="77777777" w:rsidR="00CC3D50" w:rsidRPr="002A08AF" w:rsidRDefault="00CC3D50" w:rsidP="005D7D4F">
      <w:pPr>
        <w:widowControl/>
        <w:numPr>
          <w:ilvl w:val="0"/>
          <w:numId w:val="85"/>
        </w:numPr>
        <w:spacing w:after="120"/>
        <w:ind w:left="357" w:hanging="357"/>
        <w:jc w:val="left"/>
        <w:rPr>
          <w:rFonts w:cs="Arial"/>
          <w:sz w:val="20"/>
        </w:rPr>
      </w:pPr>
      <w:r w:rsidRPr="002A08AF">
        <w:rPr>
          <w:rFonts w:cs="Arial"/>
          <w:sz w:val="20"/>
        </w:rPr>
        <w:t xml:space="preserve">Razen pri napravah za računalniško tomografijo in pri rentgenskih napravah za določanje kostne gostote, mora biti na ohišju, v katerem je rentgenska cev, označena lega gorišča. </w:t>
      </w:r>
    </w:p>
    <w:p w14:paraId="4EDE48E7" w14:textId="77777777" w:rsidR="00CC3D50" w:rsidRPr="002A08AF" w:rsidRDefault="00CC3D50" w:rsidP="00CC3D50">
      <w:pPr>
        <w:rPr>
          <w:rFonts w:cs="Arial"/>
          <w:sz w:val="20"/>
        </w:rPr>
      </w:pPr>
    </w:p>
    <w:p w14:paraId="409F9784"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r w:rsidRPr="002A08AF">
        <w:rPr>
          <w:rFonts w:cs="Arial"/>
          <w:sz w:val="20"/>
        </w:rPr>
        <w:t xml:space="preserve"> </w:t>
      </w:r>
      <w:bookmarkStart w:id="2081" w:name="_Toc112643354"/>
      <w:bookmarkStart w:id="2082" w:name="_Toc116444731"/>
      <w:r w:rsidRPr="002A08AF">
        <w:rPr>
          <w:rFonts w:cs="Arial"/>
          <w:sz w:val="20"/>
        </w:rPr>
        <w:t xml:space="preserve">člen </w:t>
      </w:r>
      <w:r w:rsidRPr="002A08AF">
        <w:rPr>
          <w:rFonts w:cs="Arial"/>
          <w:sz w:val="20"/>
        </w:rPr>
        <w:br/>
        <w:t>(filtracija koristnega snopa)</w:t>
      </w:r>
      <w:bookmarkEnd w:id="2081"/>
      <w:bookmarkEnd w:id="2082"/>
    </w:p>
    <w:p w14:paraId="45847560" w14:textId="77777777" w:rsidR="00CC3D50" w:rsidRPr="002A08AF" w:rsidRDefault="00CC3D50" w:rsidP="005D7D4F">
      <w:pPr>
        <w:widowControl/>
        <w:numPr>
          <w:ilvl w:val="0"/>
          <w:numId w:val="86"/>
        </w:numPr>
        <w:spacing w:after="120"/>
        <w:ind w:left="357" w:hanging="357"/>
        <w:jc w:val="left"/>
        <w:rPr>
          <w:rFonts w:cs="Arial"/>
          <w:sz w:val="20"/>
        </w:rPr>
      </w:pPr>
      <w:r w:rsidRPr="002A08AF">
        <w:rPr>
          <w:rFonts w:cs="Arial"/>
          <w:sz w:val="20"/>
        </w:rPr>
        <w:t xml:space="preserve">Rentgensko sevanje, ki se uporablja pri diagnostičnih in interventnih radioloških posegih, mora biti filtrirano. Skupno filtracijo sestavljajo stalni vgrajeni filter, ki ga ni mogoče odstraniti brez orodja, dodatni filtri in druga v koristni snop nameščena oprema. </w:t>
      </w:r>
    </w:p>
    <w:p w14:paraId="0597B63A" w14:textId="77777777" w:rsidR="00CC3D50" w:rsidRPr="002A08AF" w:rsidRDefault="00CC3D50" w:rsidP="005D7D4F">
      <w:pPr>
        <w:widowControl/>
        <w:numPr>
          <w:ilvl w:val="0"/>
          <w:numId w:val="86"/>
        </w:numPr>
        <w:spacing w:after="120"/>
        <w:ind w:left="357" w:hanging="357"/>
        <w:jc w:val="left"/>
        <w:rPr>
          <w:rFonts w:cs="Arial"/>
          <w:sz w:val="20"/>
        </w:rPr>
      </w:pPr>
      <w:r w:rsidRPr="002A08AF">
        <w:rPr>
          <w:rFonts w:cs="Arial"/>
          <w:sz w:val="20"/>
        </w:rPr>
        <w:t>Vsi filtri morajo biti označeni na rentgenskem aparatu na način, da je mogoče določiti skupno filtracijo koristnega snopa.</w:t>
      </w:r>
      <w:r w:rsidRPr="002A08AF">
        <w:rPr>
          <w:rFonts w:cs="Arial"/>
          <w:b/>
          <w:sz w:val="20"/>
        </w:rPr>
        <w:t xml:space="preserve"> </w:t>
      </w:r>
    </w:p>
    <w:p w14:paraId="28367416" w14:textId="77777777" w:rsidR="00CC3D50" w:rsidRPr="002A08AF" w:rsidRDefault="00CC3D50" w:rsidP="005D7D4F">
      <w:pPr>
        <w:widowControl/>
        <w:numPr>
          <w:ilvl w:val="0"/>
          <w:numId w:val="86"/>
        </w:numPr>
        <w:spacing w:after="120"/>
        <w:ind w:left="357" w:hanging="357"/>
        <w:jc w:val="left"/>
        <w:rPr>
          <w:rFonts w:cs="Arial"/>
          <w:sz w:val="20"/>
        </w:rPr>
      </w:pPr>
      <w:r w:rsidRPr="002A08AF">
        <w:rPr>
          <w:rFonts w:cs="Arial"/>
          <w:sz w:val="20"/>
        </w:rPr>
        <w:t>Debelina stalnega vgrajenega filtra mora biti čitljivo označena na ohišju rentgenske cevi in v primeru, ko je ohišje cevi nedostopno, tudi na zunanjih dostopnih površinah naprave.</w:t>
      </w:r>
    </w:p>
    <w:p w14:paraId="4C103F7E" w14:textId="77777777" w:rsidR="00CC3D50" w:rsidRPr="002A08AF" w:rsidRDefault="00CC3D50" w:rsidP="005D7D4F">
      <w:pPr>
        <w:widowControl/>
        <w:numPr>
          <w:ilvl w:val="0"/>
          <w:numId w:val="86"/>
        </w:numPr>
        <w:spacing w:after="120"/>
        <w:ind w:left="357" w:hanging="357"/>
        <w:jc w:val="left"/>
        <w:rPr>
          <w:rFonts w:cs="Arial"/>
          <w:sz w:val="20"/>
        </w:rPr>
      </w:pPr>
      <w:r w:rsidRPr="002A08AF">
        <w:rPr>
          <w:rFonts w:cs="Arial"/>
          <w:sz w:val="20"/>
        </w:rPr>
        <w:t>Dodatni filtri morajo biti označeni s kemijskim simbolom snovi, iz katere je filter, in debelino v mm ali z ekvivalentno debelino v mm Al. Če filter ni iz aluminija in je debelina filtra izražena z ekvivalentno debelino Al, mora biti označeno, pri kateri energiji sevanja je bila ekvivalentna debelina določena.</w:t>
      </w:r>
    </w:p>
    <w:p w14:paraId="266093E6" w14:textId="77777777" w:rsidR="00CC3D50" w:rsidRPr="002A08AF" w:rsidRDefault="00CC3D50" w:rsidP="005D7D4F">
      <w:pPr>
        <w:widowControl/>
        <w:numPr>
          <w:ilvl w:val="0"/>
          <w:numId w:val="86"/>
        </w:numPr>
        <w:spacing w:after="120"/>
        <w:ind w:left="357" w:hanging="357"/>
        <w:jc w:val="left"/>
        <w:rPr>
          <w:rFonts w:cs="Arial"/>
          <w:sz w:val="20"/>
        </w:rPr>
      </w:pPr>
      <w:r w:rsidRPr="002A08AF">
        <w:rPr>
          <w:rFonts w:cs="Arial"/>
          <w:sz w:val="20"/>
        </w:rPr>
        <w:t>Če aparat omogoča spreminjanje filtracije, radiografska tehnika pa tega ne uporablja, mora biti zagotovljeno, da se filter ne spreminja.</w:t>
      </w:r>
    </w:p>
    <w:p w14:paraId="6216B133" w14:textId="77777777" w:rsidR="00CC3D50" w:rsidRPr="002A08AF" w:rsidRDefault="00CC3D50" w:rsidP="005D7D4F">
      <w:pPr>
        <w:widowControl/>
        <w:numPr>
          <w:ilvl w:val="0"/>
          <w:numId w:val="86"/>
        </w:numPr>
        <w:spacing w:after="120"/>
        <w:ind w:left="357" w:hanging="357"/>
        <w:jc w:val="left"/>
        <w:rPr>
          <w:rFonts w:cs="Arial"/>
          <w:sz w:val="20"/>
        </w:rPr>
      </w:pPr>
      <w:r w:rsidRPr="002A08AF">
        <w:rPr>
          <w:rFonts w:cs="Arial"/>
          <w:sz w:val="20"/>
        </w:rPr>
        <w:t xml:space="preserve">Skupna ekvivalentna filtracija rentgenskega snopa za diagnostične namene (razen za mamografijo) mora znašati najmanj </w:t>
      </w:r>
      <w:smartTag w:uri="urn:schemas-microsoft-com:office:smarttags" w:element="metricconverter">
        <w:smartTagPr>
          <w:attr w:name="ProductID" w:val="2,5 mm"/>
        </w:smartTagPr>
        <w:r w:rsidRPr="002A08AF">
          <w:rPr>
            <w:rFonts w:cs="Arial"/>
            <w:sz w:val="20"/>
          </w:rPr>
          <w:t>2,5 mm</w:t>
        </w:r>
      </w:smartTag>
      <w:r w:rsidRPr="002A08AF">
        <w:rPr>
          <w:rFonts w:cs="Arial"/>
          <w:sz w:val="20"/>
        </w:rPr>
        <w:t xml:space="preserve"> Al, od katerega mora ekvivalentna debelina stalnega vgrajenega filtra znašati najmanj </w:t>
      </w:r>
      <w:smartTag w:uri="urn:schemas-microsoft-com:office:smarttags" w:element="metricconverter">
        <w:smartTagPr>
          <w:attr w:name="ProductID" w:val="1,5 mm"/>
        </w:smartTagPr>
        <w:r w:rsidRPr="002A08AF">
          <w:rPr>
            <w:rFonts w:cs="Arial"/>
            <w:sz w:val="20"/>
          </w:rPr>
          <w:t>1,5 mm</w:t>
        </w:r>
      </w:smartTag>
      <w:r w:rsidRPr="002A08AF">
        <w:rPr>
          <w:rFonts w:cs="Arial"/>
          <w:sz w:val="20"/>
        </w:rPr>
        <w:t xml:space="preserve"> Al.</w:t>
      </w:r>
    </w:p>
    <w:p w14:paraId="1B98D8C8" w14:textId="77777777" w:rsidR="00CC3D50" w:rsidRPr="002A08AF" w:rsidRDefault="00CC3D50" w:rsidP="005D7D4F">
      <w:pPr>
        <w:widowControl/>
        <w:numPr>
          <w:ilvl w:val="0"/>
          <w:numId w:val="86"/>
        </w:numPr>
        <w:spacing w:after="120"/>
        <w:ind w:left="357" w:hanging="357"/>
        <w:jc w:val="left"/>
        <w:rPr>
          <w:rFonts w:cs="Arial"/>
          <w:sz w:val="20"/>
        </w:rPr>
      </w:pPr>
      <w:r w:rsidRPr="002A08AF">
        <w:rPr>
          <w:rFonts w:cs="Arial"/>
          <w:sz w:val="20"/>
        </w:rPr>
        <w:t xml:space="preserve">Skupna ekvivalentna debelina stalnega vgrajenega filtra pri rentgenskih napravah za mamografijo mora znašati najmanj </w:t>
      </w:r>
      <w:smartTag w:uri="urn:schemas-microsoft-com:office:smarttags" w:element="metricconverter">
        <w:smartTagPr>
          <w:attr w:name="ProductID" w:val="0,5 mm"/>
        </w:smartTagPr>
        <w:r w:rsidRPr="002A08AF">
          <w:rPr>
            <w:rFonts w:cs="Arial"/>
            <w:sz w:val="20"/>
          </w:rPr>
          <w:t>0,5 mm</w:t>
        </w:r>
      </w:smartTag>
      <w:r w:rsidRPr="002A08AF">
        <w:rPr>
          <w:rFonts w:cs="Arial"/>
          <w:sz w:val="20"/>
        </w:rPr>
        <w:t xml:space="preserve"> Al.</w:t>
      </w:r>
    </w:p>
    <w:p w14:paraId="51C12FAC" w14:textId="77777777" w:rsidR="00CC3D50" w:rsidRPr="002A08AF" w:rsidRDefault="00CC3D50" w:rsidP="00CC3D50">
      <w:pPr>
        <w:rPr>
          <w:rFonts w:cs="Arial"/>
          <w:sz w:val="20"/>
        </w:rPr>
      </w:pPr>
    </w:p>
    <w:p w14:paraId="7B4EAA1B" w14:textId="77777777" w:rsidR="00CC3D50" w:rsidRPr="002A08AF" w:rsidRDefault="00CC3D50" w:rsidP="00CC3D50">
      <w:pPr>
        <w:rPr>
          <w:rFonts w:cs="Arial"/>
          <w:sz w:val="20"/>
        </w:rPr>
      </w:pPr>
    </w:p>
    <w:p w14:paraId="13E0B8BC" w14:textId="77777777" w:rsidR="00CC3D50" w:rsidRPr="002A08AF" w:rsidRDefault="00CC3D50" w:rsidP="005D7D4F">
      <w:pPr>
        <w:pStyle w:val="Naslov2"/>
        <w:widowControl/>
        <w:numPr>
          <w:ilvl w:val="0"/>
          <w:numId w:val="118"/>
        </w:numPr>
        <w:tabs>
          <w:tab w:val="clear" w:pos="567"/>
        </w:tabs>
        <w:spacing w:before="0"/>
        <w:jc w:val="center"/>
        <w:rPr>
          <w:rFonts w:cs="Arial"/>
          <w:b w:val="0"/>
          <w:sz w:val="20"/>
        </w:rPr>
      </w:pPr>
      <w:bookmarkStart w:id="2083" w:name="_Toc112643355"/>
      <w:bookmarkStart w:id="2084" w:name="_Toc116444732"/>
      <w:r w:rsidRPr="002A08AF">
        <w:rPr>
          <w:rFonts w:cs="Arial"/>
          <w:sz w:val="20"/>
        </w:rPr>
        <w:t xml:space="preserve"> člen </w:t>
      </w:r>
      <w:r w:rsidRPr="002A08AF">
        <w:rPr>
          <w:rFonts w:cs="Arial"/>
          <w:sz w:val="20"/>
        </w:rPr>
        <w:br/>
        <w:t>(določanje polja koristnega sevanja)</w:t>
      </w:r>
      <w:bookmarkEnd w:id="2083"/>
      <w:bookmarkEnd w:id="2084"/>
    </w:p>
    <w:p w14:paraId="2F1BBF91" w14:textId="77777777" w:rsidR="00CC3D50" w:rsidRPr="002A08AF" w:rsidRDefault="00CC3D50" w:rsidP="005D7D4F">
      <w:pPr>
        <w:widowControl/>
        <w:numPr>
          <w:ilvl w:val="0"/>
          <w:numId w:val="87"/>
        </w:numPr>
        <w:spacing w:after="120"/>
        <w:ind w:left="357" w:hanging="357"/>
        <w:jc w:val="left"/>
        <w:rPr>
          <w:rFonts w:cs="Arial"/>
          <w:sz w:val="20"/>
        </w:rPr>
      </w:pPr>
      <w:r w:rsidRPr="002A08AF">
        <w:rPr>
          <w:rFonts w:cs="Arial"/>
          <w:sz w:val="20"/>
        </w:rPr>
        <w:t>Rentgenski aparati morajo imeti sistem zaslonk za omejevanje polja koristnega sevanja. Zaslonke morajo biti konstruirane tako, da minimizirajo sevalno polje izven koristnega snopa.</w:t>
      </w:r>
    </w:p>
    <w:p w14:paraId="5690EB27" w14:textId="77777777" w:rsidR="00CC3D50" w:rsidRPr="002A08AF" w:rsidRDefault="00CC3D50" w:rsidP="005D7D4F">
      <w:pPr>
        <w:widowControl/>
        <w:numPr>
          <w:ilvl w:val="0"/>
          <w:numId w:val="87"/>
        </w:numPr>
        <w:spacing w:after="120"/>
        <w:ind w:left="357" w:hanging="357"/>
        <w:jc w:val="left"/>
        <w:rPr>
          <w:rFonts w:cs="Arial"/>
          <w:sz w:val="20"/>
        </w:rPr>
      </w:pPr>
      <w:r w:rsidRPr="002A08AF">
        <w:rPr>
          <w:rFonts w:cs="Arial"/>
          <w:sz w:val="20"/>
        </w:rPr>
        <w:t>Največje polje, ki ga dovoljuje sistem zaslonk, se mora ujemati z dimenzijami največjega slikovnega detektorja v uporabi na najmanjši razdalji, ki se klinično uporablja.</w:t>
      </w:r>
    </w:p>
    <w:p w14:paraId="109A09F8" w14:textId="77777777" w:rsidR="00CC3D50" w:rsidRPr="002A08AF" w:rsidRDefault="00CC3D50" w:rsidP="005D7D4F">
      <w:pPr>
        <w:widowControl/>
        <w:numPr>
          <w:ilvl w:val="0"/>
          <w:numId w:val="87"/>
        </w:numPr>
        <w:spacing w:after="120"/>
        <w:ind w:left="357" w:hanging="357"/>
        <w:jc w:val="left"/>
        <w:rPr>
          <w:rFonts w:cs="Arial"/>
          <w:sz w:val="20"/>
        </w:rPr>
      </w:pPr>
      <w:r w:rsidRPr="002A08AF">
        <w:rPr>
          <w:rFonts w:cs="Arial"/>
          <w:sz w:val="20"/>
        </w:rPr>
        <w:t>Sistem zaslonk rentgenskih aparatov za slikanje mora biti opremljen s svetlobnim indikatorjem koristnega polja sevanja. Razlika med sevalnim poljem in svetlobno indikacijo ne sme na nobenem robu polja presegati 2 % razdalje med goriščem in slikovnim detektorjem. Pri rentgenskih aparatih, ki se uporabljajo za slikanje otrok, ta razlika ne sme presegati 1 %.</w:t>
      </w:r>
    </w:p>
    <w:p w14:paraId="007D178F" w14:textId="77777777" w:rsidR="00CC3D50" w:rsidRPr="002A08AF" w:rsidRDefault="00CC3D50" w:rsidP="005D7D4F">
      <w:pPr>
        <w:widowControl/>
        <w:numPr>
          <w:ilvl w:val="0"/>
          <w:numId w:val="87"/>
        </w:numPr>
        <w:spacing w:after="120"/>
        <w:ind w:left="357" w:hanging="357"/>
        <w:jc w:val="left"/>
        <w:rPr>
          <w:rFonts w:cs="Arial"/>
          <w:sz w:val="20"/>
        </w:rPr>
      </w:pPr>
      <w:r w:rsidRPr="002A08AF">
        <w:rPr>
          <w:rFonts w:cs="Arial"/>
          <w:sz w:val="20"/>
        </w:rPr>
        <w:t xml:space="preserve">Rentgenski aparati za presvetljevanje morajo zagotavljati, da je koristni snop sevanja vedno usmerjen proti slikovnemu detektorju. Sistem zaslonk mora velikost koristnega polja samodejno prilagajati razdalji med goriščem naprave in slikovnim detektorjem ter izbrani velikosti slikovnega detektorja. Sistem zaslonk mora omogočati zmanjševanje sevalnega polja do velikosti, ekvivalentni </w:t>
      </w:r>
      <w:smartTag w:uri="urn:schemas-microsoft-com:office:smarttags" w:element="metricconverter">
        <w:smartTagPr>
          <w:attr w:name="ProductID" w:val="5 cm"/>
        </w:smartTagPr>
        <w:r w:rsidRPr="002A08AF">
          <w:rPr>
            <w:rFonts w:cs="Arial"/>
            <w:sz w:val="20"/>
          </w:rPr>
          <w:t>5 cm</w:t>
        </w:r>
      </w:smartTag>
      <w:r w:rsidRPr="002A08AF">
        <w:rPr>
          <w:rFonts w:cs="Arial"/>
          <w:sz w:val="20"/>
        </w:rPr>
        <w:t xml:space="preserve"> x </w:t>
      </w:r>
      <w:smartTag w:uri="urn:schemas-microsoft-com:office:smarttags" w:element="metricconverter">
        <w:smartTagPr>
          <w:attr w:name="ProductID" w:val="5 cm"/>
        </w:smartTagPr>
        <w:r w:rsidRPr="002A08AF">
          <w:rPr>
            <w:rFonts w:cs="Arial"/>
            <w:sz w:val="20"/>
          </w:rPr>
          <w:t>5 cm</w:t>
        </w:r>
      </w:smartTag>
      <w:r w:rsidRPr="002A08AF">
        <w:rPr>
          <w:rFonts w:cs="Arial"/>
          <w:sz w:val="20"/>
        </w:rPr>
        <w:t xml:space="preserve"> na razdalji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gorišča.</w:t>
      </w:r>
    </w:p>
    <w:p w14:paraId="59FD7FB8" w14:textId="77777777" w:rsidR="00CC3D50" w:rsidRPr="002A08AF" w:rsidRDefault="00CC3D50" w:rsidP="005D7D4F">
      <w:pPr>
        <w:widowControl/>
        <w:numPr>
          <w:ilvl w:val="0"/>
          <w:numId w:val="87"/>
        </w:numPr>
        <w:spacing w:after="120"/>
        <w:ind w:left="357" w:hanging="357"/>
        <w:jc w:val="left"/>
        <w:rPr>
          <w:rFonts w:cs="Arial"/>
          <w:sz w:val="20"/>
        </w:rPr>
      </w:pPr>
      <w:r w:rsidRPr="002A08AF">
        <w:rPr>
          <w:rFonts w:cs="Arial"/>
          <w:sz w:val="20"/>
        </w:rPr>
        <w:t>Pri rentgenskih aparatih za računalniško tomografijo se mora širina reza na slikovnem detektorju ujemati z nastavljeno širino reza.</w:t>
      </w:r>
    </w:p>
    <w:p w14:paraId="6D19AD94" w14:textId="77777777" w:rsidR="00CC3D50" w:rsidRPr="002A08AF" w:rsidRDefault="00CC3D50" w:rsidP="00CC3D50">
      <w:pPr>
        <w:rPr>
          <w:rFonts w:cs="Arial"/>
          <w:sz w:val="20"/>
        </w:rPr>
      </w:pPr>
    </w:p>
    <w:p w14:paraId="0D24F61D" w14:textId="77777777" w:rsidR="00CC3D50" w:rsidRPr="002A08AF" w:rsidRDefault="00CC3D50" w:rsidP="00CC3D50">
      <w:pPr>
        <w:rPr>
          <w:rFonts w:cs="Arial"/>
          <w:sz w:val="20"/>
        </w:rPr>
      </w:pPr>
    </w:p>
    <w:p w14:paraId="5E026703"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85" w:name="_Toc112643356"/>
      <w:bookmarkStart w:id="2086" w:name="_Toc116444733"/>
      <w:r w:rsidRPr="002A08AF">
        <w:rPr>
          <w:rFonts w:cs="Arial"/>
          <w:sz w:val="20"/>
        </w:rPr>
        <w:t xml:space="preserve"> člen </w:t>
      </w:r>
      <w:r w:rsidRPr="002A08AF">
        <w:rPr>
          <w:rFonts w:cs="Arial"/>
          <w:sz w:val="20"/>
        </w:rPr>
        <w:br/>
        <w:t>(aktivna zaščita)</w:t>
      </w:r>
      <w:bookmarkEnd w:id="2085"/>
      <w:bookmarkEnd w:id="2086"/>
    </w:p>
    <w:p w14:paraId="1D36CBF0" w14:textId="77777777" w:rsidR="00CC3D50" w:rsidRPr="002A08AF" w:rsidRDefault="00CC3D50" w:rsidP="005D7D4F">
      <w:pPr>
        <w:widowControl/>
        <w:numPr>
          <w:ilvl w:val="0"/>
          <w:numId w:val="89"/>
        </w:numPr>
        <w:spacing w:after="120"/>
        <w:ind w:left="357" w:hanging="357"/>
        <w:jc w:val="left"/>
        <w:rPr>
          <w:rFonts w:cs="Arial"/>
          <w:sz w:val="20"/>
        </w:rPr>
      </w:pPr>
      <w:r w:rsidRPr="002A08AF">
        <w:rPr>
          <w:rFonts w:cs="Arial"/>
          <w:sz w:val="20"/>
        </w:rPr>
        <w:t>Na nadzorni plošči rentgenskega aparata mora biti jasno vidna indikacija, da je aparat vključen in pripravljen za ekspozicijo.</w:t>
      </w:r>
    </w:p>
    <w:p w14:paraId="5A3A749A" w14:textId="77777777" w:rsidR="00CC3D50" w:rsidRPr="002A08AF" w:rsidRDefault="00CC3D50" w:rsidP="005D7D4F">
      <w:pPr>
        <w:widowControl/>
        <w:numPr>
          <w:ilvl w:val="0"/>
          <w:numId w:val="89"/>
        </w:numPr>
        <w:spacing w:after="120"/>
        <w:ind w:left="357" w:hanging="357"/>
        <w:jc w:val="left"/>
        <w:rPr>
          <w:rFonts w:cs="Arial"/>
          <w:sz w:val="20"/>
        </w:rPr>
      </w:pPr>
      <w:r w:rsidRPr="002A08AF">
        <w:rPr>
          <w:rFonts w:cs="Arial"/>
          <w:sz w:val="20"/>
        </w:rPr>
        <w:t>Če je možno z enega mesta sprožiti delovanje več rentgenskih cevi, mora biti na nadzorni plošči jasno označeno, katera cev je izbrana in pripravljena za ekspozicijo.</w:t>
      </w:r>
    </w:p>
    <w:p w14:paraId="0F981D8D" w14:textId="77777777" w:rsidR="00CC3D50" w:rsidRPr="002A08AF" w:rsidRDefault="00CC3D50" w:rsidP="005D7D4F">
      <w:pPr>
        <w:widowControl/>
        <w:numPr>
          <w:ilvl w:val="0"/>
          <w:numId w:val="89"/>
        </w:numPr>
        <w:spacing w:after="120"/>
        <w:ind w:left="357" w:hanging="357"/>
        <w:jc w:val="left"/>
        <w:rPr>
          <w:rFonts w:cs="Arial"/>
          <w:sz w:val="20"/>
        </w:rPr>
      </w:pPr>
      <w:r w:rsidRPr="002A08AF">
        <w:rPr>
          <w:rFonts w:cs="Arial"/>
          <w:sz w:val="20"/>
        </w:rPr>
        <w:t>Vsa stikala za proženje ekspozicij morajo biti jasno označena.</w:t>
      </w:r>
    </w:p>
    <w:p w14:paraId="59B26963" w14:textId="77777777" w:rsidR="00CC3D50" w:rsidRPr="002A08AF" w:rsidRDefault="00CC3D50" w:rsidP="005D7D4F">
      <w:pPr>
        <w:widowControl/>
        <w:numPr>
          <w:ilvl w:val="0"/>
          <w:numId w:val="89"/>
        </w:numPr>
        <w:spacing w:after="120"/>
        <w:ind w:left="357" w:hanging="357"/>
        <w:jc w:val="left"/>
        <w:rPr>
          <w:rFonts w:cs="Arial"/>
          <w:sz w:val="20"/>
        </w:rPr>
      </w:pPr>
      <w:r w:rsidRPr="002A08AF">
        <w:rPr>
          <w:rFonts w:cs="Arial"/>
          <w:sz w:val="20"/>
        </w:rPr>
        <w:t xml:space="preserve">Za stalno nameščene rentgenske aparate morajo biti stikala nameščena na nadzornem mestu, ki je namenjeno operaterju naprave. Za premične naprave mora biti izvedba stikala takšna, da omogoča operaterju umik iz neposredne bližine koristnega snopa na razdaljo vsaj </w:t>
      </w:r>
      <w:smartTag w:uri="urn:schemas-microsoft-com:office:smarttags" w:element="metricconverter">
        <w:smartTagPr>
          <w:attr w:name="ProductID" w:val="2 m"/>
        </w:smartTagPr>
        <w:r w:rsidRPr="002A08AF">
          <w:rPr>
            <w:rFonts w:cs="Arial"/>
            <w:sz w:val="20"/>
          </w:rPr>
          <w:t>2 m</w:t>
        </w:r>
      </w:smartTag>
      <w:r w:rsidRPr="002A08AF">
        <w:rPr>
          <w:rFonts w:cs="Arial"/>
          <w:sz w:val="20"/>
        </w:rPr>
        <w:t xml:space="preserve"> od pacienta in ohišja rentgenske cevi.</w:t>
      </w:r>
    </w:p>
    <w:p w14:paraId="2C81D987" w14:textId="77777777" w:rsidR="00CC3D50" w:rsidRPr="002A08AF" w:rsidRDefault="00CC3D50" w:rsidP="005D7D4F">
      <w:pPr>
        <w:widowControl/>
        <w:numPr>
          <w:ilvl w:val="0"/>
          <w:numId w:val="89"/>
        </w:numPr>
        <w:spacing w:after="120"/>
        <w:ind w:left="357" w:hanging="357"/>
        <w:jc w:val="left"/>
        <w:rPr>
          <w:rFonts w:cs="Arial"/>
          <w:sz w:val="20"/>
        </w:rPr>
      </w:pPr>
      <w:r w:rsidRPr="002A08AF">
        <w:rPr>
          <w:rFonts w:cs="Arial"/>
          <w:sz w:val="20"/>
        </w:rPr>
        <w:t>Stikala morajo biti konstruirana in nameščena tako, da onemogočajo nenamerno proženje naprave. Stikala v obliki stopalk morajo biti takšna, da pri narobe obrnjeni stopalki proženje ekspozicij ni mogoče.</w:t>
      </w:r>
    </w:p>
    <w:p w14:paraId="0C82CC5D" w14:textId="77777777" w:rsidR="00CC3D50" w:rsidRPr="002A08AF" w:rsidRDefault="00CC3D50" w:rsidP="005D7D4F">
      <w:pPr>
        <w:widowControl/>
        <w:numPr>
          <w:ilvl w:val="0"/>
          <w:numId w:val="89"/>
        </w:numPr>
        <w:spacing w:after="120"/>
        <w:ind w:left="357" w:hanging="357"/>
        <w:jc w:val="left"/>
        <w:rPr>
          <w:rFonts w:cs="Arial"/>
          <w:sz w:val="20"/>
        </w:rPr>
      </w:pPr>
      <w:r w:rsidRPr="002A08AF">
        <w:rPr>
          <w:rFonts w:cs="Arial"/>
          <w:sz w:val="20"/>
        </w:rPr>
        <w:t xml:space="preserve">Stikala za proženje ekspozicij morajo biti takšna, da ekspozicija poteka samo dokler operater pritiska stikalo in se prekine takoj, ko pritisk popusti. Stikalo za proženje ekspozicij mora biti izvedeno tako, da je naslednjo ekspozicijo mogoče izvesti le v primeru, ko je operater popolnoma spustil stikalo. Izjema so naprave, pri katerih ekspozicija poteka s preiskovanjem vzdolž pacienta. </w:t>
      </w:r>
    </w:p>
    <w:p w14:paraId="10E6C7BB" w14:textId="77777777" w:rsidR="00CC3D50" w:rsidRPr="002A08AF" w:rsidRDefault="00CC3D50" w:rsidP="005D7D4F">
      <w:pPr>
        <w:widowControl/>
        <w:numPr>
          <w:ilvl w:val="0"/>
          <w:numId w:val="89"/>
        </w:numPr>
        <w:spacing w:after="120"/>
        <w:ind w:left="357" w:hanging="357"/>
        <w:jc w:val="left"/>
        <w:rPr>
          <w:rFonts w:cs="Arial"/>
          <w:sz w:val="20"/>
        </w:rPr>
      </w:pPr>
      <w:r w:rsidRPr="002A08AF">
        <w:rPr>
          <w:rFonts w:cs="Arial"/>
          <w:sz w:val="20"/>
        </w:rPr>
        <w:t xml:space="preserve">Rentgenski aparati morajo imeti jasno svetlobno in zvočno indikacijo ekspozicije, ki traja ves čas ekspozicije oziroma vsaj toliko časa, da je nedvoumno jasno, da je bila ekspozicija izvedena. </w:t>
      </w:r>
    </w:p>
    <w:p w14:paraId="00891067" w14:textId="77777777" w:rsidR="00CC3D50" w:rsidRPr="002A08AF" w:rsidRDefault="00CC3D50" w:rsidP="005D7D4F">
      <w:pPr>
        <w:widowControl/>
        <w:numPr>
          <w:ilvl w:val="0"/>
          <w:numId w:val="89"/>
        </w:numPr>
        <w:spacing w:after="120"/>
        <w:ind w:left="357" w:hanging="357"/>
        <w:jc w:val="left"/>
        <w:rPr>
          <w:rFonts w:cs="Arial"/>
          <w:sz w:val="20"/>
        </w:rPr>
      </w:pPr>
      <w:r w:rsidRPr="002A08AF">
        <w:rPr>
          <w:rFonts w:cs="Arial"/>
          <w:sz w:val="20"/>
        </w:rPr>
        <w:t>Premični rentgenski aparati, ki za ekspozicijo ne potrebujejo neposredne priključitve na električno omrežje, morajo imeti sistem za zaklepanje, s katerim se nepooblaščenim osebam prepreči proženje ekspozicij. Takšni rentgenski aparati morajo biti zaklenjeni, kadar niso v uporabi.</w:t>
      </w:r>
    </w:p>
    <w:p w14:paraId="2546ED20" w14:textId="77777777" w:rsidR="00CC3D50" w:rsidRPr="002A08AF" w:rsidRDefault="00CC3D50" w:rsidP="00CC3D50">
      <w:pPr>
        <w:spacing w:after="120"/>
        <w:rPr>
          <w:rFonts w:cs="Arial"/>
          <w:sz w:val="20"/>
        </w:rPr>
      </w:pPr>
    </w:p>
    <w:p w14:paraId="2D03B6D3" w14:textId="77777777" w:rsidR="00CC3D50" w:rsidRPr="002A08AF" w:rsidRDefault="00CC3D50" w:rsidP="005D7D4F">
      <w:pPr>
        <w:pStyle w:val="Naslov2"/>
        <w:widowControl/>
        <w:numPr>
          <w:ilvl w:val="0"/>
          <w:numId w:val="118"/>
        </w:numPr>
        <w:tabs>
          <w:tab w:val="clear" w:pos="567"/>
        </w:tabs>
        <w:spacing w:before="0"/>
        <w:jc w:val="center"/>
        <w:rPr>
          <w:rFonts w:cs="Arial"/>
          <w:b w:val="0"/>
          <w:sz w:val="20"/>
        </w:rPr>
      </w:pPr>
      <w:bookmarkStart w:id="2087" w:name="_Toc112643357"/>
      <w:bookmarkStart w:id="2088" w:name="_Toc116444734"/>
      <w:r w:rsidRPr="002A08AF">
        <w:rPr>
          <w:rFonts w:cs="Arial"/>
          <w:sz w:val="20"/>
        </w:rPr>
        <w:t xml:space="preserve"> člen </w:t>
      </w:r>
      <w:r w:rsidRPr="002A08AF">
        <w:rPr>
          <w:rFonts w:cs="Arial"/>
          <w:sz w:val="20"/>
        </w:rPr>
        <w:br/>
        <w:t>(ekspozicijski parametri)</w:t>
      </w:r>
      <w:bookmarkEnd w:id="2087"/>
      <w:bookmarkEnd w:id="2088"/>
    </w:p>
    <w:p w14:paraId="02898599" w14:textId="77777777" w:rsidR="00CC3D50" w:rsidRPr="002A08AF" w:rsidRDefault="00CC3D50" w:rsidP="005D7D4F">
      <w:pPr>
        <w:widowControl/>
        <w:numPr>
          <w:ilvl w:val="0"/>
          <w:numId w:val="97"/>
        </w:numPr>
        <w:spacing w:after="120"/>
        <w:ind w:left="357" w:hanging="357"/>
        <w:jc w:val="left"/>
        <w:rPr>
          <w:rFonts w:cs="Arial"/>
          <w:sz w:val="20"/>
        </w:rPr>
      </w:pPr>
      <w:r w:rsidRPr="002A08AF">
        <w:rPr>
          <w:rFonts w:cs="Arial"/>
          <w:sz w:val="20"/>
        </w:rPr>
        <w:t>Nadzorna plošča rentgenskega aparata mora biti opremljena s prikazovalnikom, ki mora pred, med in po ekspoziciji prikazovati podatke o ekspoziciji. Podatki morajo po ekspoziciji ostati vidni na prikazovalniku, dokler operater naprave na nadzorni plošči ne izbere novih ekspozicijskih parametrov ali namerno prekine prikaz.</w:t>
      </w:r>
    </w:p>
    <w:p w14:paraId="70D6FE9B" w14:textId="77777777" w:rsidR="00CC3D50" w:rsidRPr="002A08AF" w:rsidRDefault="00CC3D50" w:rsidP="005D7D4F">
      <w:pPr>
        <w:widowControl/>
        <w:numPr>
          <w:ilvl w:val="0"/>
          <w:numId w:val="97"/>
        </w:numPr>
        <w:spacing w:after="120"/>
        <w:ind w:left="357" w:hanging="357"/>
        <w:jc w:val="left"/>
        <w:rPr>
          <w:rFonts w:cs="Arial"/>
          <w:sz w:val="20"/>
        </w:rPr>
      </w:pPr>
      <w:r w:rsidRPr="002A08AF">
        <w:rPr>
          <w:rFonts w:cs="Arial"/>
          <w:sz w:val="20"/>
        </w:rPr>
        <w:t>Pri slikovnih rentgenskih aparatih</w:t>
      </w:r>
      <w:r w:rsidRPr="002A08AF">
        <w:rPr>
          <w:rFonts w:cs="Arial"/>
          <w:b/>
          <w:i/>
          <w:sz w:val="20"/>
        </w:rPr>
        <w:t xml:space="preserve"> </w:t>
      </w:r>
      <w:r w:rsidRPr="002A08AF">
        <w:rPr>
          <w:rFonts w:cs="Arial"/>
          <w:sz w:val="20"/>
        </w:rPr>
        <w:t xml:space="preserve">morajo biti pred ekspozicijo prikazani izbrani ekspozicijski parametri in po ekspoziciji parametri, iz katerih je mogoče določiti parametre sevanja. </w:t>
      </w:r>
    </w:p>
    <w:p w14:paraId="02F27577" w14:textId="77777777" w:rsidR="00CC3D50" w:rsidRPr="002A08AF" w:rsidRDefault="00CC3D50" w:rsidP="005D7D4F">
      <w:pPr>
        <w:widowControl/>
        <w:numPr>
          <w:ilvl w:val="0"/>
          <w:numId w:val="97"/>
        </w:numPr>
        <w:spacing w:after="120"/>
        <w:ind w:left="357" w:hanging="357"/>
        <w:jc w:val="left"/>
        <w:rPr>
          <w:rFonts w:cs="Arial"/>
          <w:sz w:val="20"/>
        </w:rPr>
      </w:pPr>
      <w:r w:rsidRPr="002A08AF">
        <w:rPr>
          <w:rFonts w:cs="Arial"/>
          <w:sz w:val="20"/>
        </w:rPr>
        <w:t>Pri rentgenskih aparatih za presvetljevanje mora biti pred in med ekspozicijo prikazan izbrani način presvetljevanja in izbrana velikost polja, med ekspozicijo pa ekspozicijski parametri in skupni čas trajanja presvetljevanja.</w:t>
      </w:r>
    </w:p>
    <w:p w14:paraId="2A910D74" w14:textId="77777777" w:rsidR="00CC3D50" w:rsidRPr="002A08AF" w:rsidRDefault="00CC3D50" w:rsidP="005D7D4F">
      <w:pPr>
        <w:widowControl/>
        <w:numPr>
          <w:ilvl w:val="0"/>
          <w:numId w:val="97"/>
        </w:numPr>
        <w:spacing w:after="120"/>
        <w:ind w:left="357" w:hanging="357"/>
        <w:jc w:val="left"/>
        <w:rPr>
          <w:rFonts w:cs="Arial"/>
          <w:sz w:val="20"/>
        </w:rPr>
      </w:pPr>
      <w:r w:rsidRPr="002A08AF">
        <w:rPr>
          <w:rFonts w:cs="Arial"/>
          <w:sz w:val="20"/>
        </w:rPr>
        <w:t>Vsi novo nameščeni rentgenski aparati za interventne radiološke posege morajo na prikazovalniku prikazati tudi parametre, potrebne za oceno skupne doze na koži pacienta.</w:t>
      </w:r>
    </w:p>
    <w:p w14:paraId="19BDEFF7" w14:textId="77777777" w:rsidR="00CC3D50" w:rsidRPr="002A08AF" w:rsidRDefault="00CC3D50" w:rsidP="005D7D4F">
      <w:pPr>
        <w:widowControl/>
        <w:numPr>
          <w:ilvl w:val="0"/>
          <w:numId w:val="97"/>
        </w:numPr>
        <w:spacing w:after="120"/>
        <w:ind w:left="357" w:hanging="357"/>
        <w:jc w:val="left"/>
        <w:rPr>
          <w:rFonts w:cs="Arial"/>
          <w:sz w:val="20"/>
        </w:rPr>
      </w:pPr>
      <w:r w:rsidRPr="002A08AF">
        <w:rPr>
          <w:rFonts w:cs="Arial"/>
          <w:sz w:val="20"/>
        </w:rPr>
        <w:t>Vsi novo nameščeni rentgenski aparati za računalniško tomografijo morajo pred izvedbo posega prikazati parametre za oceno doze pri posegu.</w:t>
      </w:r>
    </w:p>
    <w:p w14:paraId="26AB9286" w14:textId="77777777" w:rsidR="00CC3D50" w:rsidRPr="002A08AF" w:rsidRDefault="00CC3D50" w:rsidP="00CC3D50">
      <w:pPr>
        <w:pStyle w:val="Glava"/>
        <w:tabs>
          <w:tab w:val="clear" w:pos="4536"/>
          <w:tab w:val="clear" w:pos="9072"/>
        </w:tabs>
        <w:rPr>
          <w:rFonts w:cs="Arial"/>
          <w:sz w:val="20"/>
        </w:rPr>
      </w:pPr>
    </w:p>
    <w:p w14:paraId="1F20F693" w14:textId="77777777" w:rsidR="00CC3D50" w:rsidRPr="002A08AF" w:rsidRDefault="00CC3D50" w:rsidP="00CC3D50">
      <w:pPr>
        <w:pStyle w:val="Glava"/>
        <w:tabs>
          <w:tab w:val="clear" w:pos="4536"/>
          <w:tab w:val="clear" w:pos="9072"/>
        </w:tabs>
        <w:rPr>
          <w:rFonts w:cs="Arial"/>
          <w:sz w:val="20"/>
        </w:rPr>
      </w:pPr>
    </w:p>
    <w:p w14:paraId="4EA01B5A" w14:textId="77777777" w:rsidR="00CC3D50" w:rsidRPr="002A08AF" w:rsidRDefault="00CC3D50" w:rsidP="005D7D4F">
      <w:pPr>
        <w:pStyle w:val="Naslov2"/>
        <w:widowControl/>
        <w:numPr>
          <w:ilvl w:val="0"/>
          <w:numId w:val="118"/>
        </w:numPr>
        <w:tabs>
          <w:tab w:val="clear" w:pos="567"/>
        </w:tabs>
        <w:spacing w:before="0"/>
        <w:jc w:val="center"/>
        <w:rPr>
          <w:rFonts w:cs="Arial"/>
          <w:b w:val="0"/>
          <w:sz w:val="20"/>
        </w:rPr>
      </w:pPr>
      <w:bookmarkStart w:id="2089" w:name="_Toc112643358"/>
      <w:bookmarkStart w:id="2090" w:name="_Toc116444735"/>
      <w:r w:rsidRPr="002A08AF">
        <w:rPr>
          <w:rFonts w:cs="Arial"/>
          <w:sz w:val="20"/>
        </w:rPr>
        <w:t xml:space="preserve"> člen </w:t>
      </w:r>
      <w:r w:rsidRPr="002A08AF">
        <w:rPr>
          <w:rFonts w:cs="Arial"/>
          <w:sz w:val="20"/>
        </w:rPr>
        <w:br/>
        <w:t>(nadzor ekspozicij)</w:t>
      </w:r>
      <w:bookmarkEnd w:id="2089"/>
      <w:bookmarkEnd w:id="2090"/>
    </w:p>
    <w:p w14:paraId="6F461D24" w14:textId="77777777" w:rsidR="00CC3D50" w:rsidRPr="002A08AF" w:rsidRDefault="00CC3D50" w:rsidP="005D7D4F">
      <w:pPr>
        <w:widowControl/>
        <w:numPr>
          <w:ilvl w:val="0"/>
          <w:numId w:val="90"/>
        </w:numPr>
        <w:spacing w:after="120"/>
        <w:ind w:left="357" w:hanging="357"/>
        <w:jc w:val="left"/>
        <w:rPr>
          <w:rFonts w:cs="Arial"/>
          <w:sz w:val="20"/>
        </w:rPr>
      </w:pPr>
      <w:r w:rsidRPr="002A08AF">
        <w:rPr>
          <w:rFonts w:cs="Arial"/>
          <w:sz w:val="20"/>
        </w:rPr>
        <w:t>Rentgenski aparati za slikanje morajo imeti sistem, ki samodejno prekine ekspozicijo po tem, ko ta doseže določeno raven. Poleg tega mora imeti naprava neodvisni sistem, s katerim je mogoče predčasno prekiniti ekspozicijo, če operater ugotovi, da je ta nepravilna. Kot takšen sistem se šteje tudi stikalo, ki ga je treba držati vključenega celotno trajanje ekspozicije.</w:t>
      </w:r>
    </w:p>
    <w:p w14:paraId="6FD8D8EC" w14:textId="77777777" w:rsidR="00CC3D50" w:rsidRPr="002A08AF" w:rsidRDefault="00CC3D50" w:rsidP="005D7D4F">
      <w:pPr>
        <w:widowControl/>
        <w:numPr>
          <w:ilvl w:val="0"/>
          <w:numId w:val="90"/>
        </w:numPr>
        <w:spacing w:after="120"/>
        <w:ind w:left="357" w:hanging="357"/>
        <w:jc w:val="left"/>
        <w:rPr>
          <w:rFonts w:cs="Arial"/>
          <w:sz w:val="20"/>
        </w:rPr>
      </w:pPr>
      <w:r w:rsidRPr="002A08AF">
        <w:rPr>
          <w:rFonts w:cs="Arial"/>
          <w:sz w:val="20"/>
        </w:rPr>
        <w:t>Rentgenski aparati za slikanje morajo imeti sistem avtomatskega nadzora ekspozicij. Izjema so mobilni aparati, namenjeni slikanju na bolniških posteljah, ali v operacijskih dvoranah ali posebni primeri, ko je treba uporabo takšnih aparatov posebej upravičiti.</w:t>
      </w:r>
    </w:p>
    <w:p w14:paraId="6D06D6D5" w14:textId="77777777" w:rsidR="00CC3D50" w:rsidRPr="002A08AF" w:rsidRDefault="00CC3D50" w:rsidP="005D7D4F">
      <w:pPr>
        <w:widowControl/>
        <w:numPr>
          <w:ilvl w:val="0"/>
          <w:numId w:val="90"/>
        </w:numPr>
        <w:spacing w:after="120"/>
        <w:ind w:left="357" w:hanging="357"/>
        <w:jc w:val="left"/>
        <w:rPr>
          <w:rFonts w:cs="Arial"/>
          <w:sz w:val="20"/>
        </w:rPr>
      </w:pPr>
      <w:r w:rsidRPr="002A08AF">
        <w:rPr>
          <w:rFonts w:cs="Arial"/>
          <w:sz w:val="20"/>
        </w:rPr>
        <w:t>Rentgenski aparati za presvetljevanje morajo imeti merilnik skupnega trajanja presvetljevanja, ki samodejno prekine ekspozicijo po 10 minutah presvetljevanja, vendar mora vsaj 30 sekund pred prekinitvijo z zvočnim signalom operaterja opozoriti na to in s tem omogočiti ponovno začetno nastavitev. Novi rentgenski aparati za presvetljevanje morajo imeti merilnik skupnega trajanja presvetljevanja z ločljivostjo najmanj 0,1 minute in zvočnim alarmom, ki se sproži po 5 minutah presvetljevanja. Zvočni alarm mora biti takšen, da ga je mogoče prekiniti zgolj ročno.</w:t>
      </w:r>
    </w:p>
    <w:p w14:paraId="3A6CA862" w14:textId="77777777" w:rsidR="00CC3D50" w:rsidRPr="002A08AF" w:rsidRDefault="00CC3D50" w:rsidP="005D7D4F">
      <w:pPr>
        <w:widowControl/>
        <w:numPr>
          <w:ilvl w:val="0"/>
          <w:numId w:val="90"/>
        </w:numPr>
        <w:spacing w:after="120"/>
        <w:ind w:left="357" w:hanging="357"/>
        <w:jc w:val="left"/>
        <w:rPr>
          <w:rFonts w:cs="Arial"/>
          <w:sz w:val="20"/>
        </w:rPr>
      </w:pPr>
      <w:r w:rsidRPr="002A08AF">
        <w:rPr>
          <w:rFonts w:cs="Arial"/>
          <w:sz w:val="20"/>
        </w:rPr>
        <w:t>Rentgenski aparati za računalniško tomografijo</w:t>
      </w:r>
      <w:r w:rsidRPr="002A08AF">
        <w:rPr>
          <w:rFonts w:cs="Arial"/>
          <w:b/>
          <w:i/>
          <w:sz w:val="20"/>
        </w:rPr>
        <w:t xml:space="preserve"> </w:t>
      </w:r>
      <w:r w:rsidRPr="002A08AF">
        <w:rPr>
          <w:rFonts w:cs="Arial"/>
          <w:sz w:val="20"/>
        </w:rPr>
        <w:t xml:space="preserve">morajo imeti možnost prekinitve izvajanja posega preden se končajo vsi predvideni rezi, med ogrevanjem ali umerjanjem detektorjev. </w:t>
      </w:r>
    </w:p>
    <w:p w14:paraId="75848CF1" w14:textId="77777777" w:rsidR="00CC3D50" w:rsidRPr="002A08AF" w:rsidRDefault="00CC3D50" w:rsidP="005D7D4F">
      <w:pPr>
        <w:widowControl/>
        <w:numPr>
          <w:ilvl w:val="0"/>
          <w:numId w:val="90"/>
        </w:numPr>
        <w:spacing w:after="120"/>
        <w:ind w:left="357" w:hanging="357"/>
        <w:jc w:val="left"/>
        <w:rPr>
          <w:rFonts w:cs="Arial"/>
          <w:sz w:val="20"/>
        </w:rPr>
      </w:pPr>
      <w:r w:rsidRPr="002A08AF">
        <w:rPr>
          <w:rFonts w:cs="Arial"/>
          <w:sz w:val="20"/>
        </w:rPr>
        <w:t>Pri uporabi rentgenskih aparatov za računalniško tomografijo za presvetljevanje mora biti postavljena časovna omejitev presvetljevanja tako, da doza na koži pacienta ne preseže 500 mGy.</w:t>
      </w:r>
    </w:p>
    <w:p w14:paraId="791FF57B" w14:textId="77777777" w:rsidR="00CC3D50" w:rsidRPr="002A08AF" w:rsidRDefault="00CC3D50" w:rsidP="00CC3D50">
      <w:pPr>
        <w:rPr>
          <w:rFonts w:cs="Arial"/>
          <w:sz w:val="20"/>
        </w:rPr>
      </w:pPr>
    </w:p>
    <w:p w14:paraId="5A195A4E" w14:textId="77777777" w:rsidR="00CC3D50" w:rsidRPr="002A08AF" w:rsidRDefault="00CC3D50" w:rsidP="00CC3D50">
      <w:pPr>
        <w:rPr>
          <w:rFonts w:cs="Arial"/>
          <w:sz w:val="20"/>
        </w:rPr>
      </w:pPr>
    </w:p>
    <w:p w14:paraId="19AA4E76"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91" w:name="_Hlt114379817"/>
      <w:bookmarkStart w:id="2092" w:name="_Toc112643359"/>
      <w:bookmarkStart w:id="2093" w:name="_Toc116444736"/>
      <w:bookmarkEnd w:id="2091"/>
      <w:r w:rsidRPr="002A08AF">
        <w:rPr>
          <w:rFonts w:cs="Arial"/>
          <w:sz w:val="20"/>
        </w:rPr>
        <w:t xml:space="preserve"> člen </w:t>
      </w:r>
      <w:r w:rsidRPr="002A08AF">
        <w:rPr>
          <w:rFonts w:cs="Arial"/>
          <w:sz w:val="20"/>
        </w:rPr>
        <w:br/>
        <w:t>(slikovni detektorji)</w:t>
      </w:r>
      <w:bookmarkEnd w:id="2092"/>
      <w:bookmarkEnd w:id="2093"/>
    </w:p>
    <w:p w14:paraId="3590BC77" w14:textId="77777777" w:rsidR="00CC3D50" w:rsidRPr="002A08AF" w:rsidRDefault="00CC3D50" w:rsidP="005D7D4F">
      <w:pPr>
        <w:widowControl/>
        <w:numPr>
          <w:ilvl w:val="0"/>
          <w:numId w:val="88"/>
        </w:numPr>
        <w:spacing w:after="120"/>
        <w:ind w:left="357" w:hanging="357"/>
        <w:jc w:val="left"/>
        <w:rPr>
          <w:rFonts w:cs="Arial"/>
          <w:sz w:val="20"/>
        </w:rPr>
      </w:pPr>
      <w:r w:rsidRPr="002A08AF">
        <w:rPr>
          <w:rFonts w:cs="Arial"/>
          <w:sz w:val="20"/>
        </w:rPr>
        <w:t xml:space="preserve">Presvetljevanje se lahko izvaja le z rentgenskimi aparati, ki imajo ojačevalnik slike ali druge dinamične slikovne detektorje, ki omogočajo spremljanje slike na oddaljenem zaslonu. </w:t>
      </w:r>
    </w:p>
    <w:p w14:paraId="0C9AF288" w14:textId="77777777" w:rsidR="00CC3D50" w:rsidRPr="002A08AF" w:rsidRDefault="00CC3D50" w:rsidP="005D7D4F">
      <w:pPr>
        <w:widowControl/>
        <w:numPr>
          <w:ilvl w:val="0"/>
          <w:numId w:val="88"/>
        </w:numPr>
        <w:spacing w:after="120"/>
        <w:ind w:left="357" w:hanging="357"/>
        <w:jc w:val="left"/>
        <w:rPr>
          <w:rFonts w:cs="Arial"/>
          <w:sz w:val="20"/>
        </w:rPr>
      </w:pPr>
      <w:r w:rsidRPr="002A08AF">
        <w:rPr>
          <w:rFonts w:cs="Arial"/>
          <w:sz w:val="20"/>
        </w:rPr>
        <w:t>Rentgenski aparati za presvetljevanje morajo imeti za zmanjševanje obsevanosti pacientov vsaj sistem za ohranjanje zadnje slike, po možnosti pa tudi druge tehnične rešitve, kot so pulzno delovanje, izbiro različnih ravni ekspozicije in frekvence slikovnih serij.</w:t>
      </w:r>
    </w:p>
    <w:p w14:paraId="2F5701F5" w14:textId="77777777" w:rsidR="00CC3D50" w:rsidRPr="002A08AF" w:rsidRDefault="00CC3D50" w:rsidP="005D7D4F">
      <w:pPr>
        <w:widowControl/>
        <w:numPr>
          <w:ilvl w:val="0"/>
          <w:numId w:val="88"/>
        </w:numPr>
        <w:spacing w:after="120"/>
        <w:ind w:left="357" w:hanging="357"/>
        <w:jc w:val="left"/>
        <w:rPr>
          <w:rFonts w:cs="Arial"/>
          <w:sz w:val="20"/>
        </w:rPr>
      </w:pPr>
      <w:r w:rsidRPr="002A08AF">
        <w:rPr>
          <w:rFonts w:cs="Arial"/>
          <w:sz w:val="20"/>
        </w:rPr>
        <w:t xml:space="preserve">Pri rentgenskih aparatih za presvetljevanje ali merjenje kostne gostote in napravah za računalniško tomografijo mora nosilec, kamor so nameščeni slikovni detektorji, zagotavljati zaščitno moč, ekvivalentno najmanj </w:t>
      </w:r>
      <w:smartTag w:uri="urn:schemas-microsoft-com:office:smarttags" w:element="metricconverter">
        <w:smartTagPr>
          <w:attr w:name="ProductID" w:val="2 mm"/>
        </w:smartTagPr>
        <w:r w:rsidRPr="002A08AF">
          <w:rPr>
            <w:rFonts w:cs="Arial"/>
            <w:sz w:val="20"/>
          </w:rPr>
          <w:t>2 mm</w:t>
        </w:r>
      </w:smartTag>
      <w:r w:rsidRPr="002A08AF">
        <w:rPr>
          <w:rFonts w:cs="Arial"/>
          <w:sz w:val="20"/>
        </w:rPr>
        <w:t xml:space="preserve"> svinca, če naprava deluje pri anodnih napetostih do 100 kV in dodatnih </w:t>
      </w:r>
      <w:smartTag w:uri="urn:schemas-microsoft-com:office:smarttags" w:element="metricconverter">
        <w:smartTagPr>
          <w:attr w:name="ProductID" w:val="0,01 mm"/>
        </w:smartTagPr>
        <w:r w:rsidRPr="002A08AF">
          <w:rPr>
            <w:rFonts w:cs="Arial"/>
            <w:sz w:val="20"/>
          </w:rPr>
          <w:t>0,01 mm</w:t>
        </w:r>
      </w:smartTag>
      <w:r w:rsidRPr="002A08AF">
        <w:rPr>
          <w:rFonts w:cs="Arial"/>
          <w:sz w:val="20"/>
        </w:rPr>
        <w:t xml:space="preserve"> svinca za vsak kV anodne napetosti nad 100 kV. Zaščitna moč mora biti jasno označena na aparatu. </w:t>
      </w:r>
    </w:p>
    <w:p w14:paraId="37F2D079" w14:textId="77777777" w:rsidR="00CC3D50" w:rsidRPr="002A08AF" w:rsidRDefault="00CC3D50" w:rsidP="005D7D4F">
      <w:pPr>
        <w:widowControl/>
        <w:numPr>
          <w:ilvl w:val="0"/>
          <w:numId w:val="88"/>
        </w:numPr>
        <w:spacing w:after="120"/>
        <w:ind w:left="357" w:hanging="357"/>
        <w:jc w:val="left"/>
        <w:rPr>
          <w:rFonts w:cs="Arial"/>
          <w:sz w:val="20"/>
        </w:rPr>
      </w:pPr>
      <w:r w:rsidRPr="002A08AF">
        <w:rPr>
          <w:rFonts w:cs="Arial"/>
          <w:sz w:val="20"/>
        </w:rPr>
        <w:t xml:space="preserve">Na rentgenski sliki, narejeni z digitalnim slikovnim detektorjem, mora biti prikazana količina, iz katere se lahko oceni prejeta doza. </w:t>
      </w:r>
    </w:p>
    <w:p w14:paraId="79347BD5" w14:textId="77777777" w:rsidR="00CC3D50" w:rsidRPr="002A08AF" w:rsidRDefault="00CC3D50" w:rsidP="00CC3D50">
      <w:pPr>
        <w:rPr>
          <w:rFonts w:cs="Arial"/>
          <w:sz w:val="20"/>
        </w:rPr>
      </w:pPr>
    </w:p>
    <w:p w14:paraId="6D7F9E53" w14:textId="77777777" w:rsidR="00CC3D50" w:rsidRPr="002A08AF" w:rsidRDefault="00CC3D50" w:rsidP="00CC3D50">
      <w:pPr>
        <w:pStyle w:val="Naslov1"/>
        <w:numPr>
          <w:ilvl w:val="0"/>
          <w:numId w:val="0"/>
        </w:numPr>
        <w:jc w:val="left"/>
        <w:rPr>
          <w:rFonts w:cs="Arial"/>
          <w:sz w:val="20"/>
        </w:rPr>
      </w:pPr>
      <w:bookmarkStart w:id="2094" w:name="_Toc112643360"/>
      <w:bookmarkStart w:id="2095" w:name="_Toc116444737"/>
      <w:r w:rsidRPr="002A08AF">
        <w:rPr>
          <w:rFonts w:cs="Arial"/>
          <w:sz w:val="20"/>
        </w:rPr>
        <w:t>IV. 3.2 Zobna rentgenska diagnostika</w:t>
      </w:r>
      <w:bookmarkEnd w:id="2094"/>
      <w:bookmarkEnd w:id="2095"/>
    </w:p>
    <w:p w14:paraId="53E9D169" w14:textId="77777777" w:rsidR="00CC3D50" w:rsidRPr="002A08AF" w:rsidRDefault="00CC3D50" w:rsidP="00CC3D50">
      <w:pPr>
        <w:pStyle w:val="clenzakona"/>
        <w:numPr>
          <w:ilvl w:val="0"/>
          <w:numId w:val="0"/>
        </w:numPr>
        <w:jc w:val="left"/>
        <w:rPr>
          <w:rFonts w:ascii="Arial" w:hAnsi="Arial" w:cs="Arial"/>
          <w:sz w:val="20"/>
        </w:rPr>
      </w:pPr>
      <w:bookmarkStart w:id="2096" w:name="_Hlt114379935"/>
      <w:bookmarkEnd w:id="2096"/>
    </w:p>
    <w:p w14:paraId="4C137B57"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97" w:name="_Toc112643361"/>
      <w:bookmarkStart w:id="2098" w:name="_Toc116444738"/>
      <w:r w:rsidRPr="002A08AF">
        <w:rPr>
          <w:rFonts w:cs="Arial"/>
          <w:sz w:val="20"/>
        </w:rPr>
        <w:t xml:space="preserve"> člen </w:t>
      </w:r>
      <w:r w:rsidRPr="002A08AF">
        <w:rPr>
          <w:rFonts w:cs="Arial"/>
          <w:sz w:val="20"/>
        </w:rPr>
        <w:br/>
        <w:t>(prostori)</w:t>
      </w:r>
      <w:bookmarkEnd w:id="2097"/>
      <w:bookmarkEnd w:id="2098"/>
    </w:p>
    <w:p w14:paraId="226F9C69" w14:textId="77777777" w:rsidR="00CC3D50" w:rsidRPr="002A08AF" w:rsidRDefault="00CC3D50" w:rsidP="005D7D4F">
      <w:pPr>
        <w:widowControl/>
        <w:numPr>
          <w:ilvl w:val="0"/>
          <w:numId w:val="106"/>
        </w:numPr>
        <w:spacing w:after="120"/>
        <w:ind w:left="357" w:hanging="357"/>
        <w:jc w:val="left"/>
        <w:rPr>
          <w:rFonts w:cs="Arial"/>
          <w:sz w:val="20"/>
        </w:rPr>
      </w:pPr>
      <w:r w:rsidRPr="002A08AF">
        <w:rPr>
          <w:rFonts w:cs="Arial"/>
          <w:sz w:val="20"/>
        </w:rPr>
        <w:t>Zobna rentgenska diagnostika se praviloma izvaja v prostorih, ki so namenjeni in prilagojeni izvajanju teh posegov.</w:t>
      </w:r>
    </w:p>
    <w:p w14:paraId="2ED03FE3" w14:textId="77777777" w:rsidR="00CC3D50" w:rsidRPr="002A08AF" w:rsidRDefault="00CC3D50" w:rsidP="005D7D4F">
      <w:pPr>
        <w:widowControl/>
        <w:numPr>
          <w:ilvl w:val="0"/>
          <w:numId w:val="106"/>
        </w:numPr>
        <w:spacing w:after="120"/>
        <w:ind w:left="357" w:hanging="357"/>
        <w:jc w:val="left"/>
        <w:rPr>
          <w:rFonts w:cs="Arial"/>
          <w:sz w:val="20"/>
        </w:rPr>
      </w:pPr>
      <w:r w:rsidRPr="002A08AF">
        <w:rPr>
          <w:rFonts w:cs="Arial"/>
          <w:sz w:val="20"/>
        </w:rPr>
        <w:t>Intraoralni rentgenski aparati se lahko uporabljajo tudi v prostorih, ki niso namenjeni izključno rentgenski diagnostiki, če je zagotovljena ustrezna zaščita sosednjih prostorov pred sevanjem aparata in če je na voljo dovolj prostora, da se operater naprave lahko umakne na varno razdaljo in iz smeri koristnega snopa.</w:t>
      </w:r>
    </w:p>
    <w:p w14:paraId="062FB5D8" w14:textId="77777777" w:rsidR="00CC3D50" w:rsidRPr="002A08AF" w:rsidRDefault="00CC3D50" w:rsidP="00CC3D50">
      <w:pPr>
        <w:rPr>
          <w:rFonts w:cs="Arial"/>
          <w:sz w:val="20"/>
        </w:rPr>
      </w:pPr>
    </w:p>
    <w:p w14:paraId="6F5FD2CB" w14:textId="77777777" w:rsidR="00CC3D50" w:rsidRPr="002A08AF" w:rsidRDefault="00CC3D50" w:rsidP="00CC3D50">
      <w:pPr>
        <w:rPr>
          <w:rFonts w:cs="Arial"/>
          <w:sz w:val="20"/>
        </w:rPr>
      </w:pPr>
    </w:p>
    <w:p w14:paraId="4A269FD8"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099" w:name="_Toc112643362"/>
      <w:bookmarkStart w:id="2100" w:name="_Toc116444739"/>
      <w:r w:rsidRPr="002A08AF">
        <w:rPr>
          <w:rFonts w:cs="Arial"/>
          <w:sz w:val="20"/>
        </w:rPr>
        <w:t xml:space="preserve"> člen </w:t>
      </w:r>
      <w:r w:rsidRPr="002A08AF">
        <w:rPr>
          <w:rFonts w:cs="Arial"/>
          <w:sz w:val="20"/>
        </w:rPr>
        <w:br/>
        <w:t>(ohišje)</w:t>
      </w:r>
      <w:bookmarkEnd w:id="2099"/>
      <w:bookmarkEnd w:id="2100"/>
    </w:p>
    <w:p w14:paraId="46CF031A" w14:textId="77777777" w:rsidR="00CC3D50" w:rsidRPr="002A08AF" w:rsidRDefault="00CC3D50" w:rsidP="005D7D4F">
      <w:pPr>
        <w:widowControl/>
        <w:numPr>
          <w:ilvl w:val="0"/>
          <w:numId w:val="91"/>
        </w:numPr>
        <w:spacing w:after="120"/>
        <w:ind w:left="357" w:hanging="357"/>
        <w:jc w:val="left"/>
        <w:rPr>
          <w:rFonts w:cs="Arial"/>
          <w:sz w:val="20"/>
        </w:rPr>
      </w:pPr>
      <w:r w:rsidRPr="002A08AF">
        <w:rPr>
          <w:rFonts w:cs="Arial"/>
          <w:sz w:val="20"/>
        </w:rPr>
        <w:t xml:space="preserve">Ohišje intraoralnih rentgenskih aparatov mora biti takšno, da  na razdalji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gorišča pri največji obremenitvi cevi doza v zraku zaradi puščanja ohišja ne presega 0,25 mGy v eni uri. </w:t>
      </w:r>
    </w:p>
    <w:p w14:paraId="0EB6C9ED" w14:textId="77777777" w:rsidR="00CC3D50" w:rsidRPr="002A08AF" w:rsidRDefault="00CC3D50" w:rsidP="005D7D4F">
      <w:pPr>
        <w:widowControl/>
        <w:numPr>
          <w:ilvl w:val="0"/>
          <w:numId w:val="91"/>
        </w:numPr>
        <w:spacing w:after="120"/>
        <w:ind w:left="357" w:hanging="357"/>
        <w:jc w:val="left"/>
        <w:rPr>
          <w:rFonts w:cs="Arial"/>
          <w:sz w:val="20"/>
        </w:rPr>
      </w:pPr>
      <w:r w:rsidRPr="002A08AF">
        <w:rPr>
          <w:rFonts w:cs="Arial"/>
          <w:sz w:val="20"/>
        </w:rPr>
        <w:t xml:space="preserve">Ohišje drugih zobnih rentgenskih aparatov mora biti takšno, da na razdalji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gorišča pri največji obremenitvi cevi doza v zraku zaradi puščanja ohišja ne presega 1 mGy v eni uri.</w:t>
      </w:r>
    </w:p>
    <w:p w14:paraId="156D3588" w14:textId="77777777" w:rsidR="00CC3D50" w:rsidRPr="002A08AF" w:rsidRDefault="00CC3D50" w:rsidP="005D7D4F">
      <w:pPr>
        <w:widowControl/>
        <w:numPr>
          <w:ilvl w:val="0"/>
          <w:numId w:val="91"/>
        </w:numPr>
        <w:spacing w:after="120"/>
        <w:ind w:left="357" w:hanging="357"/>
        <w:jc w:val="left"/>
        <w:rPr>
          <w:rFonts w:cs="Arial"/>
          <w:sz w:val="20"/>
        </w:rPr>
      </w:pPr>
      <w:r w:rsidRPr="002A08AF">
        <w:rPr>
          <w:rFonts w:cs="Arial"/>
          <w:sz w:val="20"/>
        </w:rPr>
        <w:t>Na ohišju rentgenske cevi ali na drugem primernem mestu na aparatu mora biti čitljivo označen tip in številka rentgenske cevi ter velikost gorišč.</w:t>
      </w:r>
    </w:p>
    <w:p w14:paraId="19AB713C" w14:textId="77777777" w:rsidR="00CC3D50" w:rsidRPr="002A08AF" w:rsidRDefault="00CC3D50" w:rsidP="005D7D4F">
      <w:pPr>
        <w:widowControl/>
        <w:numPr>
          <w:ilvl w:val="0"/>
          <w:numId w:val="91"/>
        </w:numPr>
        <w:spacing w:after="120"/>
        <w:ind w:left="357" w:hanging="357"/>
        <w:jc w:val="left"/>
        <w:rPr>
          <w:rFonts w:cs="Arial"/>
          <w:sz w:val="20"/>
        </w:rPr>
      </w:pPr>
      <w:r w:rsidRPr="002A08AF">
        <w:rPr>
          <w:rFonts w:cs="Arial"/>
          <w:sz w:val="20"/>
        </w:rPr>
        <w:t xml:space="preserve">Na ohišju rentgenske cevi mora biti označena lega gorišča. </w:t>
      </w:r>
    </w:p>
    <w:p w14:paraId="6123C191" w14:textId="77777777" w:rsidR="00CC3D50" w:rsidRPr="002A08AF" w:rsidRDefault="00CC3D50" w:rsidP="00CC3D50">
      <w:pPr>
        <w:rPr>
          <w:rFonts w:cs="Arial"/>
          <w:sz w:val="20"/>
        </w:rPr>
      </w:pPr>
    </w:p>
    <w:p w14:paraId="33C5CF6A" w14:textId="77777777" w:rsidR="00CC3D50" w:rsidRPr="002A08AF" w:rsidRDefault="00CC3D50" w:rsidP="00CC3D50">
      <w:pPr>
        <w:rPr>
          <w:rFonts w:cs="Arial"/>
          <w:sz w:val="20"/>
        </w:rPr>
      </w:pPr>
    </w:p>
    <w:p w14:paraId="46B2D306"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01" w:name="_Toc112643363"/>
      <w:bookmarkStart w:id="2102" w:name="_Toc116444740"/>
      <w:r w:rsidRPr="002A08AF">
        <w:rPr>
          <w:rFonts w:cs="Arial"/>
          <w:sz w:val="20"/>
        </w:rPr>
        <w:t xml:space="preserve"> člen </w:t>
      </w:r>
      <w:r w:rsidRPr="002A08AF">
        <w:rPr>
          <w:rFonts w:cs="Arial"/>
          <w:sz w:val="20"/>
        </w:rPr>
        <w:br/>
        <w:t>(filtracija)</w:t>
      </w:r>
      <w:bookmarkEnd w:id="2101"/>
      <w:bookmarkEnd w:id="2102"/>
    </w:p>
    <w:p w14:paraId="55566BE3" w14:textId="77777777" w:rsidR="00CC3D50" w:rsidRPr="002A08AF" w:rsidRDefault="00CC3D50" w:rsidP="005D7D4F">
      <w:pPr>
        <w:widowControl/>
        <w:numPr>
          <w:ilvl w:val="0"/>
          <w:numId w:val="92"/>
        </w:numPr>
        <w:spacing w:after="120"/>
        <w:ind w:left="357" w:hanging="357"/>
        <w:jc w:val="left"/>
        <w:rPr>
          <w:rFonts w:cs="Arial"/>
          <w:sz w:val="20"/>
        </w:rPr>
      </w:pPr>
      <w:r w:rsidRPr="002A08AF">
        <w:rPr>
          <w:rFonts w:cs="Arial"/>
          <w:sz w:val="20"/>
        </w:rPr>
        <w:t>Rentgensko sevanje, ki se uporablja pri zobni rentgenski diagnostiki,  mora biti filtrirano.</w:t>
      </w:r>
    </w:p>
    <w:p w14:paraId="6F75D414" w14:textId="77777777" w:rsidR="00CC3D50" w:rsidRPr="002A08AF" w:rsidRDefault="00CC3D50" w:rsidP="005D7D4F">
      <w:pPr>
        <w:widowControl/>
        <w:numPr>
          <w:ilvl w:val="0"/>
          <w:numId w:val="92"/>
        </w:numPr>
        <w:spacing w:after="120"/>
        <w:ind w:left="357" w:hanging="357"/>
        <w:jc w:val="left"/>
        <w:rPr>
          <w:rFonts w:cs="Arial"/>
          <w:sz w:val="20"/>
        </w:rPr>
      </w:pPr>
      <w:r w:rsidRPr="002A08AF">
        <w:rPr>
          <w:rFonts w:cs="Arial"/>
          <w:sz w:val="20"/>
        </w:rPr>
        <w:t>Na rentgenskem aparatu morajo biti oznake o filtrih tako, da je možno določiti skupno filtracijo koristnega snopa.</w:t>
      </w:r>
      <w:r w:rsidRPr="002A08AF">
        <w:rPr>
          <w:rFonts w:cs="Arial"/>
          <w:b/>
          <w:sz w:val="20"/>
        </w:rPr>
        <w:t xml:space="preserve"> </w:t>
      </w:r>
    </w:p>
    <w:p w14:paraId="165603B2" w14:textId="77777777" w:rsidR="00CC3D50" w:rsidRPr="002A08AF" w:rsidRDefault="00CC3D50" w:rsidP="005D7D4F">
      <w:pPr>
        <w:widowControl/>
        <w:numPr>
          <w:ilvl w:val="0"/>
          <w:numId w:val="92"/>
        </w:numPr>
        <w:spacing w:after="120"/>
        <w:ind w:left="357" w:hanging="357"/>
        <w:jc w:val="left"/>
        <w:rPr>
          <w:rFonts w:cs="Arial"/>
          <w:sz w:val="20"/>
        </w:rPr>
      </w:pPr>
      <w:r w:rsidRPr="002A08AF">
        <w:rPr>
          <w:rFonts w:cs="Arial"/>
          <w:sz w:val="20"/>
        </w:rPr>
        <w:t xml:space="preserve">Skupna ekvivalentna filtracija rentgenskega snopa mora znašati najmanj </w:t>
      </w:r>
      <w:smartTag w:uri="urn:schemas-microsoft-com:office:smarttags" w:element="metricconverter">
        <w:smartTagPr>
          <w:attr w:name="ProductID" w:val="1,5 mm"/>
        </w:smartTagPr>
        <w:r w:rsidRPr="002A08AF">
          <w:rPr>
            <w:rFonts w:cs="Arial"/>
            <w:sz w:val="20"/>
          </w:rPr>
          <w:t>1,5 mm</w:t>
        </w:r>
      </w:smartTag>
      <w:r w:rsidRPr="002A08AF">
        <w:rPr>
          <w:rFonts w:cs="Arial"/>
          <w:sz w:val="20"/>
        </w:rPr>
        <w:t xml:space="preserve"> Al za zobne rentgenske aparate, ki delujejo pri anodni napetosti do 70 kV, in najmanj </w:t>
      </w:r>
      <w:smartTag w:uri="urn:schemas-microsoft-com:office:smarttags" w:element="metricconverter">
        <w:smartTagPr>
          <w:attr w:name="ProductID" w:val="2,5 mm"/>
        </w:smartTagPr>
        <w:r w:rsidRPr="002A08AF">
          <w:rPr>
            <w:rFonts w:cs="Arial"/>
            <w:sz w:val="20"/>
          </w:rPr>
          <w:t>2,5 mm</w:t>
        </w:r>
      </w:smartTag>
      <w:r w:rsidRPr="002A08AF">
        <w:rPr>
          <w:rFonts w:cs="Arial"/>
          <w:sz w:val="20"/>
        </w:rPr>
        <w:t xml:space="preserve"> Al za zobne rentgenske aparate, ki delujejo pri anodni napetosti višji od 70 kV.</w:t>
      </w:r>
    </w:p>
    <w:p w14:paraId="7CD88406" w14:textId="77777777" w:rsidR="00CC3D50" w:rsidRPr="002A08AF" w:rsidRDefault="00CC3D50" w:rsidP="005D7D4F">
      <w:pPr>
        <w:widowControl/>
        <w:numPr>
          <w:ilvl w:val="0"/>
          <w:numId w:val="92"/>
        </w:numPr>
        <w:spacing w:after="120"/>
        <w:ind w:left="357" w:hanging="357"/>
        <w:jc w:val="left"/>
        <w:rPr>
          <w:rFonts w:cs="Arial"/>
          <w:sz w:val="20"/>
        </w:rPr>
      </w:pPr>
      <w:r w:rsidRPr="002A08AF">
        <w:rPr>
          <w:rFonts w:cs="Arial"/>
          <w:sz w:val="20"/>
        </w:rPr>
        <w:t xml:space="preserve">Če skupna filtracija koristnega snopa intraoralnih rentgenskih aparatov znatno presega vrednosti iz prejšnjega odstavka, je treba zagotoviti, da časi slikanj ne presežejo 1 sekunde. </w:t>
      </w:r>
    </w:p>
    <w:p w14:paraId="194DDB82" w14:textId="77777777" w:rsidR="00CC3D50" w:rsidRPr="002A08AF" w:rsidRDefault="00CC3D50" w:rsidP="00CC3D50">
      <w:pPr>
        <w:rPr>
          <w:rFonts w:cs="Arial"/>
          <w:sz w:val="20"/>
        </w:rPr>
      </w:pPr>
    </w:p>
    <w:p w14:paraId="5AEAD17B" w14:textId="77777777" w:rsidR="00CC3D50" w:rsidRPr="002A08AF" w:rsidRDefault="00CC3D50" w:rsidP="00CC3D50">
      <w:pPr>
        <w:rPr>
          <w:rFonts w:cs="Arial"/>
          <w:sz w:val="20"/>
        </w:rPr>
      </w:pPr>
    </w:p>
    <w:p w14:paraId="7D7351EB"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03" w:name="_Toc112643364"/>
      <w:bookmarkStart w:id="2104" w:name="_Toc116444741"/>
      <w:r w:rsidRPr="002A08AF">
        <w:rPr>
          <w:rFonts w:cs="Arial"/>
          <w:sz w:val="20"/>
        </w:rPr>
        <w:t xml:space="preserve"> člen </w:t>
      </w:r>
      <w:r w:rsidRPr="002A08AF">
        <w:rPr>
          <w:rFonts w:cs="Arial"/>
          <w:sz w:val="20"/>
        </w:rPr>
        <w:br/>
        <w:t>(izbira slikovne tehnike)</w:t>
      </w:r>
      <w:bookmarkEnd w:id="2103"/>
      <w:bookmarkEnd w:id="2104"/>
    </w:p>
    <w:p w14:paraId="4C1A9656" w14:textId="77777777" w:rsidR="00CC3D50" w:rsidRPr="002A08AF" w:rsidRDefault="00CC3D50" w:rsidP="005D7D4F">
      <w:pPr>
        <w:widowControl/>
        <w:numPr>
          <w:ilvl w:val="0"/>
          <w:numId w:val="93"/>
        </w:numPr>
        <w:spacing w:after="120"/>
        <w:ind w:left="357" w:hanging="357"/>
        <w:jc w:val="left"/>
        <w:rPr>
          <w:rFonts w:cs="Arial"/>
          <w:sz w:val="20"/>
        </w:rPr>
      </w:pPr>
      <w:r w:rsidRPr="002A08AF">
        <w:rPr>
          <w:rFonts w:cs="Arial"/>
          <w:sz w:val="20"/>
        </w:rPr>
        <w:t xml:space="preserve">Intraoralni rentgenski aparati morajo delovati pri anodni napetosti nad 50 kV, vsi novi rentgenski aparati pa v območju od 60 kV do 70 kV.  Parametre ekspozicije mora biti možno prilagoditi slikanemu objektu in slikovnim detektorjem. </w:t>
      </w:r>
    </w:p>
    <w:p w14:paraId="330645B9" w14:textId="77777777" w:rsidR="00CC3D50" w:rsidRPr="002A08AF" w:rsidRDefault="00CC3D50" w:rsidP="005D7D4F">
      <w:pPr>
        <w:widowControl/>
        <w:numPr>
          <w:ilvl w:val="0"/>
          <w:numId w:val="93"/>
        </w:numPr>
        <w:spacing w:after="120"/>
        <w:ind w:left="357" w:hanging="357"/>
        <w:jc w:val="left"/>
        <w:rPr>
          <w:rFonts w:cs="Arial"/>
          <w:sz w:val="20"/>
        </w:rPr>
      </w:pPr>
      <w:r w:rsidRPr="002A08AF">
        <w:rPr>
          <w:rFonts w:cs="Arial"/>
          <w:sz w:val="20"/>
        </w:rPr>
        <w:t xml:space="preserve">Panoramski zobni rentgenski aparati morajo delovati pri anodni napetosti v območju med 60 kV in 90 kV. </w:t>
      </w:r>
    </w:p>
    <w:p w14:paraId="12AD93F1" w14:textId="77777777" w:rsidR="00CC3D50" w:rsidRPr="002A08AF" w:rsidRDefault="00CC3D50" w:rsidP="00CC3D50">
      <w:pPr>
        <w:rPr>
          <w:rFonts w:cs="Arial"/>
          <w:sz w:val="20"/>
        </w:rPr>
      </w:pPr>
    </w:p>
    <w:p w14:paraId="28112DD7" w14:textId="77777777" w:rsidR="00CC3D50" w:rsidRPr="002A08AF" w:rsidRDefault="00CC3D50" w:rsidP="00CC3D50">
      <w:pPr>
        <w:rPr>
          <w:rFonts w:cs="Arial"/>
          <w:sz w:val="20"/>
        </w:rPr>
      </w:pPr>
    </w:p>
    <w:p w14:paraId="361847CE"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05" w:name="_Toc112643365"/>
      <w:bookmarkStart w:id="2106" w:name="_Toc116444742"/>
      <w:r w:rsidRPr="002A08AF">
        <w:rPr>
          <w:rFonts w:cs="Arial"/>
          <w:sz w:val="20"/>
        </w:rPr>
        <w:t xml:space="preserve"> člen </w:t>
      </w:r>
      <w:r w:rsidRPr="002A08AF">
        <w:rPr>
          <w:rFonts w:cs="Arial"/>
          <w:sz w:val="20"/>
        </w:rPr>
        <w:br/>
        <w:t>(določanje polja koristnega sevanja)</w:t>
      </w:r>
      <w:bookmarkEnd w:id="2105"/>
      <w:bookmarkEnd w:id="2106"/>
    </w:p>
    <w:p w14:paraId="5C87743D" w14:textId="77777777" w:rsidR="00CC3D50" w:rsidRPr="002A08AF" w:rsidRDefault="00CC3D50" w:rsidP="005D7D4F">
      <w:pPr>
        <w:widowControl/>
        <w:numPr>
          <w:ilvl w:val="0"/>
          <w:numId w:val="94"/>
        </w:numPr>
        <w:spacing w:after="120"/>
        <w:ind w:left="357" w:hanging="357"/>
        <w:jc w:val="left"/>
        <w:rPr>
          <w:rFonts w:cs="Arial"/>
          <w:sz w:val="20"/>
        </w:rPr>
      </w:pPr>
      <w:r w:rsidRPr="002A08AF">
        <w:rPr>
          <w:rFonts w:cs="Arial"/>
          <w:sz w:val="20"/>
        </w:rPr>
        <w:t xml:space="preserve">Intraoralni zobni rentgenski aparati morajo imeti distančnike, ki zagotovijo ustrezno razdaljo med goriščem rentgenske cevi in kožo pacienta ter omejijo koristni snop sevanja. Distančnik rentgenskih naprav za intraoralno slikanje zob mora zagotoviti, da je razdalja med goriščem rentgenske cevi in kožo pacienta vsaj </w:t>
      </w:r>
      <w:smartTag w:uri="urn:schemas-microsoft-com:office:smarttags" w:element="metricconverter">
        <w:smartTagPr>
          <w:attr w:name="ProductID" w:val="200 mm"/>
        </w:smartTagPr>
        <w:r w:rsidRPr="002A08AF">
          <w:rPr>
            <w:rFonts w:cs="Arial"/>
            <w:sz w:val="20"/>
          </w:rPr>
          <w:t>200 mm</w:t>
        </w:r>
      </w:smartTag>
      <w:r w:rsidRPr="002A08AF">
        <w:rPr>
          <w:rFonts w:cs="Arial"/>
          <w:sz w:val="20"/>
        </w:rPr>
        <w:t xml:space="preserve">, koristni snop na izhodu distančnika pa omejiti na: </w:t>
      </w:r>
    </w:p>
    <w:p w14:paraId="53833029"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 xml:space="preserve">polje, ki ne presega velikosti uporabljenega slikovnega detektorja na nobenem robu za več kot </w:t>
      </w:r>
      <w:smartTag w:uri="urn:schemas-microsoft-com:office:smarttags" w:element="metricconverter">
        <w:smartTagPr>
          <w:attr w:name="ProductID" w:val="2,5 mm"/>
        </w:smartTagPr>
        <w:r w:rsidRPr="002A08AF">
          <w:rPr>
            <w:rFonts w:cs="Arial"/>
            <w:sz w:val="20"/>
          </w:rPr>
          <w:t>2,5 mm</w:t>
        </w:r>
      </w:smartTag>
      <w:r w:rsidRPr="002A08AF">
        <w:rPr>
          <w:rFonts w:cs="Arial"/>
          <w:sz w:val="20"/>
        </w:rPr>
        <w:t xml:space="preserve"> oziroma v nobenem primeru ne presega velikosti </w:t>
      </w:r>
      <w:smartTag w:uri="urn:schemas-microsoft-com:office:smarttags" w:element="metricconverter">
        <w:smartTagPr>
          <w:attr w:name="ProductID" w:val="40 mm"/>
        </w:smartTagPr>
        <w:r w:rsidRPr="002A08AF">
          <w:rPr>
            <w:rFonts w:cs="Arial"/>
            <w:sz w:val="20"/>
          </w:rPr>
          <w:t>40 mm</w:t>
        </w:r>
      </w:smartTag>
      <w:r w:rsidRPr="002A08AF">
        <w:rPr>
          <w:rFonts w:cs="Arial"/>
          <w:sz w:val="20"/>
        </w:rPr>
        <w:t xml:space="preserve"> x </w:t>
      </w:r>
      <w:smartTag w:uri="urn:schemas-microsoft-com:office:smarttags" w:element="metricconverter">
        <w:smartTagPr>
          <w:attr w:name="ProductID" w:val="50 mm"/>
        </w:smartTagPr>
        <w:r w:rsidRPr="002A08AF">
          <w:rPr>
            <w:rFonts w:cs="Arial"/>
            <w:sz w:val="20"/>
          </w:rPr>
          <w:t>50 mm</w:t>
        </w:r>
      </w:smartTag>
      <w:r w:rsidRPr="002A08AF">
        <w:rPr>
          <w:rFonts w:cs="Arial"/>
          <w:sz w:val="20"/>
        </w:rPr>
        <w:t xml:space="preserve"> za aparate s pravokotnim zaslanjanjem, ali</w:t>
      </w:r>
    </w:p>
    <w:p w14:paraId="6ADB733A" w14:textId="77777777" w:rsidR="00CC3D50" w:rsidRPr="002A08AF" w:rsidRDefault="00CC3D50" w:rsidP="005D7D4F">
      <w:pPr>
        <w:widowControl/>
        <w:numPr>
          <w:ilvl w:val="0"/>
          <w:numId w:val="56"/>
        </w:numPr>
        <w:tabs>
          <w:tab w:val="clear" w:pos="1416"/>
          <w:tab w:val="num" w:pos="426"/>
        </w:tabs>
        <w:spacing w:after="120"/>
        <w:ind w:left="426" w:hanging="426"/>
        <w:jc w:val="left"/>
        <w:rPr>
          <w:rFonts w:cs="Arial"/>
          <w:sz w:val="20"/>
        </w:rPr>
      </w:pPr>
      <w:r w:rsidRPr="002A08AF">
        <w:rPr>
          <w:rFonts w:cs="Arial"/>
          <w:sz w:val="20"/>
        </w:rPr>
        <w:t xml:space="preserve">polje s premerom največ </w:t>
      </w:r>
      <w:smartTag w:uri="urn:schemas-microsoft-com:office:smarttags" w:element="metricconverter">
        <w:smartTagPr>
          <w:attr w:name="ProductID" w:val="60 mm"/>
        </w:smartTagPr>
        <w:r w:rsidRPr="002A08AF">
          <w:rPr>
            <w:rFonts w:cs="Arial"/>
            <w:sz w:val="20"/>
          </w:rPr>
          <w:t>60 mm</w:t>
        </w:r>
      </w:smartTag>
      <w:r w:rsidRPr="002A08AF">
        <w:rPr>
          <w:rFonts w:cs="Arial"/>
          <w:sz w:val="20"/>
        </w:rPr>
        <w:t xml:space="preserve"> za aparate s krožnim zaslanjanjem snopa.</w:t>
      </w:r>
    </w:p>
    <w:p w14:paraId="7FE06C35" w14:textId="77777777" w:rsidR="00CC3D50" w:rsidRPr="002A08AF" w:rsidRDefault="00CC3D50" w:rsidP="005D7D4F">
      <w:pPr>
        <w:widowControl/>
        <w:numPr>
          <w:ilvl w:val="0"/>
          <w:numId w:val="94"/>
        </w:numPr>
        <w:spacing w:after="120"/>
        <w:ind w:left="357" w:hanging="357"/>
        <w:jc w:val="left"/>
        <w:rPr>
          <w:rFonts w:cs="Arial"/>
          <w:sz w:val="20"/>
        </w:rPr>
      </w:pPr>
      <w:r w:rsidRPr="002A08AF">
        <w:rPr>
          <w:rFonts w:cs="Arial"/>
          <w:sz w:val="20"/>
        </w:rPr>
        <w:t xml:space="preserve">Panoramski zobni rentgenski aparati morajo imeti ustrezno opremo za namestitev pacienta in svetlobne indikatorje polja. Kolimatorji sevalnega snopa morajo snop usmeriti na režo kolimatorja pred slikovnim detektorjem. Širina sevalnega snopa na kolimatorju pred slikovnim detektorjem ne sme presegati </w:t>
      </w:r>
      <w:smartTag w:uri="urn:schemas-microsoft-com:office:smarttags" w:element="metricconverter">
        <w:smartTagPr>
          <w:attr w:name="ProductID" w:val="5 mm"/>
        </w:smartTagPr>
        <w:r w:rsidRPr="002A08AF">
          <w:rPr>
            <w:rFonts w:cs="Arial"/>
            <w:sz w:val="20"/>
          </w:rPr>
          <w:t>5 mm</w:t>
        </w:r>
      </w:smartTag>
      <w:r w:rsidRPr="002A08AF">
        <w:rPr>
          <w:rFonts w:cs="Arial"/>
          <w:sz w:val="20"/>
        </w:rPr>
        <w:t>, višina pa ne presegati dimenzij slikovnega detektorja.</w:t>
      </w:r>
    </w:p>
    <w:p w14:paraId="5FA41C12" w14:textId="77777777" w:rsidR="00CC3D50" w:rsidRPr="002A08AF" w:rsidRDefault="00CC3D50" w:rsidP="005D7D4F">
      <w:pPr>
        <w:widowControl/>
        <w:numPr>
          <w:ilvl w:val="0"/>
          <w:numId w:val="94"/>
        </w:numPr>
        <w:spacing w:after="120"/>
        <w:ind w:left="357" w:hanging="357"/>
        <w:jc w:val="left"/>
        <w:rPr>
          <w:rFonts w:cs="Arial"/>
          <w:sz w:val="20"/>
        </w:rPr>
      </w:pPr>
      <w:r w:rsidRPr="002A08AF">
        <w:rPr>
          <w:rFonts w:cs="Arial"/>
          <w:sz w:val="20"/>
        </w:rPr>
        <w:t>Cefalometrija</w:t>
      </w:r>
      <w:r w:rsidRPr="002A08AF">
        <w:rPr>
          <w:rFonts w:cs="Arial"/>
          <w:b/>
          <w:i/>
          <w:sz w:val="20"/>
        </w:rPr>
        <w:t xml:space="preserve"> </w:t>
      </w:r>
      <w:r w:rsidRPr="002A08AF">
        <w:rPr>
          <w:rFonts w:cs="Arial"/>
          <w:sz w:val="20"/>
        </w:rPr>
        <w:t xml:space="preserve">se lahko izvaja le s posegu prilagojenim zobnim rentgenskim aparatom. Aparat mora imeti sistem za pozicioniranje pacienta (cefalostat). Najmanjša dopustna razdalja med goriščem in filmom je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po možnosti pa naj znaša med </w:t>
      </w:r>
      <w:smartTag w:uri="urn:schemas-microsoft-com:office:smarttags" w:element="metricconverter">
        <w:smartTagPr>
          <w:attr w:name="ProductID" w:val="1,5 m"/>
        </w:smartTagPr>
        <w:r w:rsidRPr="002A08AF">
          <w:rPr>
            <w:rFonts w:cs="Arial"/>
            <w:sz w:val="20"/>
          </w:rPr>
          <w:t>1,5 m</w:t>
        </w:r>
      </w:smartTag>
      <w:r w:rsidRPr="002A08AF">
        <w:rPr>
          <w:rFonts w:cs="Arial"/>
          <w:sz w:val="20"/>
        </w:rPr>
        <w:t xml:space="preserve"> in </w:t>
      </w:r>
      <w:smartTag w:uri="urn:schemas-microsoft-com:office:smarttags" w:element="metricconverter">
        <w:smartTagPr>
          <w:attr w:name="ProductID" w:val="1,8 m"/>
        </w:smartTagPr>
        <w:r w:rsidRPr="002A08AF">
          <w:rPr>
            <w:rFonts w:cs="Arial"/>
            <w:sz w:val="20"/>
          </w:rPr>
          <w:t>1,8 m</w:t>
        </w:r>
      </w:smartTag>
      <w:r w:rsidRPr="002A08AF">
        <w:rPr>
          <w:rFonts w:cs="Arial"/>
          <w:sz w:val="20"/>
        </w:rPr>
        <w:t xml:space="preserve">. </w:t>
      </w:r>
    </w:p>
    <w:p w14:paraId="35D5D141" w14:textId="77777777" w:rsidR="00CC3D50" w:rsidRPr="002A08AF" w:rsidRDefault="00CC3D50" w:rsidP="00CC3D50">
      <w:pPr>
        <w:rPr>
          <w:rFonts w:cs="Arial"/>
          <w:sz w:val="20"/>
        </w:rPr>
      </w:pPr>
    </w:p>
    <w:p w14:paraId="66C987F9" w14:textId="77777777" w:rsidR="00CC3D50" w:rsidRPr="002A08AF" w:rsidRDefault="00CC3D50" w:rsidP="00CC3D50">
      <w:pPr>
        <w:rPr>
          <w:rFonts w:cs="Arial"/>
          <w:sz w:val="20"/>
        </w:rPr>
      </w:pPr>
    </w:p>
    <w:p w14:paraId="5C7241BC"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07" w:name="_Toc112643366"/>
      <w:bookmarkStart w:id="2108" w:name="_Toc116444743"/>
      <w:r w:rsidRPr="002A08AF">
        <w:rPr>
          <w:rFonts w:cs="Arial"/>
          <w:sz w:val="20"/>
        </w:rPr>
        <w:t xml:space="preserve"> člen </w:t>
      </w:r>
      <w:r w:rsidRPr="002A08AF">
        <w:rPr>
          <w:rFonts w:cs="Arial"/>
          <w:sz w:val="20"/>
        </w:rPr>
        <w:br/>
        <w:t>(aktivna zaščita)</w:t>
      </w:r>
      <w:bookmarkEnd w:id="2107"/>
      <w:bookmarkEnd w:id="2108"/>
    </w:p>
    <w:p w14:paraId="2650A0D1" w14:textId="77777777" w:rsidR="00CC3D50" w:rsidRPr="002A08AF" w:rsidRDefault="00CC3D50" w:rsidP="005D7D4F">
      <w:pPr>
        <w:widowControl/>
        <w:numPr>
          <w:ilvl w:val="0"/>
          <w:numId w:val="95"/>
        </w:numPr>
        <w:spacing w:after="120"/>
        <w:jc w:val="left"/>
        <w:rPr>
          <w:rFonts w:cs="Arial"/>
          <w:sz w:val="20"/>
        </w:rPr>
      </w:pPr>
      <w:r w:rsidRPr="002A08AF">
        <w:rPr>
          <w:rFonts w:cs="Arial"/>
          <w:sz w:val="20"/>
        </w:rPr>
        <w:t>Na nadzorni plošči zobnih rentgenskih aparatov mora biti vidna indikacija, da je rentgenski aparat vključen oziroma pripravljen na ekspozicijo.</w:t>
      </w:r>
    </w:p>
    <w:p w14:paraId="7E362B64" w14:textId="77777777" w:rsidR="00CC3D50" w:rsidRPr="002A08AF" w:rsidRDefault="00CC3D50" w:rsidP="005D7D4F">
      <w:pPr>
        <w:widowControl/>
        <w:numPr>
          <w:ilvl w:val="0"/>
          <w:numId w:val="95"/>
        </w:numPr>
        <w:spacing w:after="120"/>
        <w:jc w:val="left"/>
        <w:rPr>
          <w:rFonts w:cs="Arial"/>
          <w:sz w:val="20"/>
        </w:rPr>
      </w:pPr>
      <w:r w:rsidRPr="002A08AF">
        <w:rPr>
          <w:rFonts w:cs="Arial"/>
          <w:sz w:val="20"/>
        </w:rPr>
        <w:t>Zobni rentgenski aparati morajo imeti jasno svetlobno in zvočno indikacijo ekspozicije, ki mora trajati ves čas ekspozicije oziroma vsaj toliko časa, da je nedvoumno jasno, da je bila ekspozicija izvedena.</w:t>
      </w:r>
    </w:p>
    <w:p w14:paraId="7F2BA7BD" w14:textId="77777777" w:rsidR="00CC3D50" w:rsidRPr="002A08AF" w:rsidRDefault="00CC3D50" w:rsidP="005D7D4F">
      <w:pPr>
        <w:widowControl/>
        <w:numPr>
          <w:ilvl w:val="0"/>
          <w:numId w:val="95"/>
        </w:numPr>
        <w:spacing w:after="120"/>
        <w:jc w:val="left"/>
        <w:rPr>
          <w:rFonts w:cs="Arial"/>
          <w:sz w:val="20"/>
        </w:rPr>
      </w:pPr>
      <w:r w:rsidRPr="002A08AF">
        <w:rPr>
          <w:rFonts w:cs="Arial"/>
          <w:sz w:val="20"/>
        </w:rPr>
        <w:t>Vsi novi nameščeni panoramski zobni rentgenski aparati morajo biti opremljeni s sistemom, ki samodejno prekine ekspozicijo v primeru prekinitve rotacije. V primeru prekinitve ekspozicije mora biti onemogočeno nadaljevanje ekspozicije s položaja, v katerem je bila ekspozicija prekinjena.</w:t>
      </w:r>
    </w:p>
    <w:p w14:paraId="48CF0D26" w14:textId="77777777" w:rsidR="00CC3D50" w:rsidRPr="002A08AF" w:rsidRDefault="00CC3D50" w:rsidP="00CC3D50">
      <w:pPr>
        <w:pStyle w:val="Glava"/>
        <w:tabs>
          <w:tab w:val="clear" w:pos="4536"/>
          <w:tab w:val="clear" w:pos="9072"/>
        </w:tabs>
        <w:spacing w:after="120"/>
        <w:rPr>
          <w:rFonts w:cs="Arial"/>
          <w:sz w:val="20"/>
        </w:rPr>
      </w:pPr>
    </w:p>
    <w:p w14:paraId="4A383EA6" w14:textId="77777777" w:rsidR="00CC3D50" w:rsidRPr="002A08AF" w:rsidRDefault="00CC3D50" w:rsidP="00CC3D50">
      <w:pPr>
        <w:pStyle w:val="Glava"/>
        <w:tabs>
          <w:tab w:val="clear" w:pos="4536"/>
          <w:tab w:val="clear" w:pos="9072"/>
        </w:tabs>
        <w:spacing w:after="120"/>
        <w:rPr>
          <w:rFonts w:cs="Arial"/>
          <w:sz w:val="20"/>
        </w:rPr>
      </w:pPr>
    </w:p>
    <w:p w14:paraId="6AC849F5"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09" w:name="_Toc112643367"/>
      <w:bookmarkStart w:id="2110" w:name="_Toc116444744"/>
      <w:r w:rsidRPr="002A08AF">
        <w:rPr>
          <w:rFonts w:cs="Arial"/>
          <w:sz w:val="20"/>
        </w:rPr>
        <w:t xml:space="preserve"> člen </w:t>
      </w:r>
      <w:r w:rsidRPr="002A08AF">
        <w:rPr>
          <w:rFonts w:cs="Arial"/>
          <w:sz w:val="20"/>
        </w:rPr>
        <w:br/>
        <w:t>(proženje in nadzor ekspozicij)</w:t>
      </w:r>
      <w:bookmarkEnd w:id="2109"/>
      <w:bookmarkEnd w:id="2110"/>
    </w:p>
    <w:p w14:paraId="20CA2C2C" w14:textId="77777777" w:rsidR="00CC3D50" w:rsidRPr="002A08AF" w:rsidRDefault="00CC3D50" w:rsidP="005D7D4F">
      <w:pPr>
        <w:widowControl/>
        <w:numPr>
          <w:ilvl w:val="0"/>
          <w:numId w:val="96"/>
        </w:numPr>
        <w:spacing w:after="120"/>
        <w:ind w:left="357" w:hanging="357"/>
        <w:jc w:val="left"/>
        <w:rPr>
          <w:rFonts w:cs="Arial"/>
          <w:sz w:val="20"/>
        </w:rPr>
      </w:pPr>
      <w:r w:rsidRPr="002A08AF">
        <w:rPr>
          <w:rFonts w:cs="Arial"/>
          <w:sz w:val="20"/>
        </w:rPr>
        <w:t>Stikala za proženje ekspozicij morajo biti jasno označena. Onemogočeno mora biti nenamerno proženje ekspozicij.</w:t>
      </w:r>
    </w:p>
    <w:p w14:paraId="070D6AAE" w14:textId="77777777" w:rsidR="00CC3D50" w:rsidRPr="002A08AF" w:rsidRDefault="00CC3D50" w:rsidP="005D7D4F">
      <w:pPr>
        <w:widowControl/>
        <w:numPr>
          <w:ilvl w:val="0"/>
          <w:numId w:val="96"/>
        </w:numPr>
        <w:spacing w:after="120"/>
        <w:ind w:left="357" w:hanging="357"/>
        <w:jc w:val="left"/>
        <w:rPr>
          <w:rFonts w:cs="Arial"/>
          <w:sz w:val="20"/>
        </w:rPr>
      </w:pPr>
      <w:r w:rsidRPr="002A08AF">
        <w:rPr>
          <w:rFonts w:cs="Arial"/>
          <w:sz w:val="20"/>
        </w:rPr>
        <w:t>Stikala za proženje ekspozicij morajo biti takšna, da ekspozicija poteka samo, dokler operater pritiska stikalo in se prekine takoj, ko pritisk popusti. Stikalo za proženje ekspozicij mora biti izvedeno tako, da je naslednjo ekspozicijo mogoče izvesti le v primeru, ko je operater popolnoma spustil stikalo.</w:t>
      </w:r>
    </w:p>
    <w:p w14:paraId="28C24EC2" w14:textId="77777777" w:rsidR="00CC3D50" w:rsidRPr="002A08AF" w:rsidRDefault="00CC3D50" w:rsidP="005D7D4F">
      <w:pPr>
        <w:widowControl/>
        <w:numPr>
          <w:ilvl w:val="0"/>
          <w:numId w:val="96"/>
        </w:numPr>
        <w:spacing w:after="120"/>
        <w:ind w:left="357" w:hanging="357"/>
        <w:jc w:val="left"/>
        <w:rPr>
          <w:rFonts w:cs="Arial"/>
          <w:sz w:val="20"/>
        </w:rPr>
      </w:pPr>
      <w:r w:rsidRPr="002A08AF">
        <w:rPr>
          <w:rFonts w:cs="Arial"/>
          <w:sz w:val="20"/>
        </w:rPr>
        <w:t xml:space="preserve">Stikala za proženje ekspozicij morajo biti izvedena tako, da omogočajo operaterju, da se umakne iz neposredne bližine koristnega snopa na razdaljo vsaj </w:t>
      </w:r>
      <w:smartTag w:uri="urn:schemas-microsoft-com:office:smarttags" w:element="metricconverter">
        <w:smartTagPr>
          <w:attr w:name="ProductID" w:val="2 m"/>
        </w:smartTagPr>
        <w:r w:rsidRPr="002A08AF">
          <w:rPr>
            <w:rFonts w:cs="Arial"/>
            <w:sz w:val="20"/>
          </w:rPr>
          <w:t>2 m</w:t>
        </w:r>
      </w:smartTag>
      <w:r w:rsidRPr="002A08AF">
        <w:rPr>
          <w:rFonts w:cs="Arial"/>
          <w:sz w:val="20"/>
        </w:rPr>
        <w:t xml:space="preserve"> od pacienta in ohišja rentgenske cevi.</w:t>
      </w:r>
    </w:p>
    <w:p w14:paraId="41542F22" w14:textId="77777777" w:rsidR="00CC3D50" w:rsidRPr="002A08AF" w:rsidRDefault="00CC3D50" w:rsidP="005D7D4F">
      <w:pPr>
        <w:widowControl/>
        <w:numPr>
          <w:ilvl w:val="0"/>
          <w:numId w:val="96"/>
        </w:numPr>
        <w:spacing w:after="120"/>
        <w:ind w:left="357" w:hanging="357"/>
        <w:jc w:val="left"/>
        <w:rPr>
          <w:rFonts w:cs="Arial"/>
          <w:sz w:val="20"/>
        </w:rPr>
      </w:pPr>
      <w:r w:rsidRPr="002A08AF">
        <w:rPr>
          <w:rFonts w:cs="Arial"/>
          <w:sz w:val="20"/>
        </w:rPr>
        <w:t>Zobni rentgenski aparati morajo imeti sistem, ki samodejno prekine ekspozicijo po tem, ko ta doseže določeno raven. Poleg tega mora imeti zobni rentgenski aparat dodatni neodvisni sistem, s katerim je mogoče ekspozicijo predčasno prekiniti, če operater ugotovi, da je ta nepravilna. Kot takšen sistem se smatra tudi stikalo, ki ga je treba držati celotno trajanje ekspozicije.</w:t>
      </w:r>
    </w:p>
    <w:p w14:paraId="55A11034" w14:textId="77777777" w:rsidR="00CC3D50" w:rsidRPr="002A08AF" w:rsidRDefault="00CC3D50" w:rsidP="00CC3D50">
      <w:pPr>
        <w:rPr>
          <w:rFonts w:cs="Arial"/>
          <w:sz w:val="20"/>
        </w:rPr>
      </w:pPr>
    </w:p>
    <w:p w14:paraId="1EF78777" w14:textId="77777777" w:rsidR="00CC3D50" w:rsidRPr="002A08AF" w:rsidRDefault="00CC3D50" w:rsidP="005D7D4F">
      <w:pPr>
        <w:pStyle w:val="Naslov1"/>
        <w:widowControl/>
        <w:numPr>
          <w:ilvl w:val="1"/>
          <w:numId w:val="129"/>
        </w:numPr>
        <w:tabs>
          <w:tab w:val="clear" w:pos="680"/>
          <w:tab w:val="clear" w:pos="1361"/>
        </w:tabs>
        <w:spacing w:before="240" w:after="60"/>
        <w:jc w:val="left"/>
        <w:rPr>
          <w:rFonts w:cs="Arial"/>
          <w:sz w:val="20"/>
        </w:rPr>
      </w:pPr>
      <w:bookmarkStart w:id="2111" w:name="_Toc112643368"/>
      <w:bookmarkStart w:id="2112" w:name="_Toc116444745"/>
      <w:r w:rsidRPr="002A08AF">
        <w:rPr>
          <w:rFonts w:cs="Arial"/>
          <w:sz w:val="20"/>
        </w:rPr>
        <w:t>RENTGENSKA DIAGNOSTIKA V  VETERINI</w:t>
      </w:r>
      <w:bookmarkEnd w:id="2111"/>
      <w:bookmarkEnd w:id="2112"/>
    </w:p>
    <w:p w14:paraId="19149B47" w14:textId="77777777" w:rsidR="00CC3D50" w:rsidRPr="002A08AF" w:rsidRDefault="00CC3D50" w:rsidP="00CC3D50">
      <w:pPr>
        <w:rPr>
          <w:rFonts w:cs="Arial"/>
          <w:sz w:val="20"/>
        </w:rPr>
      </w:pPr>
    </w:p>
    <w:p w14:paraId="4695AB5D"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13" w:name="_Toc112643369"/>
      <w:bookmarkStart w:id="2114" w:name="_Toc116444746"/>
      <w:r w:rsidRPr="002A08AF">
        <w:rPr>
          <w:rFonts w:cs="Arial"/>
          <w:sz w:val="20"/>
        </w:rPr>
        <w:t xml:space="preserve"> člen </w:t>
      </w:r>
      <w:r w:rsidRPr="002A08AF">
        <w:rPr>
          <w:rFonts w:cs="Arial"/>
          <w:sz w:val="20"/>
        </w:rPr>
        <w:br/>
        <w:t>(uporaba rentgenskih naprav v veterini)</w:t>
      </w:r>
      <w:bookmarkEnd w:id="2113"/>
      <w:bookmarkEnd w:id="2114"/>
    </w:p>
    <w:p w14:paraId="76DBEDF1" w14:textId="77777777" w:rsidR="00CC3D50" w:rsidRPr="002A08AF" w:rsidRDefault="00CC3D50" w:rsidP="00CC3D50">
      <w:pPr>
        <w:rPr>
          <w:rFonts w:cs="Arial"/>
          <w:sz w:val="20"/>
        </w:rPr>
      </w:pPr>
      <w:r w:rsidRPr="002A08AF">
        <w:rPr>
          <w:rFonts w:cs="Arial"/>
          <w:sz w:val="20"/>
        </w:rPr>
        <w:t>Pri uporabi rentgenskih naprav v veterini se smiselno uporabljajo določbe tega pravilnika za rentgensko diagnostiko v medicini.</w:t>
      </w:r>
    </w:p>
    <w:p w14:paraId="6E442A9D" w14:textId="77777777" w:rsidR="00CC3D50" w:rsidRPr="002A08AF" w:rsidRDefault="00CC3D50" w:rsidP="00CC3D50">
      <w:pPr>
        <w:rPr>
          <w:rFonts w:cs="Arial"/>
          <w:sz w:val="20"/>
        </w:rPr>
      </w:pPr>
      <w:bookmarkStart w:id="2115" w:name="_Hlt51131863"/>
      <w:bookmarkStart w:id="2116" w:name="_Toc50473042"/>
      <w:bookmarkStart w:id="2117" w:name="_Toc50473235"/>
      <w:bookmarkStart w:id="2118" w:name="_Toc50473430"/>
      <w:bookmarkStart w:id="2119" w:name="_Toc50475077"/>
      <w:bookmarkStart w:id="2120" w:name="_Hlt51987980"/>
      <w:bookmarkStart w:id="2121" w:name="_Hlt52684121"/>
      <w:bookmarkEnd w:id="2115"/>
      <w:bookmarkEnd w:id="2116"/>
      <w:bookmarkEnd w:id="2117"/>
      <w:bookmarkEnd w:id="2118"/>
      <w:bookmarkEnd w:id="2119"/>
      <w:bookmarkEnd w:id="2120"/>
      <w:bookmarkEnd w:id="2121"/>
    </w:p>
    <w:p w14:paraId="4823B0D0" w14:textId="77777777" w:rsidR="00CC3D50" w:rsidRPr="002A08AF" w:rsidRDefault="00CC3D50" w:rsidP="005D7D4F">
      <w:pPr>
        <w:pStyle w:val="Naslov1"/>
        <w:widowControl/>
        <w:numPr>
          <w:ilvl w:val="0"/>
          <w:numId w:val="145"/>
        </w:numPr>
        <w:tabs>
          <w:tab w:val="clear" w:pos="1361"/>
        </w:tabs>
        <w:spacing w:before="240" w:after="60"/>
        <w:jc w:val="left"/>
        <w:rPr>
          <w:rFonts w:cs="Arial"/>
          <w:sz w:val="20"/>
        </w:rPr>
      </w:pPr>
      <w:bookmarkStart w:id="2122" w:name="_Toc112643370"/>
      <w:bookmarkStart w:id="2123" w:name="_Toc116444747"/>
      <w:r w:rsidRPr="002A08AF">
        <w:rPr>
          <w:rFonts w:cs="Arial"/>
          <w:sz w:val="20"/>
        </w:rPr>
        <w:t>REGISTRI</w:t>
      </w:r>
      <w:bookmarkEnd w:id="2122"/>
      <w:bookmarkEnd w:id="2123"/>
      <w:r w:rsidRPr="002A08AF">
        <w:rPr>
          <w:rFonts w:cs="Arial"/>
          <w:sz w:val="20"/>
        </w:rPr>
        <w:t xml:space="preserve"> </w:t>
      </w:r>
    </w:p>
    <w:p w14:paraId="1C42E512" w14:textId="77777777" w:rsidR="00CC3D50" w:rsidRPr="002A08AF" w:rsidRDefault="00CC3D50" w:rsidP="00CC3D50">
      <w:pPr>
        <w:pStyle w:val="Naslov1"/>
        <w:numPr>
          <w:ilvl w:val="0"/>
          <w:numId w:val="0"/>
        </w:numPr>
        <w:jc w:val="left"/>
        <w:rPr>
          <w:rFonts w:cs="Arial"/>
          <w:sz w:val="20"/>
        </w:rPr>
      </w:pPr>
      <w:bookmarkStart w:id="2124" w:name="_Toc41882231"/>
      <w:bookmarkStart w:id="2125" w:name="_Toc41882387"/>
      <w:bookmarkStart w:id="2126" w:name="_Toc112643371"/>
      <w:bookmarkStart w:id="2127" w:name="_Toc116444748"/>
      <w:bookmarkStart w:id="2128" w:name="_Hlt114380017"/>
      <w:r w:rsidRPr="002A08AF">
        <w:rPr>
          <w:rFonts w:cs="Arial"/>
          <w:sz w:val="20"/>
        </w:rPr>
        <w:t>V. 1 Register sevalnih dejavnosti</w:t>
      </w:r>
      <w:bookmarkEnd w:id="2124"/>
      <w:bookmarkEnd w:id="2125"/>
      <w:bookmarkEnd w:id="2126"/>
      <w:bookmarkEnd w:id="2127"/>
    </w:p>
    <w:bookmarkEnd w:id="2128"/>
    <w:p w14:paraId="4D5A9E48" w14:textId="77777777" w:rsidR="00CC3D50" w:rsidRPr="002A08AF" w:rsidRDefault="00CC3D50" w:rsidP="00CC3D50">
      <w:pPr>
        <w:rPr>
          <w:rFonts w:cs="Arial"/>
          <w:sz w:val="20"/>
        </w:rPr>
      </w:pPr>
    </w:p>
    <w:p w14:paraId="28771995"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29" w:name="_Toc112643372"/>
      <w:bookmarkStart w:id="2130" w:name="_Toc116444749"/>
      <w:r w:rsidRPr="002A08AF">
        <w:rPr>
          <w:rFonts w:cs="Arial"/>
          <w:sz w:val="20"/>
        </w:rPr>
        <w:t xml:space="preserve"> člen </w:t>
      </w:r>
      <w:r w:rsidRPr="002A08AF">
        <w:rPr>
          <w:rFonts w:cs="Arial"/>
          <w:sz w:val="20"/>
        </w:rPr>
        <w:br/>
        <w:t>(podatki o izvajalcih sevalne dejavnosti)</w:t>
      </w:r>
      <w:bookmarkEnd w:id="2129"/>
      <w:bookmarkEnd w:id="2130"/>
    </w:p>
    <w:p w14:paraId="7C1D3268" w14:textId="77777777" w:rsidR="00CC3D50" w:rsidRPr="002A08AF" w:rsidRDefault="00CC3D50" w:rsidP="00CC3D50">
      <w:pPr>
        <w:rPr>
          <w:rFonts w:cs="Arial"/>
          <w:sz w:val="20"/>
        </w:rPr>
      </w:pPr>
      <w:r w:rsidRPr="002A08AF">
        <w:rPr>
          <w:rFonts w:cs="Arial"/>
          <w:sz w:val="20"/>
        </w:rPr>
        <w:t>V registru sevalnih dejavnosti se vodijo najmanj naslednji podatki iz listin:</w:t>
      </w:r>
    </w:p>
    <w:p w14:paraId="0723B25A" w14:textId="77777777" w:rsidR="00CC3D50" w:rsidRPr="002A08AF" w:rsidRDefault="00CC3D50" w:rsidP="00CC3D50">
      <w:pPr>
        <w:rPr>
          <w:rFonts w:cs="Arial"/>
          <w:sz w:val="20"/>
        </w:rPr>
      </w:pPr>
    </w:p>
    <w:p w14:paraId="7F7DCFD4" w14:textId="77777777" w:rsidR="00CC3D50" w:rsidRPr="002A08AF" w:rsidRDefault="00CC3D50" w:rsidP="005D7D4F">
      <w:pPr>
        <w:widowControl/>
        <w:numPr>
          <w:ilvl w:val="0"/>
          <w:numId w:val="57"/>
        </w:numPr>
        <w:jc w:val="left"/>
        <w:rPr>
          <w:rFonts w:cs="Arial"/>
          <w:sz w:val="20"/>
        </w:rPr>
      </w:pPr>
      <w:r w:rsidRPr="002A08AF">
        <w:rPr>
          <w:rFonts w:cs="Arial"/>
          <w:sz w:val="20"/>
        </w:rPr>
        <w:t>organizacija in sedež ali ime in naslov izvajalca sevalne dejavnosti,</w:t>
      </w:r>
    </w:p>
    <w:p w14:paraId="189AED82" w14:textId="77777777" w:rsidR="00CC3D50" w:rsidRPr="002A08AF" w:rsidRDefault="00CC3D50" w:rsidP="005D7D4F">
      <w:pPr>
        <w:widowControl/>
        <w:numPr>
          <w:ilvl w:val="0"/>
          <w:numId w:val="57"/>
        </w:numPr>
        <w:jc w:val="left"/>
        <w:rPr>
          <w:rFonts w:cs="Arial"/>
          <w:sz w:val="20"/>
        </w:rPr>
      </w:pPr>
      <w:r w:rsidRPr="002A08AF">
        <w:rPr>
          <w:rFonts w:cs="Arial"/>
          <w:sz w:val="20"/>
        </w:rPr>
        <w:t>datum priglasitve namere za izvajanje sevalne dejavnosti,</w:t>
      </w:r>
    </w:p>
    <w:p w14:paraId="0A964083" w14:textId="77777777" w:rsidR="00CC3D50" w:rsidRPr="002A08AF" w:rsidRDefault="00CC3D50" w:rsidP="005D7D4F">
      <w:pPr>
        <w:widowControl/>
        <w:numPr>
          <w:ilvl w:val="0"/>
          <w:numId w:val="57"/>
        </w:numPr>
        <w:jc w:val="left"/>
        <w:rPr>
          <w:rFonts w:cs="Arial"/>
          <w:sz w:val="20"/>
        </w:rPr>
      </w:pPr>
      <w:r w:rsidRPr="002A08AF">
        <w:rPr>
          <w:rFonts w:cs="Arial"/>
          <w:sz w:val="20"/>
        </w:rPr>
        <w:t>opis sevalne dejavnosti,</w:t>
      </w:r>
    </w:p>
    <w:p w14:paraId="4135A27A" w14:textId="77777777" w:rsidR="00CC3D50" w:rsidRPr="002A08AF" w:rsidRDefault="00CC3D50" w:rsidP="005D7D4F">
      <w:pPr>
        <w:widowControl/>
        <w:numPr>
          <w:ilvl w:val="0"/>
          <w:numId w:val="57"/>
        </w:numPr>
        <w:jc w:val="left"/>
        <w:rPr>
          <w:rFonts w:cs="Arial"/>
          <w:sz w:val="20"/>
        </w:rPr>
      </w:pPr>
      <w:r w:rsidRPr="002A08AF">
        <w:rPr>
          <w:rFonts w:cs="Arial"/>
          <w:sz w:val="20"/>
        </w:rPr>
        <w:t>pogoji za izvajanje sevalne dejavnosti,</w:t>
      </w:r>
    </w:p>
    <w:p w14:paraId="41A707B3" w14:textId="77777777" w:rsidR="00CC3D50" w:rsidRPr="002A08AF" w:rsidRDefault="00CC3D50" w:rsidP="005D7D4F">
      <w:pPr>
        <w:widowControl/>
        <w:numPr>
          <w:ilvl w:val="0"/>
          <w:numId w:val="57"/>
        </w:numPr>
        <w:jc w:val="left"/>
        <w:rPr>
          <w:rFonts w:cs="Arial"/>
          <w:sz w:val="20"/>
        </w:rPr>
      </w:pPr>
      <w:r w:rsidRPr="002A08AF">
        <w:rPr>
          <w:rFonts w:cs="Arial"/>
          <w:sz w:val="20"/>
        </w:rPr>
        <w:t>ime in priimek odgovorne osebe za varstvo pred sevanji,</w:t>
      </w:r>
    </w:p>
    <w:p w14:paraId="3FDF2EA7" w14:textId="77777777" w:rsidR="00CC3D50" w:rsidRPr="002A08AF" w:rsidRDefault="00CC3D50" w:rsidP="005D7D4F">
      <w:pPr>
        <w:widowControl/>
        <w:numPr>
          <w:ilvl w:val="0"/>
          <w:numId w:val="57"/>
        </w:numPr>
        <w:jc w:val="left"/>
        <w:rPr>
          <w:rFonts w:cs="Arial"/>
          <w:sz w:val="20"/>
        </w:rPr>
      </w:pPr>
      <w:r w:rsidRPr="002A08AF">
        <w:rPr>
          <w:rFonts w:cs="Arial"/>
          <w:sz w:val="20"/>
        </w:rPr>
        <w:t xml:space="preserve">podatki o izpostavljenih delavcih, </w:t>
      </w:r>
    </w:p>
    <w:p w14:paraId="700D813A" w14:textId="77777777" w:rsidR="00CC3D50" w:rsidRPr="002A08AF" w:rsidRDefault="00CC3D50" w:rsidP="005D7D4F">
      <w:pPr>
        <w:widowControl/>
        <w:numPr>
          <w:ilvl w:val="0"/>
          <w:numId w:val="57"/>
        </w:numPr>
        <w:jc w:val="left"/>
        <w:rPr>
          <w:rFonts w:cs="Arial"/>
          <w:sz w:val="20"/>
        </w:rPr>
      </w:pPr>
      <w:r w:rsidRPr="002A08AF">
        <w:rPr>
          <w:rFonts w:cs="Arial"/>
          <w:sz w:val="20"/>
        </w:rPr>
        <w:t>podatki o oceni varstva pred sevanji,</w:t>
      </w:r>
    </w:p>
    <w:p w14:paraId="51236FA0" w14:textId="77777777" w:rsidR="00CC3D50" w:rsidRPr="002A08AF" w:rsidRDefault="00CC3D50" w:rsidP="005D7D4F">
      <w:pPr>
        <w:widowControl/>
        <w:numPr>
          <w:ilvl w:val="0"/>
          <w:numId w:val="57"/>
        </w:numPr>
        <w:jc w:val="left"/>
        <w:rPr>
          <w:rFonts w:cs="Arial"/>
          <w:sz w:val="20"/>
        </w:rPr>
      </w:pPr>
      <w:r w:rsidRPr="002A08AF">
        <w:rPr>
          <w:rFonts w:cs="Arial"/>
          <w:sz w:val="20"/>
        </w:rPr>
        <w:t>datum začetka in datum prenehanja izvajanja sevalne dejavnosti ter razlog za prenehanje izvajanja sevalne dejavnosti,</w:t>
      </w:r>
    </w:p>
    <w:p w14:paraId="577E3A25" w14:textId="77777777" w:rsidR="00CC3D50" w:rsidRPr="002A08AF" w:rsidRDefault="00CC3D50" w:rsidP="005D7D4F">
      <w:pPr>
        <w:widowControl/>
        <w:numPr>
          <w:ilvl w:val="0"/>
          <w:numId w:val="57"/>
        </w:numPr>
        <w:jc w:val="left"/>
        <w:rPr>
          <w:rFonts w:cs="Arial"/>
          <w:sz w:val="20"/>
        </w:rPr>
      </w:pPr>
      <w:r w:rsidRPr="002A08AF">
        <w:rPr>
          <w:rFonts w:cs="Arial"/>
          <w:sz w:val="20"/>
        </w:rPr>
        <w:t>podatki o dovoljenju za izvajanje sevalne dejavnosti.</w:t>
      </w:r>
    </w:p>
    <w:p w14:paraId="2089824C" w14:textId="77777777" w:rsidR="00CC3D50" w:rsidRPr="002A08AF" w:rsidRDefault="00CC3D50" w:rsidP="00CC3D50">
      <w:pPr>
        <w:rPr>
          <w:rFonts w:cs="Arial"/>
          <w:sz w:val="20"/>
        </w:rPr>
      </w:pPr>
    </w:p>
    <w:p w14:paraId="565863D1" w14:textId="77777777" w:rsidR="00CC3D50" w:rsidRPr="002A08AF" w:rsidRDefault="00CC3D50" w:rsidP="00CC3D50">
      <w:pPr>
        <w:rPr>
          <w:rFonts w:cs="Arial"/>
          <w:sz w:val="20"/>
        </w:rPr>
      </w:pPr>
    </w:p>
    <w:p w14:paraId="17FA2A56" w14:textId="77777777" w:rsidR="00CC3D50" w:rsidRPr="002A08AF" w:rsidRDefault="00CC3D50" w:rsidP="00CC3D50">
      <w:pPr>
        <w:pStyle w:val="Naslov1"/>
        <w:numPr>
          <w:ilvl w:val="0"/>
          <w:numId w:val="0"/>
        </w:numPr>
        <w:jc w:val="left"/>
        <w:rPr>
          <w:rFonts w:cs="Arial"/>
          <w:sz w:val="20"/>
        </w:rPr>
      </w:pPr>
      <w:bookmarkStart w:id="2131" w:name="_Toc41882232"/>
      <w:bookmarkStart w:id="2132" w:name="_Toc41882388"/>
      <w:bookmarkStart w:id="2133" w:name="_Toc112643373"/>
      <w:bookmarkStart w:id="2134" w:name="_Toc116444750"/>
      <w:r w:rsidRPr="002A08AF">
        <w:rPr>
          <w:rFonts w:cs="Arial"/>
          <w:sz w:val="20"/>
        </w:rPr>
        <w:t>V. 2 Register virov sevanj</w:t>
      </w:r>
      <w:bookmarkEnd w:id="2131"/>
      <w:bookmarkEnd w:id="2132"/>
      <w:bookmarkEnd w:id="2133"/>
      <w:bookmarkEnd w:id="2134"/>
    </w:p>
    <w:p w14:paraId="7336DDCF" w14:textId="77777777" w:rsidR="00CC3D50" w:rsidRPr="002A08AF" w:rsidRDefault="00CC3D50" w:rsidP="00CC3D50">
      <w:pPr>
        <w:rPr>
          <w:rFonts w:cs="Arial"/>
          <w:sz w:val="20"/>
        </w:rPr>
      </w:pPr>
    </w:p>
    <w:p w14:paraId="1AE853B9"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35" w:name="_Hlt107997114"/>
      <w:bookmarkStart w:id="2136" w:name="_Toc112643374"/>
      <w:bookmarkStart w:id="2137" w:name="_Toc116444751"/>
      <w:bookmarkEnd w:id="2135"/>
      <w:r w:rsidRPr="002A08AF">
        <w:rPr>
          <w:rFonts w:cs="Arial"/>
          <w:sz w:val="20"/>
        </w:rPr>
        <w:t xml:space="preserve"> člen </w:t>
      </w:r>
      <w:r w:rsidRPr="002A08AF">
        <w:rPr>
          <w:rFonts w:cs="Arial"/>
          <w:sz w:val="20"/>
        </w:rPr>
        <w:br/>
        <w:t>(podatki o viru sevanja)</w:t>
      </w:r>
      <w:bookmarkEnd w:id="2136"/>
      <w:bookmarkEnd w:id="2137"/>
    </w:p>
    <w:p w14:paraId="5DE0AE0E" w14:textId="77777777" w:rsidR="00CC3D50" w:rsidRPr="002A08AF" w:rsidRDefault="00CC3D50" w:rsidP="00CC3D50">
      <w:pPr>
        <w:rPr>
          <w:rFonts w:cs="Arial"/>
          <w:sz w:val="20"/>
        </w:rPr>
      </w:pPr>
      <w:r w:rsidRPr="002A08AF">
        <w:rPr>
          <w:rFonts w:cs="Arial"/>
          <w:sz w:val="20"/>
        </w:rPr>
        <w:t>V registru virov sevanja se vodijo najmanj naslednji podatki iz listin:</w:t>
      </w:r>
    </w:p>
    <w:p w14:paraId="0F8244BA" w14:textId="77777777" w:rsidR="00CC3D50" w:rsidRPr="002A08AF" w:rsidRDefault="00CC3D50" w:rsidP="00CC3D50">
      <w:pPr>
        <w:rPr>
          <w:rFonts w:cs="Arial"/>
          <w:sz w:val="20"/>
        </w:rPr>
      </w:pPr>
    </w:p>
    <w:p w14:paraId="13934DCB" w14:textId="77777777" w:rsidR="00CC3D50" w:rsidRPr="002A08AF" w:rsidRDefault="00CC3D50" w:rsidP="005D7D4F">
      <w:pPr>
        <w:widowControl/>
        <w:numPr>
          <w:ilvl w:val="0"/>
          <w:numId w:val="57"/>
        </w:numPr>
        <w:jc w:val="left"/>
        <w:rPr>
          <w:rFonts w:cs="Arial"/>
          <w:sz w:val="20"/>
        </w:rPr>
      </w:pPr>
      <w:r w:rsidRPr="002A08AF">
        <w:rPr>
          <w:rFonts w:cs="Arial"/>
          <w:sz w:val="20"/>
        </w:rPr>
        <w:t>organizacija</w:t>
      </w:r>
      <w:r w:rsidRPr="002A08AF">
        <w:rPr>
          <w:rStyle w:val="Sprotnaopomba-sklic"/>
          <w:rFonts w:cs="Arial"/>
          <w:sz w:val="20"/>
        </w:rPr>
        <w:footnoteReference w:id="185"/>
      </w:r>
      <w:r w:rsidRPr="002A08AF">
        <w:rPr>
          <w:rFonts w:cs="Arial"/>
          <w:sz w:val="20"/>
        </w:rPr>
        <w:t xml:space="preserve"> in sedež ali ime in naslov imetnika dovoljenja za izvajanje sevalne dejavnosti,</w:t>
      </w:r>
    </w:p>
    <w:p w14:paraId="151C1D65" w14:textId="77777777" w:rsidR="00CC3D50" w:rsidRPr="002A08AF" w:rsidRDefault="00CC3D50" w:rsidP="005D7D4F">
      <w:pPr>
        <w:widowControl/>
        <w:numPr>
          <w:ilvl w:val="0"/>
          <w:numId w:val="57"/>
        </w:numPr>
        <w:jc w:val="left"/>
        <w:rPr>
          <w:rFonts w:cs="Arial"/>
          <w:sz w:val="20"/>
        </w:rPr>
      </w:pPr>
      <w:r w:rsidRPr="002A08AF">
        <w:rPr>
          <w:rFonts w:cs="Arial"/>
          <w:sz w:val="20"/>
        </w:rPr>
        <w:t>podatki o lastniku vira sevanja, če niso enaki kot v prejšnji alineji,</w:t>
      </w:r>
    </w:p>
    <w:p w14:paraId="72A06B74" w14:textId="77777777" w:rsidR="00CC3D50" w:rsidRPr="002A08AF" w:rsidRDefault="00CC3D50" w:rsidP="005D7D4F">
      <w:pPr>
        <w:widowControl/>
        <w:numPr>
          <w:ilvl w:val="0"/>
          <w:numId w:val="57"/>
        </w:numPr>
        <w:jc w:val="left"/>
        <w:rPr>
          <w:rFonts w:cs="Arial"/>
          <w:sz w:val="20"/>
        </w:rPr>
      </w:pPr>
      <w:r w:rsidRPr="002A08AF">
        <w:rPr>
          <w:rFonts w:cs="Arial"/>
          <w:sz w:val="20"/>
        </w:rPr>
        <w:t xml:space="preserve">podatki o dovoljenju za izvajanje sevalne dejavnosti, dovoljenju za uporabo vira sevanja ali potrdila o vpisu vira sevanja v register virov sevanja, </w:t>
      </w:r>
    </w:p>
    <w:p w14:paraId="0F473116" w14:textId="77777777" w:rsidR="00CC3D50" w:rsidRPr="002A08AF" w:rsidRDefault="00CC3D50" w:rsidP="005D7D4F">
      <w:pPr>
        <w:widowControl/>
        <w:numPr>
          <w:ilvl w:val="0"/>
          <w:numId w:val="57"/>
        </w:numPr>
        <w:jc w:val="left"/>
        <w:rPr>
          <w:rFonts w:cs="Arial"/>
          <w:sz w:val="20"/>
        </w:rPr>
      </w:pPr>
      <w:r w:rsidRPr="002A08AF">
        <w:rPr>
          <w:rFonts w:cs="Arial"/>
          <w:sz w:val="20"/>
        </w:rPr>
        <w:t xml:space="preserve">kraj, kjer se vir sevanja uporablja in shranjuje, </w:t>
      </w:r>
    </w:p>
    <w:p w14:paraId="3932DADB" w14:textId="77777777" w:rsidR="00CC3D50" w:rsidRPr="002A08AF" w:rsidRDefault="00CC3D50" w:rsidP="005D7D4F">
      <w:pPr>
        <w:widowControl/>
        <w:numPr>
          <w:ilvl w:val="0"/>
          <w:numId w:val="57"/>
        </w:numPr>
        <w:jc w:val="left"/>
        <w:rPr>
          <w:rFonts w:cs="Arial"/>
          <w:sz w:val="20"/>
        </w:rPr>
      </w:pPr>
      <w:r w:rsidRPr="002A08AF">
        <w:rPr>
          <w:rFonts w:cs="Arial"/>
          <w:sz w:val="20"/>
        </w:rPr>
        <w:t>pogoji za uporabo vira sevanja,</w:t>
      </w:r>
    </w:p>
    <w:p w14:paraId="6F02D06F" w14:textId="77777777" w:rsidR="00CC3D50" w:rsidRPr="002A08AF" w:rsidRDefault="00CC3D50" w:rsidP="005D7D4F">
      <w:pPr>
        <w:widowControl/>
        <w:numPr>
          <w:ilvl w:val="0"/>
          <w:numId w:val="57"/>
        </w:numPr>
        <w:jc w:val="left"/>
        <w:rPr>
          <w:rFonts w:cs="Arial"/>
          <w:sz w:val="20"/>
        </w:rPr>
      </w:pPr>
      <w:r w:rsidRPr="002A08AF">
        <w:rPr>
          <w:rFonts w:cs="Arial"/>
          <w:sz w:val="20"/>
        </w:rPr>
        <w:t>podatki o viru sevanja, kot so: vrsta radionuklida in aktivnost na določen datum, če gre za radioaktivno snov, največja anodna napetost in tok pri rentgenski napravi in podatek o tem, ali gre za prenosen, premičen ali stacionaren vir sevanja in podatek o tem, ali gre za visokoaktivni vir sevanja ali jedrsko snov,</w:t>
      </w:r>
    </w:p>
    <w:p w14:paraId="5A031A19" w14:textId="77777777" w:rsidR="00CC3D50" w:rsidRPr="002A08AF" w:rsidRDefault="00CC3D50" w:rsidP="005D7D4F">
      <w:pPr>
        <w:widowControl/>
        <w:numPr>
          <w:ilvl w:val="0"/>
          <w:numId w:val="57"/>
        </w:numPr>
        <w:jc w:val="left"/>
        <w:rPr>
          <w:rFonts w:cs="Arial"/>
          <w:sz w:val="20"/>
        </w:rPr>
      </w:pPr>
      <w:r w:rsidRPr="002A08AF">
        <w:rPr>
          <w:rFonts w:cs="Arial"/>
          <w:sz w:val="20"/>
        </w:rPr>
        <w:t>serijska številka vira sevanja in serijska številka zaščitnega vsebnika ali naprave, če gre za zaprti vir sevanja, oziroma serijska številka rentgenske cevi in serijska številka ohišja (stikalne mize oziroma naprave</w:t>
      </w:r>
      <w:r w:rsidRPr="002A08AF">
        <w:rPr>
          <w:rStyle w:val="Sprotnaopomba-sklic"/>
          <w:rFonts w:cs="Arial"/>
          <w:sz w:val="20"/>
        </w:rPr>
        <w:footnoteReference w:id="186"/>
      </w:r>
      <w:r w:rsidRPr="002A08AF">
        <w:rPr>
          <w:rFonts w:cs="Arial"/>
          <w:sz w:val="20"/>
        </w:rPr>
        <w:t xml:space="preserve">), če gre za rentgensko napravo, </w:t>
      </w:r>
    </w:p>
    <w:p w14:paraId="440D20F3" w14:textId="77777777" w:rsidR="00CC3D50" w:rsidRPr="002A08AF" w:rsidRDefault="00CC3D50" w:rsidP="005D7D4F">
      <w:pPr>
        <w:widowControl/>
        <w:numPr>
          <w:ilvl w:val="0"/>
          <w:numId w:val="57"/>
        </w:numPr>
        <w:jc w:val="left"/>
        <w:rPr>
          <w:rFonts w:cs="Arial"/>
          <w:sz w:val="20"/>
        </w:rPr>
      </w:pPr>
      <w:r w:rsidRPr="002A08AF">
        <w:rPr>
          <w:rFonts w:cs="Arial"/>
          <w:sz w:val="20"/>
        </w:rPr>
        <w:t>evidenčna oznaka vira sevanja, ki jo določi upravljavec registra,</w:t>
      </w:r>
    </w:p>
    <w:p w14:paraId="46B5EB62" w14:textId="77777777" w:rsidR="00CC3D50" w:rsidRPr="002A08AF" w:rsidRDefault="00CC3D50" w:rsidP="005D7D4F">
      <w:pPr>
        <w:widowControl/>
        <w:numPr>
          <w:ilvl w:val="0"/>
          <w:numId w:val="57"/>
        </w:numPr>
        <w:jc w:val="left"/>
        <w:rPr>
          <w:rFonts w:cs="Arial"/>
          <w:sz w:val="20"/>
        </w:rPr>
      </w:pPr>
      <w:r w:rsidRPr="002A08AF">
        <w:rPr>
          <w:rFonts w:cs="Arial"/>
          <w:sz w:val="20"/>
        </w:rPr>
        <w:t>ocena izpustov v okolje, če gre za odprti vir sevanja,</w:t>
      </w:r>
    </w:p>
    <w:p w14:paraId="4C13F806" w14:textId="77777777" w:rsidR="00CC3D50" w:rsidRPr="002A08AF" w:rsidRDefault="00CC3D50" w:rsidP="005D7D4F">
      <w:pPr>
        <w:widowControl/>
        <w:numPr>
          <w:ilvl w:val="0"/>
          <w:numId w:val="57"/>
        </w:numPr>
        <w:jc w:val="left"/>
        <w:rPr>
          <w:rFonts w:cs="Arial"/>
          <w:sz w:val="20"/>
        </w:rPr>
      </w:pPr>
      <w:r w:rsidRPr="002A08AF">
        <w:rPr>
          <w:rFonts w:cs="Arial"/>
          <w:sz w:val="20"/>
        </w:rPr>
        <w:t>če ob uporabi vira sevanja nastajajo radioaktivni odpadki: ocena količine in aktivnosti radioaktivnih odpadkov,</w:t>
      </w:r>
    </w:p>
    <w:p w14:paraId="351EEDD3" w14:textId="77777777" w:rsidR="00CC3D50" w:rsidRPr="002A08AF" w:rsidRDefault="00CC3D50" w:rsidP="005D7D4F">
      <w:pPr>
        <w:widowControl/>
        <w:numPr>
          <w:ilvl w:val="0"/>
          <w:numId w:val="57"/>
        </w:numPr>
        <w:jc w:val="left"/>
        <w:rPr>
          <w:rFonts w:cs="Arial"/>
          <w:sz w:val="20"/>
        </w:rPr>
      </w:pPr>
      <w:r w:rsidRPr="002A08AF">
        <w:rPr>
          <w:rFonts w:cs="Arial"/>
          <w:sz w:val="20"/>
        </w:rPr>
        <w:t xml:space="preserve">vrsta sevalne dejavnosti z virom sevanja, namen in način uporabe, </w:t>
      </w:r>
    </w:p>
    <w:p w14:paraId="7E9683DA" w14:textId="77777777" w:rsidR="00CC3D50" w:rsidRPr="002A08AF" w:rsidRDefault="00CC3D50" w:rsidP="005D7D4F">
      <w:pPr>
        <w:widowControl/>
        <w:numPr>
          <w:ilvl w:val="0"/>
          <w:numId w:val="57"/>
        </w:numPr>
        <w:jc w:val="left"/>
        <w:rPr>
          <w:rFonts w:cs="Arial"/>
          <w:sz w:val="20"/>
        </w:rPr>
      </w:pPr>
      <w:r w:rsidRPr="002A08AF">
        <w:rPr>
          <w:rFonts w:cs="Arial"/>
          <w:sz w:val="20"/>
        </w:rPr>
        <w:t>datum začetka in datum prenehanja uporabe vira sevanja,</w:t>
      </w:r>
    </w:p>
    <w:p w14:paraId="6F4D37FB" w14:textId="77777777" w:rsidR="00CC3D50" w:rsidRPr="002A08AF" w:rsidRDefault="00CC3D50" w:rsidP="005D7D4F">
      <w:pPr>
        <w:widowControl/>
        <w:numPr>
          <w:ilvl w:val="0"/>
          <w:numId w:val="57"/>
        </w:numPr>
        <w:jc w:val="left"/>
        <w:rPr>
          <w:rFonts w:cs="Arial"/>
          <w:sz w:val="20"/>
        </w:rPr>
      </w:pPr>
      <w:r w:rsidRPr="002A08AF">
        <w:rPr>
          <w:rFonts w:cs="Arial"/>
          <w:sz w:val="20"/>
        </w:rPr>
        <w:t>če gre za radioaktivno snov: datum predaje vira sevanja izvajalcu obvezne gospodarske javne službe ravnanja z radioaktivnimi odpadki ali vrnitve proizvajalcu ali predaje drugemu izvajalcu sevalne dejavnosti,</w:t>
      </w:r>
    </w:p>
    <w:p w14:paraId="006986B5" w14:textId="77777777" w:rsidR="00CC3D50" w:rsidRPr="002A08AF" w:rsidRDefault="00CC3D50" w:rsidP="005D7D4F">
      <w:pPr>
        <w:widowControl/>
        <w:numPr>
          <w:ilvl w:val="0"/>
          <w:numId w:val="57"/>
        </w:numPr>
        <w:jc w:val="left"/>
        <w:rPr>
          <w:rFonts w:cs="Arial"/>
          <w:sz w:val="20"/>
        </w:rPr>
      </w:pPr>
      <w:r w:rsidRPr="002A08AF">
        <w:rPr>
          <w:rFonts w:cs="Arial"/>
          <w:sz w:val="20"/>
        </w:rPr>
        <w:t>če gre za rentgensko napravo: datum predaja rentgenske naprave pooblaščenemu zbiralcu ali vrnitve proizvajalcu ali predaje drugi fizični ali pravni osebi ali shranjevanja,</w:t>
      </w:r>
    </w:p>
    <w:p w14:paraId="6B617E3B" w14:textId="77777777" w:rsidR="00CC3D50" w:rsidRPr="002A08AF" w:rsidRDefault="00CC3D50" w:rsidP="005D7D4F">
      <w:pPr>
        <w:widowControl/>
        <w:numPr>
          <w:ilvl w:val="0"/>
          <w:numId w:val="57"/>
        </w:numPr>
        <w:jc w:val="left"/>
        <w:rPr>
          <w:rFonts w:cs="Arial"/>
          <w:sz w:val="20"/>
        </w:rPr>
      </w:pPr>
      <w:r w:rsidRPr="002A08AF">
        <w:rPr>
          <w:rFonts w:cs="Arial"/>
          <w:sz w:val="20"/>
        </w:rPr>
        <w:t>pogostost nadzora vira sevanja, datum zadnjega nadzora, veljavnost nadzora in ugotovitve nadzora.</w:t>
      </w:r>
    </w:p>
    <w:p w14:paraId="16348B48" w14:textId="77777777" w:rsidR="00CC3D50" w:rsidRPr="002A08AF" w:rsidRDefault="00CC3D50" w:rsidP="00CC3D50">
      <w:pPr>
        <w:rPr>
          <w:rFonts w:cs="Arial"/>
          <w:sz w:val="20"/>
        </w:rPr>
      </w:pPr>
    </w:p>
    <w:p w14:paraId="78D015F4"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r w:rsidRPr="002A08AF">
        <w:rPr>
          <w:rFonts w:cs="Arial"/>
          <w:sz w:val="20"/>
        </w:rPr>
        <w:t xml:space="preserve">člen </w:t>
      </w:r>
      <w:r w:rsidRPr="002A08AF">
        <w:rPr>
          <w:rFonts w:cs="Arial"/>
          <w:sz w:val="20"/>
        </w:rPr>
        <w:br/>
        <w:t>(podatki o virih sevanja, ki niso javni)</w:t>
      </w:r>
    </w:p>
    <w:p w14:paraId="61E738CF" w14:textId="77777777" w:rsidR="00CC3D50" w:rsidRPr="002A08AF" w:rsidRDefault="00CC3D50" w:rsidP="00CC3D50">
      <w:pPr>
        <w:rPr>
          <w:rFonts w:cs="Arial"/>
          <w:sz w:val="20"/>
        </w:rPr>
      </w:pPr>
    </w:p>
    <w:p w14:paraId="7E7B511C" w14:textId="77777777" w:rsidR="00CC3D50" w:rsidRPr="002A08AF" w:rsidRDefault="00CC3D50" w:rsidP="00CC3D50">
      <w:pPr>
        <w:rPr>
          <w:rFonts w:cs="Arial"/>
          <w:sz w:val="20"/>
        </w:rPr>
      </w:pPr>
      <w:r w:rsidRPr="002A08AF">
        <w:rPr>
          <w:rFonts w:cs="Arial"/>
          <w:sz w:val="20"/>
        </w:rPr>
        <w:t>Podatki iz registra virov sevanja o visokoaktivnih virih sevanja in virih, ki so pomembni glede varovanja, ter osebni podatki iz drugega odstavka tega člena niso javni</w:t>
      </w:r>
    </w:p>
    <w:p w14:paraId="5BE39F4C" w14:textId="77777777" w:rsidR="00CC3D50" w:rsidRPr="002A08AF" w:rsidRDefault="00CC3D50" w:rsidP="00CC3D50">
      <w:pPr>
        <w:rPr>
          <w:rFonts w:cs="Arial"/>
          <w:sz w:val="20"/>
        </w:rPr>
      </w:pPr>
      <w:r w:rsidRPr="002A08AF">
        <w:rPr>
          <w:rFonts w:cs="Arial"/>
          <w:sz w:val="20"/>
        </w:rPr>
        <w:t>določita vrste virov iz sedmega odstavka tega člena, za katere podatki v registrih niso javni, in kateri podatki o virih niso javni.</w:t>
      </w:r>
    </w:p>
    <w:p w14:paraId="466317D3" w14:textId="77777777" w:rsidR="00CC3D50" w:rsidRPr="002A08AF" w:rsidRDefault="00CC3D50" w:rsidP="00CC3D50">
      <w:pPr>
        <w:rPr>
          <w:rFonts w:cs="Arial"/>
          <w:sz w:val="20"/>
        </w:rPr>
      </w:pPr>
    </w:p>
    <w:p w14:paraId="6295E519" w14:textId="77777777" w:rsidR="00CC3D50" w:rsidRPr="002A08AF" w:rsidRDefault="00CC3D50" w:rsidP="00CC3D50">
      <w:pPr>
        <w:pStyle w:val="Naslov1"/>
        <w:numPr>
          <w:ilvl w:val="0"/>
          <w:numId w:val="0"/>
        </w:numPr>
        <w:jc w:val="left"/>
        <w:rPr>
          <w:rFonts w:cs="Arial"/>
          <w:sz w:val="20"/>
        </w:rPr>
      </w:pPr>
      <w:bookmarkStart w:id="2138" w:name="_Toc41882233"/>
      <w:bookmarkStart w:id="2139" w:name="_Toc41882389"/>
      <w:r w:rsidRPr="002A08AF">
        <w:rPr>
          <w:rFonts w:cs="Arial"/>
          <w:sz w:val="20"/>
        </w:rPr>
        <w:t xml:space="preserve"> </w:t>
      </w:r>
      <w:bookmarkStart w:id="2140" w:name="_Toc112643375"/>
      <w:bookmarkStart w:id="2141" w:name="_Toc116444752"/>
      <w:r w:rsidRPr="002A08AF">
        <w:rPr>
          <w:rFonts w:cs="Arial"/>
          <w:sz w:val="20"/>
        </w:rPr>
        <w:t>V. 3 Register sevalnih, jedrskih in manj pomembnih sevalnih objektov</w:t>
      </w:r>
      <w:bookmarkEnd w:id="2138"/>
      <w:bookmarkEnd w:id="2139"/>
      <w:bookmarkEnd w:id="2140"/>
      <w:bookmarkEnd w:id="2141"/>
      <w:r w:rsidRPr="002A08AF">
        <w:rPr>
          <w:rFonts w:cs="Arial"/>
          <w:sz w:val="20"/>
        </w:rPr>
        <w:t xml:space="preserve"> ter zaprtih odlagališč</w:t>
      </w:r>
    </w:p>
    <w:p w14:paraId="2B82DC0E" w14:textId="77777777" w:rsidR="00CC3D50" w:rsidRPr="002A08AF" w:rsidRDefault="00CC3D50" w:rsidP="00CC3D50">
      <w:pPr>
        <w:rPr>
          <w:rFonts w:cs="Arial"/>
          <w:sz w:val="20"/>
        </w:rPr>
      </w:pPr>
    </w:p>
    <w:p w14:paraId="5640D51C"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42" w:name="_Toc112643376"/>
      <w:bookmarkStart w:id="2143" w:name="_Toc116444753"/>
      <w:r w:rsidRPr="002A08AF">
        <w:rPr>
          <w:rFonts w:cs="Arial"/>
          <w:sz w:val="20"/>
        </w:rPr>
        <w:t xml:space="preserve"> člen </w:t>
      </w:r>
      <w:r w:rsidRPr="002A08AF">
        <w:rPr>
          <w:rFonts w:cs="Arial"/>
          <w:sz w:val="20"/>
        </w:rPr>
        <w:br/>
        <w:t>(podatki o jedrskem, sevalnem objektu in manj pomembnemu sevalnemu objektu)</w:t>
      </w:r>
      <w:bookmarkEnd w:id="2142"/>
      <w:bookmarkEnd w:id="2143"/>
    </w:p>
    <w:p w14:paraId="103C6CB7" w14:textId="77777777" w:rsidR="00CC3D50" w:rsidRPr="002A08AF" w:rsidRDefault="00CC3D50" w:rsidP="00CC3D50">
      <w:pPr>
        <w:pStyle w:val="Naslov1"/>
        <w:numPr>
          <w:ilvl w:val="0"/>
          <w:numId w:val="0"/>
        </w:numPr>
        <w:jc w:val="left"/>
        <w:rPr>
          <w:rFonts w:cs="Arial"/>
          <w:b w:val="0"/>
          <w:sz w:val="20"/>
        </w:rPr>
      </w:pPr>
      <w:r w:rsidRPr="002A08AF">
        <w:rPr>
          <w:rFonts w:cs="Arial"/>
          <w:b w:val="0"/>
          <w:sz w:val="20"/>
        </w:rPr>
        <w:t>V registru sevalnih, jedrskih in manj pomembnih sevalnih objektov ter zaprtih odlagališč (v nadaljnjem besedilu: register objektov) se vodijo naslednji podatki iz listin:</w:t>
      </w:r>
    </w:p>
    <w:p w14:paraId="79235E47" w14:textId="77777777" w:rsidR="00CC3D50" w:rsidRPr="002A08AF" w:rsidRDefault="00CC3D50" w:rsidP="00CC3D50">
      <w:pPr>
        <w:rPr>
          <w:rFonts w:cs="Arial"/>
          <w:sz w:val="20"/>
        </w:rPr>
      </w:pPr>
    </w:p>
    <w:p w14:paraId="5CE4B3AA" w14:textId="77777777" w:rsidR="00CC3D50" w:rsidRPr="002A08AF" w:rsidRDefault="00CC3D50" w:rsidP="005D7D4F">
      <w:pPr>
        <w:widowControl/>
        <w:numPr>
          <w:ilvl w:val="0"/>
          <w:numId w:val="57"/>
        </w:numPr>
        <w:jc w:val="left"/>
        <w:rPr>
          <w:rFonts w:cs="Arial"/>
          <w:sz w:val="20"/>
        </w:rPr>
      </w:pPr>
      <w:r w:rsidRPr="002A08AF">
        <w:rPr>
          <w:rFonts w:cs="Arial"/>
          <w:sz w:val="20"/>
        </w:rPr>
        <w:t>organizacija in sedež ali ime in naslov izvajalca sevalne dejavnosti, ki upravlja z objektom,</w:t>
      </w:r>
    </w:p>
    <w:p w14:paraId="4CCD73EC" w14:textId="77777777" w:rsidR="00CC3D50" w:rsidRPr="002A08AF" w:rsidRDefault="00CC3D50" w:rsidP="005D7D4F">
      <w:pPr>
        <w:widowControl/>
        <w:numPr>
          <w:ilvl w:val="0"/>
          <w:numId w:val="57"/>
        </w:numPr>
        <w:jc w:val="left"/>
        <w:rPr>
          <w:rFonts w:cs="Arial"/>
          <w:sz w:val="20"/>
        </w:rPr>
      </w:pPr>
      <w:r w:rsidRPr="002A08AF">
        <w:rPr>
          <w:rFonts w:cs="Arial"/>
          <w:sz w:val="20"/>
        </w:rPr>
        <w:t>ime in priimek zakonitega zastopnika,</w:t>
      </w:r>
    </w:p>
    <w:p w14:paraId="00E5058C" w14:textId="77777777" w:rsidR="00CC3D50" w:rsidRPr="002A08AF" w:rsidRDefault="00CC3D50" w:rsidP="005D7D4F">
      <w:pPr>
        <w:widowControl/>
        <w:numPr>
          <w:ilvl w:val="0"/>
          <w:numId w:val="57"/>
        </w:numPr>
        <w:jc w:val="left"/>
        <w:rPr>
          <w:rFonts w:cs="Arial"/>
          <w:sz w:val="20"/>
        </w:rPr>
      </w:pPr>
      <w:r w:rsidRPr="002A08AF">
        <w:rPr>
          <w:rFonts w:cs="Arial"/>
          <w:sz w:val="20"/>
        </w:rPr>
        <w:t xml:space="preserve">opis jedrske ali sevalne dejavnosti v objektu, </w:t>
      </w:r>
    </w:p>
    <w:p w14:paraId="6D12730B" w14:textId="77777777" w:rsidR="00CC3D50" w:rsidRPr="002A08AF" w:rsidRDefault="00CC3D50" w:rsidP="005D7D4F">
      <w:pPr>
        <w:widowControl/>
        <w:numPr>
          <w:ilvl w:val="0"/>
          <w:numId w:val="57"/>
        </w:numPr>
        <w:jc w:val="left"/>
        <w:rPr>
          <w:rFonts w:cs="Arial"/>
          <w:sz w:val="20"/>
        </w:rPr>
      </w:pPr>
      <w:r w:rsidRPr="002A08AF">
        <w:rPr>
          <w:rFonts w:cs="Arial"/>
          <w:sz w:val="20"/>
        </w:rPr>
        <w:t>pogoji za izvajanje sevalne dejavnosti,</w:t>
      </w:r>
    </w:p>
    <w:p w14:paraId="77D46D1F" w14:textId="77777777" w:rsidR="00CC3D50" w:rsidRPr="002A08AF" w:rsidRDefault="00CC3D50" w:rsidP="005D7D4F">
      <w:pPr>
        <w:widowControl/>
        <w:numPr>
          <w:ilvl w:val="0"/>
          <w:numId w:val="57"/>
        </w:numPr>
        <w:jc w:val="left"/>
        <w:rPr>
          <w:rFonts w:cs="Arial"/>
          <w:sz w:val="20"/>
        </w:rPr>
      </w:pPr>
      <w:r w:rsidRPr="002A08AF">
        <w:rPr>
          <w:rFonts w:cs="Arial"/>
          <w:sz w:val="20"/>
        </w:rPr>
        <w:t>številka in datum izdaje odločbe o statusu objekta,</w:t>
      </w:r>
    </w:p>
    <w:p w14:paraId="2B6B3ADE" w14:textId="77777777" w:rsidR="00CC3D50" w:rsidRPr="002A08AF" w:rsidRDefault="00CC3D50" w:rsidP="005D7D4F">
      <w:pPr>
        <w:widowControl/>
        <w:numPr>
          <w:ilvl w:val="0"/>
          <w:numId w:val="57"/>
        </w:numPr>
        <w:jc w:val="left"/>
        <w:rPr>
          <w:rFonts w:cs="Arial"/>
          <w:sz w:val="20"/>
        </w:rPr>
      </w:pPr>
      <w:r w:rsidRPr="002A08AF">
        <w:rPr>
          <w:rFonts w:cs="Arial"/>
          <w:sz w:val="20"/>
        </w:rPr>
        <w:t>številka in datum izdaje soglasja jedrske in sevalne varnosti,</w:t>
      </w:r>
    </w:p>
    <w:p w14:paraId="4BBE332F" w14:textId="77777777" w:rsidR="00CC3D50" w:rsidRPr="002A08AF" w:rsidRDefault="00CC3D50" w:rsidP="005D7D4F">
      <w:pPr>
        <w:widowControl/>
        <w:numPr>
          <w:ilvl w:val="0"/>
          <w:numId w:val="57"/>
        </w:numPr>
        <w:jc w:val="left"/>
        <w:rPr>
          <w:rFonts w:cs="Arial"/>
          <w:sz w:val="20"/>
        </w:rPr>
      </w:pPr>
      <w:r w:rsidRPr="002A08AF">
        <w:rPr>
          <w:rFonts w:cs="Arial"/>
          <w:sz w:val="20"/>
        </w:rPr>
        <w:t>številka in datum dovoljenja za obratovanje objekta in veljavnost tega dovoljenja,</w:t>
      </w:r>
    </w:p>
    <w:p w14:paraId="5ABE786D" w14:textId="77777777" w:rsidR="00CC3D50" w:rsidRPr="002A08AF" w:rsidRDefault="00CC3D50" w:rsidP="005D7D4F">
      <w:pPr>
        <w:widowControl/>
        <w:numPr>
          <w:ilvl w:val="0"/>
          <w:numId w:val="57"/>
        </w:numPr>
        <w:jc w:val="left"/>
        <w:rPr>
          <w:rFonts w:cs="Arial"/>
          <w:sz w:val="20"/>
        </w:rPr>
      </w:pPr>
      <w:r w:rsidRPr="002A08AF">
        <w:rPr>
          <w:rFonts w:cs="Arial"/>
          <w:sz w:val="20"/>
        </w:rPr>
        <w:t>podatki o delavcih organizacijske enote varstva pred sevanji,</w:t>
      </w:r>
    </w:p>
    <w:p w14:paraId="581ECC15" w14:textId="77777777" w:rsidR="00CC3D50" w:rsidRPr="002A08AF" w:rsidRDefault="00CC3D50" w:rsidP="00CC3D50">
      <w:pPr>
        <w:rPr>
          <w:rFonts w:cs="Arial"/>
          <w:sz w:val="20"/>
        </w:rPr>
      </w:pPr>
    </w:p>
    <w:p w14:paraId="30881D58"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r w:rsidRPr="002A08AF">
        <w:rPr>
          <w:rFonts w:cs="Arial"/>
          <w:sz w:val="20"/>
        </w:rPr>
        <w:t xml:space="preserve">člen </w:t>
      </w:r>
      <w:r w:rsidRPr="002A08AF">
        <w:rPr>
          <w:rFonts w:cs="Arial"/>
          <w:sz w:val="20"/>
        </w:rPr>
        <w:br/>
        <w:t>(podatki o zaprtem odlagališču)</w:t>
      </w:r>
    </w:p>
    <w:p w14:paraId="70DA7908" w14:textId="77777777" w:rsidR="00CC3D50" w:rsidRPr="002A08AF" w:rsidRDefault="00CC3D50" w:rsidP="00CC3D50">
      <w:pPr>
        <w:pStyle w:val="Naslov1"/>
        <w:numPr>
          <w:ilvl w:val="0"/>
          <w:numId w:val="0"/>
        </w:numPr>
        <w:jc w:val="left"/>
        <w:rPr>
          <w:rFonts w:cs="Arial"/>
          <w:sz w:val="20"/>
        </w:rPr>
      </w:pPr>
      <w:r w:rsidRPr="002A08AF">
        <w:rPr>
          <w:rFonts w:cs="Arial"/>
          <w:b w:val="0"/>
          <w:sz w:val="20"/>
        </w:rPr>
        <w:t>V registru</w:t>
      </w:r>
      <w:r w:rsidRPr="002A08AF">
        <w:rPr>
          <w:rFonts w:cs="Arial"/>
          <w:sz w:val="20"/>
        </w:rPr>
        <w:t xml:space="preserve"> </w:t>
      </w:r>
      <w:r w:rsidRPr="002A08AF">
        <w:rPr>
          <w:rFonts w:cs="Arial"/>
          <w:b w:val="0"/>
          <w:sz w:val="20"/>
        </w:rPr>
        <w:t>objektov se za zaprto odlagališče, ki je objekt državne infrastrukture ua zaprto odlagališče vodijo naslednji podatki iz listin:</w:t>
      </w:r>
      <w:r w:rsidRPr="002A08AF" w:rsidDel="000306E7">
        <w:rPr>
          <w:rFonts w:cs="Arial"/>
          <w:sz w:val="20"/>
        </w:rPr>
        <w:t xml:space="preserve"> </w:t>
      </w:r>
    </w:p>
    <w:p w14:paraId="08620D5D" w14:textId="77777777" w:rsidR="00CC3D50" w:rsidRPr="002A08AF" w:rsidRDefault="00CC3D50" w:rsidP="00CC3D50">
      <w:pPr>
        <w:pStyle w:val="Naslov1"/>
        <w:numPr>
          <w:ilvl w:val="0"/>
          <w:numId w:val="0"/>
        </w:numPr>
        <w:jc w:val="left"/>
        <w:rPr>
          <w:rFonts w:cs="Arial"/>
          <w:sz w:val="20"/>
        </w:rPr>
      </w:pPr>
      <w:r w:rsidRPr="002A08AF">
        <w:rPr>
          <w:rFonts w:cs="Arial"/>
          <w:sz w:val="20"/>
        </w:rPr>
        <w:t>……………………….</w:t>
      </w:r>
    </w:p>
    <w:p w14:paraId="34A75A2A" w14:textId="77777777" w:rsidR="00CC3D50" w:rsidRPr="002A08AF" w:rsidRDefault="00CC3D50" w:rsidP="00CC3D50">
      <w:pPr>
        <w:pStyle w:val="Naslov1"/>
        <w:numPr>
          <w:ilvl w:val="0"/>
          <w:numId w:val="0"/>
        </w:numPr>
        <w:jc w:val="left"/>
        <w:rPr>
          <w:rFonts w:cs="Arial"/>
          <w:sz w:val="20"/>
        </w:rPr>
      </w:pPr>
      <w:bookmarkStart w:id="2144" w:name="_Toc41882234"/>
      <w:bookmarkStart w:id="2145" w:name="_Toc41882390"/>
      <w:r w:rsidRPr="002A08AF">
        <w:rPr>
          <w:rFonts w:cs="Arial"/>
          <w:sz w:val="20"/>
        </w:rPr>
        <w:t xml:space="preserve"> </w:t>
      </w:r>
      <w:bookmarkStart w:id="2146" w:name="_Toc112643377"/>
      <w:bookmarkStart w:id="2147" w:name="_Toc116444754"/>
      <w:r w:rsidRPr="002A08AF">
        <w:rPr>
          <w:rFonts w:cs="Arial"/>
          <w:sz w:val="20"/>
        </w:rPr>
        <w:t>V. 4 Način vodenja registrov</w:t>
      </w:r>
      <w:bookmarkEnd w:id="2144"/>
      <w:bookmarkEnd w:id="2145"/>
      <w:bookmarkEnd w:id="2146"/>
      <w:bookmarkEnd w:id="2147"/>
    </w:p>
    <w:p w14:paraId="133ACBA3" w14:textId="77777777" w:rsidR="00CC3D50" w:rsidRPr="002A08AF" w:rsidRDefault="00CC3D50" w:rsidP="00CC3D50">
      <w:pPr>
        <w:rPr>
          <w:rFonts w:cs="Arial"/>
          <w:sz w:val="20"/>
        </w:rPr>
      </w:pPr>
    </w:p>
    <w:p w14:paraId="51A2DF8A"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r w:rsidRPr="002A08AF">
        <w:rPr>
          <w:rFonts w:cs="Arial"/>
          <w:sz w:val="20"/>
        </w:rPr>
        <w:t xml:space="preserve"> </w:t>
      </w:r>
      <w:bookmarkStart w:id="2148" w:name="_Toc112643378"/>
      <w:bookmarkStart w:id="2149" w:name="_Toc116444755"/>
      <w:r w:rsidRPr="002A08AF">
        <w:rPr>
          <w:rFonts w:cs="Arial"/>
          <w:sz w:val="20"/>
        </w:rPr>
        <w:t xml:space="preserve">člen </w:t>
      </w:r>
      <w:r w:rsidRPr="002A08AF">
        <w:rPr>
          <w:rFonts w:cs="Arial"/>
          <w:sz w:val="20"/>
        </w:rPr>
        <w:br/>
        <w:t>(način vodenja registrov)</w:t>
      </w:r>
      <w:bookmarkEnd w:id="2148"/>
      <w:bookmarkEnd w:id="2149"/>
    </w:p>
    <w:p w14:paraId="70669B3B" w14:textId="77777777" w:rsidR="00CC3D50" w:rsidRPr="002A08AF" w:rsidRDefault="00CC3D50" w:rsidP="005D7D4F">
      <w:pPr>
        <w:widowControl/>
        <w:numPr>
          <w:ilvl w:val="0"/>
          <w:numId w:val="79"/>
        </w:numPr>
        <w:spacing w:after="120"/>
        <w:jc w:val="left"/>
        <w:rPr>
          <w:rFonts w:cs="Arial"/>
          <w:sz w:val="20"/>
        </w:rPr>
      </w:pPr>
      <w:r w:rsidRPr="002A08AF">
        <w:rPr>
          <w:rFonts w:cs="Arial"/>
          <w:sz w:val="20"/>
        </w:rPr>
        <w:t xml:space="preserve">Pristojni organ, ki vodi register, mora zagotoviti redno posodabljanje zapisov v registrih, vključno s podatki o prenosih virov sevanj, in redno izdelavo varnostnih kopij. </w:t>
      </w:r>
    </w:p>
    <w:p w14:paraId="2B5E0811" w14:textId="77777777" w:rsidR="00CC3D50" w:rsidRPr="002A08AF" w:rsidRDefault="00CC3D50" w:rsidP="005D7D4F">
      <w:pPr>
        <w:widowControl/>
        <w:numPr>
          <w:ilvl w:val="0"/>
          <w:numId w:val="79"/>
        </w:numPr>
        <w:spacing w:after="120"/>
        <w:jc w:val="left"/>
        <w:rPr>
          <w:rFonts w:cs="Arial"/>
          <w:sz w:val="20"/>
        </w:rPr>
      </w:pPr>
      <w:bookmarkStart w:id="2150" w:name="_Toc50470015"/>
      <w:bookmarkStart w:id="2151" w:name="_Toc50470206"/>
      <w:bookmarkStart w:id="2152" w:name="_Toc50470388"/>
      <w:bookmarkStart w:id="2153" w:name="_Toc50470577"/>
      <w:bookmarkStart w:id="2154" w:name="_Toc50470767"/>
      <w:bookmarkStart w:id="2155" w:name="_Toc50470957"/>
      <w:bookmarkStart w:id="2156" w:name="_Toc50471148"/>
      <w:bookmarkStart w:id="2157" w:name="_Toc50471339"/>
      <w:bookmarkStart w:id="2158" w:name="_Toc50471529"/>
      <w:bookmarkStart w:id="2159" w:name="_Toc50471720"/>
      <w:bookmarkStart w:id="2160" w:name="_Toc50471913"/>
      <w:bookmarkStart w:id="2161" w:name="_Toc50472104"/>
      <w:bookmarkStart w:id="2162" w:name="_Toc50472295"/>
      <w:bookmarkStart w:id="2163" w:name="_Toc50472486"/>
      <w:bookmarkStart w:id="2164" w:name="_Toc50472677"/>
      <w:bookmarkStart w:id="2165" w:name="_Toc50472869"/>
      <w:bookmarkStart w:id="2166" w:name="_Toc50473064"/>
      <w:bookmarkStart w:id="2167" w:name="_Toc50473257"/>
      <w:bookmarkStart w:id="2168" w:name="_Toc50473452"/>
      <w:bookmarkStart w:id="2169" w:name="_Toc5047509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r w:rsidRPr="002A08AF">
        <w:rPr>
          <w:rFonts w:cs="Arial"/>
          <w:sz w:val="20"/>
        </w:rPr>
        <w:t xml:space="preserve">Podatki, ki se vnašajo v register, se zbirajo preko priglasitve namere za izvajanje sevalne dejavnosti, vloge za izvajanje sevalne dejavnosti, vloge za uporabo vira sevanja in nadzorov vira sevanja, ki jih opravljajo pooblaščeni izvedenci varstva pred sevanji, obvestil strank o spremembi svojih podatkov, izdanih odločb pristojnega upravnega organa, inšpekcijskih pregledov ali na posebno zahtevo pristojnega upravnega organa. ……..zaprto odlagališče </w:t>
      </w:r>
    </w:p>
    <w:p w14:paraId="516841BA" w14:textId="77777777" w:rsidR="00CC3D50" w:rsidRPr="002A08AF" w:rsidRDefault="00CC3D50" w:rsidP="005D7D4F">
      <w:pPr>
        <w:widowControl/>
        <w:numPr>
          <w:ilvl w:val="0"/>
          <w:numId w:val="79"/>
        </w:numPr>
        <w:spacing w:after="120"/>
        <w:jc w:val="left"/>
        <w:rPr>
          <w:rFonts w:cs="Arial"/>
          <w:sz w:val="20"/>
        </w:rPr>
      </w:pPr>
      <w:r w:rsidRPr="002A08AF">
        <w:rPr>
          <w:rFonts w:cs="Arial"/>
          <w:sz w:val="20"/>
        </w:rPr>
        <w:t>Podatke vpisujejo v register le pooblaščene osebe pristojnega organa, ki vodi register.</w:t>
      </w:r>
    </w:p>
    <w:p w14:paraId="27AE5656" w14:textId="77777777" w:rsidR="00CC3D50" w:rsidRPr="002A08AF" w:rsidRDefault="00CC3D50" w:rsidP="00CC3D50">
      <w:pPr>
        <w:rPr>
          <w:rFonts w:cs="Arial"/>
          <w:sz w:val="20"/>
        </w:rPr>
      </w:pPr>
    </w:p>
    <w:p w14:paraId="6632EBF2" w14:textId="77777777" w:rsidR="00CC3D50" w:rsidRPr="002A08AF" w:rsidRDefault="00CC3D50" w:rsidP="00CC3D50">
      <w:pPr>
        <w:rPr>
          <w:rFonts w:cs="Arial"/>
          <w:sz w:val="20"/>
        </w:rPr>
      </w:pPr>
    </w:p>
    <w:p w14:paraId="4A92806D"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70" w:name="_Toc112643379"/>
      <w:bookmarkStart w:id="2171" w:name="_Toc116444756"/>
      <w:r w:rsidRPr="002A08AF">
        <w:rPr>
          <w:rFonts w:cs="Arial"/>
          <w:sz w:val="20"/>
        </w:rPr>
        <w:t xml:space="preserve"> člen </w:t>
      </w:r>
      <w:r w:rsidRPr="002A08AF">
        <w:rPr>
          <w:rFonts w:cs="Arial"/>
          <w:sz w:val="20"/>
        </w:rPr>
        <w:br/>
        <w:t>(način določanja materialnih stroškov posredovanih informacij)</w:t>
      </w:r>
      <w:bookmarkEnd w:id="2170"/>
      <w:bookmarkEnd w:id="2171"/>
    </w:p>
    <w:p w14:paraId="7155A372" w14:textId="77777777" w:rsidR="00CC3D50" w:rsidRPr="002A08AF" w:rsidRDefault="00CC3D50" w:rsidP="00CC3D50">
      <w:pPr>
        <w:rPr>
          <w:rFonts w:cs="Arial"/>
          <w:sz w:val="20"/>
        </w:rPr>
      </w:pPr>
      <w:r w:rsidRPr="002A08AF">
        <w:rPr>
          <w:rFonts w:cs="Arial"/>
          <w:sz w:val="20"/>
        </w:rPr>
        <w:t xml:space="preserve">Za izpis podatkov iz registra iz 85., </w:t>
      </w:r>
      <w:smartTag w:uri="urn:schemas-microsoft-com:office:smarttags" w:element="metricconverter">
        <w:smartTagPr>
          <w:attr w:name="ProductID" w:val="86. in"/>
        </w:smartTagPr>
        <w:r w:rsidRPr="002A08AF">
          <w:rPr>
            <w:rFonts w:cs="Arial"/>
            <w:sz w:val="20"/>
          </w:rPr>
          <w:t>86. in</w:t>
        </w:r>
      </w:smartTag>
      <w:r w:rsidRPr="002A08AF">
        <w:rPr>
          <w:rFonts w:cs="Arial"/>
          <w:sz w:val="20"/>
        </w:rPr>
        <w:t xml:space="preserve"> 87. člena tega pravilnika se prosilcu obračuna materialne stroške v skladu s </w:t>
      </w:r>
      <w:bookmarkStart w:id="2172" w:name="_Hlt114380408"/>
      <w:bookmarkEnd w:id="2172"/>
      <w:r w:rsidRPr="002A08AF">
        <w:rPr>
          <w:rFonts w:cs="Arial"/>
          <w:sz w:val="20"/>
        </w:rPr>
        <w:t>stroškovnikom, ki ga organ, pristojen za vodenje registra, objavi v skladu z zakonom, ki ureja dostop do informacij javnega značaja.</w:t>
      </w:r>
    </w:p>
    <w:p w14:paraId="7D6C420C" w14:textId="77777777" w:rsidR="00CC3D50" w:rsidRPr="002A08AF" w:rsidRDefault="00CC3D50" w:rsidP="00CC3D50">
      <w:pPr>
        <w:rPr>
          <w:rFonts w:cs="Arial"/>
          <w:sz w:val="20"/>
        </w:rPr>
      </w:pPr>
    </w:p>
    <w:p w14:paraId="3D2ECD75" w14:textId="77777777" w:rsidR="00CC3D50" w:rsidRPr="002A08AF" w:rsidRDefault="00CC3D50" w:rsidP="005D7D4F">
      <w:pPr>
        <w:pStyle w:val="Naslov1"/>
        <w:widowControl/>
        <w:numPr>
          <w:ilvl w:val="0"/>
          <w:numId w:val="145"/>
        </w:numPr>
        <w:tabs>
          <w:tab w:val="clear" w:pos="1361"/>
        </w:tabs>
        <w:spacing w:before="240" w:after="60"/>
        <w:jc w:val="left"/>
        <w:rPr>
          <w:rFonts w:cs="Arial"/>
          <w:sz w:val="20"/>
          <w:lang w:eastAsia="sl-SI"/>
        </w:rPr>
      </w:pPr>
      <w:bookmarkStart w:id="2173" w:name="_Toc112643380"/>
      <w:bookmarkStart w:id="2174" w:name="_Toc116444757"/>
      <w:bookmarkStart w:id="2175" w:name="_Toc41882235"/>
      <w:bookmarkStart w:id="2176" w:name="_Toc41882391"/>
      <w:r w:rsidRPr="002A08AF">
        <w:rPr>
          <w:rFonts w:cs="Arial"/>
          <w:sz w:val="20"/>
          <w:lang w:eastAsia="sl-SI"/>
        </w:rPr>
        <w:t>NADZOR NAD IZVAJANJEM VARSTVA PRED SEVANJI</w:t>
      </w:r>
      <w:bookmarkEnd w:id="2173"/>
      <w:bookmarkEnd w:id="2174"/>
      <w:r w:rsidRPr="002A08AF">
        <w:rPr>
          <w:rFonts w:cs="Arial"/>
          <w:sz w:val="20"/>
          <w:lang w:eastAsia="sl-SI"/>
        </w:rPr>
        <w:t xml:space="preserve"> </w:t>
      </w:r>
      <w:bookmarkEnd w:id="2175"/>
      <w:bookmarkEnd w:id="2176"/>
    </w:p>
    <w:p w14:paraId="478CC829" w14:textId="77777777" w:rsidR="00CC3D50" w:rsidRPr="002A08AF" w:rsidRDefault="00CC3D50" w:rsidP="00CC3D50">
      <w:pPr>
        <w:rPr>
          <w:rFonts w:cs="Arial"/>
          <w:sz w:val="20"/>
          <w:lang w:eastAsia="sl-SI"/>
        </w:rPr>
      </w:pPr>
    </w:p>
    <w:p w14:paraId="7EE7B1BF"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77" w:name="_Toc112643381"/>
      <w:bookmarkStart w:id="2178" w:name="_Toc116444758"/>
      <w:r w:rsidRPr="002A08AF">
        <w:rPr>
          <w:rFonts w:cs="Arial"/>
          <w:sz w:val="20"/>
        </w:rPr>
        <w:t xml:space="preserve"> člen</w:t>
      </w:r>
      <w:r w:rsidRPr="002A08AF">
        <w:rPr>
          <w:rFonts w:cs="Arial"/>
          <w:sz w:val="20"/>
        </w:rPr>
        <w:br/>
        <w:t>(nadzor nad izvajanjem varstva pred sevanji v jedrskem in sevalnem objektu)</w:t>
      </w:r>
      <w:bookmarkEnd w:id="2177"/>
      <w:bookmarkEnd w:id="2178"/>
    </w:p>
    <w:p w14:paraId="199AD8F6" w14:textId="77777777" w:rsidR="00CC3D50" w:rsidRPr="002A08AF" w:rsidRDefault="00CC3D50" w:rsidP="005D7D4F">
      <w:pPr>
        <w:widowControl/>
        <w:numPr>
          <w:ilvl w:val="0"/>
          <w:numId w:val="104"/>
        </w:numPr>
        <w:tabs>
          <w:tab w:val="clear" w:pos="360"/>
          <w:tab w:val="num" w:pos="426"/>
        </w:tabs>
        <w:spacing w:after="120"/>
        <w:ind w:left="426" w:hanging="426"/>
        <w:jc w:val="left"/>
        <w:rPr>
          <w:rFonts w:cs="Arial"/>
          <w:sz w:val="20"/>
        </w:rPr>
      </w:pPr>
      <w:r w:rsidRPr="002A08AF">
        <w:rPr>
          <w:rFonts w:cs="Arial"/>
          <w:sz w:val="20"/>
        </w:rPr>
        <w:t xml:space="preserve">O delovanju organizacijske enote varstva pred sevanji v jedrskem ali sevalnem objektu se mora imetnik dovoljenja najmanj enkrat letno posvetovati s pooblaščenim izvedencem varstva pred sevanji, ki o varstvu pred sevanji izda poročilo. </w:t>
      </w:r>
    </w:p>
    <w:p w14:paraId="6482107C" w14:textId="77777777" w:rsidR="00CC3D50" w:rsidRPr="002A08AF" w:rsidRDefault="00CC3D50" w:rsidP="005D7D4F">
      <w:pPr>
        <w:widowControl/>
        <w:numPr>
          <w:ilvl w:val="0"/>
          <w:numId w:val="104"/>
        </w:numPr>
        <w:spacing w:after="120"/>
        <w:ind w:left="357" w:hanging="357"/>
        <w:jc w:val="left"/>
        <w:rPr>
          <w:rFonts w:cs="Arial"/>
          <w:sz w:val="20"/>
        </w:rPr>
      </w:pPr>
      <w:r w:rsidRPr="002A08AF">
        <w:rPr>
          <w:rStyle w:val="Sprotnaopomba-sklic"/>
          <w:rFonts w:cs="Arial"/>
          <w:sz w:val="20"/>
        </w:rPr>
        <w:footnoteReference w:id="187"/>
      </w:r>
      <w:r w:rsidRPr="002A08AF">
        <w:rPr>
          <w:rFonts w:cs="Arial"/>
          <w:sz w:val="20"/>
        </w:rPr>
        <w:t>Pri vseh remontnih in posameznih delih v nadzorovanem območju jedrskega ali sevalnega objekta, pri katerih je planirana kolektivna doza večja od 0,1 človek Sv ali planirana individualna doza delavca večja od 10 mSv, mora spremljati izvajanje varstva pred sevanji pooblaščeni izvedenec varstva pred sevanji.</w:t>
      </w:r>
    </w:p>
    <w:p w14:paraId="6CBF4AF2" w14:textId="77777777" w:rsidR="00CC3D50" w:rsidRPr="002A08AF" w:rsidRDefault="00CC3D50" w:rsidP="005D7D4F">
      <w:pPr>
        <w:widowControl/>
        <w:numPr>
          <w:ilvl w:val="0"/>
          <w:numId w:val="104"/>
        </w:numPr>
        <w:spacing w:after="120"/>
        <w:ind w:left="357" w:hanging="357"/>
        <w:jc w:val="left"/>
        <w:rPr>
          <w:rFonts w:cs="Arial"/>
          <w:sz w:val="20"/>
        </w:rPr>
      </w:pPr>
      <w:r w:rsidRPr="002A08AF">
        <w:rPr>
          <w:rStyle w:val="Sprotnaopomba-sklic"/>
          <w:rFonts w:cs="Arial"/>
          <w:sz w:val="20"/>
        </w:rPr>
        <w:footnoteReference w:id="188"/>
      </w:r>
      <w:r w:rsidRPr="002A08AF">
        <w:rPr>
          <w:rFonts w:cs="Arial"/>
          <w:sz w:val="20"/>
        </w:rPr>
        <w:t>Število pooblaščenih izvedencev, ki izvajajo nadzor, določi organ pristojen za varstvo pred sevanji glede na obseg in zahtevnost del, ki se izvajajo.</w:t>
      </w:r>
    </w:p>
    <w:p w14:paraId="01AB2752" w14:textId="77777777" w:rsidR="00CC3D50" w:rsidRPr="002A08AF" w:rsidRDefault="00CC3D50" w:rsidP="00CC3D50">
      <w:pPr>
        <w:rPr>
          <w:rFonts w:cs="Arial"/>
          <w:sz w:val="20"/>
          <w:lang w:eastAsia="sl-SI"/>
        </w:rPr>
      </w:pPr>
    </w:p>
    <w:p w14:paraId="1E101C94" w14:textId="77777777" w:rsidR="00CC3D50" w:rsidRPr="002A08AF" w:rsidRDefault="00CC3D50" w:rsidP="00CC3D50">
      <w:pPr>
        <w:rPr>
          <w:rFonts w:cs="Arial"/>
          <w:sz w:val="20"/>
          <w:lang w:eastAsia="sl-SI"/>
        </w:rPr>
      </w:pPr>
    </w:p>
    <w:p w14:paraId="6B251E8D"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79" w:name="_Hlt108331119"/>
      <w:bookmarkStart w:id="2180" w:name="_Ref108331105"/>
      <w:bookmarkStart w:id="2181" w:name="_Toc112643382"/>
      <w:bookmarkStart w:id="2182" w:name="_Toc116444759"/>
      <w:bookmarkEnd w:id="2179"/>
      <w:r w:rsidRPr="002A08AF">
        <w:rPr>
          <w:rFonts w:cs="Arial"/>
          <w:sz w:val="20"/>
        </w:rPr>
        <w:t xml:space="preserve"> člen </w:t>
      </w:r>
      <w:r w:rsidRPr="002A08AF">
        <w:rPr>
          <w:rFonts w:cs="Arial"/>
          <w:sz w:val="20"/>
        </w:rPr>
        <w:br/>
        <w:t>(obveznosti lastnika vira sevanja in izvajalca sevalne dejavnosti, ki uporablja vir sevanja)</w:t>
      </w:r>
      <w:bookmarkEnd w:id="2180"/>
      <w:bookmarkEnd w:id="2181"/>
      <w:bookmarkEnd w:id="2182"/>
      <w:r w:rsidRPr="002A08AF">
        <w:rPr>
          <w:rFonts w:cs="Arial"/>
          <w:sz w:val="20"/>
        </w:rPr>
        <w:t xml:space="preserve"> </w:t>
      </w:r>
    </w:p>
    <w:p w14:paraId="0A11EE54" w14:textId="77777777" w:rsidR="00CC3D50" w:rsidRPr="002A08AF" w:rsidRDefault="00CC3D50" w:rsidP="00CC3D50">
      <w:pPr>
        <w:rPr>
          <w:rFonts w:cs="Arial"/>
          <w:sz w:val="20"/>
          <w:lang w:eastAsia="sl-SI"/>
        </w:rPr>
      </w:pPr>
      <w:r w:rsidRPr="002A08AF">
        <w:rPr>
          <w:rFonts w:cs="Arial"/>
          <w:sz w:val="20"/>
          <w:lang w:eastAsia="sl-SI"/>
        </w:rPr>
        <w:t xml:space="preserve">(1) Lastnik vira sevanja mora zagotoviti: </w:t>
      </w:r>
    </w:p>
    <w:p w14:paraId="6CF0BD97" w14:textId="77777777" w:rsidR="00CC3D50" w:rsidRPr="002A08AF" w:rsidRDefault="00CC3D50" w:rsidP="005D7D4F">
      <w:pPr>
        <w:widowControl/>
        <w:numPr>
          <w:ilvl w:val="0"/>
          <w:numId w:val="57"/>
        </w:numPr>
        <w:tabs>
          <w:tab w:val="clear" w:pos="720"/>
          <w:tab w:val="num" w:pos="993"/>
        </w:tabs>
        <w:ind w:left="993" w:hanging="284"/>
        <w:jc w:val="left"/>
        <w:rPr>
          <w:rFonts w:cs="Arial"/>
          <w:sz w:val="20"/>
          <w:lang w:eastAsia="sl-SI"/>
        </w:rPr>
      </w:pPr>
      <w:r w:rsidRPr="002A08AF">
        <w:rPr>
          <w:rFonts w:cs="Arial"/>
          <w:sz w:val="20"/>
          <w:lang w:eastAsia="sl-SI"/>
        </w:rPr>
        <w:t>redno pregledovanje in vzdrževanje virov sevanja ter brezhibno delovanje, če gre za napravo z vgrajenim virom sevanja, rentgenski napravo oz. pospeševalnik,</w:t>
      </w:r>
    </w:p>
    <w:p w14:paraId="6AA64915" w14:textId="77777777" w:rsidR="00CC3D50" w:rsidRPr="002A08AF" w:rsidRDefault="00CC3D50" w:rsidP="005D7D4F">
      <w:pPr>
        <w:widowControl/>
        <w:numPr>
          <w:ilvl w:val="0"/>
          <w:numId w:val="57"/>
        </w:numPr>
        <w:tabs>
          <w:tab w:val="clear" w:pos="720"/>
          <w:tab w:val="num" w:pos="993"/>
        </w:tabs>
        <w:ind w:left="993" w:hanging="284"/>
        <w:jc w:val="left"/>
        <w:rPr>
          <w:rFonts w:cs="Arial"/>
          <w:sz w:val="20"/>
          <w:lang w:eastAsia="sl-SI"/>
        </w:rPr>
      </w:pPr>
      <w:r w:rsidRPr="002A08AF">
        <w:rPr>
          <w:rFonts w:cs="Arial"/>
          <w:sz w:val="20"/>
          <w:lang w:eastAsia="sl-SI"/>
        </w:rPr>
        <w:t>nadzor in meritve virov sevanja iz 93. člena tega pravilnika,</w:t>
      </w:r>
    </w:p>
    <w:p w14:paraId="084E94F5" w14:textId="77777777" w:rsidR="00CC3D50" w:rsidRPr="002A08AF" w:rsidRDefault="00CC3D50" w:rsidP="005D7D4F">
      <w:pPr>
        <w:widowControl/>
        <w:numPr>
          <w:ilvl w:val="0"/>
          <w:numId w:val="57"/>
        </w:numPr>
        <w:tabs>
          <w:tab w:val="clear" w:pos="720"/>
          <w:tab w:val="num" w:pos="993"/>
        </w:tabs>
        <w:ind w:left="993" w:hanging="284"/>
        <w:jc w:val="left"/>
        <w:rPr>
          <w:rFonts w:cs="Arial"/>
          <w:sz w:val="20"/>
          <w:lang w:eastAsia="sl-SI"/>
        </w:rPr>
      </w:pPr>
      <w:r w:rsidRPr="002A08AF">
        <w:rPr>
          <w:rFonts w:cs="Arial"/>
          <w:sz w:val="20"/>
          <w:lang w:eastAsia="sl-SI"/>
        </w:rPr>
        <w:t>ustrezno ravnanje z virom sevanja po prenehanju uporabe skladno s 7. členom tega pravilnika.</w:t>
      </w:r>
    </w:p>
    <w:p w14:paraId="49B524D0" w14:textId="77777777" w:rsidR="00CC3D50" w:rsidRPr="002A08AF" w:rsidRDefault="00CC3D50" w:rsidP="00CC3D50">
      <w:pPr>
        <w:rPr>
          <w:rFonts w:cs="Arial"/>
          <w:sz w:val="20"/>
          <w:lang w:eastAsia="sl-SI"/>
        </w:rPr>
      </w:pPr>
    </w:p>
    <w:p w14:paraId="4552270A" w14:textId="77777777" w:rsidR="00CC3D50" w:rsidRPr="002A08AF" w:rsidRDefault="00CC3D50" w:rsidP="00CC3D50">
      <w:pPr>
        <w:rPr>
          <w:rFonts w:cs="Arial"/>
          <w:sz w:val="20"/>
          <w:lang w:eastAsia="sl-SI"/>
        </w:rPr>
      </w:pPr>
      <w:r w:rsidRPr="002A08AF">
        <w:rPr>
          <w:rFonts w:cs="Arial"/>
          <w:sz w:val="20"/>
          <w:lang w:eastAsia="sl-SI"/>
        </w:rPr>
        <w:t>(2) Izvajalec sevalne dejavnosti, ki uporablja vir sevanja mora zagotoviti:</w:t>
      </w:r>
    </w:p>
    <w:p w14:paraId="7BB07E8D" w14:textId="77777777" w:rsidR="00CC3D50" w:rsidRPr="002A08AF" w:rsidRDefault="00CC3D50" w:rsidP="005D7D4F">
      <w:pPr>
        <w:widowControl/>
        <w:numPr>
          <w:ilvl w:val="0"/>
          <w:numId w:val="56"/>
        </w:numPr>
        <w:tabs>
          <w:tab w:val="clear" w:pos="1416"/>
          <w:tab w:val="num" w:pos="993"/>
          <w:tab w:val="num" w:pos="1778"/>
        </w:tabs>
        <w:ind w:left="993" w:hanging="285"/>
        <w:jc w:val="left"/>
        <w:rPr>
          <w:rFonts w:cs="Arial"/>
          <w:sz w:val="20"/>
          <w:lang w:eastAsia="sl-SI"/>
        </w:rPr>
      </w:pPr>
      <w:r w:rsidRPr="002A08AF">
        <w:rPr>
          <w:rFonts w:cs="Arial"/>
          <w:sz w:val="20"/>
          <w:lang w:eastAsia="sl-SI"/>
        </w:rPr>
        <w:t>redno pregledovanje varnostnih in opozorilnih sistemov,</w:t>
      </w:r>
    </w:p>
    <w:p w14:paraId="3CF3D1D9" w14:textId="77777777" w:rsidR="00CC3D50" w:rsidRPr="002A08AF" w:rsidRDefault="00CC3D50" w:rsidP="005D7D4F">
      <w:pPr>
        <w:widowControl/>
        <w:numPr>
          <w:ilvl w:val="0"/>
          <w:numId w:val="56"/>
        </w:numPr>
        <w:tabs>
          <w:tab w:val="clear" w:pos="1416"/>
          <w:tab w:val="num" w:pos="993"/>
          <w:tab w:val="num" w:pos="1778"/>
        </w:tabs>
        <w:ind w:left="993" w:hanging="285"/>
        <w:jc w:val="left"/>
        <w:rPr>
          <w:rFonts w:cs="Arial"/>
          <w:strike/>
          <w:sz w:val="20"/>
          <w:lang w:eastAsia="sl-SI"/>
        </w:rPr>
      </w:pPr>
      <w:r w:rsidRPr="002A08AF">
        <w:rPr>
          <w:rFonts w:cs="Arial"/>
          <w:sz w:val="20"/>
          <w:lang w:eastAsia="sl-SI"/>
        </w:rPr>
        <w:t>redno pregledovanje in preverjanje lastnosti in zaščite virov sevanja,</w:t>
      </w:r>
    </w:p>
    <w:p w14:paraId="70C63796" w14:textId="77777777" w:rsidR="00CC3D50" w:rsidRPr="002A08AF" w:rsidRDefault="00CC3D50" w:rsidP="005D7D4F">
      <w:pPr>
        <w:widowControl/>
        <w:numPr>
          <w:ilvl w:val="0"/>
          <w:numId w:val="56"/>
        </w:numPr>
        <w:tabs>
          <w:tab w:val="clear" w:pos="1416"/>
          <w:tab w:val="num" w:pos="993"/>
          <w:tab w:val="num" w:pos="1778"/>
        </w:tabs>
        <w:ind w:left="993" w:hanging="285"/>
        <w:jc w:val="left"/>
        <w:rPr>
          <w:rFonts w:cs="Arial"/>
          <w:sz w:val="20"/>
          <w:lang w:eastAsia="sl-SI"/>
        </w:rPr>
      </w:pPr>
      <w:r w:rsidRPr="002A08AF">
        <w:rPr>
          <w:rFonts w:cs="Arial"/>
          <w:sz w:val="20"/>
          <w:lang w:eastAsia="sl-SI"/>
        </w:rPr>
        <w:t xml:space="preserve">pri delih z odprtimi viri sevanja redno merjenje specifične aktivnosti radionuklidov v zraku </w:t>
      </w:r>
      <w:r w:rsidRPr="002A08AF">
        <w:rPr>
          <w:rStyle w:val="Sprotnaopomba-sklic"/>
          <w:rFonts w:cs="Arial"/>
          <w:sz w:val="20"/>
          <w:lang w:eastAsia="sl-SI"/>
        </w:rPr>
        <w:footnoteReference w:id="189"/>
      </w:r>
      <w:r w:rsidRPr="002A08AF">
        <w:rPr>
          <w:rFonts w:cs="Arial"/>
          <w:sz w:val="20"/>
          <w:lang w:eastAsia="sl-SI"/>
        </w:rPr>
        <w:t xml:space="preserve">in površinske kontaminacije delovnih površin, </w:t>
      </w:r>
    </w:p>
    <w:p w14:paraId="7F4F79D0" w14:textId="77777777" w:rsidR="00CC3D50" w:rsidRPr="002A08AF" w:rsidRDefault="00CC3D50" w:rsidP="005D7D4F">
      <w:pPr>
        <w:widowControl/>
        <w:numPr>
          <w:ilvl w:val="0"/>
          <w:numId w:val="56"/>
        </w:numPr>
        <w:tabs>
          <w:tab w:val="clear" w:pos="1416"/>
          <w:tab w:val="num" w:pos="993"/>
          <w:tab w:val="num" w:pos="1778"/>
        </w:tabs>
        <w:ind w:left="993" w:hanging="285"/>
        <w:jc w:val="left"/>
        <w:rPr>
          <w:rFonts w:cs="Arial"/>
          <w:sz w:val="20"/>
          <w:lang w:eastAsia="sl-SI"/>
        </w:rPr>
      </w:pPr>
      <w:r w:rsidRPr="002A08AF">
        <w:rPr>
          <w:rFonts w:cs="Arial"/>
          <w:sz w:val="20"/>
          <w:lang w:eastAsia="sl-SI"/>
        </w:rPr>
        <w:t>upoštevanje varstva pred sevanji, v skladu s principom ALARA</w:t>
      </w:r>
      <w:r w:rsidRPr="002A08AF">
        <w:rPr>
          <w:rStyle w:val="Sprotnaopomba-sklic"/>
          <w:rFonts w:cs="Arial"/>
          <w:sz w:val="20"/>
          <w:lang w:eastAsia="sl-SI"/>
        </w:rPr>
        <w:footnoteReference w:id="190"/>
      </w:r>
      <w:r w:rsidRPr="002A08AF">
        <w:rPr>
          <w:rFonts w:cs="Arial"/>
          <w:sz w:val="20"/>
          <w:lang w:eastAsia="sl-SI"/>
        </w:rPr>
        <w:t>.</w:t>
      </w:r>
    </w:p>
    <w:p w14:paraId="27011860" w14:textId="77777777" w:rsidR="00CC3D50" w:rsidRPr="002A08AF" w:rsidRDefault="00CC3D50" w:rsidP="00CC3D50">
      <w:pPr>
        <w:rPr>
          <w:rFonts w:cs="Arial"/>
          <w:sz w:val="20"/>
          <w:lang w:eastAsia="sl-SI"/>
        </w:rPr>
      </w:pPr>
    </w:p>
    <w:p w14:paraId="7010DF6F" w14:textId="77777777" w:rsidR="00CC3D50" w:rsidRPr="002A08AF" w:rsidRDefault="00CC3D50" w:rsidP="00CC3D50">
      <w:pPr>
        <w:rPr>
          <w:rFonts w:cs="Arial"/>
          <w:sz w:val="20"/>
          <w:lang w:eastAsia="sl-SI"/>
        </w:rPr>
      </w:pPr>
    </w:p>
    <w:p w14:paraId="525886E1" w14:textId="77777777" w:rsidR="00CC3D50" w:rsidRPr="002A08AF" w:rsidRDefault="00CC3D50" w:rsidP="00CC3D50">
      <w:pPr>
        <w:rPr>
          <w:rFonts w:cs="Arial"/>
          <w:sz w:val="20"/>
          <w:lang w:eastAsia="sl-SI"/>
        </w:rPr>
      </w:pPr>
    </w:p>
    <w:p w14:paraId="293B52C3"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83" w:name="_Toc112643383"/>
      <w:bookmarkStart w:id="2184" w:name="_Toc116444760"/>
      <w:r w:rsidRPr="002A08AF">
        <w:rPr>
          <w:rFonts w:cs="Arial"/>
          <w:sz w:val="20"/>
        </w:rPr>
        <w:t xml:space="preserve"> člen </w:t>
      </w:r>
      <w:r w:rsidRPr="002A08AF">
        <w:rPr>
          <w:rFonts w:cs="Arial"/>
          <w:sz w:val="20"/>
        </w:rPr>
        <w:br/>
        <w:t>(programi zagotavljanja kakovosti v medicini)</w:t>
      </w:r>
      <w:bookmarkEnd w:id="2183"/>
      <w:bookmarkEnd w:id="2184"/>
    </w:p>
    <w:p w14:paraId="63E2C154" w14:textId="77777777" w:rsidR="00CC3D50" w:rsidRPr="002A08AF" w:rsidRDefault="00CC3D50" w:rsidP="005D7D4F">
      <w:pPr>
        <w:widowControl/>
        <w:numPr>
          <w:ilvl w:val="0"/>
          <w:numId w:val="77"/>
        </w:numPr>
        <w:spacing w:after="120"/>
        <w:ind w:left="357" w:hanging="357"/>
        <w:jc w:val="left"/>
        <w:rPr>
          <w:rFonts w:cs="Arial"/>
          <w:sz w:val="20"/>
        </w:rPr>
      </w:pPr>
      <w:r w:rsidRPr="002A08AF">
        <w:rPr>
          <w:rFonts w:cs="Arial"/>
          <w:sz w:val="20"/>
        </w:rPr>
        <w:t>Imetnik dovoljenja mora imeti in izvajati program zagotavljanja kakovosti, ki je del odobrenega programa radioloških posegov. Program mora vsebovati:</w:t>
      </w:r>
    </w:p>
    <w:p w14:paraId="0D1FA017" w14:textId="77777777" w:rsidR="00CC3D50" w:rsidRPr="002A08AF" w:rsidRDefault="00CC3D50" w:rsidP="005D7D4F">
      <w:pPr>
        <w:widowControl/>
        <w:numPr>
          <w:ilvl w:val="0"/>
          <w:numId w:val="56"/>
        </w:numPr>
        <w:tabs>
          <w:tab w:val="clear" w:pos="1416"/>
          <w:tab w:val="num" w:pos="420"/>
          <w:tab w:val="num" w:pos="1068"/>
        </w:tabs>
        <w:ind w:left="1068" w:hanging="359"/>
        <w:jc w:val="left"/>
        <w:rPr>
          <w:rFonts w:cs="Arial"/>
          <w:sz w:val="20"/>
        </w:rPr>
      </w:pPr>
      <w:r w:rsidRPr="002A08AF">
        <w:rPr>
          <w:rFonts w:cs="Arial"/>
          <w:sz w:val="20"/>
          <w:lang w:eastAsia="sl-SI"/>
        </w:rPr>
        <w:t xml:space="preserve">navedbo parametrov, ki vplivajo na kakovost posega in obsevanost pacienta in jih je treba preverjati, </w:t>
      </w:r>
    </w:p>
    <w:p w14:paraId="114D4D67" w14:textId="77777777" w:rsidR="00CC3D50" w:rsidRPr="002A08AF" w:rsidRDefault="00CC3D50" w:rsidP="005D7D4F">
      <w:pPr>
        <w:widowControl/>
        <w:numPr>
          <w:ilvl w:val="0"/>
          <w:numId w:val="56"/>
        </w:numPr>
        <w:tabs>
          <w:tab w:val="clear" w:pos="1416"/>
          <w:tab w:val="num" w:pos="420"/>
          <w:tab w:val="num" w:pos="1068"/>
        </w:tabs>
        <w:ind w:left="1068" w:hanging="359"/>
        <w:jc w:val="left"/>
        <w:rPr>
          <w:rFonts w:cs="Arial"/>
          <w:sz w:val="20"/>
        </w:rPr>
      </w:pPr>
      <w:r w:rsidRPr="002A08AF">
        <w:rPr>
          <w:rFonts w:cs="Arial"/>
          <w:sz w:val="20"/>
          <w:lang w:eastAsia="sl-SI"/>
        </w:rPr>
        <w:t>pogostost posameznih testov</w:t>
      </w:r>
      <w:r w:rsidRPr="002A08AF">
        <w:rPr>
          <w:rFonts w:cs="Arial"/>
          <w:sz w:val="20"/>
        </w:rPr>
        <w:t xml:space="preserve"> in</w:t>
      </w:r>
    </w:p>
    <w:p w14:paraId="5D9F20FD" w14:textId="77777777" w:rsidR="00CC3D50" w:rsidRPr="002A08AF" w:rsidRDefault="00CC3D50" w:rsidP="005D7D4F">
      <w:pPr>
        <w:widowControl/>
        <w:numPr>
          <w:ilvl w:val="0"/>
          <w:numId w:val="56"/>
        </w:numPr>
        <w:tabs>
          <w:tab w:val="clear" w:pos="1416"/>
          <w:tab w:val="num" w:pos="420"/>
          <w:tab w:val="num" w:pos="1068"/>
        </w:tabs>
        <w:spacing w:after="120"/>
        <w:ind w:left="1066" w:hanging="359"/>
        <w:jc w:val="left"/>
        <w:rPr>
          <w:rFonts w:cs="Arial"/>
          <w:sz w:val="20"/>
        </w:rPr>
      </w:pPr>
      <w:r w:rsidRPr="002A08AF">
        <w:rPr>
          <w:rFonts w:cs="Arial"/>
          <w:sz w:val="20"/>
          <w:lang w:eastAsia="sl-SI"/>
        </w:rPr>
        <w:t>dopustna odstopanja od optimalnih vrednosti merjenih parametrov.</w:t>
      </w:r>
    </w:p>
    <w:p w14:paraId="3CC16912" w14:textId="77777777" w:rsidR="00CC3D50" w:rsidRPr="002A08AF" w:rsidRDefault="00CC3D50" w:rsidP="005D7D4F">
      <w:pPr>
        <w:widowControl/>
        <w:numPr>
          <w:ilvl w:val="0"/>
          <w:numId w:val="77"/>
        </w:numPr>
        <w:spacing w:after="120"/>
        <w:ind w:left="357" w:hanging="357"/>
        <w:jc w:val="left"/>
        <w:rPr>
          <w:rFonts w:cs="Arial"/>
          <w:sz w:val="20"/>
        </w:rPr>
      </w:pPr>
      <w:r w:rsidRPr="002A08AF">
        <w:rPr>
          <w:rFonts w:cs="Arial"/>
          <w:sz w:val="20"/>
        </w:rPr>
        <w:t>Za pripravo programa zagotavljanja kakovosti je odgovoren pooblaščeni izvedenec medicinske fizike.</w:t>
      </w:r>
    </w:p>
    <w:p w14:paraId="62E8A53D" w14:textId="77777777" w:rsidR="00CC3D50" w:rsidRPr="002A08AF" w:rsidRDefault="00CC3D50" w:rsidP="005D7D4F">
      <w:pPr>
        <w:widowControl/>
        <w:numPr>
          <w:ilvl w:val="0"/>
          <w:numId w:val="77"/>
        </w:numPr>
        <w:spacing w:after="120"/>
        <w:ind w:left="357" w:hanging="357"/>
        <w:jc w:val="left"/>
        <w:rPr>
          <w:rFonts w:cs="Arial"/>
          <w:sz w:val="20"/>
        </w:rPr>
      </w:pPr>
      <w:r w:rsidRPr="002A08AF">
        <w:rPr>
          <w:rFonts w:cs="Arial"/>
          <w:sz w:val="20"/>
        </w:rPr>
        <w:t>Program preverjanja kakovosti oziroma postopke in rezultate testov mora vsaj enkrat letno preveriti neodvisni izvedenec medicinske fizike.</w:t>
      </w:r>
    </w:p>
    <w:p w14:paraId="1217FCDD" w14:textId="77777777" w:rsidR="00CC3D50" w:rsidRPr="002A08AF" w:rsidRDefault="00CC3D50" w:rsidP="00CC3D50">
      <w:pPr>
        <w:rPr>
          <w:rFonts w:cs="Arial"/>
          <w:sz w:val="20"/>
          <w:lang w:eastAsia="sl-SI"/>
        </w:rPr>
      </w:pPr>
    </w:p>
    <w:p w14:paraId="3D4C6CBF" w14:textId="77777777" w:rsidR="00CC3D50" w:rsidRPr="002A08AF" w:rsidRDefault="00CC3D50" w:rsidP="00CC3D50">
      <w:pPr>
        <w:rPr>
          <w:rFonts w:cs="Arial"/>
          <w:sz w:val="20"/>
          <w:lang w:eastAsia="sl-SI"/>
        </w:rPr>
      </w:pPr>
    </w:p>
    <w:p w14:paraId="37F4B9A6"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85" w:name="_Hlt53024457"/>
      <w:bookmarkStart w:id="2186" w:name="_Ref50473466"/>
      <w:bookmarkStart w:id="2187" w:name="_Toc112643384"/>
      <w:bookmarkStart w:id="2188" w:name="_Toc116444761"/>
      <w:bookmarkEnd w:id="2185"/>
      <w:r w:rsidRPr="002A08AF">
        <w:rPr>
          <w:rFonts w:cs="Arial"/>
          <w:sz w:val="20"/>
        </w:rPr>
        <w:t xml:space="preserve"> </w:t>
      </w:r>
      <w:bookmarkStart w:id="2189" w:name="_Ref484513217"/>
      <w:r w:rsidRPr="002A08AF">
        <w:rPr>
          <w:rFonts w:cs="Arial"/>
          <w:sz w:val="20"/>
        </w:rPr>
        <w:t xml:space="preserve">člen </w:t>
      </w:r>
      <w:r w:rsidRPr="002A08AF">
        <w:rPr>
          <w:rFonts w:cs="Arial"/>
          <w:sz w:val="20"/>
        </w:rPr>
        <w:br/>
      </w:r>
      <w:bookmarkStart w:id="2190" w:name="_Hlt108334891"/>
      <w:bookmarkEnd w:id="2190"/>
      <w:r w:rsidRPr="002A08AF">
        <w:rPr>
          <w:rFonts w:cs="Arial"/>
          <w:sz w:val="20"/>
        </w:rPr>
        <w:t>(nadzor virov sevanj)</w:t>
      </w:r>
      <w:bookmarkEnd w:id="2186"/>
      <w:bookmarkEnd w:id="2187"/>
      <w:bookmarkEnd w:id="2188"/>
      <w:bookmarkEnd w:id="2189"/>
    </w:p>
    <w:p w14:paraId="4282DC1D" w14:textId="77777777" w:rsidR="00CC3D50" w:rsidRPr="002A08AF" w:rsidRDefault="00CC3D50" w:rsidP="005D7D4F">
      <w:pPr>
        <w:widowControl/>
        <w:numPr>
          <w:ilvl w:val="0"/>
          <w:numId w:val="117"/>
        </w:numPr>
        <w:jc w:val="left"/>
        <w:rPr>
          <w:rFonts w:cs="Arial"/>
          <w:sz w:val="20"/>
          <w:lang w:eastAsia="sl-SI"/>
        </w:rPr>
      </w:pPr>
      <w:r w:rsidRPr="002A08AF">
        <w:rPr>
          <w:rFonts w:cs="Arial"/>
          <w:sz w:val="20"/>
          <w:lang w:eastAsia="sl-SI"/>
        </w:rPr>
        <w:t>Nadzor in meritve virov sevanja izvede pooblaščeni izvedenec varstva pred sevanji pred začetkom uporabe vira sevanja</w:t>
      </w:r>
      <w:r w:rsidRPr="002A08AF">
        <w:rPr>
          <w:rFonts w:cs="Arial"/>
          <w:sz w:val="20"/>
        </w:rPr>
        <w:t xml:space="preserve"> </w:t>
      </w:r>
      <w:r w:rsidRPr="002A08AF">
        <w:rPr>
          <w:rFonts w:cs="Arial"/>
          <w:sz w:val="20"/>
          <w:lang w:eastAsia="sl-SI"/>
        </w:rPr>
        <w:t xml:space="preserve">in nato v rednih obdobjih: </w:t>
      </w:r>
    </w:p>
    <w:p w14:paraId="314310F7" w14:textId="77777777" w:rsidR="00CC3D50" w:rsidRPr="002A08AF" w:rsidRDefault="00CC3D50" w:rsidP="005D7D4F">
      <w:pPr>
        <w:widowControl/>
        <w:numPr>
          <w:ilvl w:val="0"/>
          <w:numId w:val="56"/>
        </w:numPr>
        <w:tabs>
          <w:tab w:val="num" w:pos="1778"/>
        </w:tabs>
        <w:jc w:val="left"/>
        <w:rPr>
          <w:rFonts w:cs="Arial"/>
          <w:sz w:val="20"/>
          <w:lang w:eastAsia="sl-SI"/>
        </w:rPr>
      </w:pPr>
      <w:r w:rsidRPr="002A08AF">
        <w:rPr>
          <w:rFonts w:cs="Arial"/>
          <w:sz w:val="20"/>
          <w:lang w:eastAsia="sl-SI"/>
        </w:rPr>
        <w:t>na 6 mesecev: za vire sevanja, ki s svojimi lastnostmi določajo sevalni objekt,</w:t>
      </w:r>
    </w:p>
    <w:p w14:paraId="74EE91B1" w14:textId="77777777" w:rsidR="00CC3D50" w:rsidRPr="002A08AF" w:rsidRDefault="00CC3D50" w:rsidP="005D7D4F">
      <w:pPr>
        <w:widowControl/>
        <w:numPr>
          <w:ilvl w:val="0"/>
          <w:numId w:val="56"/>
        </w:numPr>
        <w:tabs>
          <w:tab w:val="num" w:pos="1778"/>
        </w:tabs>
        <w:jc w:val="left"/>
        <w:rPr>
          <w:rFonts w:cs="Arial"/>
          <w:sz w:val="20"/>
          <w:lang w:eastAsia="sl-SI"/>
        </w:rPr>
      </w:pPr>
      <w:r w:rsidRPr="002A08AF">
        <w:rPr>
          <w:rStyle w:val="Sprotnaopomba-sklic"/>
          <w:rFonts w:cs="Arial"/>
          <w:sz w:val="20"/>
          <w:lang w:eastAsia="sl-SI"/>
        </w:rPr>
        <w:footnoteReference w:id="191"/>
      </w:r>
      <w:r w:rsidRPr="002A08AF">
        <w:rPr>
          <w:rFonts w:cs="Arial"/>
          <w:sz w:val="20"/>
          <w:lang w:eastAsia="sl-SI"/>
        </w:rPr>
        <w:t xml:space="preserve">na ….. leta: </w:t>
      </w:r>
      <w:r w:rsidRPr="002A08AF">
        <w:rPr>
          <w:rFonts w:cs="Arial"/>
          <w:i/>
          <w:sz w:val="20"/>
          <w:lang w:eastAsia="sl-SI"/>
        </w:rPr>
        <w:t>za vire sevanja, za katere je dovolj vpis v register virov sevanja</w:t>
      </w:r>
      <w:r w:rsidRPr="002A08AF">
        <w:rPr>
          <w:rFonts w:cs="Arial"/>
          <w:sz w:val="20"/>
          <w:lang w:eastAsia="sl-SI"/>
        </w:rPr>
        <w:t>;</w:t>
      </w:r>
      <w:r w:rsidRPr="002A08AF">
        <w:rPr>
          <w:rStyle w:val="Sprotnaopomba-sklic"/>
          <w:rFonts w:cs="Arial"/>
          <w:sz w:val="20"/>
        </w:rPr>
        <w:footnoteReference w:id="192"/>
      </w:r>
      <w:r w:rsidRPr="002A08AF">
        <w:rPr>
          <w:rFonts w:cs="Arial"/>
          <w:sz w:val="20"/>
          <w:lang w:eastAsia="sl-SI"/>
        </w:rPr>
        <w:t xml:space="preserve"> za prostore, kjer se uporablja H-3, če je aktivnost posameznega kosa pod ravnmi izvzetja, skupna aktivnost pa nad ravnmi izvzetja; za prazne zaščitne vsebnike z osiromašenim uranom (oz. če je aktivnost radionuklida Ir-192, Co-60, Se-75, itd. v njih pod ravnmi izvzetja); za ionizacijske javljalnike požara, če aktivnost na eni lokaciji (ali pri enem imetniku) presega 100 MBq,</w:t>
      </w:r>
    </w:p>
    <w:p w14:paraId="7F583BD1" w14:textId="77777777" w:rsidR="00CC3D50" w:rsidRPr="002A08AF" w:rsidRDefault="00CC3D50" w:rsidP="005D7D4F">
      <w:pPr>
        <w:widowControl/>
        <w:numPr>
          <w:ilvl w:val="0"/>
          <w:numId w:val="56"/>
        </w:numPr>
        <w:tabs>
          <w:tab w:val="num" w:pos="1778"/>
        </w:tabs>
        <w:jc w:val="left"/>
        <w:rPr>
          <w:rFonts w:cs="Arial"/>
          <w:sz w:val="20"/>
          <w:lang w:eastAsia="sl-SI"/>
        </w:rPr>
      </w:pPr>
      <w:r w:rsidRPr="002A08AF">
        <w:rPr>
          <w:rFonts w:cs="Arial"/>
          <w:sz w:val="20"/>
          <w:lang w:eastAsia="sl-SI"/>
        </w:rPr>
        <w:t xml:space="preserve">na 3 leta: za ostale ionizacijske javljalnike požara; vire sevanja, za katere je bil izdelan načrt optimizacije iz uredbe o sevalnih dejavnosti, iz katerega je razvidno, da je sevalno tveganje zanemarljivo; </w:t>
      </w:r>
    </w:p>
    <w:p w14:paraId="76FBBF54" w14:textId="77777777" w:rsidR="00CC3D50" w:rsidRPr="002A08AF" w:rsidRDefault="00CC3D50" w:rsidP="005D7D4F">
      <w:pPr>
        <w:widowControl/>
        <w:numPr>
          <w:ilvl w:val="0"/>
          <w:numId w:val="56"/>
        </w:numPr>
        <w:tabs>
          <w:tab w:val="num" w:pos="1778"/>
        </w:tabs>
        <w:jc w:val="left"/>
        <w:rPr>
          <w:rFonts w:cs="Arial"/>
          <w:sz w:val="20"/>
          <w:lang w:eastAsia="sl-SI"/>
        </w:rPr>
      </w:pPr>
      <w:r w:rsidRPr="002A08AF">
        <w:rPr>
          <w:rFonts w:cs="Arial"/>
          <w:sz w:val="20"/>
          <w:lang w:eastAsia="sl-SI"/>
        </w:rPr>
        <w:t>na 1 leto: za visokoaktivne vire sevanja; za prenosne in premične rentgenske naprave, ki presegajo 160 kV; za pospeševalnike delcev,</w:t>
      </w:r>
    </w:p>
    <w:p w14:paraId="32E7E3D7" w14:textId="77777777" w:rsidR="00CC3D50" w:rsidRPr="002A08AF" w:rsidRDefault="00CC3D50" w:rsidP="005D7D4F">
      <w:pPr>
        <w:widowControl/>
        <w:numPr>
          <w:ilvl w:val="0"/>
          <w:numId w:val="56"/>
        </w:numPr>
        <w:tabs>
          <w:tab w:val="num" w:pos="1778"/>
        </w:tabs>
        <w:spacing w:after="120"/>
        <w:ind w:left="1418" w:hanging="709"/>
        <w:jc w:val="left"/>
        <w:rPr>
          <w:rFonts w:cs="Arial"/>
          <w:sz w:val="20"/>
          <w:lang w:eastAsia="sl-SI"/>
        </w:rPr>
      </w:pPr>
      <w:r w:rsidRPr="002A08AF">
        <w:rPr>
          <w:rFonts w:cs="Arial"/>
          <w:sz w:val="20"/>
          <w:lang w:eastAsia="sl-SI"/>
        </w:rPr>
        <w:t>na 2 leti: za vse ostale vire sevanja.</w:t>
      </w:r>
    </w:p>
    <w:p w14:paraId="051C7F5C" w14:textId="77777777" w:rsidR="00CC3D50" w:rsidRPr="002A08AF" w:rsidRDefault="00CC3D50" w:rsidP="005D7D4F">
      <w:pPr>
        <w:widowControl/>
        <w:numPr>
          <w:ilvl w:val="0"/>
          <w:numId w:val="56"/>
        </w:numPr>
        <w:tabs>
          <w:tab w:val="num" w:pos="1778"/>
        </w:tabs>
        <w:spacing w:after="120"/>
        <w:ind w:left="1418" w:hanging="709"/>
        <w:jc w:val="left"/>
        <w:rPr>
          <w:rFonts w:cs="Arial"/>
          <w:sz w:val="20"/>
          <w:lang w:eastAsia="sl-SI"/>
        </w:rPr>
      </w:pPr>
      <w:r w:rsidRPr="002A08AF">
        <w:rPr>
          <w:rFonts w:cs="Arial"/>
          <w:b/>
          <w:sz w:val="20"/>
          <w:lang w:eastAsia="sl-SI"/>
        </w:rPr>
        <w:t>POZOR MENJAVA</w:t>
      </w:r>
      <w:r w:rsidRPr="002A08AF">
        <w:rPr>
          <w:rFonts w:cs="Arial"/>
          <w:sz w:val="20"/>
          <w:lang w:eastAsia="sl-SI"/>
        </w:rPr>
        <w:t xml:space="preserve"> Rentgenski cevi (RUTINSKO), če jih je več na dovoljenju!!!!!!!, ali NE……..ETA CERKNO in IJS, K1 UV1 5/16…delavci niso. NI poklicno izpostavljeni </w:t>
      </w:r>
    </w:p>
    <w:p w14:paraId="314E8E24" w14:textId="77777777" w:rsidR="00CC3D50" w:rsidRPr="002A08AF" w:rsidRDefault="00CC3D50" w:rsidP="005D7D4F">
      <w:pPr>
        <w:widowControl/>
        <w:numPr>
          <w:ilvl w:val="0"/>
          <w:numId w:val="117"/>
        </w:numPr>
        <w:spacing w:before="120"/>
        <w:jc w:val="left"/>
        <w:rPr>
          <w:rFonts w:cs="Arial"/>
          <w:sz w:val="20"/>
        </w:rPr>
      </w:pPr>
      <w:r w:rsidRPr="002A08AF">
        <w:rPr>
          <w:rFonts w:cs="Arial"/>
          <w:sz w:val="20"/>
        </w:rPr>
        <w:t>Poročilo o nadzoru in meritvah virov sevanja pred začetkom uporabe iz prejšnjega odstavka lahko nadomesti potrdilo o enakovrednem pregledu proizvajalca oz. certifikat proizvajalca, če iz ocene varstva izpostavljenih delavcev izhaja, da okoliščine uporabe vira sevanja niso odvisne od namestitve vira in da ni možno, da bi med transportom prišlo od poškodbe vira sevanja.</w:t>
      </w:r>
    </w:p>
    <w:p w14:paraId="2DAFCAE1" w14:textId="77777777" w:rsidR="00CC3D50" w:rsidRPr="002A08AF" w:rsidRDefault="00CC3D50" w:rsidP="005D7D4F">
      <w:pPr>
        <w:widowControl/>
        <w:numPr>
          <w:ilvl w:val="0"/>
          <w:numId w:val="117"/>
        </w:numPr>
        <w:spacing w:before="120"/>
        <w:jc w:val="left"/>
        <w:rPr>
          <w:rFonts w:cs="Arial"/>
          <w:snapToGrid/>
          <w:sz w:val="20"/>
        </w:rPr>
      </w:pPr>
      <w:r w:rsidRPr="002A08AF">
        <w:rPr>
          <w:rFonts w:cs="Arial"/>
          <w:sz w:val="20"/>
        </w:rPr>
        <w:t xml:space="preserve">Potrdilo o enakovrednem pregledu proizvajalca oz. certifikat proizvajalca ne velja za visoko aktivne vire sevanja. Obdobni nadzor in meritve odprtih virov sevanja nadomestijo meritve v nadzorovanih in opazovanih območjih skladno s predpisi, ki urejajo obveznosti izvajalca sevalne dejavnosti in imetnika vira ionizirajočih sevanj. </w:t>
      </w:r>
    </w:p>
    <w:p w14:paraId="4C06DE5F" w14:textId="77777777" w:rsidR="00CC3D50" w:rsidRPr="002A08AF" w:rsidRDefault="00CC3D50" w:rsidP="005D7D4F">
      <w:pPr>
        <w:widowControl/>
        <w:numPr>
          <w:ilvl w:val="0"/>
          <w:numId w:val="117"/>
        </w:numPr>
        <w:spacing w:before="120"/>
        <w:ind w:left="357" w:hanging="357"/>
        <w:jc w:val="left"/>
        <w:rPr>
          <w:rFonts w:cs="Arial"/>
          <w:sz w:val="20"/>
          <w:lang w:eastAsia="sl-SI"/>
        </w:rPr>
      </w:pPr>
      <w:bookmarkStart w:id="2191" w:name="_Hlt108228150"/>
      <w:r w:rsidRPr="002A08AF">
        <w:rPr>
          <w:rFonts w:cs="Arial"/>
          <w:sz w:val="20"/>
        </w:rPr>
        <w:t xml:space="preserve">Poleg </w:t>
      </w:r>
      <w:r w:rsidRPr="002A08AF">
        <w:rPr>
          <w:rFonts w:cs="Arial"/>
          <w:sz w:val="20"/>
          <w:lang w:eastAsia="sl-SI"/>
        </w:rPr>
        <w:t>vira</w:t>
      </w:r>
      <w:r w:rsidRPr="002A08AF">
        <w:rPr>
          <w:rFonts w:cs="Arial"/>
          <w:sz w:val="20"/>
        </w:rPr>
        <w:t xml:space="preserve"> sevanja se preverja tudi stanje vsebnika oziroma opreme, ki vsebuje visokoaktivni vir sevanja.</w:t>
      </w:r>
      <w:bookmarkEnd w:id="2191"/>
      <w:r w:rsidRPr="002A08AF">
        <w:rPr>
          <w:rStyle w:val="Sprotnaopomba-sklic"/>
          <w:rFonts w:cs="Arial"/>
          <w:sz w:val="20"/>
        </w:rPr>
        <w:footnoteReference w:id="193"/>
      </w:r>
    </w:p>
    <w:p w14:paraId="3E8DCB09" w14:textId="77777777" w:rsidR="00CC3D50" w:rsidRPr="002A08AF" w:rsidRDefault="00CC3D50" w:rsidP="005D7D4F">
      <w:pPr>
        <w:widowControl/>
        <w:numPr>
          <w:ilvl w:val="0"/>
          <w:numId w:val="117"/>
        </w:numPr>
        <w:spacing w:before="120"/>
        <w:ind w:left="357" w:hanging="357"/>
        <w:jc w:val="left"/>
        <w:rPr>
          <w:rFonts w:cs="Arial"/>
          <w:sz w:val="20"/>
          <w:lang w:eastAsia="sl-SI"/>
        </w:rPr>
      </w:pPr>
      <w:r w:rsidRPr="002A08AF">
        <w:rPr>
          <w:rFonts w:cs="Arial"/>
          <w:sz w:val="20"/>
          <w:lang w:eastAsia="sl-SI"/>
        </w:rPr>
        <w:t xml:space="preserve">Če gre za nadzor in meritev </w:t>
      </w:r>
      <w:r w:rsidRPr="002A08AF">
        <w:rPr>
          <w:rFonts w:cs="Arial"/>
          <w:sz w:val="20"/>
        </w:rPr>
        <w:t xml:space="preserve">virov sevanja, ki se uporabljajo pri radioloških posegih v medicini, mora </w:t>
      </w:r>
      <w:r w:rsidRPr="002A08AF">
        <w:rPr>
          <w:rFonts w:cs="Arial"/>
          <w:sz w:val="20"/>
          <w:lang w:eastAsia="sl-SI"/>
        </w:rPr>
        <w:t xml:space="preserve">nadzor </w:t>
      </w:r>
      <w:r w:rsidRPr="002A08AF">
        <w:rPr>
          <w:rFonts w:cs="Arial"/>
          <w:sz w:val="20"/>
        </w:rPr>
        <w:t>vključevati tudi pregled programa preverjanja kakovosti, ki ga izvaja imetnik dovoljenja in je del odobrenega programa radioloških posegov.</w:t>
      </w:r>
    </w:p>
    <w:p w14:paraId="60B30105" w14:textId="77777777" w:rsidR="00CC3D50" w:rsidRPr="002A08AF" w:rsidRDefault="00CC3D50" w:rsidP="005D7D4F">
      <w:pPr>
        <w:widowControl/>
        <w:numPr>
          <w:ilvl w:val="0"/>
          <w:numId w:val="117"/>
        </w:numPr>
        <w:spacing w:before="120"/>
        <w:ind w:left="357" w:hanging="357"/>
        <w:jc w:val="left"/>
        <w:rPr>
          <w:rFonts w:cs="Arial"/>
          <w:sz w:val="20"/>
        </w:rPr>
      </w:pPr>
      <w:r w:rsidRPr="002A08AF">
        <w:rPr>
          <w:rFonts w:cs="Arial"/>
          <w:sz w:val="20"/>
        </w:rPr>
        <w:t>Pregled programa preverjanja kakovosti iz prejšnjega odstavka izvede neodvisni izvedenec medicinske fizike, ki preveri:</w:t>
      </w:r>
    </w:p>
    <w:p w14:paraId="4E3AF41B" w14:textId="77777777" w:rsidR="00CC3D50" w:rsidRPr="002A08AF" w:rsidRDefault="00CC3D50" w:rsidP="005D7D4F">
      <w:pPr>
        <w:widowControl/>
        <w:numPr>
          <w:ilvl w:val="0"/>
          <w:numId w:val="56"/>
        </w:numPr>
        <w:tabs>
          <w:tab w:val="num" w:pos="1778"/>
        </w:tabs>
        <w:jc w:val="left"/>
        <w:rPr>
          <w:rFonts w:cs="Arial"/>
          <w:sz w:val="20"/>
          <w:lang w:eastAsia="sl-SI"/>
        </w:rPr>
      </w:pPr>
      <w:r w:rsidRPr="002A08AF">
        <w:rPr>
          <w:rFonts w:cs="Arial"/>
          <w:sz w:val="20"/>
          <w:lang w:eastAsia="sl-SI"/>
        </w:rPr>
        <w:t>da je program preverjanja kakovosti prilagojen vrsti in namenu radiološke opreme in da upošteva aktualna priporočila Evropske unije,</w:t>
      </w:r>
    </w:p>
    <w:p w14:paraId="46B3A11A" w14:textId="77777777" w:rsidR="00CC3D50" w:rsidRPr="002A08AF" w:rsidRDefault="00CC3D50" w:rsidP="005D7D4F">
      <w:pPr>
        <w:widowControl/>
        <w:numPr>
          <w:ilvl w:val="0"/>
          <w:numId w:val="56"/>
        </w:numPr>
        <w:tabs>
          <w:tab w:val="num" w:pos="1778"/>
        </w:tabs>
        <w:jc w:val="left"/>
        <w:rPr>
          <w:rFonts w:cs="Arial"/>
          <w:sz w:val="20"/>
          <w:lang w:eastAsia="sl-SI"/>
        </w:rPr>
      </w:pPr>
      <w:r w:rsidRPr="002A08AF">
        <w:rPr>
          <w:rFonts w:cs="Arial"/>
          <w:sz w:val="20"/>
          <w:lang w:eastAsia="sl-SI"/>
        </w:rPr>
        <w:t>da radiološka oprema izpolnjuje kriterije sprejemljivosti, navedene v programu,</w:t>
      </w:r>
    </w:p>
    <w:p w14:paraId="74382E7F" w14:textId="77777777" w:rsidR="00CC3D50" w:rsidRPr="002A08AF" w:rsidRDefault="00CC3D50" w:rsidP="005D7D4F">
      <w:pPr>
        <w:widowControl/>
        <w:numPr>
          <w:ilvl w:val="0"/>
          <w:numId w:val="56"/>
        </w:numPr>
        <w:tabs>
          <w:tab w:val="num" w:pos="1778"/>
        </w:tabs>
        <w:jc w:val="left"/>
        <w:rPr>
          <w:rFonts w:cs="Arial"/>
          <w:sz w:val="20"/>
          <w:lang w:eastAsia="sl-SI"/>
        </w:rPr>
      </w:pPr>
      <w:r w:rsidRPr="002A08AF">
        <w:rPr>
          <w:rFonts w:cs="Arial"/>
          <w:sz w:val="20"/>
          <w:lang w:eastAsia="sl-SI"/>
        </w:rPr>
        <w:t>da so merjeni parametri v okviru dopustnih odstopanj od optimalnih vrednosti, navedenih v programu, in</w:t>
      </w:r>
    </w:p>
    <w:p w14:paraId="2A5CA5FD" w14:textId="77777777" w:rsidR="00CC3D50" w:rsidRPr="002A08AF" w:rsidRDefault="00CC3D50" w:rsidP="005D7D4F">
      <w:pPr>
        <w:widowControl/>
        <w:numPr>
          <w:ilvl w:val="0"/>
          <w:numId w:val="56"/>
        </w:numPr>
        <w:tabs>
          <w:tab w:val="num" w:pos="1778"/>
        </w:tabs>
        <w:jc w:val="left"/>
        <w:rPr>
          <w:rFonts w:cs="Arial"/>
          <w:sz w:val="20"/>
          <w:lang w:eastAsia="sl-SI"/>
        </w:rPr>
      </w:pPr>
      <w:r w:rsidRPr="002A08AF">
        <w:rPr>
          <w:rFonts w:cs="Arial"/>
          <w:sz w:val="20"/>
          <w:lang w:eastAsia="sl-SI"/>
        </w:rPr>
        <w:t>da se posamezni testi izvajajo tako pogosto, kot je navedeno v programu.</w:t>
      </w:r>
    </w:p>
    <w:p w14:paraId="3F58AB75" w14:textId="77777777" w:rsidR="00CC3D50" w:rsidRPr="002A08AF" w:rsidRDefault="00CC3D50" w:rsidP="005D7D4F">
      <w:pPr>
        <w:widowControl/>
        <w:numPr>
          <w:ilvl w:val="0"/>
          <w:numId w:val="117"/>
        </w:numPr>
        <w:tabs>
          <w:tab w:val="num" w:pos="1416"/>
        </w:tabs>
        <w:spacing w:before="120"/>
        <w:ind w:left="357" w:hanging="357"/>
        <w:jc w:val="left"/>
        <w:rPr>
          <w:rFonts w:cs="Arial"/>
          <w:sz w:val="20"/>
        </w:rPr>
      </w:pPr>
      <w:r w:rsidRPr="002A08AF">
        <w:rPr>
          <w:rFonts w:cs="Arial"/>
          <w:sz w:val="20"/>
          <w:lang w:eastAsia="sl-SI"/>
        </w:rPr>
        <w:t>O rezultatih nadzora in meritev mora imetnik dovoljenja za izvajanje sevalne dejavnosti ali uporabnik ionizacijskih javljalnikov požara oziroma drug uporabnik vira sevanja voditi evidenco podatkov o nadzoru in meritvah vsaj še tri leta po opravljenem nadzoru in meritvah in iz njih, če je treba, oceniti osebne doze delavcev in drugih oseb ter obsevanost pacientov.</w:t>
      </w:r>
    </w:p>
    <w:p w14:paraId="47B68B75" w14:textId="77777777" w:rsidR="00CC3D50" w:rsidRPr="002A08AF" w:rsidRDefault="00CC3D50" w:rsidP="005D7D4F">
      <w:pPr>
        <w:widowControl/>
        <w:numPr>
          <w:ilvl w:val="0"/>
          <w:numId w:val="117"/>
        </w:numPr>
        <w:tabs>
          <w:tab w:val="num" w:pos="1416"/>
        </w:tabs>
        <w:spacing w:before="120"/>
        <w:ind w:left="357" w:hanging="357"/>
        <w:jc w:val="left"/>
        <w:rPr>
          <w:rFonts w:cs="Arial"/>
          <w:snapToGrid/>
          <w:sz w:val="20"/>
        </w:rPr>
      </w:pPr>
      <w:r w:rsidRPr="002A08AF">
        <w:rPr>
          <w:rFonts w:cs="Arial"/>
          <w:sz w:val="20"/>
          <w:lang w:eastAsia="sl-SI"/>
        </w:rPr>
        <w:t>O izvedenem nadzoru in meritvah virov sevanja mora pooblaščeni izvedenec varstva pred sevanji izdelati poročilo in ga posredovati pristojnemu organu.</w:t>
      </w:r>
    </w:p>
    <w:p w14:paraId="4110ED2F" w14:textId="77777777" w:rsidR="00CC3D50" w:rsidRPr="002A08AF" w:rsidRDefault="00CC3D50" w:rsidP="005D7D4F">
      <w:pPr>
        <w:widowControl/>
        <w:numPr>
          <w:ilvl w:val="0"/>
          <w:numId w:val="117"/>
        </w:numPr>
        <w:spacing w:before="120"/>
        <w:jc w:val="left"/>
        <w:rPr>
          <w:rFonts w:cs="Arial"/>
          <w:sz w:val="20"/>
          <w:lang w:eastAsia="sl-SI"/>
        </w:rPr>
      </w:pPr>
      <w:r w:rsidRPr="002A08AF">
        <w:rPr>
          <w:rFonts w:cs="Arial"/>
          <w:sz w:val="20"/>
          <w:lang w:eastAsia="sl-SI"/>
        </w:rPr>
        <w:t>Izvajanje pregledov ukrepov varovanja iz točke 2.f Ocene varstva pred sevanji in …člena tega pravilnika : sistema nadzora dostopa, ocene dogodka (npr. televizije zaprtega kroga, če obstaja) ter komunikacijskih poti, fizičnih pregrad (ovir), zahtev za dostop za osebe, vključno z morebitnimi posebnimi zahtevami, obveščanja zaposlenih v zvezi z varovanjem in ukrepi varovanja virov sevanja ter širjenja dobrih praks.</w:t>
      </w:r>
    </w:p>
    <w:p w14:paraId="4167EA35" w14:textId="77777777" w:rsidR="00CC3D50" w:rsidRPr="002A08AF" w:rsidRDefault="00CC3D50" w:rsidP="005D7D4F">
      <w:pPr>
        <w:widowControl/>
        <w:numPr>
          <w:ilvl w:val="0"/>
          <w:numId w:val="117"/>
        </w:numPr>
        <w:tabs>
          <w:tab w:val="num" w:pos="1416"/>
        </w:tabs>
        <w:spacing w:before="120"/>
        <w:ind w:left="357" w:hanging="357"/>
        <w:jc w:val="left"/>
        <w:rPr>
          <w:rFonts w:cs="Arial"/>
          <w:sz w:val="20"/>
        </w:rPr>
      </w:pPr>
    </w:p>
    <w:p w14:paraId="4A90CDB1" w14:textId="77777777" w:rsidR="00CC3D50" w:rsidRPr="002A08AF" w:rsidRDefault="00CC3D50" w:rsidP="00CC3D50">
      <w:pPr>
        <w:pStyle w:val="Glava"/>
        <w:tabs>
          <w:tab w:val="clear" w:pos="4536"/>
          <w:tab w:val="clear" w:pos="9072"/>
          <w:tab w:val="num" w:pos="1416"/>
        </w:tabs>
        <w:rPr>
          <w:rFonts w:cs="Arial"/>
          <w:sz w:val="20"/>
          <w:lang w:eastAsia="sl-SI"/>
        </w:rPr>
      </w:pPr>
    </w:p>
    <w:p w14:paraId="302FE25B" w14:textId="77777777" w:rsidR="00CC3D50" w:rsidRPr="002A08AF" w:rsidRDefault="00CC3D50" w:rsidP="00CC3D50">
      <w:pPr>
        <w:pStyle w:val="Glava"/>
        <w:tabs>
          <w:tab w:val="clear" w:pos="4536"/>
          <w:tab w:val="clear" w:pos="9072"/>
          <w:tab w:val="num" w:pos="1416"/>
        </w:tabs>
        <w:rPr>
          <w:rFonts w:cs="Arial"/>
          <w:sz w:val="20"/>
          <w:lang w:eastAsia="sl-SI"/>
        </w:rPr>
      </w:pPr>
    </w:p>
    <w:p w14:paraId="380B9BD8"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192" w:name="_Hlt108331149"/>
      <w:bookmarkStart w:id="2193" w:name="_Ref108331138"/>
      <w:bookmarkStart w:id="2194" w:name="_Ref108331175"/>
      <w:bookmarkStart w:id="2195" w:name="_Toc112643385"/>
      <w:bookmarkStart w:id="2196" w:name="_Toc116444762"/>
      <w:bookmarkEnd w:id="2192"/>
      <w:r w:rsidRPr="002A08AF">
        <w:rPr>
          <w:rFonts w:cs="Arial"/>
          <w:sz w:val="20"/>
        </w:rPr>
        <w:t xml:space="preserve"> člen</w:t>
      </w:r>
      <w:r w:rsidRPr="002A08AF">
        <w:rPr>
          <w:rFonts w:cs="Arial"/>
          <w:sz w:val="20"/>
        </w:rPr>
        <w:br/>
      </w:r>
      <w:bookmarkStart w:id="2197" w:name="_Hlt107998180"/>
      <w:r w:rsidRPr="002A08AF">
        <w:rPr>
          <w:rFonts w:cs="Arial"/>
          <w:sz w:val="20"/>
        </w:rPr>
        <w:t>(poročanje o visokoaktivnem viru sevanja)</w:t>
      </w:r>
      <w:bookmarkEnd w:id="2193"/>
      <w:bookmarkEnd w:id="2194"/>
      <w:bookmarkEnd w:id="2195"/>
      <w:bookmarkEnd w:id="2196"/>
    </w:p>
    <w:p w14:paraId="30667EB1" w14:textId="77777777" w:rsidR="00CC3D50" w:rsidRPr="002A08AF" w:rsidRDefault="00CC3D50" w:rsidP="005D7D4F">
      <w:pPr>
        <w:widowControl/>
        <w:numPr>
          <w:ilvl w:val="0"/>
          <w:numId w:val="147"/>
        </w:numPr>
        <w:spacing w:before="120"/>
        <w:jc w:val="left"/>
        <w:rPr>
          <w:rFonts w:cs="Arial"/>
          <w:sz w:val="20"/>
        </w:rPr>
      </w:pPr>
      <w:r w:rsidRPr="002A08AF">
        <w:rPr>
          <w:rFonts w:cs="Arial"/>
          <w:sz w:val="20"/>
        </w:rPr>
        <w:t xml:space="preserve">Imetnik dovoljenja za uporabo visokoaktivnega vira sevanja mora posredovati pristojnemu organu elektronsko ali pisno kopijo celotne evidence iz drugega odstavka </w:t>
      </w:r>
      <w:bookmarkStart w:id="2198" w:name="_Hlt109197269"/>
      <w:r w:rsidRPr="002A08AF">
        <w:rPr>
          <w:rFonts w:cs="Arial"/>
          <w:sz w:val="20"/>
        </w:rPr>
        <w:fldChar w:fldCharType="begin"/>
      </w:r>
      <w:r w:rsidRPr="002A08AF">
        <w:rPr>
          <w:rFonts w:cs="Arial"/>
          <w:sz w:val="20"/>
        </w:rPr>
        <w:instrText xml:space="preserve"> REF _Ref107997576 \r \h  \* MERGEFORMAT </w:instrText>
      </w:r>
      <w:r w:rsidRPr="002A08AF">
        <w:rPr>
          <w:rFonts w:cs="Arial"/>
          <w:sz w:val="20"/>
        </w:rPr>
      </w:r>
      <w:r w:rsidRPr="002A08AF">
        <w:rPr>
          <w:rFonts w:cs="Arial"/>
          <w:sz w:val="20"/>
        </w:rPr>
        <w:fldChar w:fldCharType="separate"/>
      </w:r>
      <w:r w:rsidRPr="002A08AF">
        <w:rPr>
          <w:rFonts w:cs="Arial"/>
          <w:sz w:val="20"/>
        </w:rPr>
        <w:t>9</w:t>
      </w:r>
      <w:r w:rsidRPr="002A08AF">
        <w:rPr>
          <w:rFonts w:cs="Arial"/>
          <w:sz w:val="20"/>
        </w:rPr>
        <w:fldChar w:fldCharType="end"/>
      </w:r>
      <w:bookmarkEnd w:id="2198"/>
      <w:r w:rsidRPr="002A08AF">
        <w:rPr>
          <w:rFonts w:cs="Arial"/>
          <w:sz w:val="20"/>
        </w:rPr>
        <w:t xml:space="preserve">. člena tega pravilnika: </w:t>
      </w:r>
    </w:p>
    <w:p w14:paraId="6717223E" w14:textId="77777777" w:rsidR="00CC3D50" w:rsidRPr="002A08AF" w:rsidRDefault="00CC3D50" w:rsidP="005D7D4F">
      <w:pPr>
        <w:widowControl/>
        <w:numPr>
          <w:ilvl w:val="0"/>
          <w:numId w:val="135"/>
        </w:numPr>
        <w:tabs>
          <w:tab w:val="clear" w:pos="360"/>
          <w:tab w:val="num" w:pos="709"/>
        </w:tabs>
        <w:ind w:left="709" w:hanging="283"/>
        <w:jc w:val="left"/>
        <w:rPr>
          <w:rFonts w:cs="Arial"/>
          <w:sz w:val="20"/>
        </w:rPr>
      </w:pPr>
      <w:r w:rsidRPr="002A08AF">
        <w:rPr>
          <w:rFonts w:cs="Arial"/>
          <w:sz w:val="20"/>
        </w:rPr>
        <w:t>takoj po pridobitvi vira sevanja,</w:t>
      </w:r>
    </w:p>
    <w:p w14:paraId="7D898B79" w14:textId="77777777" w:rsidR="00CC3D50" w:rsidRPr="002A08AF" w:rsidRDefault="00CC3D50" w:rsidP="005D7D4F">
      <w:pPr>
        <w:widowControl/>
        <w:numPr>
          <w:ilvl w:val="0"/>
          <w:numId w:val="135"/>
        </w:numPr>
        <w:tabs>
          <w:tab w:val="clear" w:pos="360"/>
          <w:tab w:val="num" w:pos="709"/>
        </w:tabs>
        <w:ind w:left="709" w:hanging="283"/>
        <w:jc w:val="left"/>
        <w:rPr>
          <w:rFonts w:cs="Arial"/>
          <w:sz w:val="20"/>
        </w:rPr>
      </w:pPr>
      <w:r w:rsidRPr="002A08AF">
        <w:rPr>
          <w:rFonts w:cs="Arial"/>
          <w:sz w:val="20"/>
        </w:rPr>
        <w:t>vsakih 12 mesecev</w:t>
      </w:r>
      <w:bookmarkStart w:id="2199" w:name="_Hlt107997603"/>
      <w:bookmarkEnd w:id="2199"/>
      <w:r w:rsidRPr="002A08AF">
        <w:rPr>
          <w:rFonts w:cs="Arial"/>
          <w:sz w:val="20"/>
        </w:rPr>
        <w:t>,</w:t>
      </w:r>
    </w:p>
    <w:p w14:paraId="20B890D4" w14:textId="77777777" w:rsidR="00CC3D50" w:rsidRPr="002A08AF" w:rsidRDefault="00CC3D50" w:rsidP="005D7D4F">
      <w:pPr>
        <w:widowControl/>
        <w:numPr>
          <w:ilvl w:val="0"/>
          <w:numId w:val="135"/>
        </w:numPr>
        <w:tabs>
          <w:tab w:val="clear" w:pos="360"/>
          <w:tab w:val="num" w:pos="709"/>
        </w:tabs>
        <w:ind w:left="709" w:hanging="283"/>
        <w:jc w:val="left"/>
        <w:rPr>
          <w:rFonts w:cs="Arial"/>
          <w:sz w:val="20"/>
        </w:rPr>
      </w:pPr>
      <w:r w:rsidRPr="002A08AF">
        <w:rPr>
          <w:rFonts w:cs="Arial"/>
          <w:sz w:val="20"/>
        </w:rPr>
        <w:t xml:space="preserve">takoj po spremembi podatkov iz drugega odstavka </w:t>
      </w:r>
      <w:bookmarkStart w:id="2200" w:name="_Hlt114480415"/>
      <w:bookmarkStart w:id="2201" w:name="_Hlt114480374"/>
      <w:bookmarkEnd w:id="2200"/>
      <w:r w:rsidRPr="002A08AF">
        <w:rPr>
          <w:rFonts w:cs="Arial"/>
          <w:sz w:val="20"/>
        </w:rPr>
        <w:fldChar w:fldCharType="begin"/>
      </w:r>
      <w:r w:rsidRPr="002A08AF">
        <w:rPr>
          <w:rFonts w:cs="Arial"/>
          <w:sz w:val="20"/>
        </w:rPr>
        <w:instrText xml:space="preserve"> REF _Ref107997576 \r \h  \* MERGEFORMAT </w:instrText>
      </w:r>
      <w:r w:rsidRPr="002A08AF">
        <w:rPr>
          <w:rFonts w:cs="Arial"/>
          <w:sz w:val="20"/>
        </w:rPr>
      </w:r>
      <w:r w:rsidRPr="002A08AF">
        <w:rPr>
          <w:rFonts w:cs="Arial"/>
          <w:sz w:val="20"/>
        </w:rPr>
        <w:fldChar w:fldCharType="separate"/>
      </w:r>
      <w:r w:rsidRPr="002A08AF">
        <w:rPr>
          <w:rFonts w:cs="Arial"/>
          <w:sz w:val="20"/>
        </w:rPr>
        <w:t>9</w:t>
      </w:r>
      <w:r w:rsidRPr="002A08AF">
        <w:rPr>
          <w:rFonts w:cs="Arial"/>
          <w:sz w:val="20"/>
        </w:rPr>
        <w:fldChar w:fldCharType="end"/>
      </w:r>
      <w:bookmarkEnd w:id="2201"/>
      <w:r w:rsidRPr="002A08AF">
        <w:rPr>
          <w:rFonts w:cs="Arial"/>
          <w:sz w:val="20"/>
        </w:rPr>
        <w:t>. člena tega pravilnika,</w:t>
      </w:r>
    </w:p>
    <w:p w14:paraId="6398CFD5" w14:textId="77777777" w:rsidR="00CC3D50" w:rsidRPr="002A08AF" w:rsidRDefault="00CC3D50" w:rsidP="005D7D4F">
      <w:pPr>
        <w:widowControl/>
        <w:numPr>
          <w:ilvl w:val="0"/>
          <w:numId w:val="135"/>
        </w:numPr>
        <w:tabs>
          <w:tab w:val="clear" w:pos="360"/>
          <w:tab w:val="num" w:pos="709"/>
        </w:tabs>
        <w:ind w:left="709" w:hanging="283"/>
        <w:jc w:val="left"/>
        <w:rPr>
          <w:rFonts w:cs="Arial"/>
          <w:sz w:val="20"/>
        </w:rPr>
      </w:pPr>
      <w:r w:rsidRPr="002A08AF">
        <w:rPr>
          <w:rFonts w:cs="Arial"/>
          <w:sz w:val="20"/>
        </w:rPr>
        <w:t>takoj po prenosu visokoaktivnega vira sevanja drugemu imetniku dovoljenja</w:t>
      </w:r>
      <w:r w:rsidRPr="002A08AF">
        <w:rPr>
          <w:rStyle w:val="Sprotnaopomba-sklic"/>
          <w:rFonts w:cs="Arial"/>
          <w:sz w:val="20"/>
        </w:rPr>
        <w:footnoteReference w:id="194"/>
      </w:r>
      <w:r w:rsidRPr="002A08AF">
        <w:rPr>
          <w:rFonts w:cs="Arial"/>
          <w:sz w:val="20"/>
        </w:rPr>
        <w:t>, pri čemer je treba sporočiti ime novega imetnika,</w:t>
      </w:r>
    </w:p>
    <w:p w14:paraId="786A0EC5" w14:textId="77777777" w:rsidR="00CC3D50" w:rsidRPr="002A08AF" w:rsidRDefault="00CC3D50" w:rsidP="005D7D4F">
      <w:pPr>
        <w:widowControl/>
        <w:numPr>
          <w:ilvl w:val="0"/>
          <w:numId w:val="135"/>
        </w:numPr>
        <w:tabs>
          <w:tab w:val="clear" w:pos="360"/>
          <w:tab w:val="num" w:pos="709"/>
        </w:tabs>
        <w:ind w:left="709" w:hanging="283"/>
        <w:jc w:val="left"/>
        <w:rPr>
          <w:rFonts w:cs="Arial"/>
          <w:sz w:val="20"/>
        </w:rPr>
      </w:pPr>
      <w:r w:rsidRPr="002A08AF">
        <w:rPr>
          <w:rFonts w:cs="Arial"/>
          <w:sz w:val="20"/>
        </w:rPr>
        <w:t>takoj po tem, ko imetnik dovoljenja ne poseduje več nobenega vira in</w:t>
      </w:r>
    </w:p>
    <w:p w14:paraId="17C58717" w14:textId="77777777" w:rsidR="00CC3D50" w:rsidRPr="002A08AF" w:rsidRDefault="00CC3D50" w:rsidP="005D7D4F">
      <w:pPr>
        <w:widowControl/>
        <w:numPr>
          <w:ilvl w:val="0"/>
          <w:numId w:val="135"/>
        </w:numPr>
        <w:tabs>
          <w:tab w:val="clear" w:pos="360"/>
          <w:tab w:val="num" w:pos="709"/>
        </w:tabs>
        <w:ind w:left="709" w:hanging="283"/>
        <w:jc w:val="left"/>
        <w:rPr>
          <w:rFonts w:cs="Arial"/>
          <w:sz w:val="20"/>
        </w:rPr>
      </w:pPr>
      <w:r w:rsidRPr="002A08AF">
        <w:rPr>
          <w:rFonts w:cs="Arial"/>
          <w:sz w:val="20"/>
        </w:rPr>
        <w:t>na zahtevo pristojnega organa.</w:t>
      </w:r>
    </w:p>
    <w:p w14:paraId="0FDC4A03" w14:textId="77777777" w:rsidR="00CC3D50" w:rsidRPr="002A08AF" w:rsidRDefault="00CC3D50" w:rsidP="005D7D4F">
      <w:pPr>
        <w:widowControl/>
        <w:numPr>
          <w:ilvl w:val="0"/>
          <w:numId w:val="147"/>
        </w:numPr>
        <w:tabs>
          <w:tab w:val="clear" w:pos="360"/>
        </w:tabs>
        <w:spacing w:before="120"/>
        <w:jc w:val="left"/>
        <w:rPr>
          <w:rFonts w:cs="Arial"/>
          <w:sz w:val="20"/>
        </w:rPr>
      </w:pPr>
      <w:r w:rsidRPr="002A08AF">
        <w:rPr>
          <w:rFonts w:cs="Arial"/>
          <w:sz w:val="20"/>
        </w:rPr>
        <w:t xml:space="preserve">Pristojen organ lahko kadar koli izvede inšpekcijski nadzor evidenc iz </w:t>
      </w:r>
      <w:r w:rsidRPr="002A08AF">
        <w:rPr>
          <w:rFonts w:cs="Arial"/>
          <w:sz w:val="20"/>
        </w:rPr>
        <w:fldChar w:fldCharType="begin"/>
      </w:r>
      <w:r w:rsidRPr="002A08AF">
        <w:rPr>
          <w:rFonts w:cs="Arial"/>
          <w:sz w:val="20"/>
        </w:rPr>
        <w:instrText xml:space="preserve"> REF _Ref107997576 \r \h  \* MERGEFORMAT </w:instrText>
      </w:r>
      <w:r w:rsidRPr="002A08AF">
        <w:rPr>
          <w:rFonts w:cs="Arial"/>
          <w:sz w:val="20"/>
        </w:rPr>
      </w:r>
      <w:r w:rsidRPr="002A08AF">
        <w:rPr>
          <w:rFonts w:cs="Arial"/>
          <w:sz w:val="20"/>
        </w:rPr>
        <w:fldChar w:fldCharType="separate"/>
      </w:r>
      <w:r w:rsidRPr="002A08AF">
        <w:rPr>
          <w:rFonts w:cs="Arial"/>
          <w:sz w:val="20"/>
        </w:rPr>
        <w:t>9</w:t>
      </w:r>
      <w:r w:rsidRPr="002A08AF">
        <w:rPr>
          <w:rFonts w:cs="Arial"/>
          <w:sz w:val="20"/>
        </w:rPr>
        <w:fldChar w:fldCharType="end"/>
      </w:r>
      <w:r w:rsidRPr="002A08AF">
        <w:rPr>
          <w:rFonts w:cs="Arial"/>
          <w:sz w:val="20"/>
        </w:rPr>
        <w:t>. člena tega pravilnika.</w:t>
      </w:r>
    </w:p>
    <w:bookmarkEnd w:id="2197"/>
    <w:p w14:paraId="1110019A" w14:textId="77777777" w:rsidR="00CC3D50" w:rsidRPr="002A08AF" w:rsidRDefault="00CC3D50" w:rsidP="00CC3D50">
      <w:pPr>
        <w:tabs>
          <w:tab w:val="num" w:pos="1416"/>
        </w:tabs>
        <w:rPr>
          <w:rFonts w:cs="Arial"/>
          <w:sz w:val="20"/>
        </w:rPr>
      </w:pPr>
    </w:p>
    <w:p w14:paraId="2E1A2060" w14:textId="77777777" w:rsidR="00CC3D50" w:rsidRPr="002A08AF" w:rsidRDefault="00CC3D50" w:rsidP="00CC3D50">
      <w:pPr>
        <w:tabs>
          <w:tab w:val="num" w:pos="1416"/>
        </w:tabs>
        <w:rPr>
          <w:rFonts w:cs="Arial"/>
          <w:sz w:val="20"/>
        </w:rPr>
      </w:pPr>
    </w:p>
    <w:p w14:paraId="3B58DBE4"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202" w:name="_Toc112643386"/>
      <w:bookmarkStart w:id="2203" w:name="_Toc116444763"/>
      <w:r w:rsidRPr="002A08AF">
        <w:rPr>
          <w:rFonts w:cs="Arial"/>
          <w:sz w:val="20"/>
        </w:rPr>
        <w:t xml:space="preserve"> člen </w:t>
      </w:r>
      <w:r w:rsidRPr="002A08AF">
        <w:rPr>
          <w:rFonts w:cs="Arial"/>
          <w:sz w:val="20"/>
        </w:rPr>
        <w:br/>
        <w:t>(zagotavljanje kakovosti pri radioterapiji)</w:t>
      </w:r>
      <w:bookmarkEnd w:id="2202"/>
      <w:bookmarkEnd w:id="2203"/>
    </w:p>
    <w:p w14:paraId="5AF88B93" w14:textId="77777777" w:rsidR="00CC3D50" w:rsidRPr="002A08AF" w:rsidRDefault="00CC3D50" w:rsidP="005D7D4F">
      <w:pPr>
        <w:widowControl/>
        <w:numPr>
          <w:ilvl w:val="0"/>
          <w:numId w:val="82"/>
        </w:numPr>
        <w:spacing w:after="120"/>
        <w:ind w:left="357" w:hanging="357"/>
        <w:jc w:val="left"/>
        <w:rPr>
          <w:rFonts w:cs="Arial"/>
          <w:sz w:val="20"/>
        </w:rPr>
      </w:pPr>
      <w:r w:rsidRPr="002A08AF">
        <w:rPr>
          <w:rFonts w:cs="Arial"/>
          <w:sz w:val="20"/>
        </w:rPr>
        <w:t>Program zagotavljanja kakovosti pri radioterapiji mora zagotoviti pravilno delovanje radioterapevtske opreme ter pripravo in izvedbo obsevanja. Program mora vsebovati postopke preverjanja, določena v tabeli 1 iz priloge 4, ki je sestavni del tega pravilnika.</w:t>
      </w:r>
    </w:p>
    <w:p w14:paraId="0C0F66C3" w14:textId="77777777" w:rsidR="00CC3D50" w:rsidRPr="002A08AF" w:rsidRDefault="00CC3D50" w:rsidP="005D7D4F">
      <w:pPr>
        <w:widowControl/>
        <w:numPr>
          <w:ilvl w:val="0"/>
          <w:numId w:val="82"/>
        </w:numPr>
        <w:spacing w:after="120"/>
        <w:ind w:left="357" w:hanging="357"/>
        <w:jc w:val="left"/>
        <w:rPr>
          <w:rFonts w:cs="Arial"/>
          <w:sz w:val="20"/>
        </w:rPr>
      </w:pPr>
      <w:r w:rsidRPr="002A08AF">
        <w:rPr>
          <w:rFonts w:cs="Arial"/>
          <w:sz w:val="20"/>
        </w:rPr>
        <w:t>V okviru programa zagotavljanja kakovosti pri radioterapiji je treba preverjati tudi strojno in programsko opremo, pomembno za izračun doze in obsevanje pacienta.</w:t>
      </w:r>
    </w:p>
    <w:p w14:paraId="45E610F2" w14:textId="77777777" w:rsidR="00CC3D50" w:rsidRPr="002A08AF" w:rsidRDefault="00CC3D50" w:rsidP="005D7D4F">
      <w:pPr>
        <w:widowControl/>
        <w:numPr>
          <w:ilvl w:val="0"/>
          <w:numId w:val="82"/>
        </w:numPr>
        <w:spacing w:after="120"/>
        <w:ind w:left="357" w:hanging="357"/>
        <w:jc w:val="left"/>
        <w:rPr>
          <w:rFonts w:cs="Arial"/>
          <w:sz w:val="20"/>
        </w:rPr>
      </w:pPr>
      <w:r w:rsidRPr="002A08AF">
        <w:rPr>
          <w:rFonts w:cs="Arial"/>
          <w:sz w:val="20"/>
        </w:rPr>
        <w:t>Če rezultati testov kakovosti kažejo, da je ogrožena varnost pacienta ali natančnost obsevanj, mora imetnik dovoljenja na zahtevo pooblaščenega izvedenca medicinske fizike ustrezno ukrepati.</w:t>
      </w:r>
    </w:p>
    <w:p w14:paraId="2624E00B" w14:textId="77777777" w:rsidR="00CC3D50" w:rsidRPr="002A08AF" w:rsidRDefault="00CC3D50" w:rsidP="00CC3D50">
      <w:pPr>
        <w:spacing w:after="120"/>
        <w:ind w:left="284"/>
        <w:rPr>
          <w:rFonts w:cs="Arial"/>
          <w:b/>
          <w:sz w:val="20"/>
        </w:rPr>
      </w:pPr>
    </w:p>
    <w:p w14:paraId="6FB3CE73" w14:textId="77777777" w:rsidR="00CC3D50" w:rsidRPr="002A08AF" w:rsidRDefault="00CC3D50" w:rsidP="00CC3D50">
      <w:pPr>
        <w:spacing w:after="120"/>
        <w:ind w:left="284"/>
        <w:rPr>
          <w:rFonts w:cs="Arial"/>
          <w:b/>
          <w:sz w:val="20"/>
        </w:rPr>
      </w:pPr>
    </w:p>
    <w:p w14:paraId="6004046A"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r w:rsidRPr="002A08AF">
        <w:rPr>
          <w:rFonts w:cs="Arial"/>
          <w:sz w:val="20"/>
        </w:rPr>
        <w:t xml:space="preserve"> </w:t>
      </w:r>
      <w:bookmarkStart w:id="2204" w:name="_Toc112643387"/>
      <w:bookmarkStart w:id="2205" w:name="_Toc116444764"/>
      <w:r w:rsidRPr="002A08AF">
        <w:rPr>
          <w:rFonts w:cs="Arial"/>
          <w:sz w:val="20"/>
        </w:rPr>
        <w:t xml:space="preserve">člen </w:t>
      </w:r>
      <w:r w:rsidRPr="002A08AF">
        <w:rPr>
          <w:rFonts w:cs="Arial"/>
          <w:sz w:val="20"/>
        </w:rPr>
        <w:br/>
        <w:t>(zagotavljanje kakovosti v nuklearni medicini)</w:t>
      </w:r>
      <w:bookmarkEnd w:id="2204"/>
      <w:bookmarkEnd w:id="2205"/>
    </w:p>
    <w:p w14:paraId="152A536B" w14:textId="77777777" w:rsidR="00CC3D50" w:rsidRPr="002A08AF" w:rsidRDefault="00CC3D50" w:rsidP="00CC3D50">
      <w:pPr>
        <w:spacing w:after="120"/>
        <w:rPr>
          <w:rFonts w:cs="Arial"/>
          <w:sz w:val="20"/>
        </w:rPr>
      </w:pPr>
      <w:r w:rsidRPr="002A08AF">
        <w:rPr>
          <w:rFonts w:cs="Arial"/>
          <w:sz w:val="20"/>
        </w:rPr>
        <w:t xml:space="preserve">Program zagotavljanja kakovosti v nuklearni medicini mora zagotoviti pravilno delovanje radiološke opreme in izvedbo posega. Program mora vsebovati najmanj postopke preverjanj iz tabele 2 iz priloge 4 tega pravilnika. </w:t>
      </w:r>
    </w:p>
    <w:p w14:paraId="13CEDB7B" w14:textId="77777777" w:rsidR="00CC3D50" w:rsidRPr="002A08AF" w:rsidRDefault="00CC3D50" w:rsidP="00CC3D50">
      <w:pPr>
        <w:spacing w:after="120"/>
        <w:ind w:left="284"/>
        <w:rPr>
          <w:rFonts w:cs="Arial"/>
          <w:b/>
          <w:sz w:val="20"/>
        </w:rPr>
      </w:pPr>
    </w:p>
    <w:p w14:paraId="01C6CC96"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r w:rsidRPr="002A08AF">
        <w:rPr>
          <w:rFonts w:cs="Arial"/>
          <w:sz w:val="20"/>
        </w:rPr>
        <w:t xml:space="preserve"> </w:t>
      </w:r>
      <w:bookmarkStart w:id="2206" w:name="_Toc116444765"/>
      <w:r w:rsidRPr="002A08AF">
        <w:rPr>
          <w:rFonts w:cs="Arial"/>
          <w:sz w:val="20"/>
        </w:rPr>
        <w:t xml:space="preserve">člen </w:t>
      </w:r>
      <w:r w:rsidRPr="002A08AF">
        <w:rPr>
          <w:rFonts w:cs="Arial"/>
          <w:sz w:val="20"/>
        </w:rPr>
        <w:br/>
        <w:t>(zagotavljanje kakovosti v rentgenski diagnostiki)</w:t>
      </w:r>
      <w:bookmarkEnd w:id="2206"/>
    </w:p>
    <w:p w14:paraId="42A3543C" w14:textId="77777777" w:rsidR="00CC3D50" w:rsidRPr="002A08AF" w:rsidRDefault="00CC3D50" w:rsidP="005D7D4F">
      <w:pPr>
        <w:widowControl/>
        <w:numPr>
          <w:ilvl w:val="0"/>
          <w:numId w:val="133"/>
        </w:numPr>
        <w:spacing w:after="120"/>
        <w:jc w:val="left"/>
        <w:rPr>
          <w:rFonts w:cs="Arial"/>
          <w:sz w:val="20"/>
        </w:rPr>
      </w:pPr>
      <w:r w:rsidRPr="002A08AF">
        <w:rPr>
          <w:rFonts w:cs="Arial"/>
          <w:sz w:val="20"/>
        </w:rPr>
        <w:t xml:space="preserve">Program zagotavljanja kakovosti v rentgenski diagnostiki mora zagotoviti pravilno delovanje radiološke opreme in izvedbo posega. Program mora vsebovati najmanj postopke preverjanj iz tabele </w:t>
      </w:r>
      <w:smartTag w:uri="urn:schemas-microsoft-com:office:smarttags" w:element="metricconverter">
        <w:smartTagPr>
          <w:attr w:name="ProductID" w:val="3 in"/>
        </w:smartTagPr>
        <w:r w:rsidRPr="002A08AF">
          <w:rPr>
            <w:rFonts w:cs="Arial"/>
            <w:sz w:val="20"/>
          </w:rPr>
          <w:t>3 in</w:t>
        </w:r>
      </w:smartTag>
      <w:r w:rsidRPr="002A08AF">
        <w:rPr>
          <w:rFonts w:cs="Arial"/>
          <w:sz w:val="20"/>
        </w:rPr>
        <w:t xml:space="preserve"> tabele 4 iz priloge 4 tega pravilnika.</w:t>
      </w:r>
    </w:p>
    <w:p w14:paraId="0EE34F0E" w14:textId="77777777" w:rsidR="00CC3D50" w:rsidRPr="002A08AF" w:rsidRDefault="00CC3D50" w:rsidP="00CC3D50">
      <w:pPr>
        <w:spacing w:after="120"/>
        <w:rPr>
          <w:rFonts w:cs="Arial"/>
          <w:sz w:val="20"/>
        </w:rPr>
      </w:pPr>
    </w:p>
    <w:p w14:paraId="415C7A9E" w14:textId="77777777" w:rsidR="00CC3D50" w:rsidRPr="002A08AF" w:rsidRDefault="00CC3D50" w:rsidP="00CC3D50">
      <w:pPr>
        <w:rPr>
          <w:rFonts w:cs="Arial"/>
          <w:sz w:val="20"/>
        </w:rPr>
      </w:pPr>
    </w:p>
    <w:p w14:paraId="13D8D186" w14:textId="77777777" w:rsidR="00CC3D50" w:rsidRPr="002A08AF" w:rsidRDefault="00CC3D50" w:rsidP="005D7D4F">
      <w:pPr>
        <w:widowControl/>
        <w:numPr>
          <w:ilvl w:val="0"/>
          <w:numId w:val="133"/>
        </w:numPr>
        <w:jc w:val="left"/>
        <w:rPr>
          <w:rFonts w:cs="Arial"/>
          <w:sz w:val="20"/>
          <w:lang w:eastAsia="sl-SI"/>
        </w:rPr>
      </w:pPr>
      <w:r w:rsidRPr="002A08AF">
        <w:rPr>
          <w:rFonts w:cs="Arial"/>
          <w:sz w:val="20"/>
        </w:rPr>
        <w:t>Preverjanja iz prejšnjega odstavka mora izvajati pooblaščeni izvedenec varstva pred sevanji, pooblaščen za področje pregledov diagnostičnih medicinskih naprav, vsaj enkrat na leto.</w:t>
      </w:r>
    </w:p>
    <w:p w14:paraId="7FEAB826" w14:textId="77777777" w:rsidR="00CC3D50" w:rsidRPr="002A08AF" w:rsidRDefault="00CC3D50" w:rsidP="00CC3D50">
      <w:pPr>
        <w:pStyle w:val="Naslov6"/>
        <w:rPr>
          <w:rFonts w:ascii="Arial" w:hAnsi="Arial" w:cs="Arial"/>
          <w:color w:val="auto"/>
          <w:sz w:val="20"/>
        </w:rPr>
      </w:pPr>
      <w:bookmarkStart w:id="2207" w:name="_Hlt52682427"/>
      <w:bookmarkEnd w:id="2207"/>
    </w:p>
    <w:p w14:paraId="6AA78C07" w14:textId="77777777" w:rsidR="00CC3D50" w:rsidRPr="002A08AF" w:rsidRDefault="00CC3D50" w:rsidP="005D7D4F">
      <w:pPr>
        <w:pStyle w:val="Naslov1"/>
        <w:widowControl/>
        <w:numPr>
          <w:ilvl w:val="0"/>
          <w:numId w:val="145"/>
        </w:numPr>
        <w:tabs>
          <w:tab w:val="clear" w:pos="1361"/>
        </w:tabs>
        <w:spacing w:before="240" w:after="60"/>
        <w:ind w:left="357" w:hanging="357"/>
        <w:jc w:val="left"/>
        <w:rPr>
          <w:rFonts w:cs="Arial"/>
          <w:sz w:val="20"/>
        </w:rPr>
      </w:pPr>
      <w:bookmarkStart w:id="2208" w:name="_Toc41882236"/>
      <w:bookmarkStart w:id="2209" w:name="_Toc41882392"/>
      <w:bookmarkStart w:id="2210" w:name="_Toc112643389"/>
      <w:bookmarkStart w:id="2211" w:name="_Toc116444766"/>
      <w:r w:rsidRPr="002A08AF">
        <w:rPr>
          <w:rFonts w:cs="Arial"/>
          <w:sz w:val="20"/>
        </w:rPr>
        <w:t>PREHODNE IN KONČNE DOLOČBE</w:t>
      </w:r>
      <w:bookmarkEnd w:id="2208"/>
      <w:bookmarkEnd w:id="2209"/>
      <w:bookmarkEnd w:id="2210"/>
      <w:bookmarkEnd w:id="2211"/>
    </w:p>
    <w:p w14:paraId="38B3DD0F" w14:textId="77777777" w:rsidR="00CC3D50" w:rsidRPr="002A08AF" w:rsidRDefault="00CC3D50" w:rsidP="00CC3D50">
      <w:pPr>
        <w:rPr>
          <w:rFonts w:cs="Arial"/>
          <w:sz w:val="20"/>
        </w:rPr>
      </w:pPr>
    </w:p>
    <w:p w14:paraId="67344D3B"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212" w:name="_Toc112643390"/>
      <w:bookmarkStart w:id="2213" w:name="_Toc116444767"/>
      <w:r w:rsidRPr="002A08AF">
        <w:rPr>
          <w:rFonts w:cs="Arial"/>
          <w:sz w:val="20"/>
        </w:rPr>
        <w:t xml:space="preserve"> člen </w:t>
      </w:r>
      <w:r w:rsidRPr="002A08AF">
        <w:rPr>
          <w:rFonts w:cs="Arial"/>
          <w:sz w:val="20"/>
        </w:rPr>
        <w:br/>
        <w:t>(prenehanje uporabe pravilnikov)</w:t>
      </w:r>
      <w:bookmarkEnd w:id="2212"/>
      <w:bookmarkEnd w:id="2213"/>
    </w:p>
    <w:p w14:paraId="5C83C6E5" w14:textId="77777777" w:rsidR="00CC3D50" w:rsidRPr="002A08AF" w:rsidRDefault="00CC3D50" w:rsidP="00CC3D50">
      <w:pPr>
        <w:rPr>
          <w:rFonts w:cs="Arial"/>
          <w:sz w:val="20"/>
        </w:rPr>
      </w:pPr>
      <w:r w:rsidRPr="002A08AF">
        <w:rPr>
          <w:rFonts w:cs="Arial"/>
          <w:sz w:val="20"/>
        </w:rPr>
        <w:t xml:space="preserve">Z dnem uveljavitve tega pravilnika se prenehajo uporabljati: </w:t>
      </w:r>
    </w:p>
    <w:p w14:paraId="46721FB3" w14:textId="77777777" w:rsidR="00CC3D50" w:rsidRPr="002A08AF" w:rsidRDefault="00CC3D50" w:rsidP="005D7D4F">
      <w:pPr>
        <w:widowControl/>
        <w:numPr>
          <w:ilvl w:val="0"/>
          <w:numId w:val="134"/>
        </w:numPr>
        <w:tabs>
          <w:tab w:val="clear" w:pos="1494"/>
          <w:tab w:val="num" w:pos="426"/>
        </w:tabs>
        <w:spacing w:before="120"/>
        <w:ind w:left="425" w:hanging="425"/>
        <w:jc w:val="left"/>
        <w:rPr>
          <w:rFonts w:cs="Arial"/>
          <w:sz w:val="20"/>
        </w:rPr>
      </w:pPr>
      <w:r w:rsidRPr="002A08AF">
        <w:rPr>
          <w:rFonts w:cs="Arial"/>
          <w:sz w:val="20"/>
        </w:rPr>
        <w:t xml:space="preserve">Pravilnik o dajanju v promet in uporabi radioaktivnih snovi, katerih aktivnost presega določeno mejo, rentgenskih in drugih aparatov, ki proizvajajo ionizirajoča sevanja, ter o ukrepih za varstvo pred sevanjem teh virov (Uradni list SFRJ, št. 40/86, 45/89, 67/02 – ZVIJSV in 48/04) in </w:t>
      </w:r>
    </w:p>
    <w:p w14:paraId="2336EE12" w14:textId="77777777" w:rsidR="00CC3D50" w:rsidRPr="002A08AF" w:rsidRDefault="00CC3D50" w:rsidP="005D7D4F">
      <w:pPr>
        <w:widowControl/>
        <w:numPr>
          <w:ilvl w:val="0"/>
          <w:numId w:val="134"/>
        </w:numPr>
        <w:tabs>
          <w:tab w:val="clear" w:pos="1494"/>
          <w:tab w:val="num" w:pos="426"/>
        </w:tabs>
        <w:spacing w:before="120"/>
        <w:ind w:left="425" w:hanging="425"/>
        <w:jc w:val="left"/>
        <w:rPr>
          <w:rFonts w:cs="Arial"/>
          <w:sz w:val="20"/>
        </w:rPr>
      </w:pPr>
      <w:r w:rsidRPr="002A08AF">
        <w:rPr>
          <w:rFonts w:cs="Arial"/>
          <w:sz w:val="20"/>
        </w:rPr>
        <w:t>določbe 2. člena Pravilnika o načinu vodenja evidence o virih ionizirajočih sevanj in obsevanosti prebivalstva in tistih, ki so pri delu izpostavljeni ionizirajočemu sevanju (Uradni list SFRJ, št. 40/86, 67/02 – ZVISJV in 33/04).</w:t>
      </w:r>
    </w:p>
    <w:p w14:paraId="0D57EC6D" w14:textId="77777777" w:rsidR="00CC3D50" w:rsidRPr="002A08AF" w:rsidRDefault="00CC3D50" w:rsidP="00CC3D50">
      <w:pPr>
        <w:spacing w:before="120"/>
        <w:rPr>
          <w:rFonts w:cs="Arial"/>
          <w:sz w:val="20"/>
        </w:rPr>
      </w:pPr>
    </w:p>
    <w:p w14:paraId="0115DACF" w14:textId="77777777" w:rsidR="00CC3D50" w:rsidRPr="002A08AF" w:rsidRDefault="00CC3D50" w:rsidP="00CC3D50">
      <w:pPr>
        <w:rPr>
          <w:rFonts w:cs="Arial"/>
          <w:sz w:val="20"/>
        </w:rPr>
      </w:pPr>
      <w:bookmarkStart w:id="2214" w:name="_Hlt108330780"/>
      <w:bookmarkEnd w:id="2214"/>
    </w:p>
    <w:p w14:paraId="3E77D612"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r w:rsidRPr="002A08AF">
        <w:rPr>
          <w:rFonts w:cs="Arial"/>
          <w:sz w:val="20"/>
        </w:rPr>
        <w:t xml:space="preserve">člen </w:t>
      </w:r>
      <w:r w:rsidRPr="002A08AF">
        <w:rPr>
          <w:rFonts w:cs="Arial"/>
          <w:sz w:val="20"/>
        </w:rPr>
        <w:br/>
        <w:t>(prehodne določbe za visokoaktivne vire sevanja)</w:t>
      </w:r>
    </w:p>
    <w:p w14:paraId="165C4417" w14:textId="77777777" w:rsidR="00CC3D50" w:rsidRPr="002A08AF" w:rsidRDefault="00CC3D50" w:rsidP="00CC3D50">
      <w:pPr>
        <w:spacing w:before="40"/>
        <w:rPr>
          <w:rFonts w:cs="Arial"/>
          <w:sz w:val="20"/>
        </w:rPr>
      </w:pPr>
    </w:p>
    <w:p w14:paraId="6CACD33C" w14:textId="77777777" w:rsidR="00CC3D50" w:rsidRPr="002A08AF" w:rsidRDefault="00CC3D50" w:rsidP="00CC3D50">
      <w:pPr>
        <w:spacing w:before="40"/>
        <w:rPr>
          <w:rFonts w:cs="Arial"/>
          <w:sz w:val="20"/>
        </w:rPr>
      </w:pPr>
    </w:p>
    <w:p w14:paraId="3D309D6F" w14:textId="77777777" w:rsidR="00CC3D50" w:rsidRPr="002A08AF" w:rsidRDefault="00CC3D50" w:rsidP="00CC3D50">
      <w:pPr>
        <w:autoSpaceDE w:val="0"/>
        <w:autoSpaceDN w:val="0"/>
        <w:adjustRightInd w:val="0"/>
        <w:jc w:val="center"/>
        <w:rPr>
          <w:rFonts w:cs="Arial"/>
          <w:sz w:val="20"/>
        </w:rPr>
      </w:pPr>
      <w:smartTag w:uri="urn:schemas-microsoft-com:office:smarttags" w:element="metricconverter">
        <w:smartTagPr>
          <w:attr w:name="ProductID" w:val="100. a"/>
        </w:smartTagPr>
        <w:r w:rsidRPr="002A08AF">
          <w:rPr>
            <w:rFonts w:cs="Arial"/>
            <w:sz w:val="20"/>
          </w:rPr>
          <w:t>100. a</w:t>
        </w:r>
      </w:smartTag>
      <w:r w:rsidRPr="002A08AF">
        <w:rPr>
          <w:rFonts w:cs="Arial"/>
          <w:sz w:val="20"/>
        </w:rPr>
        <w:t xml:space="preserve"> člen</w:t>
      </w:r>
    </w:p>
    <w:p w14:paraId="0D146FE3" w14:textId="77777777" w:rsidR="00CC3D50" w:rsidRPr="002A08AF" w:rsidRDefault="00CC3D50" w:rsidP="00CC3D50">
      <w:pPr>
        <w:autoSpaceDE w:val="0"/>
        <w:autoSpaceDN w:val="0"/>
        <w:adjustRightInd w:val="0"/>
        <w:jc w:val="center"/>
        <w:rPr>
          <w:rFonts w:cs="Arial"/>
          <w:sz w:val="20"/>
        </w:rPr>
      </w:pPr>
      <w:r w:rsidRPr="002A08AF">
        <w:rPr>
          <w:rFonts w:cs="Arial"/>
          <w:sz w:val="20"/>
        </w:rPr>
        <w:t>(prehodna določba o varovanju virov sevanja)</w:t>
      </w:r>
    </w:p>
    <w:p w14:paraId="641512A8" w14:textId="77777777" w:rsidR="00CC3D50" w:rsidRPr="002A08AF" w:rsidRDefault="00CC3D50" w:rsidP="00CC3D50">
      <w:pPr>
        <w:autoSpaceDE w:val="0"/>
        <w:autoSpaceDN w:val="0"/>
        <w:adjustRightInd w:val="0"/>
        <w:jc w:val="center"/>
        <w:rPr>
          <w:rFonts w:cs="Arial"/>
          <w:sz w:val="20"/>
        </w:rPr>
      </w:pPr>
    </w:p>
    <w:p w14:paraId="1779A3E8" w14:textId="77777777" w:rsidR="00CC3D50" w:rsidRPr="002A08AF" w:rsidRDefault="00CC3D50" w:rsidP="00CC3D50">
      <w:pPr>
        <w:ind w:left="426" w:hanging="426"/>
        <w:rPr>
          <w:rFonts w:cs="Arial"/>
          <w:sz w:val="20"/>
        </w:rPr>
      </w:pPr>
      <w:r w:rsidRPr="002A08AF">
        <w:rPr>
          <w:rFonts w:cs="Arial"/>
          <w:sz w:val="20"/>
        </w:rPr>
        <w:t>(1) Imetniki virov sevanja morajo uskladiti svoje ukrepe varovanja virov sevanja s tem pravilnikom do 1.1.2018.</w:t>
      </w:r>
    </w:p>
    <w:p w14:paraId="3091ABD6" w14:textId="77777777" w:rsidR="00CC3D50" w:rsidRPr="002A08AF" w:rsidRDefault="00CC3D50" w:rsidP="00CC3D50">
      <w:pPr>
        <w:ind w:left="426" w:hanging="426"/>
        <w:rPr>
          <w:rFonts w:cs="Arial"/>
          <w:sz w:val="20"/>
        </w:rPr>
      </w:pPr>
    </w:p>
    <w:p w14:paraId="5F79FF31" w14:textId="77777777" w:rsidR="00CC3D50" w:rsidRPr="002A08AF" w:rsidRDefault="00CC3D50" w:rsidP="00CC3D50">
      <w:pPr>
        <w:rPr>
          <w:rFonts w:cs="Arial"/>
          <w:sz w:val="20"/>
        </w:rPr>
      </w:pPr>
    </w:p>
    <w:p w14:paraId="663FDB75" w14:textId="77777777" w:rsidR="00CC3D50" w:rsidRPr="002A08AF" w:rsidRDefault="00CC3D50" w:rsidP="005D7D4F">
      <w:pPr>
        <w:pStyle w:val="Naslov2"/>
        <w:widowControl/>
        <w:numPr>
          <w:ilvl w:val="0"/>
          <w:numId w:val="118"/>
        </w:numPr>
        <w:tabs>
          <w:tab w:val="clear" w:pos="567"/>
        </w:tabs>
        <w:spacing w:before="0"/>
        <w:jc w:val="center"/>
        <w:rPr>
          <w:rFonts w:cs="Arial"/>
          <w:sz w:val="20"/>
        </w:rPr>
      </w:pPr>
      <w:bookmarkStart w:id="2215" w:name="_Toc112643392"/>
      <w:bookmarkStart w:id="2216" w:name="_Toc116444770"/>
      <w:r w:rsidRPr="002A08AF">
        <w:rPr>
          <w:rFonts w:cs="Arial"/>
          <w:sz w:val="20"/>
        </w:rPr>
        <w:t xml:space="preserve">člen </w:t>
      </w:r>
      <w:r w:rsidRPr="002A08AF">
        <w:rPr>
          <w:rFonts w:cs="Arial"/>
          <w:sz w:val="20"/>
        </w:rPr>
        <w:br/>
        <w:t>(začetek veljavnosti)</w:t>
      </w:r>
      <w:bookmarkEnd w:id="2215"/>
      <w:bookmarkEnd w:id="2216"/>
    </w:p>
    <w:p w14:paraId="3AD2FD7B" w14:textId="77777777" w:rsidR="00CC3D50" w:rsidRPr="002A08AF" w:rsidRDefault="00CC3D50" w:rsidP="00CC3D50">
      <w:pPr>
        <w:spacing w:before="120"/>
        <w:rPr>
          <w:rFonts w:cs="Arial"/>
          <w:sz w:val="20"/>
        </w:rPr>
      </w:pPr>
      <w:r w:rsidRPr="002A08AF">
        <w:rPr>
          <w:rStyle w:val="tw4winMark"/>
          <w:rFonts w:ascii="Arial" w:hAnsi="Arial" w:cs="Arial"/>
          <w:color w:val="auto"/>
          <w:sz w:val="20"/>
        </w:rPr>
        <w:t>{0&gt;</w:t>
      </w:r>
      <w:r w:rsidRPr="002A08AF">
        <w:rPr>
          <w:rFonts w:cs="Arial"/>
          <w:vanish/>
          <w:sz w:val="20"/>
        </w:rPr>
        <w:t>Member States may provide, as regards sources placed on the market before the date referred to in the first subparagraph, that:</w:t>
      </w:r>
      <w:r w:rsidRPr="002A08AF">
        <w:rPr>
          <w:rStyle w:val="tw4winMark"/>
          <w:rFonts w:ascii="Arial" w:hAnsi="Arial" w:cs="Arial"/>
          <w:color w:val="auto"/>
          <w:sz w:val="20"/>
        </w:rPr>
        <w:t>&lt;}0{&gt;</w:t>
      </w:r>
      <w:r w:rsidRPr="002A08AF">
        <w:rPr>
          <w:rFonts w:cs="Arial"/>
          <w:sz w:val="20"/>
        </w:rPr>
        <w:t xml:space="preserve">Ta pravilnik začne veljati petnajsti dan po objavi v Uradnem listu Republike Slovenije. </w:t>
      </w:r>
      <w:r w:rsidRPr="002A08AF">
        <w:rPr>
          <w:rStyle w:val="tw4winMark"/>
          <w:rFonts w:ascii="Arial" w:hAnsi="Arial" w:cs="Arial"/>
          <w:color w:val="auto"/>
          <w:sz w:val="20"/>
        </w:rPr>
        <w:t>&lt;0}{0&gt;</w:t>
      </w:r>
      <w:r w:rsidRPr="002A08AF">
        <w:rPr>
          <w:rFonts w:cs="Arial"/>
          <w:vanish/>
          <w:sz w:val="20"/>
        </w:rPr>
        <w:t>(a) Articles 3 to 6 shall not apply until 31 December 2007;</w:t>
      </w:r>
      <w:r w:rsidRPr="002A08AF">
        <w:rPr>
          <w:rStyle w:val="tw4winMark"/>
          <w:rFonts w:ascii="Arial" w:hAnsi="Arial" w:cs="Arial"/>
          <w:color w:val="auto"/>
          <w:sz w:val="20"/>
        </w:rPr>
        <w:t>&lt;}0{&gt;</w:t>
      </w:r>
      <w:bookmarkStart w:id="2217" w:name="_Hlt108331378"/>
      <w:bookmarkStart w:id="2218" w:name="_Hlt108331653"/>
      <w:bookmarkStart w:id="2219" w:name="_Hlt108332020"/>
      <w:bookmarkStart w:id="2220" w:name="_Hlt108331011"/>
      <w:bookmarkEnd w:id="2217"/>
      <w:bookmarkEnd w:id="2218"/>
      <w:bookmarkEnd w:id="2219"/>
      <w:bookmarkEnd w:id="2220"/>
    </w:p>
    <w:p w14:paraId="4B5339B0" w14:textId="77777777" w:rsidR="00CC3D50" w:rsidRPr="002A08AF" w:rsidRDefault="00CC3D50" w:rsidP="00CC3D50">
      <w:pPr>
        <w:spacing w:before="120"/>
        <w:rPr>
          <w:rFonts w:cs="Arial"/>
          <w:sz w:val="20"/>
        </w:rPr>
      </w:pPr>
    </w:p>
    <w:p w14:paraId="52D90541" w14:textId="77777777" w:rsidR="00CC3D50" w:rsidRPr="002A08AF" w:rsidRDefault="00CC3D50" w:rsidP="00CC3D50">
      <w:pPr>
        <w:rPr>
          <w:rFonts w:cs="Arial"/>
          <w:sz w:val="20"/>
        </w:rPr>
      </w:pPr>
      <w:r w:rsidRPr="002A08AF">
        <w:rPr>
          <w:rFonts w:cs="Arial"/>
          <w:sz w:val="20"/>
        </w:rPr>
        <w:t xml:space="preserve">Številka: </w:t>
      </w:r>
    </w:p>
    <w:p w14:paraId="6AAB732A" w14:textId="77777777" w:rsidR="00CC3D50" w:rsidRPr="002A08AF" w:rsidRDefault="00CC3D50" w:rsidP="00CC3D50">
      <w:pPr>
        <w:rPr>
          <w:rFonts w:cs="Arial"/>
          <w:sz w:val="20"/>
        </w:rPr>
      </w:pPr>
      <w:r w:rsidRPr="002A08AF">
        <w:rPr>
          <w:rFonts w:cs="Arial"/>
          <w:sz w:val="20"/>
        </w:rPr>
        <w:t xml:space="preserve">Ljubljana, </w:t>
      </w:r>
    </w:p>
    <w:p w14:paraId="4E6E0951" w14:textId="77777777" w:rsidR="00CC3D50" w:rsidRPr="002A08AF" w:rsidRDefault="00CC3D50" w:rsidP="00CC3D50">
      <w:pPr>
        <w:rPr>
          <w:rFonts w:cs="Arial"/>
          <w:sz w:val="20"/>
        </w:rPr>
      </w:pPr>
      <w:r w:rsidRPr="002A08AF">
        <w:rPr>
          <w:rFonts w:cs="Arial"/>
          <w:sz w:val="20"/>
        </w:rPr>
        <w:t xml:space="preserve">EVA </w:t>
      </w:r>
    </w:p>
    <w:p w14:paraId="6E685A50" w14:textId="77777777" w:rsidR="00CC3D50" w:rsidRPr="002A08AF" w:rsidRDefault="00CC3D50" w:rsidP="00CC3D50">
      <w:pPr>
        <w:rPr>
          <w:rFonts w:cs="Arial"/>
          <w:sz w:val="20"/>
        </w:rPr>
      </w:pPr>
    </w:p>
    <w:p w14:paraId="345DB2DD" w14:textId="77777777" w:rsidR="00CC3D50" w:rsidRPr="002A08AF" w:rsidRDefault="00CC3D50" w:rsidP="00CC3D50">
      <w:pPr>
        <w:rPr>
          <w:rFonts w:cs="Arial"/>
          <w:sz w:val="20"/>
        </w:rPr>
      </w:pPr>
    </w:p>
    <w:p w14:paraId="09A38F3F" w14:textId="77777777" w:rsidR="00CC3D50" w:rsidRPr="002A08AF" w:rsidRDefault="00CC3D50" w:rsidP="00CC3D50">
      <w:pPr>
        <w:rPr>
          <w:rFonts w:cs="Arial"/>
          <w:sz w:val="20"/>
        </w:rPr>
      </w:pPr>
    </w:p>
    <w:p w14:paraId="62BB17E3" w14:textId="77777777" w:rsidR="00CC3D50" w:rsidRPr="002A08AF" w:rsidRDefault="00CC3D50" w:rsidP="00CC3D50">
      <w:pPr>
        <w:rPr>
          <w:rFonts w:cs="Arial"/>
          <w:sz w:val="20"/>
        </w:rPr>
      </w:pPr>
    </w:p>
    <w:p w14:paraId="3E903B8D" w14:textId="77777777" w:rsidR="00CC3D50" w:rsidRPr="002A08AF" w:rsidRDefault="00CC3D50" w:rsidP="00CC3D50">
      <w:pPr>
        <w:rPr>
          <w:rFonts w:cs="Arial"/>
          <w:sz w:val="20"/>
        </w:rPr>
      </w:pPr>
    </w:p>
    <w:p w14:paraId="3E497321" w14:textId="77777777" w:rsidR="00CC3D50" w:rsidRPr="002A08AF" w:rsidRDefault="00CC3D50" w:rsidP="00CC3D50">
      <w:pPr>
        <w:pStyle w:val="Telobesedila"/>
        <w:rPr>
          <w:rFonts w:cs="Arial"/>
          <w:sz w:val="20"/>
        </w:rPr>
      </w:pPr>
      <w:r w:rsidRPr="002A08AF">
        <w:rPr>
          <w:rFonts w:cs="Arial"/>
          <w:sz w:val="20"/>
        </w:rPr>
        <w:t>PRILOGA 1</w:t>
      </w:r>
    </w:p>
    <w:p w14:paraId="22D289D7" w14:textId="77777777" w:rsidR="00CC3D50" w:rsidRPr="002A08AF" w:rsidRDefault="00CC3D50" w:rsidP="00CC3D50">
      <w:pPr>
        <w:pStyle w:val="Telobesedila"/>
        <w:rPr>
          <w:rFonts w:cs="Arial"/>
          <w:sz w:val="20"/>
        </w:rPr>
      </w:pPr>
      <w:r w:rsidRPr="002A08AF">
        <w:rPr>
          <w:rFonts w:cs="Arial"/>
          <w:sz w:val="20"/>
        </w:rPr>
        <w:t>Znaki za opozarjanje na nevarnost sevanja</w:t>
      </w:r>
    </w:p>
    <w:p w14:paraId="01FEB036" w14:textId="77777777" w:rsidR="00CC3D50" w:rsidRPr="002A08AF" w:rsidRDefault="002A08AF" w:rsidP="00CC3D50">
      <w:pPr>
        <w:spacing w:before="120"/>
        <w:rPr>
          <w:rFonts w:cs="Arial"/>
          <w:sz w:val="20"/>
        </w:rPr>
      </w:pPr>
      <w:r w:rsidRPr="002A08AF">
        <w:rPr>
          <w:rFonts w:cs="Arial"/>
          <w:noProof/>
          <w:sz w:val="20"/>
          <w:lang w:eastAsia="sl-SI"/>
        </w:rPr>
        <w:object w:dxaOrig="1320" w:dyaOrig="680" w14:anchorId="2650D931">
          <v:shape id="_x0000_s1037" type="#_x0000_t75" style="position:absolute;left:0;text-align:left;margin-left:5.2pt;margin-top:58.95pt;width:232.95pt;height:314.7pt;z-index:251662336">
            <v:imagedata r:id="rId124" o:title=""/>
            <w10:wrap type="topAndBottom"/>
          </v:shape>
          <o:OLEObject Type="Embed" ProgID="CorelPhotoPaint.Image.8" ShapeID="_x0000_s1037" DrawAspect="Content" ObjectID="_1560855519" r:id="rId125"/>
        </w:object>
      </w:r>
    </w:p>
    <w:p w14:paraId="22BAB673" w14:textId="77777777" w:rsidR="00CC3D50" w:rsidRPr="002A08AF" w:rsidRDefault="00CC3D50" w:rsidP="00CC3D50">
      <w:pPr>
        <w:spacing w:before="120"/>
        <w:rPr>
          <w:rFonts w:cs="Arial"/>
          <w:sz w:val="20"/>
        </w:rPr>
      </w:pPr>
      <w:r w:rsidRPr="002A08AF">
        <w:rPr>
          <w:rFonts w:cs="Arial"/>
          <w:sz w:val="20"/>
        </w:rPr>
        <w:t>1. Osnovni simbol</w:t>
      </w:r>
    </w:p>
    <w:p w14:paraId="6FF62169" w14:textId="77777777" w:rsidR="00CC3D50" w:rsidRPr="002A08AF" w:rsidRDefault="00CC3D50" w:rsidP="00CC3D50">
      <w:pPr>
        <w:spacing w:before="120"/>
        <w:rPr>
          <w:rFonts w:cs="Arial"/>
          <w:sz w:val="20"/>
        </w:rPr>
      </w:pPr>
    </w:p>
    <w:p w14:paraId="506C9C80" w14:textId="77777777" w:rsidR="00CC3D50" w:rsidRPr="002A08AF" w:rsidRDefault="00CC3D50" w:rsidP="00CC3D50">
      <w:pPr>
        <w:rPr>
          <w:rFonts w:cs="Arial"/>
          <w:sz w:val="20"/>
        </w:rPr>
      </w:pPr>
    </w:p>
    <w:p w14:paraId="71BCAEF1" w14:textId="77777777" w:rsidR="00CC3D50" w:rsidRPr="002A08AF" w:rsidRDefault="00CC3D50" w:rsidP="005D7D4F">
      <w:pPr>
        <w:widowControl/>
        <w:numPr>
          <w:ilvl w:val="0"/>
          <w:numId w:val="112"/>
        </w:numPr>
        <w:tabs>
          <w:tab w:val="clear" w:pos="360"/>
          <w:tab w:val="num" w:pos="-348"/>
        </w:tabs>
        <w:jc w:val="left"/>
        <w:rPr>
          <w:rFonts w:cs="Arial"/>
          <w:sz w:val="20"/>
        </w:rPr>
      </w:pPr>
      <w:r w:rsidRPr="002A08AF">
        <w:rPr>
          <w:rFonts w:cs="Arial"/>
          <w:sz w:val="20"/>
        </w:rPr>
        <w:t>polmer centralnega kroga</w:t>
      </w:r>
    </w:p>
    <w:p w14:paraId="6E904896" w14:textId="77777777" w:rsidR="00CC3D50" w:rsidRPr="002A08AF" w:rsidRDefault="00CC3D50" w:rsidP="005D7D4F">
      <w:pPr>
        <w:widowControl/>
        <w:numPr>
          <w:ilvl w:val="0"/>
          <w:numId w:val="112"/>
        </w:numPr>
        <w:tabs>
          <w:tab w:val="clear" w:pos="360"/>
          <w:tab w:val="num" w:pos="-348"/>
        </w:tabs>
        <w:jc w:val="left"/>
        <w:rPr>
          <w:rFonts w:cs="Arial"/>
          <w:sz w:val="20"/>
        </w:rPr>
      </w:pPr>
      <w:r w:rsidRPr="002A08AF">
        <w:rPr>
          <w:rFonts w:cs="Arial"/>
          <w:sz w:val="20"/>
        </w:rPr>
        <w:t>1,5 kratni polmer centralnega kroga</w:t>
      </w:r>
    </w:p>
    <w:p w14:paraId="303D9835" w14:textId="77777777" w:rsidR="00CC3D50" w:rsidRPr="002A08AF" w:rsidRDefault="00CC3D50" w:rsidP="005D7D4F">
      <w:pPr>
        <w:widowControl/>
        <w:numPr>
          <w:ilvl w:val="0"/>
          <w:numId w:val="112"/>
        </w:numPr>
        <w:tabs>
          <w:tab w:val="clear" w:pos="360"/>
          <w:tab w:val="num" w:pos="-348"/>
        </w:tabs>
        <w:jc w:val="left"/>
        <w:rPr>
          <w:rFonts w:cs="Arial"/>
          <w:sz w:val="20"/>
        </w:rPr>
      </w:pPr>
      <w:r w:rsidRPr="002A08AF">
        <w:rPr>
          <w:rFonts w:cs="Arial"/>
          <w:sz w:val="20"/>
        </w:rPr>
        <w:t>5 kratni polmer centralnega kroga</w:t>
      </w:r>
    </w:p>
    <w:p w14:paraId="4604EA84" w14:textId="77777777" w:rsidR="00CC3D50" w:rsidRPr="002A08AF" w:rsidRDefault="00CC3D50" w:rsidP="00CC3D50">
      <w:pPr>
        <w:rPr>
          <w:rFonts w:cs="Arial"/>
          <w:sz w:val="20"/>
        </w:rPr>
      </w:pPr>
    </w:p>
    <w:p w14:paraId="45A5ABCF" w14:textId="77777777" w:rsidR="00CC3D50" w:rsidRPr="002A08AF" w:rsidRDefault="00CC3D50" w:rsidP="00CC3D50">
      <w:pPr>
        <w:rPr>
          <w:rFonts w:cs="Arial"/>
          <w:sz w:val="20"/>
        </w:rPr>
      </w:pPr>
    </w:p>
    <w:p w14:paraId="7FBD0694" w14:textId="77777777" w:rsidR="00CC3D50" w:rsidRPr="002A08AF" w:rsidRDefault="00CC3D50" w:rsidP="00CC3D50">
      <w:pPr>
        <w:spacing w:after="120"/>
        <w:rPr>
          <w:rFonts w:cs="Arial"/>
          <w:sz w:val="20"/>
        </w:rPr>
      </w:pPr>
    </w:p>
    <w:p w14:paraId="11B24891" w14:textId="77777777" w:rsidR="00CC3D50" w:rsidRPr="002A08AF" w:rsidRDefault="00CC3D50" w:rsidP="00CC3D50">
      <w:pPr>
        <w:spacing w:after="120"/>
        <w:rPr>
          <w:rFonts w:cs="Arial"/>
          <w:sz w:val="20"/>
        </w:rPr>
      </w:pPr>
    </w:p>
    <w:p w14:paraId="7F968C42" w14:textId="77777777" w:rsidR="00CC3D50" w:rsidRPr="002A08AF" w:rsidRDefault="00CC3D50" w:rsidP="00CC3D50">
      <w:pPr>
        <w:spacing w:after="120"/>
        <w:rPr>
          <w:rFonts w:cs="Arial"/>
          <w:sz w:val="20"/>
        </w:rPr>
      </w:pPr>
    </w:p>
    <w:p w14:paraId="4D8FB8E9" w14:textId="77777777" w:rsidR="00CC3D50" w:rsidRPr="002A08AF" w:rsidRDefault="00CC3D50" w:rsidP="00CC3D50">
      <w:pPr>
        <w:spacing w:after="120"/>
        <w:rPr>
          <w:rFonts w:cs="Arial"/>
          <w:sz w:val="20"/>
        </w:rPr>
      </w:pPr>
    </w:p>
    <w:p w14:paraId="1DB5A314" w14:textId="77777777" w:rsidR="00CC3D50" w:rsidRPr="002A08AF" w:rsidRDefault="00CC3D50" w:rsidP="00CC3D50">
      <w:pPr>
        <w:spacing w:after="120"/>
        <w:rPr>
          <w:rFonts w:cs="Arial"/>
          <w:sz w:val="20"/>
        </w:rPr>
      </w:pPr>
    </w:p>
    <w:p w14:paraId="5C3E0756" w14:textId="77777777" w:rsidR="00CC3D50" w:rsidRPr="002A08AF" w:rsidRDefault="00CC3D50" w:rsidP="00CC3D50">
      <w:pPr>
        <w:spacing w:after="120"/>
        <w:rPr>
          <w:rFonts w:cs="Arial"/>
          <w:sz w:val="20"/>
        </w:rPr>
      </w:pPr>
    </w:p>
    <w:p w14:paraId="52AC5C9C" w14:textId="77777777" w:rsidR="00CC3D50" w:rsidRPr="002A08AF" w:rsidRDefault="00CC3D50" w:rsidP="00CC3D50">
      <w:pPr>
        <w:spacing w:after="120"/>
        <w:rPr>
          <w:rFonts w:cs="Arial"/>
          <w:sz w:val="20"/>
        </w:rPr>
      </w:pPr>
    </w:p>
    <w:p w14:paraId="3969BBDE" w14:textId="77777777" w:rsidR="00CC3D50" w:rsidRPr="002A08AF" w:rsidRDefault="00CC3D50" w:rsidP="00CC3D50">
      <w:pPr>
        <w:spacing w:after="120"/>
        <w:rPr>
          <w:rFonts w:cs="Arial"/>
          <w:sz w:val="20"/>
        </w:rPr>
      </w:pPr>
    </w:p>
    <w:p w14:paraId="2858FC68" w14:textId="77777777" w:rsidR="00CC3D50" w:rsidRPr="002A08AF" w:rsidRDefault="00CC3D50" w:rsidP="00CC3D50">
      <w:pPr>
        <w:spacing w:after="120"/>
        <w:rPr>
          <w:rFonts w:cs="Arial"/>
          <w:sz w:val="20"/>
        </w:rPr>
      </w:pPr>
    </w:p>
    <w:p w14:paraId="78D7E391" w14:textId="77777777" w:rsidR="00CC3D50" w:rsidRPr="002A08AF" w:rsidRDefault="00CC3D50" w:rsidP="00CC3D50">
      <w:pPr>
        <w:spacing w:after="120"/>
        <w:rPr>
          <w:rFonts w:cs="Arial"/>
          <w:sz w:val="20"/>
        </w:rPr>
      </w:pPr>
    </w:p>
    <w:p w14:paraId="0D421DF3" w14:textId="77777777" w:rsidR="00CC3D50" w:rsidRPr="002A08AF" w:rsidRDefault="00CC3D50" w:rsidP="00CC3D50">
      <w:pPr>
        <w:spacing w:after="120"/>
        <w:rPr>
          <w:rFonts w:cs="Arial"/>
          <w:sz w:val="20"/>
        </w:rPr>
      </w:pPr>
      <w:r w:rsidRPr="002A08AF">
        <w:rPr>
          <w:rFonts w:cs="Arial"/>
          <w:sz w:val="20"/>
        </w:rPr>
        <w:t xml:space="preserve">2. Znak </w:t>
      </w:r>
    </w:p>
    <w:p w14:paraId="3C83B8E3" w14:textId="77777777" w:rsidR="00CC3D50" w:rsidRPr="002A08AF" w:rsidRDefault="00CC3D50" w:rsidP="00CC3D50">
      <w:pPr>
        <w:spacing w:after="120"/>
        <w:rPr>
          <w:rFonts w:cs="Arial"/>
          <w:sz w:val="20"/>
        </w:rPr>
      </w:pPr>
    </w:p>
    <w:p w14:paraId="2458AC7E" w14:textId="31068A1A" w:rsidR="00CC3D50" w:rsidRPr="002A08AF" w:rsidRDefault="00CC3D50" w:rsidP="00CC3D50">
      <w:pPr>
        <w:spacing w:after="120"/>
        <w:rPr>
          <w:rFonts w:cs="Arial"/>
          <w:sz w:val="20"/>
        </w:rPr>
      </w:pPr>
      <w:r w:rsidRPr="002A08AF">
        <w:rPr>
          <w:rFonts w:cs="Arial"/>
          <w:noProof/>
          <w:sz w:val="20"/>
          <w:lang w:val="en-GB" w:eastAsia="en-GB"/>
        </w:rPr>
        <w:drawing>
          <wp:inline distT="0" distB="0" distL="0" distR="0" wp14:anchorId="06A8EFCA" wp14:editId="4B73B57E">
            <wp:extent cx="5057775" cy="2876550"/>
            <wp:effectExtent l="0" t="0" r="952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057775" cy="2876550"/>
                    </a:xfrm>
                    <a:prstGeom prst="rect">
                      <a:avLst/>
                    </a:prstGeom>
                    <a:noFill/>
                    <a:ln>
                      <a:noFill/>
                    </a:ln>
                  </pic:spPr>
                </pic:pic>
              </a:graphicData>
            </a:graphic>
          </wp:inline>
        </w:drawing>
      </w:r>
    </w:p>
    <w:p w14:paraId="78DE10F2" w14:textId="77777777" w:rsidR="00CC3D50" w:rsidRPr="002A08AF" w:rsidRDefault="00CC3D50" w:rsidP="00CC3D50">
      <w:pPr>
        <w:spacing w:before="120"/>
        <w:rPr>
          <w:rFonts w:cs="Arial"/>
          <w:sz w:val="20"/>
        </w:rPr>
      </w:pPr>
      <w:r w:rsidRPr="002A08AF">
        <w:rPr>
          <w:rStyle w:val="Sprotnaopomba-sklic"/>
          <w:rFonts w:cs="Arial"/>
          <w:sz w:val="20"/>
        </w:rPr>
        <w:footnoteReference w:id="195"/>
      </w:r>
      <w:r w:rsidRPr="002A08AF">
        <w:rPr>
          <w:rFonts w:cs="Arial"/>
          <w:sz w:val="20"/>
        </w:rPr>
        <w:t xml:space="preserve">3. </w:t>
      </w:r>
    </w:p>
    <w:p w14:paraId="7A3D1670" w14:textId="35C8913F" w:rsidR="00CC3D50" w:rsidRPr="002A08AF" w:rsidRDefault="001B2EA3" w:rsidP="00CC3D50">
      <w:pPr>
        <w:spacing w:before="120"/>
        <w:rPr>
          <w:rFonts w:cs="Arial"/>
          <w:sz w:val="20"/>
        </w:rPr>
      </w:pPr>
      <w:r w:rsidRPr="002A08AF">
        <w:rPr>
          <w:rFonts w:cs="Arial"/>
          <w:noProof/>
          <w:sz w:val="20"/>
          <w:lang w:val="en-GB" w:eastAsia="en-GB"/>
        </w:rPr>
        <w:drawing>
          <wp:inline distT="0" distB="0" distL="0" distR="0" wp14:anchorId="1A03DAB2" wp14:editId="56CA9BD1">
            <wp:extent cx="3419475" cy="3019425"/>
            <wp:effectExtent l="0" t="0" r="9525" b="9525"/>
            <wp:docPr id="15" name="Slika 10" descr="Image of the Ionizing radia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of the Ionizing radiation sign"/>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419475" cy="3019425"/>
                    </a:xfrm>
                    <a:prstGeom prst="rect">
                      <a:avLst/>
                    </a:prstGeom>
                    <a:noFill/>
                    <a:ln>
                      <a:noFill/>
                    </a:ln>
                  </pic:spPr>
                </pic:pic>
              </a:graphicData>
            </a:graphic>
          </wp:inline>
        </w:drawing>
      </w:r>
    </w:p>
    <w:p w14:paraId="1492B0B7" w14:textId="77777777" w:rsidR="00CC3D50" w:rsidRPr="002A08AF" w:rsidRDefault="00CC3D50" w:rsidP="00CC3D50">
      <w:pPr>
        <w:spacing w:before="120"/>
        <w:rPr>
          <w:rFonts w:cs="Arial"/>
          <w:sz w:val="20"/>
        </w:rPr>
      </w:pPr>
      <w:r w:rsidRPr="002A08AF">
        <w:rPr>
          <w:rFonts w:cs="Arial"/>
          <w:sz w:val="20"/>
        </w:rPr>
        <w:br w:type="page"/>
      </w:r>
    </w:p>
    <w:p w14:paraId="5A9210DB" w14:textId="77777777" w:rsidR="00CC3D50" w:rsidRPr="002A08AF" w:rsidRDefault="00CC3D50" w:rsidP="00CC3D50">
      <w:pPr>
        <w:spacing w:before="120"/>
        <w:jc w:val="center"/>
        <w:rPr>
          <w:rFonts w:cs="Arial"/>
          <w:b/>
          <w:sz w:val="20"/>
        </w:rPr>
      </w:pPr>
      <w:r w:rsidRPr="002A08AF">
        <w:rPr>
          <w:rFonts w:cs="Arial"/>
          <w:b/>
          <w:sz w:val="20"/>
        </w:rPr>
        <w:t>PRILOGA 2</w:t>
      </w:r>
    </w:p>
    <w:p w14:paraId="309D7A20" w14:textId="77777777" w:rsidR="00CC3D50" w:rsidRPr="002A08AF" w:rsidRDefault="00CC3D50" w:rsidP="00CC3D50">
      <w:pPr>
        <w:spacing w:before="120"/>
        <w:jc w:val="center"/>
        <w:rPr>
          <w:rFonts w:cs="Arial"/>
          <w:b/>
          <w:sz w:val="20"/>
        </w:rPr>
      </w:pPr>
      <w:r w:rsidRPr="002A08AF">
        <w:rPr>
          <w:rFonts w:cs="Arial"/>
          <w:b/>
          <w:sz w:val="20"/>
        </w:rPr>
        <w:t>Zahteve za rentgenske naprave</w:t>
      </w:r>
    </w:p>
    <w:p w14:paraId="2462EBED" w14:textId="77777777" w:rsidR="00CC3D50" w:rsidRPr="002A08AF" w:rsidRDefault="00CC3D50" w:rsidP="00CC3D50">
      <w:pPr>
        <w:spacing w:before="120"/>
        <w:rPr>
          <w:rFonts w:cs="Arial"/>
          <w:sz w:val="20"/>
        </w:rPr>
      </w:pPr>
      <w:r w:rsidRPr="002A08AF">
        <w:rPr>
          <w:rFonts w:cs="Arial"/>
          <w:sz w:val="20"/>
        </w:rPr>
        <w:t>Tabela 1</w:t>
      </w:r>
    </w:p>
    <w:p w14:paraId="0201B5D3" w14:textId="77777777" w:rsidR="00CC3D50" w:rsidRPr="002A08AF" w:rsidRDefault="00CC3D50" w:rsidP="00CC3D50">
      <w:pPr>
        <w:spacing w:before="120"/>
        <w:rPr>
          <w:rFonts w:cs="Arial"/>
          <w:sz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268"/>
      </w:tblGrid>
      <w:tr w:rsidR="00164DD0" w:rsidRPr="002A08AF" w14:paraId="7C4FC006" w14:textId="77777777" w:rsidTr="00CC3D50">
        <w:tc>
          <w:tcPr>
            <w:tcW w:w="3189" w:type="dxa"/>
          </w:tcPr>
          <w:p w14:paraId="16A90126" w14:textId="77777777" w:rsidR="00CC3D50" w:rsidRPr="002A08AF" w:rsidRDefault="00CC3D50" w:rsidP="00CC3D50">
            <w:pPr>
              <w:jc w:val="center"/>
              <w:rPr>
                <w:rFonts w:cs="Arial"/>
                <w:b/>
                <w:sz w:val="20"/>
              </w:rPr>
            </w:pPr>
            <w:r w:rsidRPr="002A08AF">
              <w:rPr>
                <w:rFonts w:cs="Arial"/>
                <w:b/>
                <w:sz w:val="20"/>
              </w:rPr>
              <w:t>Napetost na cevi (kV)</w:t>
            </w:r>
          </w:p>
        </w:tc>
        <w:tc>
          <w:tcPr>
            <w:tcW w:w="2268" w:type="dxa"/>
          </w:tcPr>
          <w:p w14:paraId="6C9DC9B3" w14:textId="77777777" w:rsidR="00CC3D50" w:rsidRPr="002A08AF" w:rsidRDefault="00CC3D50" w:rsidP="00CC3D50">
            <w:pPr>
              <w:jc w:val="center"/>
              <w:rPr>
                <w:rFonts w:cs="Arial"/>
                <w:b/>
                <w:sz w:val="20"/>
              </w:rPr>
            </w:pPr>
            <w:r w:rsidRPr="002A08AF">
              <w:rPr>
                <w:rFonts w:cs="Arial"/>
                <w:b/>
                <w:sz w:val="20"/>
              </w:rPr>
              <w:t>Puščanje na razdalji 1 m (mSv/h)</w:t>
            </w:r>
          </w:p>
        </w:tc>
      </w:tr>
      <w:tr w:rsidR="00164DD0" w:rsidRPr="002A08AF" w14:paraId="78053B20" w14:textId="77777777" w:rsidTr="00CC3D50">
        <w:tc>
          <w:tcPr>
            <w:tcW w:w="3189" w:type="dxa"/>
          </w:tcPr>
          <w:p w14:paraId="1A86AAE1" w14:textId="77777777" w:rsidR="00CC3D50" w:rsidRPr="002A08AF" w:rsidRDefault="00CC3D50" w:rsidP="00CC3D50">
            <w:pPr>
              <w:jc w:val="center"/>
              <w:rPr>
                <w:rFonts w:cs="Arial"/>
                <w:sz w:val="20"/>
              </w:rPr>
            </w:pPr>
            <w:r w:rsidRPr="002A08AF">
              <w:rPr>
                <w:rFonts w:cs="Arial"/>
                <w:sz w:val="20"/>
              </w:rPr>
              <w:t>Do 150</w:t>
            </w:r>
          </w:p>
        </w:tc>
        <w:tc>
          <w:tcPr>
            <w:tcW w:w="2268" w:type="dxa"/>
          </w:tcPr>
          <w:p w14:paraId="3B564797" w14:textId="77777777" w:rsidR="00CC3D50" w:rsidRPr="002A08AF" w:rsidRDefault="00CC3D50" w:rsidP="00CC3D50">
            <w:pPr>
              <w:jc w:val="center"/>
              <w:rPr>
                <w:rFonts w:cs="Arial"/>
                <w:sz w:val="20"/>
              </w:rPr>
            </w:pPr>
            <w:r w:rsidRPr="002A08AF">
              <w:rPr>
                <w:rFonts w:cs="Arial"/>
                <w:sz w:val="20"/>
              </w:rPr>
              <w:t>1</w:t>
            </w:r>
          </w:p>
        </w:tc>
      </w:tr>
      <w:tr w:rsidR="00164DD0" w:rsidRPr="002A08AF" w14:paraId="456B5B6F" w14:textId="77777777" w:rsidTr="00CC3D50">
        <w:tc>
          <w:tcPr>
            <w:tcW w:w="3189" w:type="dxa"/>
          </w:tcPr>
          <w:p w14:paraId="7BBA4191" w14:textId="77777777" w:rsidR="00CC3D50" w:rsidRPr="002A08AF" w:rsidRDefault="00CC3D50" w:rsidP="00CC3D50">
            <w:pPr>
              <w:jc w:val="center"/>
              <w:rPr>
                <w:rFonts w:cs="Arial"/>
                <w:sz w:val="20"/>
              </w:rPr>
            </w:pPr>
            <w:r w:rsidRPr="002A08AF">
              <w:rPr>
                <w:rFonts w:cs="Arial"/>
                <w:sz w:val="20"/>
              </w:rPr>
              <w:t>150-200</w:t>
            </w:r>
          </w:p>
        </w:tc>
        <w:tc>
          <w:tcPr>
            <w:tcW w:w="2268" w:type="dxa"/>
          </w:tcPr>
          <w:p w14:paraId="33725D20" w14:textId="77777777" w:rsidR="00CC3D50" w:rsidRPr="002A08AF" w:rsidRDefault="00CC3D50" w:rsidP="00CC3D50">
            <w:pPr>
              <w:jc w:val="center"/>
              <w:rPr>
                <w:rFonts w:cs="Arial"/>
                <w:sz w:val="20"/>
              </w:rPr>
            </w:pPr>
            <w:r w:rsidRPr="002A08AF">
              <w:rPr>
                <w:rFonts w:cs="Arial"/>
                <w:sz w:val="20"/>
              </w:rPr>
              <w:t>2,5</w:t>
            </w:r>
          </w:p>
        </w:tc>
      </w:tr>
      <w:tr w:rsidR="00CC3D50" w:rsidRPr="002A08AF" w14:paraId="79F0C86B" w14:textId="77777777" w:rsidTr="00CC3D50">
        <w:tc>
          <w:tcPr>
            <w:tcW w:w="3189" w:type="dxa"/>
          </w:tcPr>
          <w:p w14:paraId="429F7DC0" w14:textId="77777777" w:rsidR="00CC3D50" w:rsidRPr="002A08AF" w:rsidRDefault="00CC3D50" w:rsidP="00CC3D50">
            <w:pPr>
              <w:jc w:val="center"/>
              <w:rPr>
                <w:rFonts w:cs="Arial"/>
                <w:sz w:val="20"/>
              </w:rPr>
            </w:pPr>
            <w:r w:rsidRPr="002A08AF">
              <w:rPr>
                <w:rFonts w:cs="Arial"/>
                <w:sz w:val="20"/>
              </w:rPr>
              <w:t>Nad 200</w:t>
            </w:r>
          </w:p>
        </w:tc>
        <w:tc>
          <w:tcPr>
            <w:tcW w:w="2268" w:type="dxa"/>
          </w:tcPr>
          <w:p w14:paraId="7BA81313" w14:textId="77777777" w:rsidR="00CC3D50" w:rsidRPr="002A08AF" w:rsidRDefault="00CC3D50" w:rsidP="00CC3D50">
            <w:pPr>
              <w:jc w:val="center"/>
              <w:rPr>
                <w:rFonts w:cs="Arial"/>
                <w:sz w:val="20"/>
              </w:rPr>
            </w:pPr>
            <w:r w:rsidRPr="002A08AF">
              <w:rPr>
                <w:rFonts w:cs="Arial"/>
                <w:sz w:val="20"/>
              </w:rPr>
              <w:t>5</w:t>
            </w:r>
          </w:p>
        </w:tc>
      </w:tr>
    </w:tbl>
    <w:p w14:paraId="2545AF47" w14:textId="77777777" w:rsidR="00CC3D50" w:rsidRPr="002A08AF" w:rsidRDefault="00CC3D50" w:rsidP="00CC3D50">
      <w:pPr>
        <w:rPr>
          <w:rFonts w:cs="Arial"/>
          <w:sz w:val="20"/>
        </w:rPr>
      </w:pPr>
    </w:p>
    <w:p w14:paraId="7D61FAC0" w14:textId="77777777" w:rsidR="00CC3D50" w:rsidRPr="002A08AF" w:rsidRDefault="00CC3D50" w:rsidP="00CC3D50">
      <w:pPr>
        <w:rPr>
          <w:rFonts w:cs="Arial"/>
          <w:sz w:val="20"/>
        </w:rPr>
      </w:pPr>
      <w:r w:rsidRPr="002A08AF">
        <w:rPr>
          <w:rFonts w:cs="Arial"/>
          <w:sz w:val="20"/>
        </w:rPr>
        <w:t>Tabela 2</w:t>
      </w:r>
    </w:p>
    <w:p w14:paraId="32DD8E4A" w14:textId="77777777" w:rsidR="00CC3D50" w:rsidRPr="002A08AF" w:rsidRDefault="00CC3D50" w:rsidP="00CC3D50">
      <w:pPr>
        <w:rPr>
          <w:rFonts w:cs="Arial"/>
          <w:sz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268"/>
      </w:tblGrid>
      <w:tr w:rsidR="00164DD0" w:rsidRPr="002A08AF" w14:paraId="546C3D24" w14:textId="77777777" w:rsidTr="00CC3D50">
        <w:trPr>
          <w:tblHeader/>
        </w:trPr>
        <w:tc>
          <w:tcPr>
            <w:tcW w:w="3189" w:type="dxa"/>
          </w:tcPr>
          <w:p w14:paraId="78A86E24" w14:textId="77777777" w:rsidR="00CC3D50" w:rsidRPr="002A08AF" w:rsidRDefault="00CC3D50" w:rsidP="00CC3D50">
            <w:pPr>
              <w:jc w:val="center"/>
              <w:rPr>
                <w:rFonts w:cs="Arial"/>
                <w:b/>
                <w:sz w:val="20"/>
              </w:rPr>
            </w:pPr>
            <w:r w:rsidRPr="002A08AF">
              <w:rPr>
                <w:rFonts w:cs="Arial"/>
                <w:b/>
                <w:sz w:val="20"/>
              </w:rPr>
              <w:t>Napetost na cevi (kV)</w:t>
            </w:r>
          </w:p>
        </w:tc>
        <w:tc>
          <w:tcPr>
            <w:tcW w:w="2268" w:type="dxa"/>
          </w:tcPr>
          <w:p w14:paraId="7096634C" w14:textId="77777777" w:rsidR="00CC3D50" w:rsidRPr="002A08AF" w:rsidRDefault="00CC3D50" w:rsidP="00CC3D50">
            <w:pPr>
              <w:jc w:val="center"/>
              <w:rPr>
                <w:rFonts w:cs="Arial"/>
                <w:b/>
                <w:sz w:val="20"/>
              </w:rPr>
            </w:pPr>
            <w:r w:rsidRPr="002A08AF">
              <w:rPr>
                <w:rFonts w:cs="Arial"/>
                <w:b/>
                <w:sz w:val="20"/>
              </w:rPr>
              <w:t>Skupna filtracija</w:t>
            </w:r>
          </w:p>
        </w:tc>
      </w:tr>
      <w:tr w:rsidR="00164DD0" w:rsidRPr="002A08AF" w14:paraId="10E7DB43" w14:textId="77777777" w:rsidTr="00CC3D50">
        <w:tc>
          <w:tcPr>
            <w:tcW w:w="3189" w:type="dxa"/>
          </w:tcPr>
          <w:p w14:paraId="57726285" w14:textId="77777777" w:rsidR="00CC3D50" w:rsidRPr="002A08AF" w:rsidRDefault="00CC3D50" w:rsidP="00CC3D50">
            <w:pPr>
              <w:jc w:val="center"/>
              <w:rPr>
                <w:rFonts w:cs="Arial"/>
                <w:sz w:val="20"/>
              </w:rPr>
            </w:pPr>
            <w:r w:rsidRPr="002A08AF">
              <w:rPr>
                <w:rFonts w:cs="Arial"/>
                <w:sz w:val="20"/>
              </w:rPr>
              <w:t>Do 50</w:t>
            </w:r>
          </w:p>
        </w:tc>
        <w:tc>
          <w:tcPr>
            <w:tcW w:w="2268" w:type="dxa"/>
          </w:tcPr>
          <w:p w14:paraId="5A3A7D5A" w14:textId="77777777" w:rsidR="00CC3D50" w:rsidRPr="002A08AF" w:rsidRDefault="00CC3D50" w:rsidP="00CC3D50">
            <w:pPr>
              <w:jc w:val="center"/>
              <w:rPr>
                <w:rFonts w:cs="Arial"/>
                <w:sz w:val="20"/>
              </w:rPr>
            </w:pPr>
            <w:r w:rsidRPr="002A08AF">
              <w:rPr>
                <w:rFonts w:cs="Arial"/>
                <w:sz w:val="20"/>
              </w:rPr>
              <w:t>Ni zahtev</w:t>
            </w:r>
          </w:p>
        </w:tc>
      </w:tr>
      <w:tr w:rsidR="00164DD0" w:rsidRPr="002A08AF" w14:paraId="468DEC4D" w14:textId="77777777" w:rsidTr="00CC3D50">
        <w:tc>
          <w:tcPr>
            <w:tcW w:w="3189" w:type="dxa"/>
          </w:tcPr>
          <w:p w14:paraId="29D34C98" w14:textId="77777777" w:rsidR="00CC3D50" w:rsidRPr="002A08AF" w:rsidRDefault="00CC3D50" w:rsidP="00CC3D50">
            <w:pPr>
              <w:jc w:val="center"/>
              <w:rPr>
                <w:rFonts w:cs="Arial"/>
                <w:sz w:val="20"/>
              </w:rPr>
            </w:pPr>
            <w:r w:rsidRPr="002A08AF">
              <w:rPr>
                <w:rFonts w:cs="Arial"/>
                <w:sz w:val="20"/>
              </w:rPr>
              <w:t>51-99</w:t>
            </w:r>
          </w:p>
        </w:tc>
        <w:tc>
          <w:tcPr>
            <w:tcW w:w="2268" w:type="dxa"/>
          </w:tcPr>
          <w:p w14:paraId="2A2E1FFD" w14:textId="77777777" w:rsidR="00CC3D50" w:rsidRPr="002A08AF" w:rsidRDefault="00CC3D50" w:rsidP="00CC3D50">
            <w:pPr>
              <w:jc w:val="center"/>
              <w:rPr>
                <w:rFonts w:cs="Arial"/>
                <w:sz w:val="20"/>
              </w:rPr>
            </w:pPr>
            <w:smartTag w:uri="urn:schemas-microsoft-com:office:smarttags" w:element="metricconverter">
              <w:smartTagPr>
                <w:attr w:name="ProductID" w:val="2 mm"/>
              </w:smartTagPr>
              <w:r w:rsidRPr="002A08AF">
                <w:rPr>
                  <w:rFonts w:cs="Arial"/>
                  <w:sz w:val="20"/>
                </w:rPr>
                <w:t>2 mm</w:t>
              </w:r>
            </w:smartTag>
            <w:r w:rsidRPr="002A08AF">
              <w:rPr>
                <w:rFonts w:cs="Arial"/>
                <w:sz w:val="20"/>
              </w:rPr>
              <w:t xml:space="preserve"> Al</w:t>
            </w:r>
          </w:p>
        </w:tc>
      </w:tr>
      <w:tr w:rsidR="00164DD0" w:rsidRPr="002A08AF" w14:paraId="303EC5C6" w14:textId="77777777" w:rsidTr="00CC3D50">
        <w:tc>
          <w:tcPr>
            <w:tcW w:w="3189" w:type="dxa"/>
          </w:tcPr>
          <w:p w14:paraId="4DAF1313" w14:textId="77777777" w:rsidR="00CC3D50" w:rsidRPr="002A08AF" w:rsidRDefault="00CC3D50" w:rsidP="00CC3D50">
            <w:pPr>
              <w:jc w:val="center"/>
              <w:rPr>
                <w:rFonts w:cs="Arial"/>
                <w:sz w:val="20"/>
              </w:rPr>
            </w:pPr>
            <w:r w:rsidRPr="002A08AF">
              <w:rPr>
                <w:rFonts w:cs="Arial"/>
                <w:sz w:val="20"/>
              </w:rPr>
              <w:t>100-199</w:t>
            </w:r>
          </w:p>
        </w:tc>
        <w:tc>
          <w:tcPr>
            <w:tcW w:w="2268" w:type="dxa"/>
          </w:tcPr>
          <w:p w14:paraId="507B9638" w14:textId="77777777" w:rsidR="00CC3D50" w:rsidRPr="002A08AF" w:rsidRDefault="00CC3D50" w:rsidP="00CC3D50">
            <w:pPr>
              <w:jc w:val="center"/>
              <w:rPr>
                <w:rFonts w:cs="Arial"/>
                <w:sz w:val="20"/>
              </w:rPr>
            </w:pPr>
            <w:smartTag w:uri="urn:schemas-microsoft-com:office:smarttags" w:element="metricconverter">
              <w:smartTagPr>
                <w:attr w:name="ProductID" w:val="3 mm"/>
              </w:smartTagPr>
              <w:r w:rsidRPr="002A08AF">
                <w:rPr>
                  <w:rFonts w:cs="Arial"/>
                  <w:sz w:val="20"/>
                </w:rPr>
                <w:t>3 mm</w:t>
              </w:r>
            </w:smartTag>
            <w:r w:rsidRPr="002A08AF">
              <w:rPr>
                <w:rFonts w:cs="Arial"/>
                <w:sz w:val="20"/>
              </w:rPr>
              <w:t xml:space="preserve"> Al</w:t>
            </w:r>
          </w:p>
        </w:tc>
      </w:tr>
      <w:tr w:rsidR="00164DD0" w:rsidRPr="002A08AF" w14:paraId="3F50BA8C" w14:textId="77777777" w:rsidTr="00CC3D50">
        <w:tc>
          <w:tcPr>
            <w:tcW w:w="3189" w:type="dxa"/>
          </w:tcPr>
          <w:p w14:paraId="73361831" w14:textId="77777777" w:rsidR="00CC3D50" w:rsidRPr="002A08AF" w:rsidRDefault="00CC3D50" w:rsidP="00CC3D50">
            <w:pPr>
              <w:jc w:val="center"/>
              <w:rPr>
                <w:rFonts w:cs="Arial"/>
                <w:sz w:val="20"/>
              </w:rPr>
            </w:pPr>
            <w:r w:rsidRPr="002A08AF">
              <w:rPr>
                <w:rFonts w:cs="Arial"/>
                <w:sz w:val="20"/>
              </w:rPr>
              <w:t>200-300</w:t>
            </w:r>
          </w:p>
        </w:tc>
        <w:tc>
          <w:tcPr>
            <w:tcW w:w="2268" w:type="dxa"/>
          </w:tcPr>
          <w:p w14:paraId="7D4AF2C7" w14:textId="77777777" w:rsidR="00CC3D50" w:rsidRPr="002A08AF" w:rsidRDefault="00CC3D50" w:rsidP="00CC3D50">
            <w:pPr>
              <w:jc w:val="center"/>
              <w:rPr>
                <w:rFonts w:cs="Arial"/>
                <w:sz w:val="20"/>
              </w:rPr>
            </w:pPr>
            <w:smartTag w:uri="urn:schemas-microsoft-com:office:smarttags" w:element="metricconverter">
              <w:smartTagPr>
                <w:attr w:name="ProductID" w:val="4 mm"/>
              </w:smartTagPr>
              <w:r w:rsidRPr="002A08AF">
                <w:rPr>
                  <w:rFonts w:cs="Arial"/>
                  <w:sz w:val="20"/>
                </w:rPr>
                <w:t>4 mm</w:t>
              </w:r>
            </w:smartTag>
            <w:r w:rsidRPr="002A08AF">
              <w:rPr>
                <w:rFonts w:cs="Arial"/>
                <w:sz w:val="20"/>
              </w:rPr>
              <w:t xml:space="preserve"> Al</w:t>
            </w:r>
          </w:p>
        </w:tc>
      </w:tr>
      <w:tr w:rsidR="00CC3D50" w:rsidRPr="002A08AF" w14:paraId="0F3766B4" w14:textId="77777777" w:rsidTr="00CC3D50">
        <w:tc>
          <w:tcPr>
            <w:tcW w:w="3189" w:type="dxa"/>
          </w:tcPr>
          <w:p w14:paraId="17116940" w14:textId="77777777" w:rsidR="00CC3D50" w:rsidRPr="002A08AF" w:rsidRDefault="00CC3D50" w:rsidP="00CC3D50">
            <w:pPr>
              <w:jc w:val="center"/>
              <w:rPr>
                <w:rFonts w:cs="Arial"/>
                <w:sz w:val="20"/>
              </w:rPr>
            </w:pPr>
            <w:r w:rsidRPr="002A08AF">
              <w:rPr>
                <w:rFonts w:cs="Arial"/>
                <w:sz w:val="20"/>
              </w:rPr>
              <w:t>Nad 300</w:t>
            </w:r>
          </w:p>
        </w:tc>
        <w:tc>
          <w:tcPr>
            <w:tcW w:w="2268" w:type="dxa"/>
          </w:tcPr>
          <w:p w14:paraId="11FF6E4E" w14:textId="77777777" w:rsidR="00CC3D50" w:rsidRPr="002A08AF" w:rsidRDefault="00CC3D50" w:rsidP="00CC3D50">
            <w:pPr>
              <w:jc w:val="center"/>
              <w:rPr>
                <w:rFonts w:cs="Arial"/>
                <w:sz w:val="20"/>
              </w:rPr>
            </w:pPr>
            <w:smartTag w:uri="urn:schemas-microsoft-com:office:smarttags" w:element="metricconverter">
              <w:smartTagPr>
                <w:attr w:name="ProductID" w:val="0,5 mm"/>
              </w:smartTagPr>
              <w:r w:rsidRPr="002A08AF">
                <w:rPr>
                  <w:rFonts w:cs="Arial"/>
                  <w:sz w:val="20"/>
                </w:rPr>
                <w:t>0,5 mm</w:t>
              </w:r>
            </w:smartTag>
            <w:r w:rsidRPr="002A08AF">
              <w:rPr>
                <w:rFonts w:cs="Arial"/>
                <w:sz w:val="20"/>
              </w:rPr>
              <w:t xml:space="preserve"> Cu</w:t>
            </w:r>
          </w:p>
        </w:tc>
      </w:tr>
    </w:tbl>
    <w:p w14:paraId="5B6BBBFD" w14:textId="77777777" w:rsidR="00CC3D50" w:rsidRPr="002A08AF" w:rsidRDefault="00CC3D50" w:rsidP="00CC3D50">
      <w:pPr>
        <w:spacing w:before="120"/>
        <w:rPr>
          <w:rFonts w:cs="Arial"/>
          <w:sz w:val="20"/>
        </w:rPr>
      </w:pPr>
    </w:p>
    <w:p w14:paraId="4F17C661" w14:textId="77777777" w:rsidR="00CC3D50" w:rsidRPr="002A08AF" w:rsidRDefault="00CC3D50" w:rsidP="00CC3D50">
      <w:pPr>
        <w:spacing w:before="120"/>
        <w:rPr>
          <w:rFonts w:cs="Arial"/>
          <w:sz w:val="20"/>
        </w:rPr>
      </w:pPr>
    </w:p>
    <w:p w14:paraId="5E225F89" w14:textId="77777777" w:rsidR="00CC3D50" w:rsidRPr="002A08AF" w:rsidRDefault="00CC3D50" w:rsidP="00CC3D50">
      <w:pPr>
        <w:spacing w:before="120"/>
        <w:rPr>
          <w:rFonts w:cs="Arial"/>
          <w:sz w:val="20"/>
        </w:rPr>
      </w:pPr>
    </w:p>
    <w:p w14:paraId="67B804FA" w14:textId="77777777" w:rsidR="00CC3D50" w:rsidRPr="002A08AF" w:rsidRDefault="00CC3D50" w:rsidP="00CC3D50">
      <w:pPr>
        <w:spacing w:before="120"/>
        <w:rPr>
          <w:rFonts w:cs="Arial"/>
          <w:sz w:val="20"/>
        </w:rPr>
      </w:pPr>
    </w:p>
    <w:p w14:paraId="19A3CE7A" w14:textId="77777777" w:rsidR="00CC3D50" w:rsidRPr="002A08AF" w:rsidRDefault="00CC3D50" w:rsidP="00CC3D50">
      <w:pPr>
        <w:spacing w:before="120"/>
        <w:rPr>
          <w:rFonts w:cs="Arial"/>
          <w:sz w:val="20"/>
        </w:rPr>
      </w:pPr>
    </w:p>
    <w:p w14:paraId="3C34E820" w14:textId="77777777" w:rsidR="00CC3D50" w:rsidRPr="002A08AF" w:rsidRDefault="00CC3D50" w:rsidP="00CC3D50">
      <w:pPr>
        <w:spacing w:before="120"/>
        <w:rPr>
          <w:rFonts w:cs="Arial"/>
          <w:sz w:val="20"/>
        </w:rPr>
      </w:pPr>
    </w:p>
    <w:p w14:paraId="54B9EA3E" w14:textId="77777777" w:rsidR="00CC3D50" w:rsidRPr="002A08AF" w:rsidRDefault="00CC3D50" w:rsidP="00CC3D50">
      <w:pPr>
        <w:spacing w:before="120"/>
        <w:jc w:val="center"/>
        <w:rPr>
          <w:rFonts w:cs="Arial"/>
          <w:b/>
          <w:sz w:val="20"/>
        </w:rPr>
      </w:pPr>
      <w:r w:rsidRPr="002A08AF">
        <w:rPr>
          <w:rFonts w:cs="Arial"/>
          <w:sz w:val="20"/>
        </w:rPr>
        <w:br w:type="page"/>
      </w:r>
      <w:r w:rsidRPr="002A08AF">
        <w:rPr>
          <w:rFonts w:cs="Arial"/>
          <w:b/>
          <w:sz w:val="20"/>
        </w:rPr>
        <w:t>PRILOGA 3</w:t>
      </w:r>
    </w:p>
    <w:p w14:paraId="7B5C2576" w14:textId="77777777" w:rsidR="00CC3D50" w:rsidRPr="002A08AF" w:rsidRDefault="00CC3D50" w:rsidP="00CC3D50">
      <w:pPr>
        <w:pStyle w:val="Naslov2"/>
        <w:numPr>
          <w:ilvl w:val="0"/>
          <w:numId w:val="0"/>
        </w:numPr>
        <w:rPr>
          <w:rFonts w:cs="Arial"/>
          <w:sz w:val="20"/>
        </w:rPr>
      </w:pPr>
      <w:r w:rsidRPr="002A08AF">
        <w:rPr>
          <w:rFonts w:cs="Arial"/>
          <w:sz w:val="20"/>
        </w:rPr>
        <w:t>Navodila za odpust iz bolnišnice po terapiji</w:t>
      </w:r>
    </w:p>
    <w:p w14:paraId="19161103" w14:textId="77777777" w:rsidR="00CC3D50" w:rsidRPr="002A08AF" w:rsidRDefault="00CC3D50" w:rsidP="00CC3D50">
      <w:pPr>
        <w:rPr>
          <w:rFonts w:cs="Arial"/>
          <w:sz w:val="20"/>
        </w:rPr>
      </w:pPr>
    </w:p>
    <w:p w14:paraId="7E975E5A" w14:textId="77777777" w:rsidR="00CC3D50" w:rsidRPr="002A08AF" w:rsidRDefault="00CC3D50" w:rsidP="00CC3D50">
      <w:pPr>
        <w:rPr>
          <w:rFonts w:cs="Arial"/>
          <w:sz w:val="20"/>
        </w:rPr>
      </w:pPr>
      <w:r w:rsidRPr="002A08AF">
        <w:rPr>
          <w:rFonts w:cs="Arial"/>
          <w:sz w:val="20"/>
        </w:rPr>
        <w:t>Tabela 1</w:t>
      </w:r>
    </w:p>
    <w:p w14:paraId="100BA0BA" w14:textId="77777777" w:rsidR="00CC3D50" w:rsidRPr="002A08AF" w:rsidRDefault="00CC3D50" w:rsidP="00CC3D50">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317"/>
        <w:gridCol w:w="1318"/>
        <w:gridCol w:w="1317"/>
        <w:gridCol w:w="1318"/>
        <w:gridCol w:w="1318"/>
      </w:tblGrid>
      <w:tr w:rsidR="00164DD0" w:rsidRPr="002A08AF" w14:paraId="4624D7FE" w14:textId="77777777" w:rsidTr="00CC3D50">
        <w:trPr>
          <w:cantSplit/>
          <w:tblHeader/>
        </w:trPr>
        <w:tc>
          <w:tcPr>
            <w:tcW w:w="2622" w:type="dxa"/>
          </w:tcPr>
          <w:p w14:paraId="2921C721" w14:textId="77777777" w:rsidR="00CC3D50" w:rsidRPr="002A08AF" w:rsidRDefault="00CC3D50" w:rsidP="00CC3D50">
            <w:pPr>
              <w:rPr>
                <w:rFonts w:cs="Arial"/>
                <w:b/>
                <w:sz w:val="20"/>
              </w:rPr>
            </w:pPr>
          </w:p>
        </w:tc>
        <w:tc>
          <w:tcPr>
            <w:tcW w:w="6588" w:type="dxa"/>
            <w:gridSpan w:val="5"/>
          </w:tcPr>
          <w:p w14:paraId="0FE10260" w14:textId="77777777" w:rsidR="00CC3D50" w:rsidRPr="002A08AF" w:rsidRDefault="00CC3D50" w:rsidP="00CC3D50">
            <w:pPr>
              <w:jc w:val="center"/>
              <w:rPr>
                <w:rFonts w:cs="Arial"/>
                <w:b/>
                <w:sz w:val="20"/>
              </w:rPr>
            </w:pPr>
            <w:r w:rsidRPr="002A08AF">
              <w:rPr>
                <w:rFonts w:cs="Arial"/>
                <w:b/>
                <w:sz w:val="20"/>
              </w:rPr>
              <w:t xml:space="preserve">Aplicirana aktivnost </w:t>
            </w:r>
            <w:r w:rsidRPr="002A08AF">
              <w:rPr>
                <w:rFonts w:cs="Arial"/>
                <w:b/>
                <w:sz w:val="20"/>
                <w:vertAlign w:val="superscript"/>
              </w:rPr>
              <w:t>131</w:t>
            </w:r>
            <w:r w:rsidRPr="002A08AF">
              <w:rPr>
                <w:rFonts w:cs="Arial"/>
                <w:b/>
                <w:sz w:val="20"/>
              </w:rPr>
              <w:t>I (MBq)</w:t>
            </w:r>
          </w:p>
        </w:tc>
      </w:tr>
      <w:tr w:rsidR="00164DD0" w:rsidRPr="002A08AF" w14:paraId="767FFC72" w14:textId="77777777" w:rsidTr="00CC3D50">
        <w:trPr>
          <w:tblHeader/>
        </w:trPr>
        <w:tc>
          <w:tcPr>
            <w:tcW w:w="2622" w:type="dxa"/>
          </w:tcPr>
          <w:p w14:paraId="0E7F112E" w14:textId="77777777" w:rsidR="00CC3D50" w:rsidRPr="002A08AF" w:rsidRDefault="00CC3D50" w:rsidP="00CC3D50">
            <w:pPr>
              <w:rPr>
                <w:rFonts w:cs="Arial"/>
                <w:b/>
                <w:sz w:val="20"/>
              </w:rPr>
            </w:pPr>
          </w:p>
        </w:tc>
        <w:tc>
          <w:tcPr>
            <w:tcW w:w="1317" w:type="dxa"/>
          </w:tcPr>
          <w:p w14:paraId="3BC2C663" w14:textId="77777777" w:rsidR="00CC3D50" w:rsidRPr="002A08AF" w:rsidRDefault="00CC3D50" w:rsidP="00CC3D50">
            <w:pPr>
              <w:jc w:val="center"/>
              <w:rPr>
                <w:rFonts w:cs="Arial"/>
                <w:b/>
                <w:sz w:val="20"/>
              </w:rPr>
            </w:pPr>
            <w:r w:rsidRPr="002A08AF">
              <w:rPr>
                <w:rFonts w:cs="Arial"/>
                <w:b/>
                <w:sz w:val="20"/>
              </w:rPr>
              <w:t>30</w:t>
            </w:r>
          </w:p>
        </w:tc>
        <w:tc>
          <w:tcPr>
            <w:tcW w:w="1318" w:type="dxa"/>
          </w:tcPr>
          <w:p w14:paraId="3A41920A" w14:textId="77777777" w:rsidR="00CC3D50" w:rsidRPr="002A08AF" w:rsidRDefault="00CC3D50" w:rsidP="00CC3D50">
            <w:pPr>
              <w:jc w:val="center"/>
              <w:rPr>
                <w:rFonts w:cs="Arial"/>
                <w:b/>
                <w:sz w:val="20"/>
              </w:rPr>
            </w:pPr>
            <w:r w:rsidRPr="002A08AF">
              <w:rPr>
                <w:rFonts w:cs="Arial"/>
                <w:b/>
                <w:sz w:val="20"/>
              </w:rPr>
              <w:t>200</w:t>
            </w:r>
          </w:p>
        </w:tc>
        <w:tc>
          <w:tcPr>
            <w:tcW w:w="1317" w:type="dxa"/>
          </w:tcPr>
          <w:p w14:paraId="008C6DD1" w14:textId="77777777" w:rsidR="00CC3D50" w:rsidRPr="002A08AF" w:rsidRDefault="00CC3D50" w:rsidP="00CC3D50">
            <w:pPr>
              <w:jc w:val="center"/>
              <w:rPr>
                <w:rFonts w:cs="Arial"/>
                <w:b/>
                <w:sz w:val="20"/>
              </w:rPr>
            </w:pPr>
            <w:r w:rsidRPr="002A08AF">
              <w:rPr>
                <w:rFonts w:cs="Arial"/>
                <w:b/>
                <w:sz w:val="20"/>
              </w:rPr>
              <w:t>400</w:t>
            </w:r>
          </w:p>
        </w:tc>
        <w:tc>
          <w:tcPr>
            <w:tcW w:w="1318" w:type="dxa"/>
          </w:tcPr>
          <w:p w14:paraId="265D98C9" w14:textId="77777777" w:rsidR="00CC3D50" w:rsidRPr="002A08AF" w:rsidRDefault="00CC3D50" w:rsidP="00CC3D50">
            <w:pPr>
              <w:jc w:val="center"/>
              <w:rPr>
                <w:rFonts w:cs="Arial"/>
                <w:b/>
                <w:sz w:val="20"/>
              </w:rPr>
            </w:pPr>
            <w:r w:rsidRPr="002A08AF">
              <w:rPr>
                <w:rFonts w:cs="Arial"/>
                <w:b/>
                <w:sz w:val="20"/>
              </w:rPr>
              <w:t>600</w:t>
            </w:r>
          </w:p>
        </w:tc>
        <w:tc>
          <w:tcPr>
            <w:tcW w:w="1318" w:type="dxa"/>
          </w:tcPr>
          <w:p w14:paraId="6FBB10CA" w14:textId="77777777" w:rsidR="00CC3D50" w:rsidRPr="002A08AF" w:rsidRDefault="00CC3D50" w:rsidP="00CC3D50">
            <w:pPr>
              <w:jc w:val="center"/>
              <w:rPr>
                <w:rFonts w:cs="Arial"/>
                <w:b/>
                <w:sz w:val="20"/>
              </w:rPr>
            </w:pPr>
            <w:r w:rsidRPr="002A08AF">
              <w:rPr>
                <w:rFonts w:cs="Arial"/>
                <w:b/>
                <w:sz w:val="20"/>
              </w:rPr>
              <w:t>800</w:t>
            </w:r>
          </w:p>
        </w:tc>
      </w:tr>
      <w:tr w:rsidR="00164DD0" w:rsidRPr="002A08AF" w14:paraId="2ECFD052" w14:textId="77777777" w:rsidTr="00CC3D50">
        <w:trPr>
          <w:cantSplit/>
          <w:tblHeader/>
        </w:trPr>
        <w:tc>
          <w:tcPr>
            <w:tcW w:w="2622" w:type="dxa"/>
          </w:tcPr>
          <w:p w14:paraId="27048898" w14:textId="77777777" w:rsidR="00CC3D50" w:rsidRPr="002A08AF" w:rsidRDefault="00CC3D50" w:rsidP="00CC3D50">
            <w:pPr>
              <w:pStyle w:val="Glava"/>
              <w:tabs>
                <w:tab w:val="clear" w:pos="4536"/>
                <w:tab w:val="clear" w:pos="9072"/>
              </w:tabs>
              <w:rPr>
                <w:rFonts w:cs="Arial"/>
                <w:b/>
                <w:sz w:val="20"/>
              </w:rPr>
            </w:pPr>
            <w:r w:rsidRPr="002A08AF">
              <w:rPr>
                <w:rFonts w:cs="Arial"/>
                <w:b/>
                <w:sz w:val="20"/>
              </w:rPr>
              <w:t>Omejitev</w:t>
            </w:r>
          </w:p>
        </w:tc>
        <w:tc>
          <w:tcPr>
            <w:tcW w:w="6588" w:type="dxa"/>
            <w:gridSpan w:val="5"/>
          </w:tcPr>
          <w:p w14:paraId="73F8E756" w14:textId="77777777" w:rsidR="00CC3D50" w:rsidRPr="002A08AF" w:rsidRDefault="00CC3D50" w:rsidP="00CC3D50">
            <w:pPr>
              <w:jc w:val="center"/>
              <w:rPr>
                <w:rFonts w:cs="Arial"/>
                <w:b/>
                <w:sz w:val="20"/>
              </w:rPr>
            </w:pPr>
            <w:r w:rsidRPr="002A08AF">
              <w:rPr>
                <w:rFonts w:cs="Arial"/>
                <w:b/>
                <w:sz w:val="20"/>
              </w:rPr>
              <w:t>Čas omejitve v dnevih</w:t>
            </w:r>
          </w:p>
        </w:tc>
      </w:tr>
      <w:tr w:rsidR="00164DD0" w:rsidRPr="002A08AF" w14:paraId="0B07B05C" w14:textId="77777777" w:rsidTr="00CC3D50">
        <w:tc>
          <w:tcPr>
            <w:tcW w:w="2622" w:type="dxa"/>
          </w:tcPr>
          <w:p w14:paraId="757799DA" w14:textId="77777777" w:rsidR="00CC3D50" w:rsidRPr="002A08AF" w:rsidRDefault="00CC3D50" w:rsidP="00CC3D50">
            <w:pPr>
              <w:rPr>
                <w:rFonts w:cs="Arial"/>
                <w:sz w:val="20"/>
              </w:rPr>
            </w:pPr>
            <w:r w:rsidRPr="002A08AF">
              <w:rPr>
                <w:rFonts w:cs="Arial"/>
                <w:sz w:val="20"/>
              </w:rPr>
              <w:t xml:space="preserve">Zadrževati se na razdalji vsaj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otroka, mlajšega od 3 let</w:t>
            </w:r>
          </w:p>
        </w:tc>
        <w:tc>
          <w:tcPr>
            <w:tcW w:w="1317" w:type="dxa"/>
          </w:tcPr>
          <w:p w14:paraId="085625A7" w14:textId="77777777" w:rsidR="00CC3D50" w:rsidRPr="002A08AF" w:rsidRDefault="00CC3D50" w:rsidP="00CC3D50">
            <w:pPr>
              <w:jc w:val="center"/>
              <w:rPr>
                <w:rFonts w:cs="Arial"/>
                <w:sz w:val="20"/>
              </w:rPr>
            </w:pPr>
            <w:r w:rsidRPr="002A08AF">
              <w:rPr>
                <w:rFonts w:cs="Arial"/>
                <w:sz w:val="20"/>
              </w:rPr>
              <w:t>1</w:t>
            </w:r>
          </w:p>
        </w:tc>
        <w:tc>
          <w:tcPr>
            <w:tcW w:w="1318" w:type="dxa"/>
          </w:tcPr>
          <w:p w14:paraId="6BEF290B" w14:textId="77777777" w:rsidR="00CC3D50" w:rsidRPr="002A08AF" w:rsidRDefault="00CC3D50" w:rsidP="00CC3D50">
            <w:pPr>
              <w:jc w:val="center"/>
              <w:rPr>
                <w:rFonts w:cs="Arial"/>
                <w:sz w:val="20"/>
              </w:rPr>
            </w:pPr>
            <w:r w:rsidRPr="002A08AF">
              <w:rPr>
                <w:rFonts w:cs="Arial"/>
                <w:sz w:val="20"/>
              </w:rPr>
              <w:t>15</w:t>
            </w:r>
          </w:p>
        </w:tc>
        <w:tc>
          <w:tcPr>
            <w:tcW w:w="1317" w:type="dxa"/>
          </w:tcPr>
          <w:p w14:paraId="51067FBC" w14:textId="77777777" w:rsidR="00CC3D50" w:rsidRPr="002A08AF" w:rsidRDefault="00CC3D50" w:rsidP="00CC3D50">
            <w:pPr>
              <w:jc w:val="center"/>
              <w:rPr>
                <w:rFonts w:cs="Arial"/>
                <w:sz w:val="20"/>
              </w:rPr>
            </w:pPr>
            <w:r w:rsidRPr="002A08AF">
              <w:rPr>
                <w:rFonts w:cs="Arial"/>
                <w:sz w:val="20"/>
              </w:rPr>
              <w:t>21</w:t>
            </w:r>
          </w:p>
        </w:tc>
        <w:tc>
          <w:tcPr>
            <w:tcW w:w="1318" w:type="dxa"/>
          </w:tcPr>
          <w:p w14:paraId="015F2924" w14:textId="77777777" w:rsidR="00CC3D50" w:rsidRPr="002A08AF" w:rsidRDefault="00CC3D50" w:rsidP="00CC3D50">
            <w:pPr>
              <w:jc w:val="center"/>
              <w:rPr>
                <w:rFonts w:cs="Arial"/>
                <w:sz w:val="20"/>
              </w:rPr>
            </w:pPr>
            <w:r w:rsidRPr="002A08AF">
              <w:rPr>
                <w:rFonts w:cs="Arial"/>
                <w:sz w:val="20"/>
              </w:rPr>
              <w:t>25</w:t>
            </w:r>
          </w:p>
        </w:tc>
        <w:tc>
          <w:tcPr>
            <w:tcW w:w="1318" w:type="dxa"/>
          </w:tcPr>
          <w:p w14:paraId="3AB9F563" w14:textId="77777777" w:rsidR="00CC3D50" w:rsidRPr="002A08AF" w:rsidRDefault="00CC3D50" w:rsidP="00CC3D50">
            <w:pPr>
              <w:jc w:val="center"/>
              <w:rPr>
                <w:rFonts w:cs="Arial"/>
                <w:sz w:val="20"/>
              </w:rPr>
            </w:pPr>
            <w:r w:rsidRPr="002A08AF">
              <w:rPr>
                <w:rFonts w:cs="Arial"/>
                <w:sz w:val="20"/>
              </w:rPr>
              <w:t>27</w:t>
            </w:r>
          </w:p>
        </w:tc>
      </w:tr>
      <w:tr w:rsidR="00164DD0" w:rsidRPr="002A08AF" w14:paraId="532A0A66" w14:textId="77777777" w:rsidTr="00CC3D50">
        <w:tc>
          <w:tcPr>
            <w:tcW w:w="2622" w:type="dxa"/>
          </w:tcPr>
          <w:p w14:paraId="41056CBF" w14:textId="77777777" w:rsidR="00CC3D50" w:rsidRPr="002A08AF" w:rsidRDefault="00CC3D50" w:rsidP="00CC3D50">
            <w:pPr>
              <w:rPr>
                <w:rFonts w:cs="Arial"/>
                <w:sz w:val="20"/>
              </w:rPr>
            </w:pPr>
            <w:r w:rsidRPr="002A08AF">
              <w:rPr>
                <w:rFonts w:cs="Arial"/>
                <w:sz w:val="20"/>
              </w:rPr>
              <w:t xml:space="preserve">Zadrževati se na razdalji vsaj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otroka, starosti 3-5 let</w:t>
            </w:r>
          </w:p>
        </w:tc>
        <w:tc>
          <w:tcPr>
            <w:tcW w:w="1317" w:type="dxa"/>
          </w:tcPr>
          <w:p w14:paraId="0829C57D" w14:textId="77777777" w:rsidR="00CC3D50" w:rsidRPr="002A08AF" w:rsidRDefault="00CC3D50" w:rsidP="00CC3D50">
            <w:pPr>
              <w:jc w:val="center"/>
              <w:rPr>
                <w:rFonts w:cs="Arial"/>
                <w:sz w:val="20"/>
              </w:rPr>
            </w:pPr>
            <w:r w:rsidRPr="002A08AF">
              <w:rPr>
                <w:rFonts w:cs="Arial"/>
                <w:sz w:val="20"/>
              </w:rPr>
              <w:t>-</w:t>
            </w:r>
          </w:p>
        </w:tc>
        <w:tc>
          <w:tcPr>
            <w:tcW w:w="1318" w:type="dxa"/>
          </w:tcPr>
          <w:p w14:paraId="458A07AE" w14:textId="77777777" w:rsidR="00CC3D50" w:rsidRPr="002A08AF" w:rsidRDefault="00CC3D50" w:rsidP="00CC3D50">
            <w:pPr>
              <w:jc w:val="center"/>
              <w:rPr>
                <w:rFonts w:cs="Arial"/>
                <w:sz w:val="20"/>
              </w:rPr>
            </w:pPr>
            <w:r w:rsidRPr="002A08AF">
              <w:rPr>
                <w:rFonts w:cs="Arial"/>
                <w:sz w:val="20"/>
              </w:rPr>
              <w:t>11</w:t>
            </w:r>
          </w:p>
        </w:tc>
        <w:tc>
          <w:tcPr>
            <w:tcW w:w="1317" w:type="dxa"/>
          </w:tcPr>
          <w:p w14:paraId="5B556BAF" w14:textId="77777777" w:rsidR="00CC3D50" w:rsidRPr="002A08AF" w:rsidRDefault="00CC3D50" w:rsidP="00CC3D50">
            <w:pPr>
              <w:jc w:val="center"/>
              <w:rPr>
                <w:rFonts w:cs="Arial"/>
                <w:sz w:val="20"/>
              </w:rPr>
            </w:pPr>
            <w:r w:rsidRPr="002A08AF">
              <w:rPr>
                <w:rFonts w:cs="Arial"/>
                <w:sz w:val="20"/>
              </w:rPr>
              <w:t>16</w:t>
            </w:r>
          </w:p>
        </w:tc>
        <w:tc>
          <w:tcPr>
            <w:tcW w:w="1318" w:type="dxa"/>
          </w:tcPr>
          <w:p w14:paraId="771111BB" w14:textId="77777777" w:rsidR="00CC3D50" w:rsidRPr="002A08AF" w:rsidRDefault="00CC3D50" w:rsidP="00CC3D50">
            <w:pPr>
              <w:jc w:val="center"/>
              <w:rPr>
                <w:rFonts w:cs="Arial"/>
                <w:sz w:val="20"/>
              </w:rPr>
            </w:pPr>
            <w:r w:rsidRPr="002A08AF">
              <w:rPr>
                <w:rFonts w:cs="Arial"/>
                <w:sz w:val="20"/>
              </w:rPr>
              <w:t>20</w:t>
            </w:r>
          </w:p>
        </w:tc>
        <w:tc>
          <w:tcPr>
            <w:tcW w:w="1318" w:type="dxa"/>
          </w:tcPr>
          <w:p w14:paraId="64E2281F" w14:textId="77777777" w:rsidR="00CC3D50" w:rsidRPr="002A08AF" w:rsidRDefault="00CC3D50" w:rsidP="00CC3D50">
            <w:pPr>
              <w:jc w:val="center"/>
              <w:rPr>
                <w:rFonts w:cs="Arial"/>
                <w:sz w:val="20"/>
              </w:rPr>
            </w:pPr>
            <w:r w:rsidRPr="002A08AF">
              <w:rPr>
                <w:rFonts w:cs="Arial"/>
                <w:sz w:val="20"/>
              </w:rPr>
              <w:t>22</w:t>
            </w:r>
          </w:p>
        </w:tc>
      </w:tr>
      <w:tr w:rsidR="00164DD0" w:rsidRPr="002A08AF" w14:paraId="308ECAEB" w14:textId="77777777" w:rsidTr="00CC3D50">
        <w:tc>
          <w:tcPr>
            <w:tcW w:w="2622" w:type="dxa"/>
          </w:tcPr>
          <w:p w14:paraId="0EDDBC6E" w14:textId="77777777" w:rsidR="00CC3D50" w:rsidRPr="002A08AF" w:rsidRDefault="00CC3D50" w:rsidP="00CC3D50">
            <w:pPr>
              <w:rPr>
                <w:rFonts w:cs="Arial"/>
                <w:sz w:val="20"/>
              </w:rPr>
            </w:pPr>
            <w:r w:rsidRPr="002A08AF">
              <w:rPr>
                <w:rFonts w:cs="Arial"/>
                <w:sz w:val="20"/>
              </w:rPr>
              <w:t xml:space="preserve">Zadrževati se na razdalji vsaj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otroka, starejšega od 5 let</w:t>
            </w:r>
          </w:p>
        </w:tc>
        <w:tc>
          <w:tcPr>
            <w:tcW w:w="1317" w:type="dxa"/>
          </w:tcPr>
          <w:p w14:paraId="6B92857A" w14:textId="77777777" w:rsidR="00CC3D50" w:rsidRPr="002A08AF" w:rsidRDefault="00CC3D50" w:rsidP="00CC3D50">
            <w:pPr>
              <w:jc w:val="center"/>
              <w:rPr>
                <w:rFonts w:cs="Arial"/>
                <w:sz w:val="20"/>
              </w:rPr>
            </w:pPr>
            <w:r w:rsidRPr="002A08AF">
              <w:rPr>
                <w:rFonts w:cs="Arial"/>
                <w:sz w:val="20"/>
              </w:rPr>
              <w:t>-</w:t>
            </w:r>
          </w:p>
        </w:tc>
        <w:tc>
          <w:tcPr>
            <w:tcW w:w="1318" w:type="dxa"/>
          </w:tcPr>
          <w:p w14:paraId="6F177807" w14:textId="77777777" w:rsidR="00CC3D50" w:rsidRPr="002A08AF" w:rsidRDefault="00CC3D50" w:rsidP="00CC3D50">
            <w:pPr>
              <w:jc w:val="center"/>
              <w:rPr>
                <w:rFonts w:cs="Arial"/>
                <w:sz w:val="20"/>
              </w:rPr>
            </w:pPr>
            <w:r w:rsidRPr="002A08AF">
              <w:rPr>
                <w:rFonts w:cs="Arial"/>
                <w:sz w:val="20"/>
              </w:rPr>
              <w:t>5</w:t>
            </w:r>
          </w:p>
        </w:tc>
        <w:tc>
          <w:tcPr>
            <w:tcW w:w="1317" w:type="dxa"/>
          </w:tcPr>
          <w:p w14:paraId="72649528" w14:textId="77777777" w:rsidR="00CC3D50" w:rsidRPr="002A08AF" w:rsidRDefault="00CC3D50" w:rsidP="00CC3D50">
            <w:pPr>
              <w:jc w:val="center"/>
              <w:rPr>
                <w:rFonts w:cs="Arial"/>
                <w:sz w:val="20"/>
              </w:rPr>
            </w:pPr>
            <w:r w:rsidRPr="002A08AF">
              <w:rPr>
                <w:rFonts w:cs="Arial"/>
                <w:sz w:val="20"/>
              </w:rPr>
              <w:t>11</w:t>
            </w:r>
          </w:p>
        </w:tc>
        <w:tc>
          <w:tcPr>
            <w:tcW w:w="1318" w:type="dxa"/>
          </w:tcPr>
          <w:p w14:paraId="17BB2009" w14:textId="77777777" w:rsidR="00CC3D50" w:rsidRPr="002A08AF" w:rsidRDefault="00CC3D50" w:rsidP="00CC3D50">
            <w:pPr>
              <w:jc w:val="center"/>
              <w:rPr>
                <w:rFonts w:cs="Arial"/>
                <w:sz w:val="20"/>
              </w:rPr>
            </w:pPr>
            <w:r w:rsidRPr="002A08AF">
              <w:rPr>
                <w:rFonts w:cs="Arial"/>
                <w:sz w:val="20"/>
              </w:rPr>
              <w:t>14</w:t>
            </w:r>
          </w:p>
        </w:tc>
        <w:tc>
          <w:tcPr>
            <w:tcW w:w="1318" w:type="dxa"/>
          </w:tcPr>
          <w:p w14:paraId="00C8C088" w14:textId="77777777" w:rsidR="00CC3D50" w:rsidRPr="002A08AF" w:rsidRDefault="00CC3D50" w:rsidP="00CC3D50">
            <w:pPr>
              <w:jc w:val="center"/>
              <w:rPr>
                <w:rFonts w:cs="Arial"/>
                <w:sz w:val="20"/>
              </w:rPr>
            </w:pPr>
            <w:r w:rsidRPr="002A08AF">
              <w:rPr>
                <w:rFonts w:cs="Arial"/>
                <w:sz w:val="20"/>
              </w:rPr>
              <w:t>16</w:t>
            </w:r>
          </w:p>
        </w:tc>
      </w:tr>
      <w:tr w:rsidR="00164DD0" w:rsidRPr="002A08AF" w14:paraId="79D614FE" w14:textId="77777777" w:rsidTr="00CC3D50">
        <w:tc>
          <w:tcPr>
            <w:tcW w:w="2622" w:type="dxa"/>
          </w:tcPr>
          <w:p w14:paraId="710B64F9" w14:textId="77777777" w:rsidR="00CC3D50" w:rsidRPr="002A08AF" w:rsidRDefault="00CC3D50" w:rsidP="00CC3D50">
            <w:pPr>
              <w:rPr>
                <w:rFonts w:cs="Arial"/>
                <w:sz w:val="20"/>
              </w:rPr>
            </w:pPr>
            <w:r w:rsidRPr="002A08AF">
              <w:rPr>
                <w:rFonts w:cs="Arial"/>
                <w:sz w:val="20"/>
              </w:rPr>
              <w:t xml:space="preserve">Spati ločeno od drugih oseb </w:t>
            </w:r>
          </w:p>
        </w:tc>
        <w:tc>
          <w:tcPr>
            <w:tcW w:w="1317" w:type="dxa"/>
          </w:tcPr>
          <w:p w14:paraId="5D2D945C" w14:textId="77777777" w:rsidR="00CC3D50" w:rsidRPr="002A08AF" w:rsidRDefault="00CC3D50" w:rsidP="00CC3D50">
            <w:pPr>
              <w:jc w:val="center"/>
              <w:rPr>
                <w:rFonts w:cs="Arial"/>
                <w:sz w:val="20"/>
              </w:rPr>
            </w:pPr>
            <w:r w:rsidRPr="002A08AF">
              <w:rPr>
                <w:rFonts w:cs="Arial"/>
                <w:sz w:val="20"/>
              </w:rPr>
              <w:t>-</w:t>
            </w:r>
          </w:p>
        </w:tc>
        <w:tc>
          <w:tcPr>
            <w:tcW w:w="1318" w:type="dxa"/>
          </w:tcPr>
          <w:p w14:paraId="38A1853C" w14:textId="77777777" w:rsidR="00CC3D50" w:rsidRPr="002A08AF" w:rsidRDefault="00CC3D50" w:rsidP="00CC3D50">
            <w:pPr>
              <w:jc w:val="center"/>
              <w:rPr>
                <w:rFonts w:cs="Arial"/>
                <w:sz w:val="20"/>
              </w:rPr>
            </w:pPr>
            <w:r w:rsidRPr="002A08AF">
              <w:rPr>
                <w:rFonts w:cs="Arial"/>
                <w:sz w:val="20"/>
              </w:rPr>
              <w:t>-</w:t>
            </w:r>
          </w:p>
        </w:tc>
        <w:tc>
          <w:tcPr>
            <w:tcW w:w="1317" w:type="dxa"/>
          </w:tcPr>
          <w:p w14:paraId="27811348" w14:textId="77777777" w:rsidR="00CC3D50" w:rsidRPr="002A08AF" w:rsidRDefault="00CC3D50" w:rsidP="00CC3D50">
            <w:pPr>
              <w:jc w:val="center"/>
              <w:rPr>
                <w:rFonts w:cs="Arial"/>
                <w:sz w:val="20"/>
              </w:rPr>
            </w:pPr>
            <w:r w:rsidRPr="002A08AF">
              <w:rPr>
                <w:rFonts w:cs="Arial"/>
                <w:sz w:val="20"/>
              </w:rPr>
              <w:t>-</w:t>
            </w:r>
          </w:p>
        </w:tc>
        <w:tc>
          <w:tcPr>
            <w:tcW w:w="1318" w:type="dxa"/>
          </w:tcPr>
          <w:p w14:paraId="1DCD8BBF" w14:textId="77777777" w:rsidR="00CC3D50" w:rsidRPr="002A08AF" w:rsidRDefault="00CC3D50" w:rsidP="00CC3D50">
            <w:pPr>
              <w:jc w:val="center"/>
              <w:rPr>
                <w:rFonts w:cs="Arial"/>
                <w:sz w:val="20"/>
              </w:rPr>
            </w:pPr>
            <w:r w:rsidRPr="002A08AF">
              <w:rPr>
                <w:rFonts w:cs="Arial"/>
                <w:sz w:val="20"/>
              </w:rPr>
              <w:t>4</w:t>
            </w:r>
          </w:p>
        </w:tc>
        <w:tc>
          <w:tcPr>
            <w:tcW w:w="1318" w:type="dxa"/>
          </w:tcPr>
          <w:p w14:paraId="7176E903" w14:textId="77777777" w:rsidR="00CC3D50" w:rsidRPr="002A08AF" w:rsidRDefault="00CC3D50" w:rsidP="00CC3D50">
            <w:pPr>
              <w:jc w:val="center"/>
              <w:rPr>
                <w:rFonts w:cs="Arial"/>
                <w:sz w:val="20"/>
              </w:rPr>
            </w:pPr>
            <w:r w:rsidRPr="002A08AF">
              <w:rPr>
                <w:rFonts w:cs="Arial"/>
                <w:sz w:val="20"/>
              </w:rPr>
              <w:t>8</w:t>
            </w:r>
          </w:p>
        </w:tc>
      </w:tr>
      <w:tr w:rsidR="00CC3D50" w:rsidRPr="002A08AF" w14:paraId="6F489B00" w14:textId="77777777" w:rsidTr="00CC3D50">
        <w:tc>
          <w:tcPr>
            <w:tcW w:w="2622" w:type="dxa"/>
          </w:tcPr>
          <w:p w14:paraId="24F04CAF" w14:textId="77777777" w:rsidR="00CC3D50" w:rsidRPr="002A08AF" w:rsidRDefault="00CC3D50" w:rsidP="00CC3D50">
            <w:pPr>
              <w:rPr>
                <w:rFonts w:cs="Arial"/>
                <w:sz w:val="20"/>
              </w:rPr>
            </w:pPr>
            <w:r w:rsidRPr="002A08AF">
              <w:rPr>
                <w:rFonts w:cs="Arial"/>
                <w:sz w:val="20"/>
              </w:rPr>
              <w:t xml:space="preserve">Izogibati se daljšega stika z odraslimi (več kot 3 ure na razdalji, manjši pod </w:t>
            </w:r>
            <w:smartTag w:uri="urn:schemas-microsoft-com:office:smarttags" w:element="metricconverter">
              <w:smartTagPr>
                <w:attr w:name="ProductID" w:val="1ﾠm"/>
              </w:smartTagPr>
              <w:r w:rsidRPr="002A08AF">
                <w:rPr>
                  <w:rFonts w:cs="Arial"/>
                  <w:sz w:val="20"/>
                </w:rPr>
                <w:t>1 m</w:t>
              </w:r>
            </w:smartTag>
            <w:r w:rsidRPr="002A08AF">
              <w:rPr>
                <w:rFonts w:cs="Arial"/>
                <w:sz w:val="20"/>
              </w:rPr>
              <w:t>)</w:t>
            </w:r>
          </w:p>
        </w:tc>
        <w:tc>
          <w:tcPr>
            <w:tcW w:w="1317" w:type="dxa"/>
          </w:tcPr>
          <w:p w14:paraId="31BAAB85" w14:textId="77777777" w:rsidR="00CC3D50" w:rsidRPr="002A08AF" w:rsidRDefault="00CC3D50" w:rsidP="00CC3D50">
            <w:pPr>
              <w:jc w:val="center"/>
              <w:rPr>
                <w:rFonts w:cs="Arial"/>
                <w:sz w:val="20"/>
              </w:rPr>
            </w:pPr>
            <w:r w:rsidRPr="002A08AF">
              <w:rPr>
                <w:rFonts w:cs="Arial"/>
                <w:sz w:val="20"/>
              </w:rPr>
              <w:t>-</w:t>
            </w:r>
          </w:p>
        </w:tc>
        <w:tc>
          <w:tcPr>
            <w:tcW w:w="1318" w:type="dxa"/>
          </w:tcPr>
          <w:p w14:paraId="6152CDE7" w14:textId="77777777" w:rsidR="00CC3D50" w:rsidRPr="002A08AF" w:rsidRDefault="00CC3D50" w:rsidP="00CC3D50">
            <w:pPr>
              <w:jc w:val="center"/>
              <w:rPr>
                <w:rFonts w:cs="Arial"/>
                <w:sz w:val="20"/>
              </w:rPr>
            </w:pPr>
            <w:r w:rsidRPr="002A08AF">
              <w:rPr>
                <w:rFonts w:cs="Arial"/>
                <w:sz w:val="20"/>
              </w:rPr>
              <w:t>-</w:t>
            </w:r>
          </w:p>
        </w:tc>
        <w:tc>
          <w:tcPr>
            <w:tcW w:w="1317" w:type="dxa"/>
          </w:tcPr>
          <w:p w14:paraId="40B206C9" w14:textId="77777777" w:rsidR="00CC3D50" w:rsidRPr="002A08AF" w:rsidRDefault="00CC3D50" w:rsidP="00CC3D50">
            <w:pPr>
              <w:jc w:val="center"/>
              <w:rPr>
                <w:rFonts w:cs="Arial"/>
                <w:sz w:val="20"/>
              </w:rPr>
            </w:pPr>
            <w:r w:rsidRPr="002A08AF">
              <w:rPr>
                <w:rFonts w:cs="Arial"/>
                <w:sz w:val="20"/>
              </w:rPr>
              <w:t>-</w:t>
            </w:r>
          </w:p>
        </w:tc>
        <w:tc>
          <w:tcPr>
            <w:tcW w:w="1318" w:type="dxa"/>
          </w:tcPr>
          <w:p w14:paraId="08BB2E21" w14:textId="77777777" w:rsidR="00CC3D50" w:rsidRPr="002A08AF" w:rsidRDefault="00CC3D50" w:rsidP="00CC3D50">
            <w:pPr>
              <w:jc w:val="center"/>
              <w:rPr>
                <w:rFonts w:cs="Arial"/>
                <w:sz w:val="20"/>
              </w:rPr>
            </w:pPr>
            <w:r w:rsidRPr="002A08AF">
              <w:rPr>
                <w:rFonts w:cs="Arial"/>
                <w:sz w:val="20"/>
              </w:rPr>
              <w:t>-</w:t>
            </w:r>
          </w:p>
        </w:tc>
        <w:tc>
          <w:tcPr>
            <w:tcW w:w="1318" w:type="dxa"/>
          </w:tcPr>
          <w:p w14:paraId="0FE56B0D" w14:textId="77777777" w:rsidR="00CC3D50" w:rsidRPr="002A08AF" w:rsidRDefault="00CC3D50" w:rsidP="00CC3D50">
            <w:pPr>
              <w:jc w:val="center"/>
              <w:rPr>
                <w:rFonts w:cs="Arial"/>
                <w:sz w:val="20"/>
              </w:rPr>
            </w:pPr>
            <w:r w:rsidRPr="002A08AF">
              <w:rPr>
                <w:rFonts w:cs="Arial"/>
                <w:sz w:val="20"/>
              </w:rPr>
              <w:t>1</w:t>
            </w:r>
          </w:p>
        </w:tc>
      </w:tr>
    </w:tbl>
    <w:p w14:paraId="4F6F4191" w14:textId="77777777" w:rsidR="00CC3D50" w:rsidRPr="002A08AF" w:rsidRDefault="00CC3D50" w:rsidP="00CC3D50">
      <w:pPr>
        <w:rPr>
          <w:rFonts w:cs="Arial"/>
          <w:sz w:val="20"/>
        </w:rPr>
      </w:pPr>
    </w:p>
    <w:p w14:paraId="7A33272C" w14:textId="77777777" w:rsidR="00CC3D50" w:rsidRPr="002A08AF" w:rsidRDefault="00CC3D50" w:rsidP="00CC3D50">
      <w:pPr>
        <w:rPr>
          <w:rFonts w:cs="Arial"/>
          <w:sz w:val="20"/>
        </w:rPr>
      </w:pPr>
      <w:r w:rsidRPr="002A08AF">
        <w:rPr>
          <w:rFonts w:cs="Arial"/>
          <w:sz w:val="20"/>
        </w:rPr>
        <w:t>Tabela 2</w:t>
      </w:r>
    </w:p>
    <w:p w14:paraId="1772B87A" w14:textId="77777777" w:rsidR="00CC3D50" w:rsidRPr="002A08AF" w:rsidRDefault="00CC3D50" w:rsidP="00CC3D50">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164DD0" w:rsidRPr="002A08AF" w14:paraId="3BB5AB32" w14:textId="77777777" w:rsidTr="00CC3D50">
        <w:trPr>
          <w:tblHeader/>
        </w:trPr>
        <w:tc>
          <w:tcPr>
            <w:tcW w:w="3070" w:type="dxa"/>
          </w:tcPr>
          <w:p w14:paraId="271BCC9B" w14:textId="77777777" w:rsidR="00CC3D50" w:rsidRPr="002A08AF" w:rsidRDefault="00CC3D50" w:rsidP="00CC3D50">
            <w:pPr>
              <w:rPr>
                <w:rFonts w:cs="Arial"/>
                <w:b/>
                <w:sz w:val="20"/>
              </w:rPr>
            </w:pPr>
            <w:r w:rsidRPr="002A08AF">
              <w:rPr>
                <w:rFonts w:cs="Arial"/>
                <w:b/>
                <w:sz w:val="20"/>
              </w:rPr>
              <w:t>Radionuklid</w:t>
            </w:r>
          </w:p>
        </w:tc>
        <w:tc>
          <w:tcPr>
            <w:tcW w:w="3070" w:type="dxa"/>
          </w:tcPr>
          <w:p w14:paraId="70851732" w14:textId="77777777" w:rsidR="00CC3D50" w:rsidRPr="002A08AF" w:rsidRDefault="00CC3D50" w:rsidP="00CC3D50">
            <w:pPr>
              <w:jc w:val="center"/>
              <w:rPr>
                <w:rFonts w:cs="Arial"/>
                <w:b/>
                <w:sz w:val="20"/>
              </w:rPr>
            </w:pPr>
            <w:r w:rsidRPr="002A08AF">
              <w:rPr>
                <w:rFonts w:cs="Arial"/>
                <w:b/>
                <w:sz w:val="20"/>
              </w:rPr>
              <w:t>Pokop</w:t>
            </w:r>
          </w:p>
        </w:tc>
        <w:tc>
          <w:tcPr>
            <w:tcW w:w="3070" w:type="dxa"/>
          </w:tcPr>
          <w:p w14:paraId="3CD7BE8B" w14:textId="77777777" w:rsidR="00CC3D50" w:rsidRPr="002A08AF" w:rsidRDefault="00CC3D50" w:rsidP="00CC3D50">
            <w:pPr>
              <w:jc w:val="center"/>
              <w:rPr>
                <w:rFonts w:cs="Arial"/>
                <w:b/>
                <w:sz w:val="20"/>
              </w:rPr>
            </w:pPr>
            <w:r w:rsidRPr="002A08AF">
              <w:rPr>
                <w:rFonts w:cs="Arial"/>
                <w:b/>
                <w:sz w:val="20"/>
              </w:rPr>
              <w:t>Kremiranje</w:t>
            </w:r>
          </w:p>
        </w:tc>
      </w:tr>
      <w:tr w:rsidR="00164DD0" w:rsidRPr="002A08AF" w14:paraId="18547FE5" w14:textId="77777777" w:rsidTr="00CC3D50">
        <w:tc>
          <w:tcPr>
            <w:tcW w:w="3070" w:type="dxa"/>
          </w:tcPr>
          <w:p w14:paraId="437568B1" w14:textId="77777777" w:rsidR="00CC3D50" w:rsidRPr="002A08AF" w:rsidRDefault="00CC3D50" w:rsidP="00CC3D50">
            <w:pPr>
              <w:rPr>
                <w:rFonts w:cs="Arial"/>
                <w:sz w:val="20"/>
              </w:rPr>
            </w:pPr>
            <w:r w:rsidRPr="002A08AF">
              <w:rPr>
                <w:rFonts w:cs="Arial"/>
                <w:sz w:val="20"/>
                <w:vertAlign w:val="superscript"/>
              </w:rPr>
              <w:t>131</w:t>
            </w:r>
            <w:r w:rsidRPr="002A08AF">
              <w:rPr>
                <w:rFonts w:cs="Arial"/>
                <w:sz w:val="20"/>
              </w:rPr>
              <w:t>I</w:t>
            </w:r>
          </w:p>
        </w:tc>
        <w:tc>
          <w:tcPr>
            <w:tcW w:w="3070" w:type="dxa"/>
          </w:tcPr>
          <w:p w14:paraId="0A3E2BBD" w14:textId="77777777" w:rsidR="00CC3D50" w:rsidRPr="002A08AF" w:rsidRDefault="00CC3D50" w:rsidP="00CC3D50">
            <w:pPr>
              <w:jc w:val="center"/>
              <w:rPr>
                <w:rFonts w:cs="Arial"/>
                <w:sz w:val="20"/>
              </w:rPr>
            </w:pPr>
            <w:r w:rsidRPr="002A08AF">
              <w:rPr>
                <w:rFonts w:cs="Arial"/>
                <w:sz w:val="20"/>
              </w:rPr>
              <w:t>400 MBq</w:t>
            </w:r>
          </w:p>
        </w:tc>
        <w:tc>
          <w:tcPr>
            <w:tcW w:w="3070" w:type="dxa"/>
          </w:tcPr>
          <w:p w14:paraId="0E20B88C" w14:textId="77777777" w:rsidR="00CC3D50" w:rsidRPr="002A08AF" w:rsidRDefault="00CC3D50" w:rsidP="00CC3D50">
            <w:pPr>
              <w:jc w:val="center"/>
              <w:rPr>
                <w:rFonts w:cs="Arial"/>
                <w:sz w:val="20"/>
              </w:rPr>
            </w:pPr>
            <w:r w:rsidRPr="002A08AF">
              <w:rPr>
                <w:rFonts w:cs="Arial"/>
                <w:sz w:val="20"/>
              </w:rPr>
              <w:t>400 MBq</w:t>
            </w:r>
          </w:p>
        </w:tc>
      </w:tr>
      <w:tr w:rsidR="00164DD0" w:rsidRPr="002A08AF" w14:paraId="4B1D1B0C" w14:textId="77777777" w:rsidTr="00CC3D50">
        <w:tc>
          <w:tcPr>
            <w:tcW w:w="3070" w:type="dxa"/>
          </w:tcPr>
          <w:p w14:paraId="7CBB2E08" w14:textId="77777777" w:rsidR="00CC3D50" w:rsidRPr="002A08AF" w:rsidRDefault="00CC3D50" w:rsidP="00CC3D50">
            <w:pPr>
              <w:rPr>
                <w:rFonts w:cs="Arial"/>
                <w:sz w:val="20"/>
              </w:rPr>
            </w:pPr>
            <w:r w:rsidRPr="002A08AF">
              <w:rPr>
                <w:rFonts w:cs="Arial"/>
                <w:sz w:val="20"/>
                <w:vertAlign w:val="superscript"/>
              </w:rPr>
              <w:t>125</w:t>
            </w:r>
            <w:r w:rsidRPr="002A08AF">
              <w:rPr>
                <w:rFonts w:cs="Arial"/>
                <w:sz w:val="20"/>
              </w:rPr>
              <w:t>I, zrna</w:t>
            </w:r>
          </w:p>
        </w:tc>
        <w:tc>
          <w:tcPr>
            <w:tcW w:w="3070" w:type="dxa"/>
          </w:tcPr>
          <w:p w14:paraId="33E1F1CD" w14:textId="77777777" w:rsidR="00CC3D50" w:rsidRPr="002A08AF" w:rsidRDefault="00CC3D50" w:rsidP="00CC3D50">
            <w:pPr>
              <w:jc w:val="center"/>
              <w:rPr>
                <w:rFonts w:cs="Arial"/>
                <w:sz w:val="20"/>
              </w:rPr>
            </w:pPr>
            <w:r w:rsidRPr="002A08AF">
              <w:rPr>
                <w:rFonts w:cs="Arial"/>
                <w:sz w:val="20"/>
              </w:rPr>
              <w:t>4000 MBq</w:t>
            </w:r>
          </w:p>
        </w:tc>
        <w:tc>
          <w:tcPr>
            <w:tcW w:w="3070" w:type="dxa"/>
          </w:tcPr>
          <w:p w14:paraId="7E0619EA" w14:textId="77777777" w:rsidR="00CC3D50" w:rsidRPr="002A08AF" w:rsidRDefault="00CC3D50" w:rsidP="00CC3D50">
            <w:pPr>
              <w:jc w:val="center"/>
              <w:rPr>
                <w:rFonts w:cs="Arial"/>
                <w:sz w:val="20"/>
              </w:rPr>
            </w:pPr>
            <w:r w:rsidRPr="002A08AF">
              <w:rPr>
                <w:rFonts w:cs="Arial"/>
                <w:sz w:val="20"/>
              </w:rPr>
              <w:t>-</w:t>
            </w:r>
          </w:p>
        </w:tc>
      </w:tr>
      <w:tr w:rsidR="00164DD0" w:rsidRPr="002A08AF" w14:paraId="4A3B8135" w14:textId="77777777" w:rsidTr="00CC3D50">
        <w:tc>
          <w:tcPr>
            <w:tcW w:w="3070" w:type="dxa"/>
          </w:tcPr>
          <w:p w14:paraId="36A36AB6" w14:textId="77777777" w:rsidR="00CC3D50" w:rsidRPr="002A08AF" w:rsidRDefault="00CC3D50" w:rsidP="00CC3D50">
            <w:pPr>
              <w:rPr>
                <w:rFonts w:cs="Arial"/>
                <w:sz w:val="20"/>
              </w:rPr>
            </w:pPr>
            <w:r w:rsidRPr="002A08AF">
              <w:rPr>
                <w:rFonts w:cs="Arial"/>
                <w:sz w:val="20"/>
                <w:vertAlign w:val="superscript"/>
              </w:rPr>
              <w:t>103</w:t>
            </w:r>
            <w:r w:rsidRPr="002A08AF">
              <w:rPr>
                <w:rFonts w:cs="Arial"/>
                <w:sz w:val="20"/>
              </w:rPr>
              <w:t>Pd, zrna</w:t>
            </w:r>
          </w:p>
        </w:tc>
        <w:tc>
          <w:tcPr>
            <w:tcW w:w="3070" w:type="dxa"/>
          </w:tcPr>
          <w:p w14:paraId="3641894E" w14:textId="77777777" w:rsidR="00CC3D50" w:rsidRPr="002A08AF" w:rsidRDefault="00CC3D50" w:rsidP="00CC3D50">
            <w:pPr>
              <w:jc w:val="center"/>
              <w:rPr>
                <w:rFonts w:cs="Arial"/>
                <w:sz w:val="20"/>
              </w:rPr>
            </w:pPr>
            <w:r w:rsidRPr="002A08AF">
              <w:rPr>
                <w:rFonts w:cs="Arial"/>
                <w:sz w:val="20"/>
              </w:rPr>
              <w:t>15000 MBq</w:t>
            </w:r>
          </w:p>
        </w:tc>
        <w:tc>
          <w:tcPr>
            <w:tcW w:w="3070" w:type="dxa"/>
          </w:tcPr>
          <w:p w14:paraId="0B3D503A" w14:textId="77777777" w:rsidR="00CC3D50" w:rsidRPr="002A08AF" w:rsidRDefault="00CC3D50" w:rsidP="00CC3D50">
            <w:pPr>
              <w:jc w:val="center"/>
              <w:rPr>
                <w:rFonts w:cs="Arial"/>
                <w:sz w:val="20"/>
              </w:rPr>
            </w:pPr>
            <w:r w:rsidRPr="002A08AF">
              <w:rPr>
                <w:rFonts w:cs="Arial"/>
                <w:sz w:val="20"/>
              </w:rPr>
              <w:t>-</w:t>
            </w:r>
          </w:p>
        </w:tc>
      </w:tr>
      <w:tr w:rsidR="00164DD0" w:rsidRPr="002A08AF" w14:paraId="7E70F65A" w14:textId="77777777" w:rsidTr="00CC3D50">
        <w:tc>
          <w:tcPr>
            <w:tcW w:w="3070" w:type="dxa"/>
          </w:tcPr>
          <w:p w14:paraId="67D8BAAC" w14:textId="77777777" w:rsidR="00CC3D50" w:rsidRPr="002A08AF" w:rsidRDefault="00CC3D50" w:rsidP="00CC3D50">
            <w:pPr>
              <w:rPr>
                <w:rFonts w:cs="Arial"/>
                <w:sz w:val="20"/>
              </w:rPr>
            </w:pPr>
            <w:r w:rsidRPr="002A08AF">
              <w:rPr>
                <w:rFonts w:cs="Arial"/>
                <w:sz w:val="20"/>
                <w:vertAlign w:val="superscript"/>
              </w:rPr>
              <w:t>90</w:t>
            </w:r>
            <w:r w:rsidRPr="002A08AF">
              <w:rPr>
                <w:rFonts w:cs="Arial"/>
                <w:sz w:val="20"/>
              </w:rPr>
              <w:t>Y, koloidna raztopina</w:t>
            </w:r>
          </w:p>
        </w:tc>
        <w:tc>
          <w:tcPr>
            <w:tcW w:w="3070" w:type="dxa"/>
          </w:tcPr>
          <w:p w14:paraId="007E5252" w14:textId="77777777" w:rsidR="00CC3D50" w:rsidRPr="002A08AF" w:rsidRDefault="00CC3D50" w:rsidP="00CC3D50">
            <w:pPr>
              <w:jc w:val="center"/>
              <w:rPr>
                <w:rFonts w:cs="Arial"/>
                <w:sz w:val="20"/>
              </w:rPr>
            </w:pPr>
            <w:r w:rsidRPr="002A08AF">
              <w:rPr>
                <w:rFonts w:cs="Arial"/>
                <w:sz w:val="20"/>
              </w:rPr>
              <w:t>2000 MBq</w:t>
            </w:r>
          </w:p>
        </w:tc>
        <w:tc>
          <w:tcPr>
            <w:tcW w:w="3070" w:type="dxa"/>
          </w:tcPr>
          <w:p w14:paraId="0928D49B" w14:textId="77777777" w:rsidR="00CC3D50" w:rsidRPr="002A08AF" w:rsidRDefault="00CC3D50" w:rsidP="00CC3D50">
            <w:pPr>
              <w:jc w:val="center"/>
              <w:rPr>
                <w:rFonts w:cs="Arial"/>
                <w:sz w:val="20"/>
              </w:rPr>
            </w:pPr>
            <w:r w:rsidRPr="002A08AF">
              <w:rPr>
                <w:rFonts w:cs="Arial"/>
                <w:sz w:val="20"/>
              </w:rPr>
              <w:t>70</w:t>
            </w:r>
          </w:p>
        </w:tc>
      </w:tr>
      <w:tr w:rsidR="00164DD0" w:rsidRPr="002A08AF" w14:paraId="35709A44" w14:textId="77777777" w:rsidTr="00CC3D50">
        <w:tc>
          <w:tcPr>
            <w:tcW w:w="3070" w:type="dxa"/>
          </w:tcPr>
          <w:p w14:paraId="4EA7E14E" w14:textId="77777777" w:rsidR="00CC3D50" w:rsidRPr="002A08AF" w:rsidRDefault="00CC3D50" w:rsidP="00CC3D50">
            <w:pPr>
              <w:rPr>
                <w:rFonts w:cs="Arial"/>
                <w:sz w:val="20"/>
              </w:rPr>
            </w:pPr>
            <w:r w:rsidRPr="002A08AF">
              <w:rPr>
                <w:rFonts w:cs="Arial"/>
                <w:sz w:val="20"/>
                <w:vertAlign w:val="superscript"/>
              </w:rPr>
              <w:t>198</w:t>
            </w:r>
            <w:r w:rsidRPr="002A08AF">
              <w:rPr>
                <w:rFonts w:cs="Arial"/>
                <w:sz w:val="20"/>
              </w:rPr>
              <w:t>Au, zrna</w:t>
            </w:r>
          </w:p>
        </w:tc>
        <w:tc>
          <w:tcPr>
            <w:tcW w:w="3070" w:type="dxa"/>
          </w:tcPr>
          <w:p w14:paraId="197B4049" w14:textId="77777777" w:rsidR="00CC3D50" w:rsidRPr="002A08AF" w:rsidRDefault="00CC3D50" w:rsidP="00CC3D50">
            <w:pPr>
              <w:jc w:val="center"/>
              <w:rPr>
                <w:rFonts w:cs="Arial"/>
                <w:sz w:val="20"/>
              </w:rPr>
            </w:pPr>
            <w:r w:rsidRPr="002A08AF">
              <w:rPr>
                <w:rFonts w:cs="Arial"/>
                <w:sz w:val="20"/>
              </w:rPr>
              <w:t>4000 MBq</w:t>
            </w:r>
          </w:p>
        </w:tc>
        <w:tc>
          <w:tcPr>
            <w:tcW w:w="3070" w:type="dxa"/>
          </w:tcPr>
          <w:p w14:paraId="285DE6EB" w14:textId="77777777" w:rsidR="00CC3D50" w:rsidRPr="002A08AF" w:rsidRDefault="00CC3D50" w:rsidP="00CC3D50">
            <w:pPr>
              <w:jc w:val="center"/>
              <w:rPr>
                <w:rFonts w:cs="Arial"/>
                <w:sz w:val="20"/>
              </w:rPr>
            </w:pPr>
            <w:r w:rsidRPr="002A08AF">
              <w:rPr>
                <w:rFonts w:cs="Arial"/>
                <w:sz w:val="20"/>
              </w:rPr>
              <w:t>-</w:t>
            </w:r>
          </w:p>
        </w:tc>
      </w:tr>
      <w:tr w:rsidR="00164DD0" w:rsidRPr="002A08AF" w14:paraId="6D9D7D6D" w14:textId="77777777" w:rsidTr="00CC3D50">
        <w:tc>
          <w:tcPr>
            <w:tcW w:w="3070" w:type="dxa"/>
          </w:tcPr>
          <w:p w14:paraId="3BDAF4D3" w14:textId="77777777" w:rsidR="00CC3D50" w:rsidRPr="002A08AF" w:rsidRDefault="00CC3D50" w:rsidP="00CC3D50">
            <w:pPr>
              <w:rPr>
                <w:rFonts w:cs="Arial"/>
                <w:sz w:val="20"/>
              </w:rPr>
            </w:pPr>
            <w:r w:rsidRPr="002A08AF">
              <w:rPr>
                <w:rFonts w:cs="Arial"/>
                <w:sz w:val="20"/>
                <w:vertAlign w:val="superscript"/>
              </w:rPr>
              <w:t>198</w:t>
            </w:r>
            <w:r w:rsidRPr="002A08AF">
              <w:rPr>
                <w:rFonts w:cs="Arial"/>
                <w:sz w:val="20"/>
              </w:rPr>
              <w:t>Au, koloidna raztopina</w:t>
            </w:r>
          </w:p>
        </w:tc>
        <w:tc>
          <w:tcPr>
            <w:tcW w:w="3070" w:type="dxa"/>
          </w:tcPr>
          <w:p w14:paraId="59EF1F7D" w14:textId="77777777" w:rsidR="00CC3D50" w:rsidRPr="002A08AF" w:rsidRDefault="00CC3D50" w:rsidP="00CC3D50">
            <w:pPr>
              <w:jc w:val="center"/>
              <w:rPr>
                <w:rFonts w:cs="Arial"/>
                <w:sz w:val="20"/>
              </w:rPr>
            </w:pPr>
            <w:r w:rsidRPr="002A08AF">
              <w:rPr>
                <w:rFonts w:cs="Arial"/>
                <w:sz w:val="20"/>
              </w:rPr>
              <w:t>400 MBq</w:t>
            </w:r>
          </w:p>
        </w:tc>
        <w:tc>
          <w:tcPr>
            <w:tcW w:w="3070" w:type="dxa"/>
          </w:tcPr>
          <w:p w14:paraId="4597DA46" w14:textId="77777777" w:rsidR="00CC3D50" w:rsidRPr="002A08AF" w:rsidRDefault="00CC3D50" w:rsidP="00CC3D50">
            <w:pPr>
              <w:jc w:val="center"/>
              <w:rPr>
                <w:rFonts w:cs="Arial"/>
                <w:sz w:val="20"/>
              </w:rPr>
            </w:pPr>
            <w:r w:rsidRPr="002A08AF">
              <w:rPr>
                <w:rFonts w:cs="Arial"/>
                <w:sz w:val="20"/>
              </w:rPr>
              <w:t>100</w:t>
            </w:r>
          </w:p>
        </w:tc>
      </w:tr>
      <w:tr w:rsidR="00164DD0" w:rsidRPr="002A08AF" w14:paraId="2C0736BB" w14:textId="77777777" w:rsidTr="00CC3D50">
        <w:tc>
          <w:tcPr>
            <w:tcW w:w="3070" w:type="dxa"/>
          </w:tcPr>
          <w:p w14:paraId="4DE1C22C" w14:textId="77777777" w:rsidR="00CC3D50" w:rsidRPr="002A08AF" w:rsidRDefault="00CC3D50" w:rsidP="00CC3D50">
            <w:pPr>
              <w:rPr>
                <w:rFonts w:cs="Arial"/>
                <w:sz w:val="20"/>
              </w:rPr>
            </w:pPr>
            <w:r w:rsidRPr="002A08AF">
              <w:rPr>
                <w:rFonts w:cs="Arial"/>
                <w:sz w:val="20"/>
                <w:vertAlign w:val="superscript"/>
              </w:rPr>
              <w:t>32</w:t>
            </w:r>
            <w:r w:rsidRPr="002A08AF">
              <w:rPr>
                <w:rFonts w:cs="Arial"/>
                <w:sz w:val="20"/>
              </w:rPr>
              <w:t>P</w:t>
            </w:r>
          </w:p>
        </w:tc>
        <w:tc>
          <w:tcPr>
            <w:tcW w:w="3070" w:type="dxa"/>
          </w:tcPr>
          <w:p w14:paraId="68E2EA53" w14:textId="77777777" w:rsidR="00CC3D50" w:rsidRPr="002A08AF" w:rsidRDefault="00CC3D50" w:rsidP="00CC3D50">
            <w:pPr>
              <w:jc w:val="center"/>
              <w:rPr>
                <w:rFonts w:cs="Arial"/>
                <w:sz w:val="20"/>
              </w:rPr>
            </w:pPr>
            <w:r w:rsidRPr="002A08AF">
              <w:rPr>
                <w:rFonts w:cs="Arial"/>
                <w:sz w:val="20"/>
              </w:rPr>
              <w:t>2000 MBq</w:t>
            </w:r>
          </w:p>
        </w:tc>
        <w:tc>
          <w:tcPr>
            <w:tcW w:w="3070" w:type="dxa"/>
          </w:tcPr>
          <w:p w14:paraId="644451E9" w14:textId="77777777" w:rsidR="00CC3D50" w:rsidRPr="002A08AF" w:rsidRDefault="00CC3D50" w:rsidP="00CC3D50">
            <w:pPr>
              <w:jc w:val="center"/>
              <w:rPr>
                <w:rFonts w:cs="Arial"/>
                <w:sz w:val="20"/>
              </w:rPr>
            </w:pPr>
            <w:r w:rsidRPr="002A08AF">
              <w:rPr>
                <w:rFonts w:cs="Arial"/>
                <w:sz w:val="20"/>
              </w:rPr>
              <w:t>30</w:t>
            </w:r>
          </w:p>
        </w:tc>
      </w:tr>
      <w:tr w:rsidR="00CC3D50" w:rsidRPr="002A08AF" w14:paraId="54977CC3" w14:textId="77777777" w:rsidTr="00CC3D50">
        <w:tc>
          <w:tcPr>
            <w:tcW w:w="3070" w:type="dxa"/>
          </w:tcPr>
          <w:p w14:paraId="2BCB6AAB" w14:textId="77777777" w:rsidR="00CC3D50" w:rsidRPr="002A08AF" w:rsidRDefault="00CC3D50" w:rsidP="00CC3D50">
            <w:pPr>
              <w:rPr>
                <w:rFonts w:cs="Arial"/>
                <w:sz w:val="20"/>
              </w:rPr>
            </w:pPr>
            <w:r w:rsidRPr="002A08AF">
              <w:rPr>
                <w:rFonts w:cs="Arial"/>
                <w:sz w:val="20"/>
                <w:vertAlign w:val="superscript"/>
              </w:rPr>
              <w:t>89</w:t>
            </w:r>
            <w:r w:rsidRPr="002A08AF">
              <w:rPr>
                <w:rFonts w:cs="Arial"/>
                <w:sz w:val="20"/>
              </w:rPr>
              <w:t>Sr</w:t>
            </w:r>
          </w:p>
        </w:tc>
        <w:tc>
          <w:tcPr>
            <w:tcW w:w="3070" w:type="dxa"/>
          </w:tcPr>
          <w:p w14:paraId="35C7E795" w14:textId="77777777" w:rsidR="00CC3D50" w:rsidRPr="002A08AF" w:rsidRDefault="00CC3D50" w:rsidP="00CC3D50">
            <w:pPr>
              <w:jc w:val="center"/>
              <w:rPr>
                <w:rFonts w:cs="Arial"/>
                <w:sz w:val="20"/>
              </w:rPr>
            </w:pPr>
            <w:r w:rsidRPr="002A08AF">
              <w:rPr>
                <w:rFonts w:cs="Arial"/>
                <w:sz w:val="20"/>
              </w:rPr>
              <w:t>2000 MBq</w:t>
            </w:r>
          </w:p>
        </w:tc>
        <w:tc>
          <w:tcPr>
            <w:tcW w:w="3070" w:type="dxa"/>
          </w:tcPr>
          <w:p w14:paraId="510C0137" w14:textId="77777777" w:rsidR="00CC3D50" w:rsidRPr="002A08AF" w:rsidRDefault="00CC3D50" w:rsidP="00CC3D50">
            <w:pPr>
              <w:jc w:val="center"/>
              <w:rPr>
                <w:rFonts w:cs="Arial"/>
                <w:sz w:val="20"/>
              </w:rPr>
            </w:pPr>
            <w:r w:rsidRPr="002A08AF">
              <w:rPr>
                <w:rFonts w:cs="Arial"/>
                <w:sz w:val="20"/>
              </w:rPr>
              <w:t>200</w:t>
            </w:r>
          </w:p>
        </w:tc>
      </w:tr>
    </w:tbl>
    <w:p w14:paraId="529A2040" w14:textId="77777777" w:rsidR="00CC3D50" w:rsidRPr="002A08AF" w:rsidRDefault="00CC3D50" w:rsidP="00CC3D50">
      <w:pPr>
        <w:pStyle w:val="Napis"/>
        <w:rPr>
          <w:rFonts w:cs="Arial"/>
        </w:rPr>
      </w:pPr>
    </w:p>
    <w:p w14:paraId="7DD4282A" w14:textId="77777777" w:rsidR="00CC3D50" w:rsidRPr="002A08AF" w:rsidRDefault="00CC3D50" w:rsidP="00CC3D50">
      <w:pPr>
        <w:rPr>
          <w:rFonts w:cs="Arial"/>
          <w:sz w:val="20"/>
        </w:rPr>
      </w:pPr>
    </w:p>
    <w:p w14:paraId="4F15C932" w14:textId="77777777" w:rsidR="00CC3D50" w:rsidRPr="002A08AF" w:rsidRDefault="00CC3D50" w:rsidP="00CC3D50">
      <w:pPr>
        <w:spacing w:before="120"/>
        <w:rPr>
          <w:rFonts w:cs="Arial"/>
          <w:sz w:val="20"/>
        </w:rPr>
      </w:pPr>
    </w:p>
    <w:p w14:paraId="11D45969" w14:textId="77777777" w:rsidR="00CC3D50" w:rsidRPr="002A08AF" w:rsidRDefault="00CC3D50" w:rsidP="00CC3D50">
      <w:pPr>
        <w:spacing w:before="120"/>
        <w:rPr>
          <w:rFonts w:cs="Arial"/>
          <w:sz w:val="20"/>
        </w:rPr>
      </w:pPr>
    </w:p>
    <w:p w14:paraId="1A76C73F" w14:textId="77777777" w:rsidR="00CC3D50" w:rsidRPr="002A08AF" w:rsidRDefault="00CC3D50" w:rsidP="00CC3D50">
      <w:pPr>
        <w:spacing w:before="120"/>
        <w:rPr>
          <w:rFonts w:cs="Arial"/>
          <w:sz w:val="20"/>
        </w:rPr>
      </w:pPr>
    </w:p>
    <w:p w14:paraId="59C674E8" w14:textId="77777777" w:rsidR="00CC3D50" w:rsidRPr="002A08AF" w:rsidRDefault="00CC3D50" w:rsidP="00CC3D50">
      <w:pPr>
        <w:spacing w:before="120"/>
        <w:rPr>
          <w:rFonts w:cs="Arial"/>
          <w:sz w:val="20"/>
        </w:rPr>
      </w:pPr>
    </w:p>
    <w:p w14:paraId="2D7FCAE3" w14:textId="77777777" w:rsidR="00CC3D50" w:rsidRPr="002A08AF" w:rsidRDefault="00CC3D50" w:rsidP="00CC3D50">
      <w:pPr>
        <w:spacing w:before="120"/>
        <w:rPr>
          <w:rFonts w:cs="Arial"/>
          <w:sz w:val="20"/>
        </w:rPr>
      </w:pPr>
    </w:p>
    <w:p w14:paraId="1A9741CE" w14:textId="77777777" w:rsidR="00CC3D50" w:rsidRPr="002A08AF" w:rsidRDefault="00CC3D50" w:rsidP="00CC3D50">
      <w:pPr>
        <w:spacing w:before="120"/>
        <w:rPr>
          <w:rFonts w:cs="Arial"/>
          <w:sz w:val="20"/>
        </w:rPr>
      </w:pPr>
    </w:p>
    <w:p w14:paraId="37C43F6C" w14:textId="77777777" w:rsidR="00CC3D50" w:rsidRPr="002A08AF" w:rsidRDefault="00CC3D50" w:rsidP="00CC3D50">
      <w:pPr>
        <w:spacing w:before="120"/>
        <w:rPr>
          <w:rFonts w:cs="Arial"/>
          <w:sz w:val="20"/>
        </w:rPr>
      </w:pPr>
    </w:p>
    <w:p w14:paraId="7EC1E5ED" w14:textId="77777777" w:rsidR="00CC3D50" w:rsidRPr="002A08AF" w:rsidRDefault="00CC3D50" w:rsidP="00CC3D50">
      <w:pPr>
        <w:spacing w:before="120"/>
        <w:jc w:val="center"/>
        <w:rPr>
          <w:rFonts w:cs="Arial"/>
          <w:b/>
          <w:sz w:val="20"/>
        </w:rPr>
      </w:pPr>
      <w:r w:rsidRPr="002A08AF">
        <w:rPr>
          <w:rFonts w:cs="Arial"/>
          <w:sz w:val="20"/>
        </w:rPr>
        <w:br w:type="page"/>
      </w:r>
      <w:r w:rsidRPr="002A08AF">
        <w:rPr>
          <w:rFonts w:cs="Arial"/>
          <w:b/>
          <w:sz w:val="20"/>
        </w:rPr>
        <w:t>PRILOGA 4</w:t>
      </w:r>
    </w:p>
    <w:p w14:paraId="6F9EB12D" w14:textId="77777777" w:rsidR="00CC3D50" w:rsidRPr="002A08AF" w:rsidRDefault="00CC3D50" w:rsidP="00CC3D50">
      <w:pPr>
        <w:pStyle w:val="Naslov2"/>
        <w:numPr>
          <w:ilvl w:val="0"/>
          <w:numId w:val="0"/>
        </w:numPr>
        <w:rPr>
          <w:rFonts w:cs="Arial"/>
          <w:sz w:val="20"/>
        </w:rPr>
      </w:pPr>
      <w:r w:rsidRPr="002A08AF">
        <w:rPr>
          <w:rFonts w:cs="Arial"/>
          <w:sz w:val="20"/>
        </w:rPr>
        <w:t>Postopki preverjanj pri radioterapiji, v nuklearni in rentgenski medicini</w:t>
      </w:r>
    </w:p>
    <w:p w14:paraId="360003C2" w14:textId="77777777" w:rsidR="00CC3D50" w:rsidRPr="002A08AF" w:rsidRDefault="00CC3D50" w:rsidP="00CC3D50">
      <w:pPr>
        <w:tabs>
          <w:tab w:val="num" w:pos="1416"/>
        </w:tabs>
        <w:spacing w:after="120"/>
        <w:rPr>
          <w:rFonts w:cs="Arial"/>
          <w:sz w:val="20"/>
        </w:rPr>
      </w:pPr>
    </w:p>
    <w:p w14:paraId="399CFF6C" w14:textId="77777777" w:rsidR="00CC3D50" w:rsidRPr="002A08AF" w:rsidRDefault="00CC3D50" w:rsidP="00CC3D50">
      <w:pPr>
        <w:tabs>
          <w:tab w:val="num" w:pos="1416"/>
        </w:tabs>
        <w:spacing w:after="120"/>
        <w:rPr>
          <w:rFonts w:cs="Arial"/>
          <w:sz w:val="20"/>
        </w:rPr>
      </w:pPr>
      <w:r w:rsidRPr="002A08AF">
        <w:rPr>
          <w:rFonts w:cs="Arial"/>
          <w:sz w:val="20"/>
        </w:rPr>
        <w:t>Tabela 1</w:t>
      </w:r>
    </w:p>
    <w:p w14:paraId="56FF92D2" w14:textId="77777777" w:rsidR="00CC3D50" w:rsidRPr="002A08AF" w:rsidRDefault="00CC3D50" w:rsidP="00CC3D50">
      <w:pPr>
        <w:tabs>
          <w:tab w:val="num" w:pos="1416"/>
        </w:tabs>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164DD0" w:rsidRPr="002A08AF" w14:paraId="27CDDBA4" w14:textId="77777777" w:rsidTr="00CC3D50">
        <w:trPr>
          <w:tblHeader/>
        </w:trPr>
        <w:tc>
          <w:tcPr>
            <w:tcW w:w="2802" w:type="dxa"/>
          </w:tcPr>
          <w:p w14:paraId="25B07229" w14:textId="77777777" w:rsidR="00CC3D50" w:rsidRPr="002A08AF" w:rsidRDefault="00CC3D50" w:rsidP="00CC3D50">
            <w:pPr>
              <w:spacing w:after="120"/>
              <w:rPr>
                <w:rFonts w:cs="Arial"/>
                <w:b/>
                <w:sz w:val="20"/>
              </w:rPr>
            </w:pPr>
            <w:r w:rsidRPr="002A08AF">
              <w:rPr>
                <w:rFonts w:cs="Arial"/>
                <w:b/>
                <w:sz w:val="20"/>
              </w:rPr>
              <w:t>Sklop</w:t>
            </w:r>
          </w:p>
        </w:tc>
        <w:tc>
          <w:tcPr>
            <w:tcW w:w="6237" w:type="dxa"/>
          </w:tcPr>
          <w:p w14:paraId="7D1849A3" w14:textId="77777777" w:rsidR="00CC3D50" w:rsidRPr="002A08AF" w:rsidRDefault="00CC3D50" w:rsidP="00CC3D50">
            <w:pPr>
              <w:pStyle w:val="Glava"/>
              <w:tabs>
                <w:tab w:val="clear" w:pos="4536"/>
                <w:tab w:val="clear" w:pos="9072"/>
              </w:tabs>
              <w:spacing w:after="120"/>
              <w:rPr>
                <w:rFonts w:cs="Arial"/>
                <w:b/>
                <w:sz w:val="20"/>
              </w:rPr>
            </w:pPr>
            <w:r w:rsidRPr="002A08AF">
              <w:rPr>
                <w:rFonts w:cs="Arial"/>
                <w:b/>
                <w:sz w:val="20"/>
              </w:rPr>
              <w:t>Testi</w:t>
            </w:r>
          </w:p>
        </w:tc>
      </w:tr>
      <w:tr w:rsidR="00164DD0" w:rsidRPr="002A08AF" w14:paraId="535D23FA" w14:textId="77777777" w:rsidTr="00CC3D50">
        <w:tc>
          <w:tcPr>
            <w:tcW w:w="2802" w:type="dxa"/>
          </w:tcPr>
          <w:p w14:paraId="1F6FEBEF" w14:textId="77777777" w:rsidR="00CC3D50" w:rsidRPr="002A08AF" w:rsidRDefault="00CC3D50" w:rsidP="00CC3D50">
            <w:pPr>
              <w:spacing w:after="120"/>
              <w:rPr>
                <w:rFonts w:cs="Arial"/>
                <w:sz w:val="20"/>
              </w:rPr>
            </w:pPr>
            <w:r w:rsidRPr="002A08AF">
              <w:rPr>
                <w:rFonts w:cs="Arial"/>
                <w:sz w:val="20"/>
              </w:rPr>
              <w:t>Mehanski in geometrijski parametri</w:t>
            </w:r>
          </w:p>
        </w:tc>
        <w:tc>
          <w:tcPr>
            <w:tcW w:w="6237" w:type="dxa"/>
          </w:tcPr>
          <w:p w14:paraId="23BB02FF" w14:textId="77777777" w:rsidR="00CC3D50" w:rsidRPr="002A08AF" w:rsidRDefault="00CC3D50" w:rsidP="005D7D4F">
            <w:pPr>
              <w:widowControl/>
              <w:numPr>
                <w:ilvl w:val="0"/>
                <w:numId w:val="130"/>
              </w:numPr>
              <w:ind w:left="357" w:hanging="357"/>
              <w:jc w:val="left"/>
              <w:rPr>
                <w:rFonts w:cs="Arial"/>
                <w:sz w:val="20"/>
              </w:rPr>
            </w:pPr>
            <w:r w:rsidRPr="002A08AF">
              <w:rPr>
                <w:rFonts w:cs="Arial"/>
                <w:sz w:val="20"/>
              </w:rPr>
              <w:t>natančnost izocentra</w:t>
            </w:r>
          </w:p>
          <w:p w14:paraId="586EBBF0" w14:textId="77777777" w:rsidR="00CC3D50" w:rsidRPr="002A08AF" w:rsidRDefault="00CC3D50" w:rsidP="005D7D4F">
            <w:pPr>
              <w:widowControl/>
              <w:numPr>
                <w:ilvl w:val="0"/>
                <w:numId w:val="130"/>
              </w:numPr>
              <w:ind w:left="357" w:hanging="357"/>
              <w:jc w:val="left"/>
              <w:rPr>
                <w:rFonts w:cs="Arial"/>
                <w:sz w:val="20"/>
              </w:rPr>
            </w:pPr>
            <w:r w:rsidRPr="002A08AF">
              <w:rPr>
                <w:rFonts w:cs="Arial"/>
                <w:sz w:val="20"/>
              </w:rPr>
              <w:t>kazalniki razdalje</w:t>
            </w:r>
          </w:p>
          <w:p w14:paraId="2B2CD515" w14:textId="77777777" w:rsidR="00CC3D50" w:rsidRPr="002A08AF" w:rsidRDefault="00CC3D50" w:rsidP="005D7D4F">
            <w:pPr>
              <w:widowControl/>
              <w:numPr>
                <w:ilvl w:val="0"/>
                <w:numId w:val="130"/>
              </w:numPr>
              <w:jc w:val="left"/>
              <w:rPr>
                <w:rFonts w:cs="Arial"/>
                <w:sz w:val="20"/>
              </w:rPr>
            </w:pPr>
            <w:r w:rsidRPr="002A08AF">
              <w:rPr>
                <w:rFonts w:cs="Arial"/>
                <w:sz w:val="20"/>
              </w:rPr>
              <w:t>nastavitve laserjev</w:t>
            </w:r>
          </w:p>
          <w:p w14:paraId="71F759DF" w14:textId="77777777" w:rsidR="00CC3D50" w:rsidRPr="002A08AF" w:rsidRDefault="00CC3D50" w:rsidP="005D7D4F">
            <w:pPr>
              <w:widowControl/>
              <w:numPr>
                <w:ilvl w:val="0"/>
                <w:numId w:val="130"/>
              </w:numPr>
              <w:jc w:val="left"/>
              <w:rPr>
                <w:rFonts w:cs="Arial"/>
                <w:sz w:val="20"/>
              </w:rPr>
            </w:pPr>
            <w:r w:rsidRPr="002A08AF">
              <w:rPr>
                <w:rFonts w:cs="Arial"/>
                <w:sz w:val="20"/>
              </w:rPr>
              <w:t>lega in velikost obsevalnih polj</w:t>
            </w:r>
          </w:p>
          <w:p w14:paraId="393FB8A6" w14:textId="77777777" w:rsidR="00CC3D50" w:rsidRPr="002A08AF" w:rsidRDefault="00CC3D50" w:rsidP="005D7D4F">
            <w:pPr>
              <w:widowControl/>
              <w:numPr>
                <w:ilvl w:val="0"/>
                <w:numId w:val="130"/>
              </w:numPr>
              <w:jc w:val="left"/>
              <w:rPr>
                <w:rFonts w:cs="Arial"/>
                <w:sz w:val="20"/>
              </w:rPr>
            </w:pPr>
            <w:r w:rsidRPr="002A08AF">
              <w:rPr>
                <w:rFonts w:cs="Arial"/>
                <w:sz w:val="20"/>
              </w:rPr>
              <w:t>sovpadanje svetlobne indikacije polja z obsevnim poljem</w:t>
            </w:r>
          </w:p>
          <w:p w14:paraId="5C9B7CDD" w14:textId="77777777" w:rsidR="00CC3D50" w:rsidRPr="002A08AF" w:rsidRDefault="00CC3D50" w:rsidP="005D7D4F">
            <w:pPr>
              <w:widowControl/>
              <w:numPr>
                <w:ilvl w:val="0"/>
                <w:numId w:val="130"/>
              </w:numPr>
              <w:jc w:val="left"/>
              <w:rPr>
                <w:rFonts w:cs="Arial"/>
                <w:sz w:val="20"/>
              </w:rPr>
            </w:pPr>
            <w:r w:rsidRPr="002A08AF">
              <w:rPr>
                <w:rFonts w:cs="Arial"/>
                <w:sz w:val="20"/>
              </w:rPr>
              <w:t>mehanska stabilnost</w:t>
            </w:r>
          </w:p>
          <w:p w14:paraId="54120BD7" w14:textId="77777777" w:rsidR="00CC3D50" w:rsidRPr="002A08AF" w:rsidRDefault="00CC3D50" w:rsidP="005D7D4F">
            <w:pPr>
              <w:widowControl/>
              <w:numPr>
                <w:ilvl w:val="0"/>
                <w:numId w:val="130"/>
              </w:numPr>
              <w:jc w:val="left"/>
              <w:rPr>
                <w:rFonts w:cs="Arial"/>
                <w:sz w:val="20"/>
              </w:rPr>
            </w:pPr>
            <w:r w:rsidRPr="002A08AF">
              <w:rPr>
                <w:rFonts w:cs="Arial"/>
                <w:sz w:val="20"/>
              </w:rPr>
              <w:t>pribor za nastavitev in imobilizacijo bolnika</w:t>
            </w:r>
          </w:p>
        </w:tc>
      </w:tr>
      <w:tr w:rsidR="00164DD0" w:rsidRPr="002A08AF" w14:paraId="7BF631FD" w14:textId="77777777" w:rsidTr="00CC3D50">
        <w:tc>
          <w:tcPr>
            <w:tcW w:w="2802" w:type="dxa"/>
          </w:tcPr>
          <w:p w14:paraId="373A04BD" w14:textId="77777777" w:rsidR="00CC3D50" w:rsidRPr="002A08AF" w:rsidRDefault="00CC3D50" w:rsidP="00CC3D50">
            <w:pPr>
              <w:spacing w:after="120"/>
              <w:rPr>
                <w:rFonts w:cs="Arial"/>
                <w:sz w:val="20"/>
              </w:rPr>
            </w:pPr>
            <w:r w:rsidRPr="002A08AF">
              <w:rPr>
                <w:rFonts w:cs="Arial"/>
                <w:sz w:val="20"/>
              </w:rPr>
              <w:t>Dozimetrični parametri</w:t>
            </w:r>
          </w:p>
        </w:tc>
        <w:tc>
          <w:tcPr>
            <w:tcW w:w="6237" w:type="dxa"/>
          </w:tcPr>
          <w:p w14:paraId="47D4951C" w14:textId="77777777" w:rsidR="00CC3D50" w:rsidRPr="002A08AF" w:rsidRDefault="00CC3D50" w:rsidP="005D7D4F">
            <w:pPr>
              <w:widowControl/>
              <w:numPr>
                <w:ilvl w:val="0"/>
                <w:numId w:val="131"/>
              </w:numPr>
              <w:jc w:val="left"/>
              <w:rPr>
                <w:rFonts w:cs="Arial"/>
                <w:sz w:val="20"/>
              </w:rPr>
            </w:pPr>
            <w:r w:rsidRPr="002A08AF">
              <w:rPr>
                <w:rFonts w:cs="Arial"/>
                <w:sz w:val="20"/>
              </w:rPr>
              <w:t>dozimetrična umeritev vseh snopov v klinični uporabi</w:t>
            </w:r>
          </w:p>
          <w:p w14:paraId="416933D4" w14:textId="77777777" w:rsidR="00CC3D50" w:rsidRPr="002A08AF" w:rsidRDefault="00CC3D50" w:rsidP="005D7D4F">
            <w:pPr>
              <w:widowControl/>
              <w:numPr>
                <w:ilvl w:val="0"/>
                <w:numId w:val="131"/>
              </w:numPr>
              <w:jc w:val="left"/>
              <w:rPr>
                <w:rFonts w:cs="Arial"/>
                <w:sz w:val="20"/>
              </w:rPr>
            </w:pPr>
            <w:r w:rsidRPr="002A08AF">
              <w:rPr>
                <w:rFonts w:cs="Arial"/>
                <w:sz w:val="20"/>
              </w:rPr>
              <w:t>konstantnost obsevnega snopa</w:t>
            </w:r>
          </w:p>
        </w:tc>
      </w:tr>
      <w:tr w:rsidR="00CC3D50" w:rsidRPr="002A08AF" w14:paraId="402C9D45" w14:textId="77777777" w:rsidTr="00CC3D50">
        <w:tc>
          <w:tcPr>
            <w:tcW w:w="2802" w:type="dxa"/>
          </w:tcPr>
          <w:p w14:paraId="2EE8BF48" w14:textId="77777777" w:rsidR="00CC3D50" w:rsidRPr="002A08AF" w:rsidRDefault="00CC3D50" w:rsidP="00CC3D50">
            <w:pPr>
              <w:spacing w:after="120"/>
              <w:rPr>
                <w:rFonts w:cs="Arial"/>
                <w:sz w:val="20"/>
              </w:rPr>
            </w:pPr>
            <w:r w:rsidRPr="002A08AF">
              <w:rPr>
                <w:rFonts w:cs="Arial"/>
                <w:sz w:val="20"/>
              </w:rPr>
              <w:t>Varnostni sistemi</w:t>
            </w:r>
          </w:p>
        </w:tc>
        <w:tc>
          <w:tcPr>
            <w:tcW w:w="6237" w:type="dxa"/>
          </w:tcPr>
          <w:p w14:paraId="31FEF71D" w14:textId="77777777" w:rsidR="00CC3D50" w:rsidRPr="002A08AF" w:rsidRDefault="00CC3D50" w:rsidP="005D7D4F">
            <w:pPr>
              <w:widowControl/>
              <w:numPr>
                <w:ilvl w:val="0"/>
                <w:numId w:val="132"/>
              </w:numPr>
              <w:jc w:val="left"/>
              <w:rPr>
                <w:rFonts w:cs="Arial"/>
                <w:sz w:val="20"/>
              </w:rPr>
            </w:pPr>
            <w:r w:rsidRPr="002A08AF">
              <w:rPr>
                <w:rFonts w:cs="Arial"/>
                <w:sz w:val="20"/>
              </w:rPr>
              <w:t>varnostna stikala</w:t>
            </w:r>
          </w:p>
          <w:p w14:paraId="1D5AD1BA" w14:textId="77777777" w:rsidR="00CC3D50" w:rsidRPr="002A08AF" w:rsidRDefault="00CC3D50" w:rsidP="005D7D4F">
            <w:pPr>
              <w:widowControl/>
              <w:numPr>
                <w:ilvl w:val="0"/>
                <w:numId w:val="132"/>
              </w:numPr>
              <w:jc w:val="left"/>
              <w:rPr>
                <w:rFonts w:cs="Arial"/>
                <w:sz w:val="20"/>
              </w:rPr>
            </w:pPr>
            <w:r w:rsidRPr="002A08AF">
              <w:rPr>
                <w:rFonts w:cs="Arial"/>
                <w:sz w:val="20"/>
              </w:rPr>
              <w:t>sistemi za avdio in video nadzor</w:t>
            </w:r>
          </w:p>
        </w:tc>
      </w:tr>
    </w:tbl>
    <w:p w14:paraId="0A9A2B99" w14:textId="77777777" w:rsidR="00CC3D50" w:rsidRPr="002A08AF" w:rsidRDefault="00CC3D50" w:rsidP="00CC3D50">
      <w:pPr>
        <w:spacing w:after="120"/>
        <w:rPr>
          <w:rFonts w:cs="Arial"/>
          <w:sz w:val="20"/>
        </w:rPr>
      </w:pPr>
    </w:p>
    <w:p w14:paraId="578743A7" w14:textId="77777777" w:rsidR="00CC3D50" w:rsidRPr="002A08AF" w:rsidRDefault="00CC3D50" w:rsidP="00CC3D50">
      <w:pPr>
        <w:spacing w:after="120"/>
        <w:rPr>
          <w:rFonts w:cs="Arial"/>
          <w:sz w:val="20"/>
        </w:rPr>
      </w:pPr>
    </w:p>
    <w:p w14:paraId="7B3B4AE9" w14:textId="77777777" w:rsidR="00CC3D50" w:rsidRPr="002A08AF" w:rsidRDefault="00CC3D50" w:rsidP="00CC3D50">
      <w:pPr>
        <w:rPr>
          <w:rFonts w:cs="Arial"/>
          <w:sz w:val="20"/>
        </w:rPr>
      </w:pPr>
      <w:r w:rsidRPr="002A08AF">
        <w:rPr>
          <w:rFonts w:cs="Arial"/>
          <w:sz w:val="20"/>
        </w:rPr>
        <w:t>Tabela 2</w:t>
      </w:r>
    </w:p>
    <w:p w14:paraId="2CB5C668" w14:textId="77777777" w:rsidR="00CC3D50" w:rsidRPr="002A08AF" w:rsidRDefault="00CC3D50" w:rsidP="00CC3D50">
      <w:pPr>
        <w:rPr>
          <w:rFonts w:cs="Arial"/>
          <w:sz w:val="20"/>
        </w:rPr>
      </w:pPr>
    </w:p>
    <w:p w14:paraId="54893DB3" w14:textId="77777777" w:rsidR="00CC3D50" w:rsidRPr="002A08AF" w:rsidRDefault="00CC3D50" w:rsidP="00CC3D50">
      <w:pPr>
        <w:rPr>
          <w:rFonts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164DD0" w:rsidRPr="002A08AF" w14:paraId="6F0FD153" w14:textId="77777777" w:rsidTr="00CC3D50">
        <w:tc>
          <w:tcPr>
            <w:tcW w:w="2802" w:type="dxa"/>
          </w:tcPr>
          <w:p w14:paraId="3010E587" w14:textId="77777777" w:rsidR="00CC3D50" w:rsidRPr="002A08AF" w:rsidRDefault="00CC3D50" w:rsidP="00CC3D50">
            <w:pPr>
              <w:pStyle w:val="Glava"/>
              <w:tabs>
                <w:tab w:val="clear" w:pos="4536"/>
                <w:tab w:val="clear" w:pos="9072"/>
              </w:tabs>
              <w:spacing w:after="120"/>
              <w:rPr>
                <w:rFonts w:cs="Arial"/>
                <w:b/>
                <w:sz w:val="20"/>
              </w:rPr>
            </w:pPr>
            <w:r w:rsidRPr="002A08AF">
              <w:rPr>
                <w:rFonts w:cs="Arial"/>
                <w:b/>
                <w:sz w:val="20"/>
              </w:rPr>
              <w:t xml:space="preserve">Vrsta opreme </w:t>
            </w:r>
          </w:p>
        </w:tc>
        <w:tc>
          <w:tcPr>
            <w:tcW w:w="6237" w:type="dxa"/>
          </w:tcPr>
          <w:p w14:paraId="13423C4B" w14:textId="77777777" w:rsidR="00CC3D50" w:rsidRPr="002A08AF" w:rsidRDefault="00CC3D50" w:rsidP="00CC3D50">
            <w:pPr>
              <w:spacing w:after="120"/>
              <w:rPr>
                <w:rFonts w:cs="Arial"/>
                <w:b/>
                <w:sz w:val="20"/>
              </w:rPr>
            </w:pPr>
            <w:r w:rsidRPr="002A08AF">
              <w:rPr>
                <w:rFonts w:cs="Arial"/>
                <w:b/>
                <w:sz w:val="20"/>
              </w:rPr>
              <w:t>Testi</w:t>
            </w:r>
          </w:p>
        </w:tc>
      </w:tr>
      <w:tr w:rsidR="00164DD0" w:rsidRPr="002A08AF" w14:paraId="4569B7C0" w14:textId="77777777" w:rsidTr="00CC3D50">
        <w:tc>
          <w:tcPr>
            <w:tcW w:w="2802" w:type="dxa"/>
          </w:tcPr>
          <w:p w14:paraId="4CDE5350" w14:textId="77777777" w:rsidR="00CC3D50" w:rsidRPr="002A08AF" w:rsidRDefault="00CC3D50" w:rsidP="00CC3D50">
            <w:pPr>
              <w:spacing w:after="120"/>
              <w:rPr>
                <w:rFonts w:cs="Arial"/>
                <w:sz w:val="20"/>
              </w:rPr>
            </w:pPr>
            <w:r w:rsidRPr="002A08AF">
              <w:rPr>
                <w:rFonts w:cs="Arial"/>
                <w:sz w:val="20"/>
              </w:rPr>
              <w:t>Merilniki aktivnosti</w:t>
            </w:r>
          </w:p>
        </w:tc>
        <w:tc>
          <w:tcPr>
            <w:tcW w:w="6237" w:type="dxa"/>
          </w:tcPr>
          <w:p w14:paraId="082F0F24" w14:textId="77777777" w:rsidR="00CC3D50" w:rsidRPr="002A08AF" w:rsidRDefault="00CC3D50" w:rsidP="005D7D4F">
            <w:pPr>
              <w:widowControl/>
              <w:numPr>
                <w:ilvl w:val="0"/>
                <w:numId w:val="124"/>
              </w:numPr>
              <w:ind w:left="357" w:hanging="357"/>
              <w:jc w:val="left"/>
              <w:rPr>
                <w:rFonts w:cs="Arial"/>
                <w:sz w:val="20"/>
              </w:rPr>
            </w:pPr>
            <w:r w:rsidRPr="002A08AF">
              <w:rPr>
                <w:rFonts w:cs="Arial"/>
                <w:sz w:val="20"/>
              </w:rPr>
              <w:t>Natančnost določitve diagnostične doze,</w:t>
            </w:r>
          </w:p>
          <w:p w14:paraId="10647AD9" w14:textId="77777777" w:rsidR="00CC3D50" w:rsidRPr="002A08AF" w:rsidRDefault="00CC3D50" w:rsidP="005D7D4F">
            <w:pPr>
              <w:widowControl/>
              <w:numPr>
                <w:ilvl w:val="0"/>
                <w:numId w:val="124"/>
              </w:numPr>
              <w:ind w:left="357" w:hanging="357"/>
              <w:jc w:val="left"/>
              <w:rPr>
                <w:rFonts w:cs="Arial"/>
                <w:sz w:val="20"/>
              </w:rPr>
            </w:pPr>
            <w:r w:rsidRPr="002A08AF">
              <w:rPr>
                <w:rFonts w:cs="Arial"/>
                <w:sz w:val="20"/>
              </w:rPr>
              <w:t>Ponovljivost,</w:t>
            </w:r>
          </w:p>
          <w:p w14:paraId="79C99518" w14:textId="77777777" w:rsidR="00CC3D50" w:rsidRPr="002A08AF" w:rsidRDefault="00CC3D50" w:rsidP="005D7D4F">
            <w:pPr>
              <w:widowControl/>
              <w:numPr>
                <w:ilvl w:val="0"/>
                <w:numId w:val="124"/>
              </w:numPr>
              <w:ind w:left="357" w:hanging="357"/>
              <w:jc w:val="left"/>
              <w:rPr>
                <w:rFonts w:cs="Arial"/>
                <w:sz w:val="20"/>
              </w:rPr>
            </w:pPr>
            <w:r w:rsidRPr="002A08AF">
              <w:rPr>
                <w:rFonts w:cs="Arial"/>
                <w:sz w:val="20"/>
              </w:rPr>
              <w:t>Linearnost,</w:t>
            </w:r>
          </w:p>
        </w:tc>
      </w:tr>
      <w:tr w:rsidR="00164DD0" w:rsidRPr="002A08AF" w14:paraId="6F534712" w14:textId="77777777" w:rsidTr="00CC3D50">
        <w:tc>
          <w:tcPr>
            <w:tcW w:w="2802" w:type="dxa"/>
          </w:tcPr>
          <w:p w14:paraId="03BB084F" w14:textId="77777777" w:rsidR="00CC3D50" w:rsidRPr="002A08AF" w:rsidRDefault="00CC3D50" w:rsidP="00CC3D50">
            <w:pPr>
              <w:spacing w:after="120"/>
              <w:rPr>
                <w:rFonts w:cs="Arial"/>
                <w:sz w:val="20"/>
              </w:rPr>
            </w:pPr>
            <w:r w:rsidRPr="002A08AF">
              <w:rPr>
                <w:rFonts w:cs="Arial"/>
                <w:sz w:val="20"/>
              </w:rPr>
              <w:t>Gama kamere</w:t>
            </w:r>
          </w:p>
        </w:tc>
        <w:tc>
          <w:tcPr>
            <w:tcW w:w="6237" w:type="dxa"/>
          </w:tcPr>
          <w:p w14:paraId="393A8415" w14:textId="77777777" w:rsidR="00CC3D50" w:rsidRPr="002A08AF" w:rsidRDefault="00CC3D50" w:rsidP="005D7D4F">
            <w:pPr>
              <w:widowControl/>
              <w:numPr>
                <w:ilvl w:val="0"/>
                <w:numId w:val="125"/>
              </w:numPr>
              <w:ind w:left="357" w:hanging="357"/>
              <w:jc w:val="left"/>
              <w:rPr>
                <w:rFonts w:cs="Arial"/>
                <w:sz w:val="20"/>
              </w:rPr>
            </w:pPr>
            <w:r w:rsidRPr="002A08AF">
              <w:rPr>
                <w:rFonts w:cs="Arial"/>
                <w:sz w:val="20"/>
              </w:rPr>
              <w:t>Homogenost,</w:t>
            </w:r>
          </w:p>
          <w:p w14:paraId="14E9FB1D" w14:textId="77777777" w:rsidR="00CC3D50" w:rsidRPr="002A08AF" w:rsidRDefault="00CC3D50" w:rsidP="005D7D4F">
            <w:pPr>
              <w:widowControl/>
              <w:numPr>
                <w:ilvl w:val="0"/>
                <w:numId w:val="125"/>
              </w:numPr>
              <w:ind w:left="357" w:hanging="357"/>
              <w:jc w:val="left"/>
              <w:rPr>
                <w:rFonts w:cs="Arial"/>
                <w:sz w:val="20"/>
              </w:rPr>
            </w:pPr>
            <w:r w:rsidRPr="002A08AF">
              <w:rPr>
                <w:rFonts w:cs="Arial"/>
                <w:sz w:val="20"/>
              </w:rPr>
              <w:t xml:space="preserve">Občutljivost, </w:t>
            </w:r>
          </w:p>
        </w:tc>
      </w:tr>
      <w:tr w:rsidR="00CC3D50" w:rsidRPr="002A08AF" w14:paraId="43538D72" w14:textId="77777777" w:rsidTr="00CC3D50">
        <w:tc>
          <w:tcPr>
            <w:tcW w:w="2802" w:type="dxa"/>
          </w:tcPr>
          <w:p w14:paraId="68DA7EF0" w14:textId="77777777" w:rsidR="00CC3D50" w:rsidRPr="002A08AF" w:rsidRDefault="00CC3D50" w:rsidP="00CC3D50">
            <w:pPr>
              <w:spacing w:after="120"/>
              <w:rPr>
                <w:rFonts w:cs="Arial"/>
                <w:sz w:val="20"/>
              </w:rPr>
            </w:pPr>
            <w:r w:rsidRPr="002A08AF">
              <w:rPr>
                <w:rFonts w:cs="Arial"/>
                <w:sz w:val="20"/>
              </w:rPr>
              <w:t>SPECT</w:t>
            </w:r>
          </w:p>
        </w:tc>
        <w:tc>
          <w:tcPr>
            <w:tcW w:w="6237" w:type="dxa"/>
          </w:tcPr>
          <w:p w14:paraId="2144B1B4" w14:textId="77777777" w:rsidR="00CC3D50" w:rsidRPr="002A08AF" w:rsidRDefault="00CC3D50" w:rsidP="00CC3D50">
            <w:pPr>
              <w:spacing w:after="120"/>
              <w:rPr>
                <w:rFonts w:cs="Arial"/>
                <w:sz w:val="20"/>
              </w:rPr>
            </w:pPr>
            <w:r w:rsidRPr="002A08AF">
              <w:rPr>
                <w:rFonts w:cs="Arial"/>
                <w:sz w:val="20"/>
              </w:rPr>
              <w:t>Vse parametre kot pri gama kamerah poleg tega pa še:</w:t>
            </w:r>
          </w:p>
          <w:p w14:paraId="63620B2C" w14:textId="77777777" w:rsidR="00CC3D50" w:rsidRPr="002A08AF" w:rsidRDefault="00CC3D50" w:rsidP="005D7D4F">
            <w:pPr>
              <w:widowControl/>
              <w:numPr>
                <w:ilvl w:val="0"/>
                <w:numId w:val="126"/>
              </w:numPr>
              <w:ind w:left="357" w:hanging="357"/>
              <w:jc w:val="left"/>
              <w:rPr>
                <w:rFonts w:cs="Arial"/>
                <w:sz w:val="20"/>
              </w:rPr>
            </w:pPr>
            <w:r w:rsidRPr="002A08AF">
              <w:rPr>
                <w:rFonts w:cs="Arial"/>
                <w:sz w:val="20"/>
              </w:rPr>
              <w:t xml:space="preserve">Center rotacije </w:t>
            </w:r>
          </w:p>
        </w:tc>
      </w:tr>
    </w:tbl>
    <w:p w14:paraId="77662EEB" w14:textId="77777777" w:rsidR="00CC3D50" w:rsidRPr="002A08AF" w:rsidRDefault="00CC3D50" w:rsidP="00CC3D50">
      <w:pPr>
        <w:spacing w:after="120"/>
        <w:ind w:left="284"/>
        <w:rPr>
          <w:rFonts w:cs="Arial"/>
          <w:b/>
          <w:sz w:val="20"/>
        </w:rPr>
      </w:pPr>
    </w:p>
    <w:p w14:paraId="2622EBC7" w14:textId="77777777" w:rsidR="00CC3D50" w:rsidRPr="002A08AF" w:rsidRDefault="00CC3D50" w:rsidP="00CC3D50">
      <w:pPr>
        <w:spacing w:after="120"/>
        <w:ind w:left="284"/>
        <w:rPr>
          <w:rFonts w:cs="Arial"/>
          <w:b/>
          <w:sz w:val="20"/>
        </w:rPr>
      </w:pPr>
    </w:p>
    <w:p w14:paraId="24BBF541" w14:textId="77777777" w:rsidR="00CC3D50" w:rsidRPr="002A08AF" w:rsidRDefault="00CC3D50" w:rsidP="00CC3D50">
      <w:pPr>
        <w:spacing w:after="120"/>
        <w:ind w:left="284"/>
        <w:rPr>
          <w:rFonts w:cs="Arial"/>
          <w:b/>
          <w:sz w:val="20"/>
        </w:rPr>
      </w:pPr>
    </w:p>
    <w:p w14:paraId="59BC8EC9" w14:textId="77777777" w:rsidR="00CC3D50" w:rsidRPr="002A08AF" w:rsidRDefault="00CC3D50" w:rsidP="00CC3D50">
      <w:pPr>
        <w:spacing w:after="120"/>
        <w:ind w:left="284"/>
        <w:rPr>
          <w:rFonts w:cs="Arial"/>
          <w:b/>
          <w:sz w:val="20"/>
        </w:rPr>
      </w:pPr>
    </w:p>
    <w:p w14:paraId="31BE9C7F" w14:textId="77777777" w:rsidR="00CC3D50" w:rsidRPr="002A08AF" w:rsidRDefault="00CC3D50" w:rsidP="00CC3D50">
      <w:pPr>
        <w:spacing w:after="120"/>
        <w:ind w:left="284"/>
        <w:rPr>
          <w:rFonts w:cs="Arial"/>
          <w:b/>
          <w:sz w:val="20"/>
        </w:rPr>
      </w:pPr>
    </w:p>
    <w:p w14:paraId="7886880E" w14:textId="77777777" w:rsidR="00CC3D50" w:rsidRPr="002A08AF" w:rsidRDefault="00CC3D50" w:rsidP="00CC3D50">
      <w:pPr>
        <w:spacing w:after="120"/>
        <w:ind w:left="284"/>
        <w:rPr>
          <w:rFonts w:cs="Arial"/>
          <w:b/>
          <w:sz w:val="20"/>
        </w:rPr>
      </w:pPr>
    </w:p>
    <w:p w14:paraId="5C1E6BB5" w14:textId="77777777" w:rsidR="00CC3D50" w:rsidRPr="002A08AF" w:rsidRDefault="00CC3D50" w:rsidP="00CC3D50">
      <w:pPr>
        <w:spacing w:after="120"/>
        <w:ind w:left="284"/>
        <w:rPr>
          <w:rFonts w:cs="Arial"/>
          <w:b/>
          <w:sz w:val="20"/>
        </w:rPr>
      </w:pPr>
    </w:p>
    <w:p w14:paraId="1616EAE1" w14:textId="77777777" w:rsidR="00CC3D50" w:rsidRPr="002A08AF" w:rsidRDefault="00CC3D50" w:rsidP="00CC3D50">
      <w:pPr>
        <w:spacing w:after="120"/>
        <w:ind w:left="284"/>
        <w:rPr>
          <w:rFonts w:cs="Arial"/>
          <w:b/>
          <w:sz w:val="20"/>
        </w:rPr>
      </w:pPr>
    </w:p>
    <w:p w14:paraId="083D7157" w14:textId="77777777" w:rsidR="00CC3D50" w:rsidRPr="002A08AF" w:rsidRDefault="00CC3D50" w:rsidP="00CC3D50">
      <w:pPr>
        <w:spacing w:after="120"/>
        <w:ind w:left="284"/>
        <w:rPr>
          <w:rFonts w:cs="Arial"/>
          <w:b/>
          <w:sz w:val="20"/>
        </w:rPr>
      </w:pPr>
    </w:p>
    <w:p w14:paraId="3831C18A" w14:textId="77777777" w:rsidR="00CC3D50" w:rsidRPr="002A08AF" w:rsidRDefault="00CC3D50" w:rsidP="00CC3D50">
      <w:pPr>
        <w:spacing w:before="120"/>
        <w:rPr>
          <w:rFonts w:cs="Arial"/>
          <w:sz w:val="20"/>
        </w:rPr>
      </w:pPr>
      <w:r w:rsidRPr="002A08AF">
        <w:rPr>
          <w:rFonts w:cs="Arial"/>
          <w:sz w:val="20"/>
        </w:rPr>
        <w:t xml:space="preserve">Tabela 3 </w:t>
      </w:r>
    </w:p>
    <w:p w14:paraId="67DAA80B" w14:textId="77777777" w:rsidR="00CC3D50" w:rsidRPr="002A08AF" w:rsidRDefault="00CC3D50" w:rsidP="00CC3D50">
      <w:pPr>
        <w:spacing w:before="120"/>
        <w:rPr>
          <w:rFonts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9"/>
        <w:gridCol w:w="5753"/>
      </w:tblGrid>
      <w:tr w:rsidR="00164DD0" w:rsidRPr="002A08AF" w14:paraId="5AC8D4C7" w14:textId="77777777" w:rsidTr="00CC3D50">
        <w:trPr>
          <w:cantSplit/>
          <w:tblHeader/>
        </w:trPr>
        <w:tc>
          <w:tcPr>
            <w:tcW w:w="9322" w:type="dxa"/>
            <w:gridSpan w:val="2"/>
            <w:tcBorders>
              <w:top w:val="single" w:sz="4" w:space="0" w:color="auto"/>
            </w:tcBorders>
          </w:tcPr>
          <w:p w14:paraId="4A6D90D4" w14:textId="77777777" w:rsidR="00CC3D50" w:rsidRPr="002A08AF" w:rsidRDefault="00CC3D50" w:rsidP="00CC3D50">
            <w:pPr>
              <w:rPr>
                <w:rFonts w:cs="Arial"/>
                <w:b/>
                <w:sz w:val="20"/>
              </w:rPr>
            </w:pPr>
            <w:r w:rsidRPr="002A08AF">
              <w:rPr>
                <w:rFonts w:cs="Arial"/>
                <w:b/>
                <w:sz w:val="20"/>
              </w:rPr>
              <w:t>Diagnostična in interventna radiologija</w:t>
            </w:r>
          </w:p>
          <w:p w14:paraId="6859DEE5" w14:textId="77777777" w:rsidR="00CC3D50" w:rsidRPr="002A08AF" w:rsidRDefault="00CC3D50" w:rsidP="00CC3D50">
            <w:pPr>
              <w:rPr>
                <w:rFonts w:cs="Arial"/>
                <w:b/>
                <w:sz w:val="20"/>
              </w:rPr>
            </w:pPr>
          </w:p>
        </w:tc>
      </w:tr>
      <w:tr w:rsidR="00164DD0" w:rsidRPr="002A08AF" w14:paraId="3ACB3EAE" w14:textId="77777777" w:rsidTr="00CC3D50">
        <w:trPr>
          <w:tblHeader/>
        </w:trPr>
        <w:tc>
          <w:tcPr>
            <w:tcW w:w="3569" w:type="dxa"/>
            <w:tcBorders>
              <w:top w:val="single" w:sz="4" w:space="0" w:color="auto"/>
            </w:tcBorders>
          </w:tcPr>
          <w:p w14:paraId="6597AB1C" w14:textId="77777777" w:rsidR="00CC3D50" w:rsidRPr="002A08AF" w:rsidRDefault="00CC3D50" w:rsidP="00CC3D50">
            <w:pPr>
              <w:rPr>
                <w:rFonts w:cs="Arial"/>
                <w:b/>
                <w:sz w:val="20"/>
              </w:rPr>
            </w:pPr>
            <w:r w:rsidRPr="002A08AF">
              <w:rPr>
                <w:rFonts w:cs="Arial"/>
                <w:b/>
                <w:sz w:val="20"/>
              </w:rPr>
              <w:t>Parameter</w:t>
            </w:r>
          </w:p>
          <w:p w14:paraId="068C42B1" w14:textId="77777777" w:rsidR="00CC3D50" w:rsidRPr="002A08AF" w:rsidRDefault="00CC3D50" w:rsidP="00CC3D50">
            <w:pPr>
              <w:rPr>
                <w:rFonts w:cs="Arial"/>
                <w:b/>
                <w:sz w:val="20"/>
              </w:rPr>
            </w:pPr>
          </w:p>
        </w:tc>
        <w:tc>
          <w:tcPr>
            <w:tcW w:w="5753" w:type="dxa"/>
            <w:tcBorders>
              <w:top w:val="single" w:sz="4" w:space="0" w:color="auto"/>
            </w:tcBorders>
          </w:tcPr>
          <w:p w14:paraId="4DE73AE5" w14:textId="77777777" w:rsidR="00CC3D50" w:rsidRPr="002A08AF" w:rsidRDefault="00CC3D50" w:rsidP="00CC3D50">
            <w:pPr>
              <w:rPr>
                <w:rFonts w:cs="Arial"/>
                <w:b/>
                <w:sz w:val="20"/>
              </w:rPr>
            </w:pPr>
            <w:r w:rsidRPr="002A08AF">
              <w:rPr>
                <w:rFonts w:cs="Arial"/>
                <w:b/>
                <w:sz w:val="20"/>
              </w:rPr>
              <w:t>Metoda preverjanja</w:t>
            </w:r>
          </w:p>
        </w:tc>
      </w:tr>
      <w:tr w:rsidR="00164DD0" w:rsidRPr="002A08AF" w14:paraId="488F155A" w14:textId="77777777" w:rsidTr="00CC3D50">
        <w:tc>
          <w:tcPr>
            <w:tcW w:w="3569" w:type="dxa"/>
          </w:tcPr>
          <w:p w14:paraId="22306ABC" w14:textId="77777777" w:rsidR="00CC3D50" w:rsidRPr="002A08AF" w:rsidRDefault="00CC3D50" w:rsidP="00CC3D50">
            <w:pPr>
              <w:rPr>
                <w:rFonts w:cs="Arial"/>
                <w:sz w:val="20"/>
              </w:rPr>
            </w:pPr>
            <w:r w:rsidRPr="002A08AF">
              <w:rPr>
                <w:rFonts w:cs="Arial"/>
                <w:sz w:val="20"/>
              </w:rPr>
              <w:t>Ohišje rentgenske cevi</w:t>
            </w:r>
          </w:p>
        </w:tc>
        <w:tc>
          <w:tcPr>
            <w:tcW w:w="5753" w:type="dxa"/>
          </w:tcPr>
          <w:p w14:paraId="367B79C0" w14:textId="77777777" w:rsidR="00CC3D50" w:rsidRPr="002A08AF" w:rsidRDefault="00CC3D50" w:rsidP="005D7D4F">
            <w:pPr>
              <w:widowControl/>
              <w:numPr>
                <w:ilvl w:val="0"/>
                <w:numId w:val="99"/>
              </w:numPr>
              <w:jc w:val="left"/>
              <w:rPr>
                <w:rFonts w:cs="Arial"/>
                <w:sz w:val="20"/>
              </w:rPr>
            </w:pPr>
            <w:r w:rsidRPr="002A08AF">
              <w:rPr>
                <w:rFonts w:cs="Arial"/>
                <w:sz w:val="20"/>
              </w:rPr>
              <w:t xml:space="preserve">Preverjanje oznak </w:t>
            </w:r>
          </w:p>
          <w:p w14:paraId="39FA9138" w14:textId="77777777" w:rsidR="00CC3D50" w:rsidRPr="002A08AF" w:rsidRDefault="00CC3D50" w:rsidP="005D7D4F">
            <w:pPr>
              <w:widowControl/>
              <w:numPr>
                <w:ilvl w:val="0"/>
                <w:numId w:val="99"/>
              </w:numPr>
              <w:jc w:val="left"/>
              <w:rPr>
                <w:rFonts w:cs="Arial"/>
                <w:sz w:val="20"/>
              </w:rPr>
            </w:pPr>
            <w:r w:rsidRPr="002A08AF">
              <w:rPr>
                <w:rFonts w:cs="Arial"/>
                <w:sz w:val="20"/>
              </w:rPr>
              <w:t>Merjenje puščanja ohišja</w:t>
            </w:r>
          </w:p>
          <w:p w14:paraId="5CA1DC58" w14:textId="77777777" w:rsidR="00CC3D50" w:rsidRPr="002A08AF" w:rsidRDefault="00CC3D50" w:rsidP="005D7D4F">
            <w:pPr>
              <w:widowControl/>
              <w:numPr>
                <w:ilvl w:val="0"/>
                <w:numId w:val="99"/>
              </w:numPr>
              <w:jc w:val="left"/>
              <w:rPr>
                <w:rFonts w:cs="Arial"/>
                <w:sz w:val="20"/>
              </w:rPr>
            </w:pPr>
            <w:r w:rsidRPr="002A08AF">
              <w:rPr>
                <w:rFonts w:cs="Arial"/>
                <w:sz w:val="20"/>
              </w:rPr>
              <w:t>Preverjanje velikosti gorišč</w:t>
            </w:r>
          </w:p>
        </w:tc>
      </w:tr>
      <w:tr w:rsidR="00164DD0" w:rsidRPr="002A08AF" w14:paraId="51D3740A" w14:textId="77777777" w:rsidTr="00CC3D50">
        <w:tc>
          <w:tcPr>
            <w:tcW w:w="3569" w:type="dxa"/>
          </w:tcPr>
          <w:p w14:paraId="3433016D" w14:textId="77777777" w:rsidR="00CC3D50" w:rsidRPr="002A08AF" w:rsidRDefault="00CC3D50" w:rsidP="00CC3D50">
            <w:pPr>
              <w:rPr>
                <w:rFonts w:cs="Arial"/>
                <w:sz w:val="20"/>
              </w:rPr>
            </w:pPr>
            <w:r w:rsidRPr="002A08AF">
              <w:rPr>
                <w:rFonts w:cs="Arial"/>
                <w:sz w:val="20"/>
              </w:rPr>
              <w:t>Filtracija</w:t>
            </w:r>
          </w:p>
        </w:tc>
        <w:tc>
          <w:tcPr>
            <w:tcW w:w="5753" w:type="dxa"/>
          </w:tcPr>
          <w:p w14:paraId="23CA835F" w14:textId="77777777" w:rsidR="00CC3D50" w:rsidRPr="002A08AF" w:rsidRDefault="00CC3D50" w:rsidP="005D7D4F">
            <w:pPr>
              <w:widowControl/>
              <w:numPr>
                <w:ilvl w:val="0"/>
                <w:numId w:val="98"/>
              </w:numPr>
              <w:jc w:val="left"/>
              <w:rPr>
                <w:rFonts w:cs="Arial"/>
                <w:sz w:val="20"/>
              </w:rPr>
            </w:pPr>
            <w:r w:rsidRPr="002A08AF">
              <w:rPr>
                <w:rFonts w:cs="Arial"/>
                <w:sz w:val="20"/>
              </w:rPr>
              <w:t>Preverjanje oznak filtrov</w:t>
            </w:r>
          </w:p>
          <w:p w14:paraId="2B1EA602" w14:textId="77777777" w:rsidR="00CC3D50" w:rsidRPr="002A08AF" w:rsidRDefault="00CC3D50" w:rsidP="005D7D4F">
            <w:pPr>
              <w:widowControl/>
              <w:numPr>
                <w:ilvl w:val="0"/>
                <w:numId w:val="98"/>
              </w:numPr>
              <w:jc w:val="left"/>
              <w:rPr>
                <w:rFonts w:cs="Arial"/>
                <w:sz w:val="20"/>
              </w:rPr>
            </w:pPr>
            <w:r w:rsidRPr="002A08AF">
              <w:rPr>
                <w:rFonts w:cs="Arial"/>
                <w:sz w:val="20"/>
              </w:rPr>
              <w:t>Merjenje razpolovne debeline (HVL)</w:t>
            </w:r>
          </w:p>
        </w:tc>
      </w:tr>
      <w:tr w:rsidR="00164DD0" w:rsidRPr="002A08AF" w14:paraId="787E66D7" w14:textId="77777777" w:rsidTr="00CC3D50">
        <w:tc>
          <w:tcPr>
            <w:tcW w:w="3569" w:type="dxa"/>
          </w:tcPr>
          <w:p w14:paraId="38179141" w14:textId="77777777" w:rsidR="00CC3D50" w:rsidRPr="002A08AF" w:rsidRDefault="00CC3D50" w:rsidP="00CC3D50">
            <w:pPr>
              <w:rPr>
                <w:rFonts w:cs="Arial"/>
                <w:sz w:val="20"/>
              </w:rPr>
            </w:pPr>
            <w:r w:rsidRPr="002A08AF">
              <w:rPr>
                <w:rFonts w:cs="Arial"/>
                <w:sz w:val="20"/>
              </w:rPr>
              <w:t>Polje koristnega sevanja</w:t>
            </w:r>
          </w:p>
        </w:tc>
        <w:tc>
          <w:tcPr>
            <w:tcW w:w="5753" w:type="dxa"/>
          </w:tcPr>
          <w:p w14:paraId="7B2C3A7C" w14:textId="77777777" w:rsidR="00CC3D50" w:rsidRPr="002A08AF" w:rsidRDefault="00CC3D50" w:rsidP="005D7D4F">
            <w:pPr>
              <w:widowControl/>
              <w:numPr>
                <w:ilvl w:val="0"/>
                <w:numId w:val="100"/>
              </w:numPr>
              <w:jc w:val="left"/>
              <w:rPr>
                <w:rFonts w:cs="Arial"/>
                <w:sz w:val="20"/>
              </w:rPr>
            </w:pPr>
            <w:r w:rsidRPr="002A08AF">
              <w:rPr>
                <w:rFonts w:cs="Arial"/>
                <w:sz w:val="20"/>
              </w:rPr>
              <w:t>Delovanje zaslonk</w:t>
            </w:r>
          </w:p>
          <w:p w14:paraId="6ACC9903" w14:textId="77777777" w:rsidR="00CC3D50" w:rsidRPr="002A08AF" w:rsidRDefault="00CC3D50" w:rsidP="005D7D4F">
            <w:pPr>
              <w:widowControl/>
              <w:numPr>
                <w:ilvl w:val="0"/>
                <w:numId w:val="100"/>
              </w:numPr>
              <w:jc w:val="left"/>
              <w:rPr>
                <w:rFonts w:cs="Arial"/>
                <w:sz w:val="20"/>
              </w:rPr>
            </w:pPr>
            <w:r w:rsidRPr="002A08AF">
              <w:rPr>
                <w:rFonts w:cs="Arial"/>
                <w:sz w:val="20"/>
              </w:rPr>
              <w:t>Ujemanje svetlobne indikacije polja s sevalnim poljem (kongruenca)</w:t>
            </w:r>
          </w:p>
          <w:p w14:paraId="4616EC92" w14:textId="77777777" w:rsidR="00CC3D50" w:rsidRPr="002A08AF" w:rsidRDefault="00CC3D50" w:rsidP="005D7D4F">
            <w:pPr>
              <w:widowControl/>
              <w:numPr>
                <w:ilvl w:val="0"/>
                <w:numId w:val="100"/>
              </w:numPr>
              <w:jc w:val="left"/>
              <w:rPr>
                <w:rFonts w:cs="Arial"/>
                <w:sz w:val="20"/>
              </w:rPr>
            </w:pPr>
            <w:r w:rsidRPr="002A08AF">
              <w:rPr>
                <w:rFonts w:cs="Arial"/>
                <w:sz w:val="20"/>
              </w:rPr>
              <w:t>Centriranje koristnega snopa</w:t>
            </w:r>
          </w:p>
        </w:tc>
      </w:tr>
      <w:tr w:rsidR="00164DD0" w:rsidRPr="002A08AF" w14:paraId="5C4FD32A" w14:textId="77777777" w:rsidTr="00CC3D50">
        <w:tc>
          <w:tcPr>
            <w:tcW w:w="3569" w:type="dxa"/>
          </w:tcPr>
          <w:p w14:paraId="243C4316" w14:textId="77777777" w:rsidR="00CC3D50" w:rsidRPr="002A08AF" w:rsidRDefault="00CC3D50" w:rsidP="00CC3D50">
            <w:pPr>
              <w:rPr>
                <w:rFonts w:cs="Arial"/>
                <w:sz w:val="20"/>
              </w:rPr>
            </w:pPr>
            <w:r w:rsidRPr="002A08AF">
              <w:rPr>
                <w:rFonts w:cs="Arial"/>
                <w:sz w:val="20"/>
              </w:rPr>
              <w:t>Aktivna zaščita</w:t>
            </w:r>
          </w:p>
        </w:tc>
        <w:tc>
          <w:tcPr>
            <w:tcW w:w="5753" w:type="dxa"/>
          </w:tcPr>
          <w:p w14:paraId="36E67BEF" w14:textId="77777777" w:rsidR="00CC3D50" w:rsidRPr="002A08AF" w:rsidRDefault="00CC3D50" w:rsidP="005D7D4F">
            <w:pPr>
              <w:widowControl/>
              <w:numPr>
                <w:ilvl w:val="0"/>
                <w:numId w:val="101"/>
              </w:numPr>
              <w:jc w:val="left"/>
              <w:rPr>
                <w:rFonts w:cs="Arial"/>
                <w:sz w:val="20"/>
              </w:rPr>
            </w:pPr>
            <w:r w:rsidRPr="002A08AF">
              <w:rPr>
                <w:rFonts w:cs="Arial"/>
                <w:sz w:val="20"/>
              </w:rPr>
              <w:t>Indikacije na komandni plošči</w:t>
            </w:r>
          </w:p>
          <w:p w14:paraId="432D4A9A" w14:textId="77777777" w:rsidR="00CC3D50" w:rsidRPr="002A08AF" w:rsidRDefault="00CC3D50" w:rsidP="005D7D4F">
            <w:pPr>
              <w:widowControl/>
              <w:numPr>
                <w:ilvl w:val="0"/>
                <w:numId w:val="102"/>
              </w:numPr>
              <w:jc w:val="left"/>
              <w:rPr>
                <w:rFonts w:cs="Arial"/>
                <w:sz w:val="20"/>
              </w:rPr>
            </w:pPr>
            <w:r w:rsidRPr="002A08AF">
              <w:rPr>
                <w:rFonts w:cs="Arial"/>
                <w:sz w:val="20"/>
              </w:rPr>
              <w:t xml:space="preserve">Opozorila </w:t>
            </w:r>
          </w:p>
          <w:p w14:paraId="3B93DA6D" w14:textId="77777777" w:rsidR="00CC3D50" w:rsidRPr="002A08AF" w:rsidRDefault="00CC3D50" w:rsidP="005D7D4F">
            <w:pPr>
              <w:widowControl/>
              <w:numPr>
                <w:ilvl w:val="0"/>
                <w:numId w:val="102"/>
              </w:numPr>
              <w:jc w:val="left"/>
              <w:rPr>
                <w:rFonts w:cs="Arial"/>
                <w:sz w:val="20"/>
              </w:rPr>
            </w:pPr>
            <w:r w:rsidRPr="002A08AF">
              <w:rPr>
                <w:rFonts w:cs="Arial"/>
                <w:sz w:val="20"/>
              </w:rPr>
              <w:t>Delovanje stikal za proženje</w:t>
            </w:r>
          </w:p>
          <w:p w14:paraId="322F5154" w14:textId="77777777" w:rsidR="00CC3D50" w:rsidRPr="002A08AF" w:rsidRDefault="00CC3D50" w:rsidP="005D7D4F">
            <w:pPr>
              <w:widowControl/>
              <w:numPr>
                <w:ilvl w:val="0"/>
                <w:numId w:val="102"/>
              </w:numPr>
              <w:jc w:val="left"/>
              <w:rPr>
                <w:rFonts w:cs="Arial"/>
                <w:sz w:val="20"/>
              </w:rPr>
            </w:pPr>
            <w:r w:rsidRPr="002A08AF">
              <w:rPr>
                <w:rFonts w:cs="Arial"/>
                <w:sz w:val="20"/>
              </w:rPr>
              <w:t>Delovanje stikal za izklop v sili</w:t>
            </w:r>
          </w:p>
        </w:tc>
      </w:tr>
      <w:tr w:rsidR="00164DD0" w:rsidRPr="002A08AF" w14:paraId="789C4491" w14:textId="77777777" w:rsidTr="00CC3D50">
        <w:tc>
          <w:tcPr>
            <w:tcW w:w="3569" w:type="dxa"/>
          </w:tcPr>
          <w:p w14:paraId="7D64CF51" w14:textId="77777777" w:rsidR="00CC3D50" w:rsidRPr="002A08AF" w:rsidRDefault="00CC3D50" w:rsidP="00CC3D50">
            <w:pPr>
              <w:rPr>
                <w:rFonts w:cs="Arial"/>
                <w:sz w:val="20"/>
              </w:rPr>
            </w:pPr>
            <w:r w:rsidRPr="002A08AF">
              <w:rPr>
                <w:rFonts w:cs="Arial"/>
                <w:sz w:val="20"/>
              </w:rPr>
              <w:t>Ekspozicijski parametri</w:t>
            </w:r>
          </w:p>
        </w:tc>
        <w:tc>
          <w:tcPr>
            <w:tcW w:w="5753" w:type="dxa"/>
          </w:tcPr>
          <w:p w14:paraId="1F724732" w14:textId="77777777" w:rsidR="00CC3D50" w:rsidRPr="002A08AF" w:rsidRDefault="00CC3D50" w:rsidP="005D7D4F">
            <w:pPr>
              <w:widowControl/>
              <w:numPr>
                <w:ilvl w:val="0"/>
                <w:numId w:val="102"/>
              </w:numPr>
              <w:jc w:val="left"/>
              <w:rPr>
                <w:rFonts w:cs="Arial"/>
                <w:sz w:val="20"/>
              </w:rPr>
            </w:pPr>
            <w:r w:rsidRPr="002A08AF">
              <w:rPr>
                <w:rFonts w:cs="Arial"/>
                <w:sz w:val="20"/>
              </w:rPr>
              <w:t>Delovanje prikazovalnika</w:t>
            </w:r>
          </w:p>
          <w:p w14:paraId="7E220ADF" w14:textId="77777777" w:rsidR="00CC3D50" w:rsidRPr="002A08AF" w:rsidRDefault="00CC3D50" w:rsidP="005D7D4F">
            <w:pPr>
              <w:widowControl/>
              <w:numPr>
                <w:ilvl w:val="0"/>
                <w:numId w:val="102"/>
              </w:numPr>
              <w:jc w:val="left"/>
              <w:rPr>
                <w:rFonts w:cs="Arial"/>
                <w:sz w:val="20"/>
              </w:rPr>
            </w:pPr>
            <w:r w:rsidRPr="002A08AF">
              <w:rPr>
                <w:rFonts w:cs="Arial"/>
                <w:sz w:val="20"/>
              </w:rPr>
              <w:t xml:space="preserve">Odstopanje od pravih vrednosti </w:t>
            </w:r>
          </w:p>
          <w:p w14:paraId="7B0818AD" w14:textId="77777777" w:rsidR="00CC3D50" w:rsidRPr="002A08AF" w:rsidRDefault="00CC3D50" w:rsidP="005D7D4F">
            <w:pPr>
              <w:widowControl/>
              <w:numPr>
                <w:ilvl w:val="0"/>
                <w:numId w:val="102"/>
              </w:numPr>
              <w:jc w:val="left"/>
              <w:rPr>
                <w:rFonts w:cs="Arial"/>
                <w:sz w:val="20"/>
              </w:rPr>
            </w:pPr>
            <w:r w:rsidRPr="002A08AF">
              <w:rPr>
                <w:rFonts w:cs="Arial"/>
                <w:sz w:val="20"/>
              </w:rPr>
              <w:t>Ponovljivost</w:t>
            </w:r>
          </w:p>
          <w:p w14:paraId="00A794DF" w14:textId="77777777" w:rsidR="00CC3D50" w:rsidRPr="002A08AF" w:rsidRDefault="00CC3D50" w:rsidP="005D7D4F">
            <w:pPr>
              <w:widowControl/>
              <w:numPr>
                <w:ilvl w:val="0"/>
                <w:numId w:val="102"/>
              </w:numPr>
              <w:jc w:val="left"/>
              <w:rPr>
                <w:rFonts w:cs="Arial"/>
                <w:sz w:val="20"/>
              </w:rPr>
            </w:pPr>
            <w:r w:rsidRPr="002A08AF">
              <w:rPr>
                <w:rFonts w:cs="Arial"/>
                <w:sz w:val="20"/>
              </w:rPr>
              <w:t>Linearnost</w:t>
            </w:r>
          </w:p>
          <w:p w14:paraId="3806D168" w14:textId="77777777" w:rsidR="00CC3D50" w:rsidRPr="002A08AF" w:rsidRDefault="00CC3D50" w:rsidP="005D7D4F">
            <w:pPr>
              <w:widowControl/>
              <w:numPr>
                <w:ilvl w:val="0"/>
                <w:numId w:val="102"/>
              </w:numPr>
              <w:jc w:val="left"/>
              <w:rPr>
                <w:rFonts w:cs="Arial"/>
                <w:sz w:val="20"/>
              </w:rPr>
            </w:pPr>
            <w:r w:rsidRPr="002A08AF">
              <w:rPr>
                <w:rFonts w:cs="Arial"/>
                <w:sz w:val="20"/>
              </w:rPr>
              <w:t>Specifična ekspozicijska doza</w:t>
            </w:r>
          </w:p>
        </w:tc>
      </w:tr>
      <w:tr w:rsidR="00CC3D50" w:rsidRPr="002A08AF" w14:paraId="521A9ADD" w14:textId="77777777" w:rsidTr="00CC3D50">
        <w:tc>
          <w:tcPr>
            <w:tcW w:w="3569" w:type="dxa"/>
          </w:tcPr>
          <w:p w14:paraId="1DFF666A" w14:textId="77777777" w:rsidR="00CC3D50" w:rsidRPr="002A08AF" w:rsidRDefault="00CC3D50" w:rsidP="00CC3D50">
            <w:pPr>
              <w:rPr>
                <w:rFonts w:cs="Arial"/>
                <w:sz w:val="20"/>
              </w:rPr>
            </w:pPr>
            <w:r w:rsidRPr="002A08AF">
              <w:rPr>
                <w:rFonts w:cs="Arial"/>
                <w:sz w:val="20"/>
              </w:rPr>
              <w:t>Nadzor ekspozicij</w:t>
            </w:r>
          </w:p>
        </w:tc>
        <w:tc>
          <w:tcPr>
            <w:tcW w:w="5753" w:type="dxa"/>
          </w:tcPr>
          <w:p w14:paraId="6A08AE2C" w14:textId="77777777" w:rsidR="00CC3D50" w:rsidRPr="002A08AF" w:rsidRDefault="00CC3D50" w:rsidP="005D7D4F">
            <w:pPr>
              <w:widowControl/>
              <w:numPr>
                <w:ilvl w:val="0"/>
                <w:numId w:val="103"/>
              </w:numPr>
              <w:jc w:val="left"/>
              <w:rPr>
                <w:rFonts w:cs="Arial"/>
                <w:sz w:val="20"/>
              </w:rPr>
            </w:pPr>
            <w:r w:rsidRPr="002A08AF">
              <w:rPr>
                <w:rFonts w:cs="Arial"/>
                <w:sz w:val="20"/>
              </w:rPr>
              <w:t xml:space="preserve">Delovanje avtomatske kontrole ekspozicije </w:t>
            </w:r>
          </w:p>
          <w:p w14:paraId="6A0EBAA1" w14:textId="77777777" w:rsidR="00CC3D50" w:rsidRPr="002A08AF" w:rsidRDefault="00CC3D50" w:rsidP="00CC3D50">
            <w:pPr>
              <w:rPr>
                <w:rFonts w:cs="Arial"/>
                <w:sz w:val="20"/>
              </w:rPr>
            </w:pPr>
          </w:p>
        </w:tc>
      </w:tr>
    </w:tbl>
    <w:p w14:paraId="61B3EB19" w14:textId="77777777" w:rsidR="00CC3D50" w:rsidRPr="002A08AF" w:rsidRDefault="00CC3D50" w:rsidP="00CC3D50">
      <w:pPr>
        <w:spacing w:after="120"/>
        <w:rPr>
          <w:rFonts w:cs="Arial"/>
          <w:sz w:val="20"/>
          <w:lang w:eastAsia="sl-SI"/>
        </w:rPr>
      </w:pPr>
    </w:p>
    <w:p w14:paraId="4E4EFD9D" w14:textId="77777777" w:rsidR="00CC3D50" w:rsidRPr="002A08AF" w:rsidRDefault="00CC3D50" w:rsidP="00CC3D50">
      <w:pPr>
        <w:spacing w:after="120"/>
        <w:rPr>
          <w:rFonts w:cs="Arial"/>
          <w:sz w:val="20"/>
          <w:lang w:eastAsia="sl-SI"/>
        </w:rPr>
      </w:pPr>
      <w:r w:rsidRPr="002A08AF">
        <w:rPr>
          <w:rFonts w:cs="Arial"/>
          <w:sz w:val="20"/>
          <w:lang w:eastAsia="sl-SI"/>
        </w:rPr>
        <w:t>Tabela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9"/>
        <w:gridCol w:w="5753"/>
      </w:tblGrid>
      <w:tr w:rsidR="00164DD0" w:rsidRPr="002A08AF" w14:paraId="70D9E0DC" w14:textId="77777777" w:rsidTr="00CC3D50">
        <w:trPr>
          <w:cantSplit/>
          <w:tblHeader/>
        </w:trPr>
        <w:tc>
          <w:tcPr>
            <w:tcW w:w="9322" w:type="dxa"/>
            <w:gridSpan w:val="2"/>
            <w:tcBorders>
              <w:top w:val="single" w:sz="4" w:space="0" w:color="auto"/>
            </w:tcBorders>
          </w:tcPr>
          <w:p w14:paraId="47646094" w14:textId="77777777" w:rsidR="00CC3D50" w:rsidRPr="002A08AF" w:rsidRDefault="00CC3D50" w:rsidP="00CC3D50">
            <w:pPr>
              <w:rPr>
                <w:rFonts w:cs="Arial"/>
                <w:b/>
                <w:sz w:val="20"/>
              </w:rPr>
            </w:pPr>
            <w:r w:rsidRPr="002A08AF">
              <w:rPr>
                <w:rFonts w:cs="Arial"/>
                <w:b/>
                <w:sz w:val="20"/>
              </w:rPr>
              <w:t>Zobna rentgenska diagnostika</w:t>
            </w:r>
          </w:p>
        </w:tc>
      </w:tr>
      <w:tr w:rsidR="00164DD0" w:rsidRPr="002A08AF" w14:paraId="62C0E9E6" w14:textId="77777777" w:rsidTr="00CC3D50">
        <w:trPr>
          <w:tblHeader/>
        </w:trPr>
        <w:tc>
          <w:tcPr>
            <w:tcW w:w="3569" w:type="dxa"/>
            <w:tcBorders>
              <w:top w:val="single" w:sz="4" w:space="0" w:color="auto"/>
            </w:tcBorders>
          </w:tcPr>
          <w:p w14:paraId="7194429E" w14:textId="77777777" w:rsidR="00CC3D50" w:rsidRPr="002A08AF" w:rsidRDefault="00CC3D50" w:rsidP="00CC3D50">
            <w:pPr>
              <w:rPr>
                <w:rFonts w:cs="Arial"/>
                <w:b/>
                <w:sz w:val="20"/>
              </w:rPr>
            </w:pPr>
            <w:r w:rsidRPr="002A08AF">
              <w:rPr>
                <w:rFonts w:cs="Arial"/>
                <w:b/>
                <w:sz w:val="20"/>
              </w:rPr>
              <w:t>Parameter</w:t>
            </w:r>
          </w:p>
          <w:p w14:paraId="5FCC9A69" w14:textId="77777777" w:rsidR="00CC3D50" w:rsidRPr="002A08AF" w:rsidRDefault="00CC3D50" w:rsidP="00CC3D50">
            <w:pPr>
              <w:rPr>
                <w:rFonts w:cs="Arial"/>
                <w:b/>
                <w:sz w:val="20"/>
              </w:rPr>
            </w:pPr>
          </w:p>
        </w:tc>
        <w:tc>
          <w:tcPr>
            <w:tcW w:w="5753" w:type="dxa"/>
            <w:tcBorders>
              <w:top w:val="single" w:sz="4" w:space="0" w:color="auto"/>
            </w:tcBorders>
          </w:tcPr>
          <w:p w14:paraId="474CA774" w14:textId="77777777" w:rsidR="00CC3D50" w:rsidRPr="002A08AF" w:rsidRDefault="00CC3D50" w:rsidP="00CC3D50">
            <w:pPr>
              <w:rPr>
                <w:rFonts w:cs="Arial"/>
                <w:b/>
                <w:sz w:val="20"/>
              </w:rPr>
            </w:pPr>
            <w:r w:rsidRPr="002A08AF">
              <w:rPr>
                <w:rFonts w:cs="Arial"/>
                <w:b/>
                <w:sz w:val="20"/>
              </w:rPr>
              <w:t>Način preverjanja</w:t>
            </w:r>
          </w:p>
        </w:tc>
      </w:tr>
      <w:tr w:rsidR="00164DD0" w:rsidRPr="002A08AF" w14:paraId="34C050BA" w14:textId="77777777" w:rsidTr="00CC3D50">
        <w:tc>
          <w:tcPr>
            <w:tcW w:w="3569" w:type="dxa"/>
          </w:tcPr>
          <w:p w14:paraId="1DDA17D0" w14:textId="77777777" w:rsidR="00CC3D50" w:rsidRPr="002A08AF" w:rsidRDefault="00CC3D50" w:rsidP="00CC3D50">
            <w:pPr>
              <w:rPr>
                <w:rFonts w:cs="Arial"/>
                <w:sz w:val="20"/>
              </w:rPr>
            </w:pPr>
            <w:r w:rsidRPr="002A08AF">
              <w:rPr>
                <w:rFonts w:cs="Arial"/>
                <w:sz w:val="20"/>
              </w:rPr>
              <w:t>Ohišje rentgenske cevi</w:t>
            </w:r>
          </w:p>
        </w:tc>
        <w:tc>
          <w:tcPr>
            <w:tcW w:w="5753" w:type="dxa"/>
          </w:tcPr>
          <w:p w14:paraId="52D058AF" w14:textId="77777777" w:rsidR="00CC3D50" w:rsidRPr="002A08AF" w:rsidRDefault="00CC3D50" w:rsidP="005D7D4F">
            <w:pPr>
              <w:widowControl/>
              <w:numPr>
                <w:ilvl w:val="0"/>
                <w:numId w:val="99"/>
              </w:numPr>
              <w:jc w:val="left"/>
              <w:rPr>
                <w:rFonts w:cs="Arial"/>
                <w:sz w:val="20"/>
              </w:rPr>
            </w:pPr>
            <w:r w:rsidRPr="002A08AF">
              <w:rPr>
                <w:rFonts w:cs="Arial"/>
                <w:sz w:val="20"/>
              </w:rPr>
              <w:t xml:space="preserve">Preverjanje oznak </w:t>
            </w:r>
          </w:p>
          <w:p w14:paraId="1DE70E6A" w14:textId="77777777" w:rsidR="00CC3D50" w:rsidRPr="002A08AF" w:rsidRDefault="00CC3D50" w:rsidP="005D7D4F">
            <w:pPr>
              <w:widowControl/>
              <w:numPr>
                <w:ilvl w:val="0"/>
                <w:numId w:val="99"/>
              </w:numPr>
              <w:jc w:val="left"/>
              <w:rPr>
                <w:rFonts w:cs="Arial"/>
                <w:sz w:val="20"/>
              </w:rPr>
            </w:pPr>
            <w:r w:rsidRPr="002A08AF">
              <w:rPr>
                <w:rFonts w:cs="Arial"/>
                <w:sz w:val="20"/>
              </w:rPr>
              <w:t>Merjenje puščanja ohišja</w:t>
            </w:r>
          </w:p>
          <w:p w14:paraId="4420AE02" w14:textId="77777777" w:rsidR="00CC3D50" w:rsidRPr="002A08AF" w:rsidRDefault="00CC3D50" w:rsidP="005D7D4F">
            <w:pPr>
              <w:widowControl/>
              <w:numPr>
                <w:ilvl w:val="0"/>
                <w:numId w:val="99"/>
              </w:numPr>
              <w:jc w:val="left"/>
              <w:rPr>
                <w:rFonts w:cs="Arial"/>
                <w:sz w:val="20"/>
              </w:rPr>
            </w:pPr>
            <w:r w:rsidRPr="002A08AF">
              <w:rPr>
                <w:rFonts w:cs="Arial"/>
                <w:sz w:val="20"/>
              </w:rPr>
              <w:t>Preverjanje velikosti gorišč</w:t>
            </w:r>
          </w:p>
        </w:tc>
      </w:tr>
      <w:tr w:rsidR="00164DD0" w:rsidRPr="002A08AF" w14:paraId="71F94BC6" w14:textId="77777777" w:rsidTr="00CC3D50">
        <w:tc>
          <w:tcPr>
            <w:tcW w:w="3569" w:type="dxa"/>
          </w:tcPr>
          <w:p w14:paraId="50E5CCC8" w14:textId="77777777" w:rsidR="00CC3D50" w:rsidRPr="002A08AF" w:rsidRDefault="00CC3D50" w:rsidP="00CC3D50">
            <w:pPr>
              <w:rPr>
                <w:rFonts w:cs="Arial"/>
                <w:sz w:val="20"/>
              </w:rPr>
            </w:pPr>
            <w:r w:rsidRPr="002A08AF">
              <w:rPr>
                <w:rFonts w:cs="Arial"/>
                <w:sz w:val="20"/>
              </w:rPr>
              <w:t>Filtracija</w:t>
            </w:r>
          </w:p>
        </w:tc>
        <w:tc>
          <w:tcPr>
            <w:tcW w:w="5753" w:type="dxa"/>
          </w:tcPr>
          <w:p w14:paraId="1AEDED00" w14:textId="77777777" w:rsidR="00CC3D50" w:rsidRPr="002A08AF" w:rsidRDefault="00CC3D50" w:rsidP="005D7D4F">
            <w:pPr>
              <w:widowControl/>
              <w:numPr>
                <w:ilvl w:val="0"/>
                <w:numId w:val="98"/>
              </w:numPr>
              <w:jc w:val="left"/>
              <w:rPr>
                <w:rFonts w:cs="Arial"/>
                <w:sz w:val="20"/>
              </w:rPr>
            </w:pPr>
            <w:r w:rsidRPr="002A08AF">
              <w:rPr>
                <w:rFonts w:cs="Arial"/>
                <w:sz w:val="20"/>
              </w:rPr>
              <w:t>Preverjanje oznak filtrov</w:t>
            </w:r>
          </w:p>
          <w:p w14:paraId="34A9D265" w14:textId="77777777" w:rsidR="00CC3D50" w:rsidRPr="002A08AF" w:rsidRDefault="00CC3D50" w:rsidP="005D7D4F">
            <w:pPr>
              <w:widowControl/>
              <w:numPr>
                <w:ilvl w:val="0"/>
                <w:numId w:val="98"/>
              </w:numPr>
              <w:jc w:val="left"/>
              <w:rPr>
                <w:rFonts w:cs="Arial"/>
                <w:sz w:val="20"/>
              </w:rPr>
            </w:pPr>
            <w:r w:rsidRPr="002A08AF">
              <w:rPr>
                <w:rFonts w:cs="Arial"/>
                <w:sz w:val="20"/>
              </w:rPr>
              <w:t>Merjenje razpolovne debeline (HVL)</w:t>
            </w:r>
          </w:p>
        </w:tc>
      </w:tr>
      <w:tr w:rsidR="00164DD0" w:rsidRPr="002A08AF" w14:paraId="381BCA73" w14:textId="77777777" w:rsidTr="00CC3D50">
        <w:tc>
          <w:tcPr>
            <w:tcW w:w="3569" w:type="dxa"/>
          </w:tcPr>
          <w:p w14:paraId="03DCD807" w14:textId="77777777" w:rsidR="00CC3D50" w:rsidRPr="002A08AF" w:rsidRDefault="00CC3D50" w:rsidP="00CC3D50">
            <w:pPr>
              <w:rPr>
                <w:rFonts w:cs="Arial"/>
                <w:sz w:val="20"/>
              </w:rPr>
            </w:pPr>
            <w:r w:rsidRPr="002A08AF">
              <w:rPr>
                <w:rFonts w:cs="Arial"/>
                <w:sz w:val="20"/>
              </w:rPr>
              <w:t>Polje koristnega sevanja</w:t>
            </w:r>
          </w:p>
        </w:tc>
        <w:tc>
          <w:tcPr>
            <w:tcW w:w="5753" w:type="dxa"/>
          </w:tcPr>
          <w:p w14:paraId="4A584A00" w14:textId="77777777" w:rsidR="00CC3D50" w:rsidRPr="002A08AF" w:rsidRDefault="00CC3D50" w:rsidP="005D7D4F">
            <w:pPr>
              <w:widowControl/>
              <w:numPr>
                <w:ilvl w:val="0"/>
                <w:numId w:val="100"/>
              </w:numPr>
              <w:jc w:val="left"/>
              <w:rPr>
                <w:rFonts w:cs="Arial"/>
                <w:sz w:val="20"/>
              </w:rPr>
            </w:pPr>
            <w:r w:rsidRPr="002A08AF">
              <w:rPr>
                <w:rFonts w:cs="Arial"/>
                <w:sz w:val="20"/>
              </w:rPr>
              <w:t>Delovanje zaslonk oziroma preverjanje velikosti koristnega snopa</w:t>
            </w:r>
          </w:p>
        </w:tc>
      </w:tr>
      <w:tr w:rsidR="00164DD0" w:rsidRPr="002A08AF" w14:paraId="1601B5CF" w14:textId="77777777" w:rsidTr="00CC3D50">
        <w:tc>
          <w:tcPr>
            <w:tcW w:w="3569" w:type="dxa"/>
          </w:tcPr>
          <w:p w14:paraId="1D327F90" w14:textId="77777777" w:rsidR="00CC3D50" w:rsidRPr="002A08AF" w:rsidRDefault="00CC3D50" w:rsidP="00CC3D50">
            <w:pPr>
              <w:rPr>
                <w:rFonts w:cs="Arial"/>
                <w:sz w:val="20"/>
              </w:rPr>
            </w:pPr>
            <w:r w:rsidRPr="002A08AF">
              <w:rPr>
                <w:rFonts w:cs="Arial"/>
                <w:sz w:val="20"/>
              </w:rPr>
              <w:t>Aktivna zaščita</w:t>
            </w:r>
          </w:p>
        </w:tc>
        <w:tc>
          <w:tcPr>
            <w:tcW w:w="5753" w:type="dxa"/>
          </w:tcPr>
          <w:p w14:paraId="35546C5D" w14:textId="77777777" w:rsidR="00CC3D50" w:rsidRPr="002A08AF" w:rsidRDefault="00CC3D50" w:rsidP="005D7D4F">
            <w:pPr>
              <w:widowControl/>
              <w:numPr>
                <w:ilvl w:val="0"/>
                <w:numId w:val="101"/>
              </w:numPr>
              <w:jc w:val="left"/>
              <w:rPr>
                <w:rFonts w:cs="Arial"/>
                <w:sz w:val="20"/>
              </w:rPr>
            </w:pPr>
            <w:r w:rsidRPr="002A08AF">
              <w:rPr>
                <w:rFonts w:cs="Arial"/>
                <w:sz w:val="20"/>
              </w:rPr>
              <w:t>Indikacije na nadzorni plošči</w:t>
            </w:r>
          </w:p>
          <w:p w14:paraId="02CDF658" w14:textId="77777777" w:rsidR="00CC3D50" w:rsidRPr="002A08AF" w:rsidRDefault="00CC3D50" w:rsidP="005D7D4F">
            <w:pPr>
              <w:widowControl/>
              <w:numPr>
                <w:ilvl w:val="0"/>
                <w:numId w:val="102"/>
              </w:numPr>
              <w:jc w:val="left"/>
              <w:rPr>
                <w:rFonts w:cs="Arial"/>
                <w:sz w:val="20"/>
              </w:rPr>
            </w:pPr>
            <w:r w:rsidRPr="002A08AF">
              <w:rPr>
                <w:rFonts w:cs="Arial"/>
                <w:sz w:val="20"/>
              </w:rPr>
              <w:t xml:space="preserve">Opozorila </w:t>
            </w:r>
          </w:p>
          <w:p w14:paraId="3270372E" w14:textId="77777777" w:rsidR="00CC3D50" w:rsidRPr="002A08AF" w:rsidRDefault="00CC3D50" w:rsidP="005D7D4F">
            <w:pPr>
              <w:widowControl/>
              <w:numPr>
                <w:ilvl w:val="0"/>
                <w:numId w:val="102"/>
              </w:numPr>
              <w:jc w:val="left"/>
              <w:rPr>
                <w:rFonts w:cs="Arial"/>
                <w:sz w:val="20"/>
              </w:rPr>
            </w:pPr>
            <w:r w:rsidRPr="002A08AF">
              <w:rPr>
                <w:rFonts w:cs="Arial"/>
                <w:sz w:val="20"/>
              </w:rPr>
              <w:t>Delovanje stikal za proženje</w:t>
            </w:r>
          </w:p>
        </w:tc>
      </w:tr>
      <w:tr w:rsidR="00164DD0" w:rsidRPr="002A08AF" w14:paraId="3AF77D80" w14:textId="77777777" w:rsidTr="00CC3D50">
        <w:tc>
          <w:tcPr>
            <w:tcW w:w="3569" w:type="dxa"/>
          </w:tcPr>
          <w:p w14:paraId="5AA8855D" w14:textId="77777777" w:rsidR="00CC3D50" w:rsidRPr="002A08AF" w:rsidRDefault="00CC3D50" w:rsidP="00CC3D50">
            <w:pPr>
              <w:rPr>
                <w:rFonts w:cs="Arial"/>
                <w:sz w:val="20"/>
              </w:rPr>
            </w:pPr>
            <w:r w:rsidRPr="002A08AF">
              <w:rPr>
                <w:rFonts w:cs="Arial"/>
                <w:sz w:val="20"/>
              </w:rPr>
              <w:t>Ekspozicijski parametri</w:t>
            </w:r>
          </w:p>
        </w:tc>
        <w:tc>
          <w:tcPr>
            <w:tcW w:w="5753" w:type="dxa"/>
          </w:tcPr>
          <w:p w14:paraId="0E111F59" w14:textId="77777777" w:rsidR="00CC3D50" w:rsidRPr="002A08AF" w:rsidRDefault="00CC3D50" w:rsidP="005D7D4F">
            <w:pPr>
              <w:widowControl/>
              <w:numPr>
                <w:ilvl w:val="0"/>
                <w:numId w:val="102"/>
              </w:numPr>
              <w:jc w:val="left"/>
              <w:rPr>
                <w:rFonts w:cs="Arial"/>
                <w:sz w:val="20"/>
              </w:rPr>
            </w:pPr>
            <w:r w:rsidRPr="002A08AF">
              <w:rPr>
                <w:rFonts w:cs="Arial"/>
                <w:sz w:val="20"/>
              </w:rPr>
              <w:t>Delovanje prikazovalnika</w:t>
            </w:r>
          </w:p>
          <w:p w14:paraId="41EC55A6" w14:textId="77777777" w:rsidR="00CC3D50" w:rsidRPr="002A08AF" w:rsidRDefault="00CC3D50" w:rsidP="005D7D4F">
            <w:pPr>
              <w:widowControl/>
              <w:numPr>
                <w:ilvl w:val="0"/>
                <w:numId w:val="102"/>
              </w:numPr>
              <w:jc w:val="left"/>
              <w:rPr>
                <w:rFonts w:cs="Arial"/>
                <w:sz w:val="20"/>
              </w:rPr>
            </w:pPr>
            <w:r w:rsidRPr="002A08AF">
              <w:rPr>
                <w:rFonts w:cs="Arial"/>
                <w:sz w:val="20"/>
              </w:rPr>
              <w:t>Odstopanje od pravih vrednosti Ponovljivost</w:t>
            </w:r>
          </w:p>
          <w:p w14:paraId="229EA39D" w14:textId="77777777" w:rsidR="00CC3D50" w:rsidRPr="002A08AF" w:rsidRDefault="00CC3D50" w:rsidP="005D7D4F">
            <w:pPr>
              <w:widowControl/>
              <w:numPr>
                <w:ilvl w:val="0"/>
                <w:numId w:val="102"/>
              </w:numPr>
              <w:jc w:val="left"/>
              <w:rPr>
                <w:rFonts w:cs="Arial"/>
                <w:sz w:val="20"/>
              </w:rPr>
            </w:pPr>
            <w:r w:rsidRPr="002A08AF">
              <w:rPr>
                <w:rFonts w:cs="Arial"/>
                <w:sz w:val="20"/>
              </w:rPr>
              <w:t>Specifična ekspozicijska doza</w:t>
            </w:r>
          </w:p>
        </w:tc>
      </w:tr>
    </w:tbl>
    <w:p w14:paraId="43966B92" w14:textId="77777777" w:rsidR="00CC3D50" w:rsidRPr="002A08AF" w:rsidRDefault="00CC3D50" w:rsidP="00CC3D50">
      <w:pPr>
        <w:spacing w:before="120"/>
        <w:rPr>
          <w:rFonts w:cs="Arial"/>
          <w:sz w:val="20"/>
        </w:rPr>
        <w:sectPr w:rsidR="00CC3D50" w:rsidRPr="002A08AF">
          <w:headerReference w:type="default" r:id="rId128"/>
          <w:pgSz w:w="11906" w:h="16838"/>
          <w:pgMar w:top="1417" w:right="1417" w:bottom="1417" w:left="1417" w:header="708" w:footer="708" w:gutter="0"/>
          <w:cols w:space="708"/>
        </w:sectPr>
      </w:pPr>
    </w:p>
    <w:p w14:paraId="7CA9923B" w14:textId="77777777" w:rsidR="00CC3D50" w:rsidRPr="002A08AF" w:rsidRDefault="00CC3D50" w:rsidP="00CC3D50">
      <w:pPr>
        <w:spacing w:before="120"/>
        <w:jc w:val="center"/>
        <w:rPr>
          <w:rFonts w:cs="Arial"/>
          <w:b/>
          <w:sz w:val="20"/>
        </w:rPr>
      </w:pPr>
      <w:r w:rsidRPr="002A08AF">
        <w:rPr>
          <w:rFonts w:cs="Arial"/>
          <w:b/>
          <w:sz w:val="20"/>
        </w:rPr>
        <w:t>PRILOGA 5</w:t>
      </w:r>
    </w:p>
    <w:p w14:paraId="105BEB9B" w14:textId="3F6FBB16" w:rsidR="00CC3D50" w:rsidRPr="002A08AF" w:rsidRDefault="00CC3D50" w:rsidP="00CC3D50">
      <w:pPr>
        <w:pStyle w:val="Naslov2"/>
        <w:numPr>
          <w:ilvl w:val="0"/>
          <w:numId w:val="0"/>
        </w:numPr>
        <w:rPr>
          <w:rFonts w:cs="Arial"/>
          <w:sz w:val="20"/>
        </w:rPr>
      </w:pPr>
      <w:r w:rsidRPr="002A08AF">
        <w:rPr>
          <w:rFonts w:cs="Arial"/>
          <w:sz w:val="20"/>
        </w:rPr>
        <w:t>STANDARDNI EVIDENČNI LIST ZA VISOKOAKTIVNE ZAPRTE VIRE (HASS) (kar je v ležečem tisku ni obvezujoče)</w:t>
      </w:r>
      <w:r w:rsidR="00C2477D" w:rsidRPr="002A08AF">
        <w:rPr>
          <w:rFonts w:cs="Arial"/>
          <w:sz w:val="20"/>
        </w:rPr>
        <w:t xml:space="preserve"> </w:t>
      </w:r>
    </w:p>
    <w:p w14:paraId="316A4AB0" w14:textId="77777777" w:rsidR="00CC3D50" w:rsidRPr="002A08AF" w:rsidRDefault="00CC3D50" w:rsidP="00CC3D50">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637"/>
        <w:gridCol w:w="2738"/>
      </w:tblGrid>
      <w:tr w:rsidR="00164DD0" w:rsidRPr="002A08AF" w14:paraId="7B9755B4" w14:textId="77777777" w:rsidTr="00CC3D50">
        <w:tc>
          <w:tcPr>
            <w:tcW w:w="4664" w:type="dxa"/>
            <w:tcBorders>
              <w:bottom w:val="nil"/>
            </w:tcBorders>
            <w:shd w:val="clear" w:color="auto" w:fill="auto"/>
          </w:tcPr>
          <w:p w14:paraId="55C01050" w14:textId="77777777" w:rsidR="00CC3D50" w:rsidRPr="002A08AF" w:rsidRDefault="00CC3D50" w:rsidP="005D7D4F">
            <w:pPr>
              <w:pStyle w:val="Odstavekseznama"/>
              <w:numPr>
                <w:ilvl w:val="0"/>
                <w:numId w:val="162"/>
              </w:numPr>
              <w:spacing w:after="0"/>
              <w:ind w:left="318"/>
              <w:jc w:val="left"/>
              <w:rPr>
                <w:rFonts w:ascii="Arial" w:eastAsia="Calibri" w:hAnsi="Arial" w:cs="Arial"/>
                <w:b/>
                <w:sz w:val="20"/>
              </w:rPr>
            </w:pPr>
            <w:r w:rsidRPr="002A08AF">
              <w:rPr>
                <w:rFonts w:ascii="Arial" w:eastAsia="Calibri" w:hAnsi="Arial" w:cs="Arial"/>
                <w:b/>
                <w:sz w:val="20"/>
              </w:rPr>
              <w:t>Identifikacijska številka HASS:</w:t>
            </w:r>
          </w:p>
        </w:tc>
        <w:tc>
          <w:tcPr>
            <w:tcW w:w="4665" w:type="dxa"/>
            <w:tcBorders>
              <w:bottom w:val="dashed" w:sz="4" w:space="0" w:color="auto"/>
            </w:tcBorders>
            <w:shd w:val="clear" w:color="auto" w:fill="auto"/>
          </w:tcPr>
          <w:p w14:paraId="443EA6C0" w14:textId="77777777" w:rsidR="00CC3D50" w:rsidRPr="002A08AF" w:rsidRDefault="00CC3D50" w:rsidP="005D7D4F">
            <w:pPr>
              <w:pStyle w:val="Odstavekseznama"/>
              <w:numPr>
                <w:ilvl w:val="0"/>
                <w:numId w:val="162"/>
              </w:numPr>
              <w:spacing w:after="0"/>
              <w:ind w:left="327"/>
              <w:jc w:val="left"/>
              <w:rPr>
                <w:rFonts w:ascii="Arial" w:eastAsia="Calibri" w:hAnsi="Arial" w:cs="Arial"/>
                <w:b/>
                <w:sz w:val="20"/>
              </w:rPr>
            </w:pPr>
            <w:r w:rsidRPr="002A08AF">
              <w:rPr>
                <w:rFonts w:ascii="Arial" w:eastAsia="Calibri" w:hAnsi="Arial" w:cs="Arial"/>
                <w:b/>
                <w:sz w:val="20"/>
              </w:rPr>
              <w:t>Označitev imetnika dovoljenja</w:t>
            </w:r>
          </w:p>
        </w:tc>
        <w:tc>
          <w:tcPr>
            <w:tcW w:w="4665" w:type="dxa"/>
            <w:tcBorders>
              <w:bottom w:val="dashed" w:sz="4" w:space="0" w:color="auto"/>
            </w:tcBorders>
            <w:shd w:val="clear" w:color="auto" w:fill="auto"/>
          </w:tcPr>
          <w:p w14:paraId="328FFDD9" w14:textId="77777777" w:rsidR="00CC3D50" w:rsidRPr="002A08AF" w:rsidRDefault="00CC3D50" w:rsidP="005D7D4F">
            <w:pPr>
              <w:pStyle w:val="Odstavekseznama"/>
              <w:numPr>
                <w:ilvl w:val="0"/>
                <w:numId w:val="162"/>
              </w:numPr>
              <w:spacing w:after="0"/>
              <w:ind w:left="337"/>
              <w:jc w:val="left"/>
              <w:rPr>
                <w:rFonts w:ascii="Arial" w:eastAsia="Calibri" w:hAnsi="Arial" w:cs="Arial"/>
                <w:sz w:val="20"/>
              </w:rPr>
            </w:pPr>
            <w:r w:rsidRPr="002A08AF">
              <w:rPr>
                <w:rFonts w:ascii="Arial" w:eastAsia="Calibri" w:hAnsi="Arial" w:cs="Arial"/>
                <w:b/>
                <w:sz w:val="20"/>
              </w:rPr>
              <w:t xml:space="preserve">Lokacija HASS </w:t>
            </w:r>
            <w:r w:rsidRPr="002A08AF">
              <w:rPr>
                <w:rFonts w:ascii="Arial" w:eastAsia="Calibri" w:hAnsi="Arial" w:cs="Arial"/>
                <w:sz w:val="20"/>
              </w:rPr>
              <w:t>(uporaba ali skladiščenje)</w:t>
            </w:r>
          </w:p>
          <w:p w14:paraId="590A4F76" w14:textId="77777777" w:rsidR="00CC3D50" w:rsidRPr="002A08AF" w:rsidRDefault="00CC3D50" w:rsidP="00CC3D50">
            <w:pPr>
              <w:pStyle w:val="Odstavekseznama"/>
              <w:ind w:left="337"/>
              <w:rPr>
                <w:rFonts w:ascii="Arial" w:eastAsia="Calibri" w:hAnsi="Arial" w:cs="Arial"/>
                <w:sz w:val="20"/>
              </w:rPr>
            </w:pPr>
            <w:r w:rsidRPr="002A08AF">
              <w:rPr>
                <w:rFonts w:ascii="Arial" w:eastAsia="Calibri" w:hAnsi="Arial" w:cs="Arial"/>
                <w:sz w:val="20"/>
              </w:rPr>
              <w:t>če ni enaka kot v rubriki 2.</w:t>
            </w:r>
          </w:p>
        </w:tc>
      </w:tr>
      <w:tr w:rsidR="00164DD0" w:rsidRPr="002A08AF" w14:paraId="133F1746" w14:textId="77777777" w:rsidTr="00CC3D50">
        <w:tc>
          <w:tcPr>
            <w:tcW w:w="4664" w:type="dxa"/>
            <w:tcBorders>
              <w:top w:val="nil"/>
              <w:bottom w:val="dashed" w:sz="4" w:space="0" w:color="auto"/>
            </w:tcBorders>
            <w:shd w:val="clear" w:color="auto" w:fill="auto"/>
          </w:tcPr>
          <w:p w14:paraId="77BFD38C" w14:textId="77777777" w:rsidR="00CC3D50" w:rsidRPr="002A08AF" w:rsidRDefault="00CC3D50" w:rsidP="00CC3D50">
            <w:pPr>
              <w:rPr>
                <w:rFonts w:eastAsia="Calibri" w:cs="Arial"/>
                <w:sz w:val="20"/>
              </w:rPr>
            </w:pPr>
          </w:p>
        </w:tc>
        <w:tc>
          <w:tcPr>
            <w:tcW w:w="4665" w:type="dxa"/>
            <w:tcBorders>
              <w:top w:val="dashed" w:sz="4" w:space="0" w:color="auto"/>
              <w:bottom w:val="dashed" w:sz="4" w:space="0" w:color="auto"/>
            </w:tcBorders>
            <w:shd w:val="clear" w:color="auto" w:fill="auto"/>
          </w:tcPr>
          <w:p w14:paraId="15239720" w14:textId="77777777" w:rsidR="00CC3D50" w:rsidRPr="002A08AF" w:rsidRDefault="00CC3D50" w:rsidP="00CC3D50">
            <w:pPr>
              <w:rPr>
                <w:rFonts w:eastAsia="Calibri" w:cs="Arial"/>
                <w:sz w:val="20"/>
              </w:rPr>
            </w:pPr>
            <w:r w:rsidRPr="002A08AF">
              <w:rPr>
                <w:rFonts w:eastAsia="Calibri" w:cs="Arial"/>
                <w:sz w:val="20"/>
              </w:rPr>
              <w:t>Ime:</w:t>
            </w:r>
          </w:p>
        </w:tc>
        <w:tc>
          <w:tcPr>
            <w:tcW w:w="4665" w:type="dxa"/>
            <w:tcBorders>
              <w:top w:val="dashed" w:sz="4" w:space="0" w:color="auto"/>
              <w:bottom w:val="dashed" w:sz="4" w:space="0" w:color="auto"/>
            </w:tcBorders>
            <w:shd w:val="clear" w:color="auto" w:fill="auto"/>
          </w:tcPr>
          <w:p w14:paraId="11696472" w14:textId="77777777" w:rsidR="00CC3D50" w:rsidRPr="002A08AF" w:rsidRDefault="00CC3D50" w:rsidP="00CC3D50">
            <w:pPr>
              <w:rPr>
                <w:rFonts w:eastAsia="Calibri" w:cs="Arial"/>
                <w:sz w:val="20"/>
              </w:rPr>
            </w:pPr>
            <w:r w:rsidRPr="002A08AF">
              <w:rPr>
                <w:rFonts w:eastAsia="Calibri" w:cs="Arial"/>
                <w:sz w:val="20"/>
              </w:rPr>
              <w:t>Ime:</w:t>
            </w:r>
          </w:p>
        </w:tc>
      </w:tr>
      <w:tr w:rsidR="00164DD0" w:rsidRPr="002A08AF" w14:paraId="38E147E8" w14:textId="77777777" w:rsidTr="00CC3D50">
        <w:tc>
          <w:tcPr>
            <w:tcW w:w="4664" w:type="dxa"/>
            <w:tcBorders>
              <w:top w:val="dashed" w:sz="4" w:space="0" w:color="auto"/>
              <w:bottom w:val="dashed" w:sz="4" w:space="0" w:color="auto"/>
            </w:tcBorders>
            <w:shd w:val="clear" w:color="auto" w:fill="auto"/>
          </w:tcPr>
          <w:p w14:paraId="766C9232" w14:textId="77777777" w:rsidR="00CC3D50" w:rsidRPr="002A08AF" w:rsidRDefault="00CC3D50" w:rsidP="00CC3D50">
            <w:pPr>
              <w:rPr>
                <w:rFonts w:eastAsia="Calibri" w:cs="Arial"/>
                <w:sz w:val="20"/>
              </w:rPr>
            </w:pPr>
            <w:r w:rsidRPr="002A08AF">
              <w:rPr>
                <w:rFonts w:eastAsia="Calibri" w:cs="Arial"/>
                <w:sz w:val="20"/>
              </w:rPr>
              <w:t>Številka naprave proizvajalca:</w:t>
            </w:r>
          </w:p>
        </w:tc>
        <w:tc>
          <w:tcPr>
            <w:tcW w:w="4665" w:type="dxa"/>
            <w:tcBorders>
              <w:top w:val="dashed" w:sz="4" w:space="0" w:color="auto"/>
              <w:bottom w:val="dashed" w:sz="4" w:space="0" w:color="auto"/>
            </w:tcBorders>
            <w:shd w:val="clear" w:color="auto" w:fill="auto"/>
          </w:tcPr>
          <w:p w14:paraId="3E318A17" w14:textId="77777777" w:rsidR="00CC3D50" w:rsidRPr="002A08AF" w:rsidRDefault="00CC3D50" w:rsidP="00CC3D50">
            <w:pPr>
              <w:rPr>
                <w:rFonts w:eastAsia="Calibri" w:cs="Arial"/>
                <w:sz w:val="20"/>
              </w:rPr>
            </w:pPr>
            <w:r w:rsidRPr="002A08AF">
              <w:rPr>
                <w:rFonts w:eastAsia="Calibri" w:cs="Arial"/>
                <w:sz w:val="20"/>
              </w:rPr>
              <w:t>Naslov:</w:t>
            </w:r>
          </w:p>
        </w:tc>
        <w:tc>
          <w:tcPr>
            <w:tcW w:w="4665" w:type="dxa"/>
            <w:tcBorders>
              <w:top w:val="dashed" w:sz="4" w:space="0" w:color="auto"/>
              <w:bottom w:val="dashed" w:sz="4" w:space="0" w:color="auto"/>
            </w:tcBorders>
            <w:shd w:val="clear" w:color="auto" w:fill="auto"/>
          </w:tcPr>
          <w:p w14:paraId="0D8B6D00" w14:textId="77777777" w:rsidR="00CC3D50" w:rsidRPr="002A08AF" w:rsidRDefault="00CC3D50" w:rsidP="00CC3D50">
            <w:pPr>
              <w:rPr>
                <w:rFonts w:eastAsia="Calibri" w:cs="Arial"/>
                <w:sz w:val="20"/>
              </w:rPr>
            </w:pPr>
            <w:r w:rsidRPr="002A08AF">
              <w:rPr>
                <w:rFonts w:eastAsia="Calibri" w:cs="Arial"/>
                <w:sz w:val="20"/>
              </w:rPr>
              <w:t>Naslov:</w:t>
            </w:r>
          </w:p>
        </w:tc>
      </w:tr>
      <w:tr w:rsidR="00164DD0" w:rsidRPr="002A08AF" w14:paraId="5DF582DD" w14:textId="77777777" w:rsidTr="00CC3D50">
        <w:tc>
          <w:tcPr>
            <w:tcW w:w="4664" w:type="dxa"/>
            <w:tcBorders>
              <w:top w:val="dashed" w:sz="4" w:space="0" w:color="auto"/>
              <w:bottom w:val="dashed" w:sz="4" w:space="0" w:color="auto"/>
            </w:tcBorders>
            <w:shd w:val="clear" w:color="auto" w:fill="auto"/>
          </w:tcPr>
          <w:p w14:paraId="35905DE2" w14:textId="77777777" w:rsidR="00CC3D50" w:rsidRPr="002A08AF" w:rsidRDefault="00CC3D50" w:rsidP="00CC3D50">
            <w:pPr>
              <w:rPr>
                <w:rFonts w:eastAsia="Calibri" w:cs="Arial"/>
                <w:sz w:val="20"/>
              </w:rPr>
            </w:pPr>
            <w:r w:rsidRPr="002A08AF">
              <w:rPr>
                <w:rFonts w:eastAsia="Calibri" w:cs="Arial"/>
                <w:sz w:val="20"/>
              </w:rPr>
              <w:t>Področje uporabe:</w:t>
            </w:r>
          </w:p>
        </w:tc>
        <w:tc>
          <w:tcPr>
            <w:tcW w:w="4665" w:type="dxa"/>
            <w:tcBorders>
              <w:top w:val="dashed" w:sz="4" w:space="0" w:color="auto"/>
              <w:bottom w:val="dashed" w:sz="4" w:space="0" w:color="auto"/>
            </w:tcBorders>
            <w:shd w:val="clear" w:color="auto" w:fill="auto"/>
          </w:tcPr>
          <w:p w14:paraId="7E6E6F54" w14:textId="77777777" w:rsidR="00CC3D50" w:rsidRPr="002A08AF" w:rsidRDefault="00CC3D50" w:rsidP="00CC3D50">
            <w:pPr>
              <w:rPr>
                <w:rFonts w:eastAsia="Calibri" w:cs="Arial"/>
                <w:sz w:val="20"/>
              </w:rPr>
            </w:pPr>
            <w:r w:rsidRPr="002A08AF">
              <w:rPr>
                <w:rFonts w:eastAsia="Calibri" w:cs="Arial"/>
                <w:sz w:val="20"/>
              </w:rPr>
              <w:t>Država:</w:t>
            </w:r>
          </w:p>
        </w:tc>
        <w:tc>
          <w:tcPr>
            <w:tcW w:w="4665" w:type="dxa"/>
            <w:tcBorders>
              <w:top w:val="dashed" w:sz="4" w:space="0" w:color="auto"/>
              <w:bottom w:val="dashed" w:sz="4" w:space="0" w:color="auto"/>
            </w:tcBorders>
            <w:shd w:val="clear" w:color="auto" w:fill="auto"/>
          </w:tcPr>
          <w:p w14:paraId="6DB1ED9D" w14:textId="77777777" w:rsidR="00CC3D50" w:rsidRPr="002A08AF" w:rsidRDefault="00CC3D50" w:rsidP="00CC3D50">
            <w:pPr>
              <w:rPr>
                <w:rFonts w:eastAsia="Calibri" w:cs="Arial"/>
                <w:sz w:val="20"/>
              </w:rPr>
            </w:pPr>
            <w:r w:rsidRPr="002A08AF">
              <w:rPr>
                <w:rFonts w:eastAsia="Calibri" w:cs="Arial"/>
                <w:sz w:val="20"/>
              </w:rPr>
              <w:t>Država:</w:t>
            </w:r>
          </w:p>
        </w:tc>
      </w:tr>
      <w:tr w:rsidR="00164DD0" w:rsidRPr="002A08AF" w14:paraId="6477330E" w14:textId="77777777" w:rsidTr="00CC3D50">
        <w:tc>
          <w:tcPr>
            <w:tcW w:w="4664" w:type="dxa"/>
            <w:tcBorders>
              <w:top w:val="dashed" w:sz="4" w:space="0" w:color="auto"/>
              <w:bottom w:val="nil"/>
            </w:tcBorders>
            <w:shd w:val="clear" w:color="auto" w:fill="auto"/>
          </w:tcPr>
          <w:p w14:paraId="2EAA489B" w14:textId="77777777" w:rsidR="00CC3D50" w:rsidRPr="002A08AF" w:rsidRDefault="00CC3D50" w:rsidP="00CC3D50">
            <w:pPr>
              <w:rPr>
                <w:rFonts w:eastAsia="Calibri" w:cs="Arial"/>
                <w:sz w:val="20"/>
              </w:rPr>
            </w:pPr>
          </w:p>
        </w:tc>
        <w:tc>
          <w:tcPr>
            <w:tcW w:w="4665" w:type="dxa"/>
            <w:tcBorders>
              <w:top w:val="dashed" w:sz="4" w:space="0" w:color="auto"/>
              <w:bottom w:val="nil"/>
            </w:tcBorders>
            <w:shd w:val="clear" w:color="auto" w:fill="auto"/>
          </w:tcPr>
          <w:p w14:paraId="55B02080" w14:textId="77777777" w:rsidR="00CC3D50" w:rsidRPr="002A08AF" w:rsidRDefault="00CC3D50" w:rsidP="00CC3D50">
            <w:pPr>
              <w:rPr>
                <w:rFonts w:eastAsia="Calibri" w:cs="Arial"/>
                <w:sz w:val="20"/>
              </w:rPr>
            </w:pPr>
          </w:p>
        </w:tc>
        <w:tc>
          <w:tcPr>
            <w:tcW w:w="4665" w:type="dxa"/>
            <w:tcBorders>
              <w:top w:val="dashed" w:sz="4" w:space="0" w:color="auto"/>
              <w:bottom w:val="nil"/>
            </w:tcBorders>
            <w:shd w:val="clear" w:color="auto" w:fill="auto"/>
          </w:tcPr>
          <w:p w14:paraId="60DB9F32" w14:textId="77777777" w:rsidR="00CC3D50" w:rsidRPr="002A08AF" w:rsidRDefault="00CC3D50" w:rsidP="00CC3D50">
            <w:pPr>
              <w:rPr>
                <w:rFonts w:eastAsia="Calibri" w:cs="Arial"/>
                <w:sz w:val="20"/>
              </w:rPr>
            </w:pPr>
          </w:p>
        </w:tc>
      </w:tr>
      <w:tr w:rsidR="00164DD0" w:rsidRPr="002A08AF" w14:paraId="3B5C95E6" w14:textId="77777777" w:rsidTr="00CC3D50">
        <w:tc>
          <w:tcPr>
            <w:tcW w:w="4664" w:type="dxa"/>
            <w:tcBorders>
              <w:top w:val="nil"/>
              <w:bottom w:val="single" w:sz="4" w:space="0" w:color="auto"/>
            </w:tcBorders>
            <w:shd w:val="clear" w:color="auto" w:fill="auto"/>
          </w:tcPr>
          <w:p w14:paraId="4BEE7D85" w14:textId="77777777" w:rsidR="00CC3D50" w:rsidRPr="002A08AF" w:rsidRDefault="00CC3D50" w:rsidP="00CC3D50">
            <w:pPr>
              <w:rPr>
                <w:rFonts w:eastAsia="Calibri" w:cs="Arial"/>
                <w:sz w:val="20"/>
              </w:rPr>
            </w:pPr>
          </w:p>
        </w:tc>
        <w:tc>
          <w:tcPr>
            <w:tcW w:w="4665" w:type="dxa"/>
            <w:tcBorders>
              <w:top w:val="nil"/>
              <w:bottom w:val="single" w:sz="4" w:space="0" w:color="auto"/>
            </w:tcBorders>
            <w:shd w:val="clear" w:color="auto" w:fill="auto"/>
          </w:tcPr>
          <w:p w14:paraId="17524491" w14:textId="77777777" w:rsidR="00CC3D50" w:rsidRPr="002A08AF" w:rsidRDefault="00CC3D50" w:rsidP="00CC3D50">
            <w:pPr>
              <w:rPr>
                <w:rFonts w:eastAsia="Calibri" w:cs="Arial"/>
                <w:sz w:val="20"/>
              </w:rPr>
            </w:pPr>
            <w:r w:rsidRPr="002A08AF">
              <w:rPr>
                <w:rFonts w:eastAsia="Calibri" w:cs="Arial"/>
                <w:sz w:val="20"/>
              </w:rPr>
              <w:t>Proizvajalec □        Dobavitelj □          Uporabnik □</w:t>
            </w:r>
          </w:p>
        </w:tc>
        <w:tc>
          <w:tcPr>
            <w:tcW w:w="4665" w:type="dxa"/>
            <w:tcBorders>
              <w:top w:val="nil"/>
              <w:bottom w:val="single" w:sz="4" w:space="0" w:color="auto"/>
            </w:tcBorders>
            <w:shd w:val="clear" w:color="auto" w:fill="auto"/>
          </w:tcPr>
          <w:p w14:paraId="4A1D1BB5" w14:textId="77777777" w:rsidR="00CC3D50" w:rsidRPr="002A08AF" w:rsidRDefault="00CC3D50" w:rsidP="00CC3D50">
            <w:pPr>
              <w:rPr>
                <w:rFonts w:eastAsia="Calibri" w:cs="Arial"/>
                <w:sz w:val="20"/>
              </w:rPr>
            </w:pPr>
            <w:r w:rsidRPr="002A08AF">
              <w:rPr>
                <w:rFonts w:eastAsia="Calibri" w:cs="Arial"/>
                <w:sz w:val="20"/>
              </w:rPr>
              <w:t>Nepremična      Shranjevanje □          Premična</w:t>
            </w:r>
          </w:p>
          <w:p w14:paraId="59BCCEF6" w14:textId="77777777" w:rsidR="00CC3D50" w:rsidRPr="002A08AF" w:rsidRDefault="00CC3D50" w:rsidP="00CC3D50">
            <w:pPr>
              <w:rPr>
                <w:rFonts w:eastAsia="Calibri" w:cs="Arial"/>
                <w:sz w:val="20"/>
              </w:rPr>
            </w:pPr>
            <w:r w:rsidRPr="002A08AF">
              <w:rPr>
                <w:rFonts w:eastAsia="Calibri" w:cs="Arial"/>
                <w:sz w:val="20"/>
              </w:rPr>
              <w:t xml:space="preserve">uporaba □                                              uporaba □  </w:t>
            </w:r>
          </w:p>
        </w:tc>
      </w:tr>
      <w:tr w:rsidR="00164DD0" w:rsidRPr="002A08AF" w14:paraId="0DB580C6" w14:textId="77777777" w:rsidTr="00CC3D50">
        <w:tc>
          <w:tcPr>
            <w:tcW w:w="4664" w:type="dxa"/>
            <w:tcBorders>
              <w:top w:val="single" w:sz="4" w:space="0" w:color="auto"/>
              <w:bottom w:val="dashed" w:sz="4" w:space="0" w:color="auto"/>
            </w:tcBorders>
            <w:shd w:val="clear" w:color="auto" w:fill="auto"/>
          </w:tcPr>
          <w:p w14:paraId="69EF6CEC" w14:textId="77777777" w:rsidR="00CC3D50" w:rsidRPr="002A08AF" w:rsidRDefault="00CC3D50" w:rsidP="005D7D4F">
            <w:pPr>
              <w:pStyle w:val="Odstavekseznama"/>
              <w:numPr>
                <w:ilvl w:val="0"/>
                <w:numId w:val="162"/>
              </w:numPr>
              <w:spacing w:after="0"/>
              <w:ind w:left="318"/>
              <w:jc w:val="left"/>
              <w:rPr>
                <w:rFonts w:ascii="Arial" w:eastAsia="Calibri" w:hAnsi="Arial" w:cs="Arial"/>
                <w:b/>
                <w:sz w:val="20"/>
              </w:rPr>
            </w:pPr>
            <w:r w:rsidRPr="002A08AF">
              <w:rPr>
                <w:rFonts w:ascii="Arial" w:eastAsia="Calibri" w:hAnsi="Arial" w:cs="Arial"/>
                <w:b/>
                <w:sz w:val="20"/>
              </w:rPr>
              <w:t>Evidentiranje</w:t>
            </w:r>
          </w:p>
        </w:tc>
        <w:tc>
          <w:tcPr>
            <w:tcW w:w="4665" w:type="dxa"/>
            <w:tcBorders>
              <w:top w:val="single" w:sz="4" w:space="0" w:color="auto"/>
              <w:bottom w:val="dashed" w:sz="4" w:space="0" w:color="auto"/>
            </w:tcBorders>
            <w:shd w:val="clear" w:color="auto" w:fill="auto"/>
          </w:tcPr>
          <w:p w14:paraId="213287CE" w14:textId="77777777" w:rsidR="00CC3D50" w:rsidRPr="002A08AF" w:rsidRDefault="00CC3D50" w:rsidP="005D7D4F">
            <w:pPr>
              <w:pStyle w:val="Odstavekseznama"/>
              <w:numPr>
                <w:ilvl w:val="0"/>
                <w:numId w:val="162"/>
              </w:numPr>
              <w:spacing w:after="0"/>
              <w:ind w:left="327"/>
              <w:jc w:val="left"/>
              <w:rPr>
                <w:rFonts w:ascii="Arial" w:eastAsia="Calibri" w:hAnsi="Arial" w:cs="Arial"/>
                <w:b/>
                <w:sz w:val="20"/>
              </w:rPr>
            </w:pPr>
            <w:r w:rsidRPr="002A08AF">
              <w:rPr>
                <w:rFonts w:ascii="Arial" w:eastAsia="Calibri" w:hAnsi="Arial" w:cs="Arial"/>
                <w:b/>
                <w:sz w:val="20"/>
              </w:rPr>
              <w:t>Dovoljenje</w:t>
            </w:r>
          </w:p>
        </w:tc>
        <w:tc>
          <w:tcPr>
            <w:tcW w:w="4665" w:type="dxa"/>
            <w:tcBorders>
              <w:bottom w:val="dashed" w:sz="4" w:space="0" w:color="auto"/>
            </w:tcBorders>
            <w:shd w:val="clear" w:color="auto" w:fill="auto"/>
          </w:tcPr>
          <w:p w14:paraId="2A90BD28" w14:textId="77777777" w:rsidR="00CC3D50" w:rsidRPr="002A08AF" w:rsidRDefault="00CC3D50" w:rsidP="005D7D4F">
            <w:pPr>
              <w:pStyle w:val="Odstavekseznama"/>
              <w:numPr>
                <w:ilvl w:val="0"/>
                <w:numId w:val="162"/>
              </w:numPr>
              <w:spacing w:after="0"/>
              <w:ind w:left="337"/>
              <w:jc w:val="left"/>
              <w:rPr>
                <w:rFonts w:ascii="Arial" w:eastAsia="Calibri" w:hAnsi="Arial" w:cs="Arial"/>
                <w:b/>
                <w:sz w:val="20"/>
              </w:rPr>
            </w:pPr>
            <w:r w:rsidRPr="002A08AF">
              <w:rPr>
                <w:rFonts w:ascii="Arial" w:eastAsia="Calibri" w:hAnsi="Arial" w:cs="Arial"/>
                <w:b/>
                <w:sz w:val="20"/>
              </w:rPr>
              <w:t>Nadzor nad delovanjem HASS</w:t>
            </w:r>
          </w:p>
        </w:tc>
      </w:tr>
      <w:tr w:rsidR="00164DD0" w:rsidRPr="002A08AF" w14:paraId="66E96B4D" w14:textId="77777777" w:rsidTr="00CC3D50">
        <w:tc>
          <w:tcPr>
            <w:tcW w:w="4664" w:type="dxa"/>
            <w:tcBorders>
              <w:top w:val="dashed" w:sz="4" w:space="0" w:color="auto"/>
              <w:bottom w:val="dashed" w:sz="4" w:space="0" w:color="auto"/>
            </w:tcBorders>
            <w:shd w:val="clear" w:color="auto" w:fill="auto"/>
          </w:tcPr>
          <w:p w14:paraId="0719EC39" w14:textId="77777777" w:rsidR="00CC3D50" w:rsidRPr="002A08AF" w:rsidRDefault="00CC3D50" w:rsidP="00CC3D50">
            <w:pPr>
              <w:rPr>
                <w:rFonts w:eastAsia="Calibri" w:cs="Arial"/>
                <w:sz w:val="20"/>
              </w:rPr>
            </w:pPr>
            <w:r w:rsidRPr="002A08AF">
              <w:rPr>
                <w:rFonts w:eastAsia="Calibri" w:cs="Arial"/>
                <w:sz w:val="20"/>
              </w:rPr>
              <w:t>Datum začetka evidentiranja:</w:t>
            </w:r>
          </w:p>
        </w:tc>
        <w:tc>
          <w:tcPr>
            <w:tcW w:w="4665" w:type="dxa"/>
            <w:tcBorders>
              <w:top w:val="dashed" w:sz="4" w:space="0" w:color="auto"/>
              <w:bottom w:val="dashed" w:sz="4" w:space="0" w:color="auto"/>
            </w:tcBorders>
            <w:shd w:val="clear" w:color="auto" w:fill="auto"/>
          </w:tcPr>
          <w:p w14:paraId="0887F458" w14:textId="77777777" w:rsidR="00CC3D50" w:rsidRPr="002A08AF" w:rsidRDefault="00CC3D50" w:rsidP="00CC3D50">
            <w:pPr>
              <w:rPr>
                <w:rFonts w:eastAsia="Calibri" w:cs="Arial"/>
                <w:sz w:val="20"/>
              </w:rPr>
            </w:pPr>
            <w:r w:rsidRPr="002A08AF">
              <w:rPr>
                <w:rFonts w:eastAsia="Calibri" w:cs="Arial"/>
                <w:sz w:val="20"/>
              </w:rPr>
              <w:t>Številka:</w:t>
            </w:r>
          </w:p>
        </w:tc>
        <w:tc>
          <w:tcPr>
            <w:tcW w:w="4665" w:type="dxa"/>
            <w:tcBorders>
              <w:top w:val="dashed" w:sz="4" w:space="0" w:color="auto"/>
              <w:bottom w:val="dashed" w:sz="4" w:space="0" w:color="auto"/>
            </w:tcBorders>
            <w:shd w:val="clear" w:color="auto" w:fill="auto"/>
          </w:tcPr>
          <w:p w14:paraId="62B578D5"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6A791AC9" w14:textId="77777777" w:rsidTr="00CC3D50">
        <w:tc>
          <w:tcPr>
            <w:tcW w:w="4664" w:type="dxa"/>
            <w:tcBorders>
              <w:top w:val="dashed" w:sz="4" w:space="0" w:color="auto"/>
              <w:bottom w:val="nil"/>
            </w:tcBorders>
            <w:shd w:val="clear" w:color="auto" w:fill="auto"/>
          </w:tcPr>
          <w:p w14:paraId="23C666B4" w14:textId="77777777" w:rsidR="00CC3D50" w:rsidRPr="002A08AF" w:rsidRDefault="00CC3D50" w:rsidP="00CC3D50">
            <w:pPr>
              <w:rPr>
                <w:rFonts w:eastAsia="Calibri" w:cs="Arial"/>
                <w:sz w:val="20"/>
              </w:rPr>
            </w:pPr>
            <w:r w:rsidRPr="002A08AF">
              <w:rPr>
                <w:rFonts w:eastAsia="Calibri" w:cs="Arial"/>
                <w:sz w:val="20"/>
              </w:rPr>
              <w:t>Datum prenosa evidentiranja v arhiv:</w:t>
            </w:r>
          </w:p>
        </w:tc>
        <w:tc>
          <w:tcPr>
            <w:tcW w:w="4665" w:type="dxa"/>
            <w:tcBorders>
              <w:top w:val="dashed" w:sz="4" w:space="0" w:color="auto"/>
              <w:bottom w:val="dashed" w:sz="4" w:space="0" w:color="auto"/>
            </w:tcBorders>
            <w:shd w:val="clear" w:color="auto" w:fill="auto"/>
          </w:tcPr>
          <w:p w14:paraId="0D5ED94A" w14:textId="77777777" w:rsidR="00CC3D50" w:rsidRPr="002A08AF" w:rsidRDefault="00CC3D50" w:rsidP="00CC3D50">
            <w:pPr>
              <w:rPr>
                <w:rFonts w:eastAsia="Calibri" w:cs="Arial"/>
                <w:sz w:val="20"/>
              </w:rPr>
            </w:pPr>
            <w:r w:rsidRPr="002A08AF">
              <w:rPr>
                <w:rFonts w:eastAsia="Calibri" w:cs="Arial"/>
                <w:sz w:val="20"/>
              </w:rPr>
              <w:t>Datum izdaje:</w:t>
            </w:r>
          </w:p>
        </w:tc>
        <w:tc>
          <w:tcPr>
            <w:tcW w:w="4665" w:type="dxa"/>
            <w:tcBorders>
              <w:top w:val="dashed" w:sz="4" w:space="0" w:color="auto"/>
              <w:bottom w:val="dashed" w:sz="4" w:space="0" w:color="auto"/>
            </w:tcBorders>
            <w:shd w:val="clear" w:color="auto" w:fill="auto"/>
          </w:tcPr>
          <w:p w14:paraId="0AC2B3D1"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222666A3" w14:textId="77777777" w:rsidTr="00CC3D50">
        <w:tc>
          <w:tcPr>
            <w:tcW w:w="4664" w:type="dxa"/>
            <w:tcBorders>
              <w:top w:val="nil"/>
              <w:bottom w:val="single" w:sz="4" w:space="0" w:color="auto"/>
            </w:tcBorders>
            <w:shd w:val="clear" w:color="auto" w:fill="auto"/>
          </w:tcPr>
          <w:p w14:paraId="43058442" w14:textId="77777777" w:rsidR="00CC3D50" w:rsidRPr="002A08AF" w:rsidRDefault="00CC3D50" w:rsidP="00CC3D50">
            <w:pPr>
              <w:rPr>
                <w:rFonts w:eastAsia="Calibri" w:cs="Arial"/>
                <w:sz w:val="20"/>
              </w:rPr>
            </w:pPr>
          </w:p>
        </w:tc>
        <w:tc>
          <w:tcPr>
            <w:tcW w:w="4665" w:type="dxa"/>
            <w:tcBorders>
              <w:top w:val="dashed" w:sz="4" w:space="0" w:color="auto"/>
              <w:bottom w:val="single" w:sz="4" w:space="0" w:color="auto"/>
            </w:tcBorders>
            <w:shd w:val="clear" w:color="auto" w:fill="auto"/>
          </w:tcPr>
          <w:p w14:paraId="45AFBFC1" w14:textId="77777777" w:rsidR="00CC3D50" w:rsidRPr="002A08AF" w:rsidRDefault="00CC3D50" w:rsidP="00CC3D50">
            <w:pPr>
              <w:rPr>
                <w:rFonts w:eastAsia="Calibri" w:cs="Arial"/>
                <w:sz w:val="20"/>
              </w:rPr>
            </w:pPr>
            <w:r w:rsidRPr="002A08AF">
              <w:rPr>
                <w:rFonts w:eastAsia="Calibri" w:cs="Arial"/>
                <w:sz w:val="20"/>
              </w:rPr>
              <w:t>Datum izteka veljavnosti:</w:t>
            </w:r>
          </w:p>
        </w:tc>
        <w:tc>
          <w:tcPr>
            <w:tcW w:w="4665" w:type="dxa"/>
            <w:tcBorders>
              <w:top w:val="dashed" w:sz="4" w:space="0" w:color="auto"/>
              <w:bottom w:val="dashed" w:sz="4" w:space="0" w:color="auto"/>
            </w:tcBorders>
            <w:shd w:val="clear" w:color="auto" w:fill="auto"/>
          </w:tcPr>
          <w:p w14:paraId="025C188C"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538ECED1" w14:textId="77777777" w:rsidTr="00CC3D50">
        <w:tc>
          <w:tcPr>
            <w:tcW w:w="4664" w:type="dxa"/>
            <w:tcBorders>
              <w:bottom w:val="dashed" w:sz="4" w:space="0" w:color="auto"/>
            </w:tcBorders>
            <w:shd w:val="clear" w:color="auto" w:fill="auto"/>
          </w:tcPr>
          <w:p w14:paraId="363C4266" w14:textId="77777777" w:rsidR="00CC3D50" w:rsidRPr="002A08AF" w:rsidRDefault="00CC3D50" w:rsidP="005D7D4F">
            <w:pPr>
              <w:pStyle w:val="Odstavekseznama"/>
              <w:numPr>
                <w:ilvl w:val="0"/>
                <w:numId w:val="162"/>
              </w:numPr>
              <w:spacing w:after="0"/>
              <w:ind w:left="318"/>
              <w:jc w:val="left"/>
              <w:rPr>
                <w:rFonts w:ascii="Arial" w:eastAsia="Calibri" w:hAnsi="Arial" w:cs="Arial"/>
                <w:b/>
                <w:sz w:val="20"/>
              </w:rPr>
            </w:pPr>
            <w:r w:rsidRPr="002A08AF">
              <w:rPr>
                <w:rFonts w:ascii="Arial" w:eastAsia="Calibri" w:hAnsi="Arial" w:cs="Arial"/>
                <w:b/>
                <w:sz w:val="20"/>
              </w:rPr>
              <w:t xml:space="preserve">Značilnost </w:t>
            </w:r>
          </w:p>
        </w:tc>
        <w:tc>
          <w:tcPr>
            <w:tcW w:w="4665" w:type="dxa"/>
            <w:tcBorders>
              <w:bottom w:val="nil"/>
            </w:tcBorders>
            <w:shd w:val="clear" w:color="auto" w:fill="auto"/>
          </w:tcPr>
          <w:p w14:paraId="40CC22F7" w14:textId="77777777" w:rsidR="00CC3D50" w:rsidRPr="002A08AF" w:rsidRDefault="00CC3D50" w:rsidP="005D7D4F">
            <w:pPr>
              <w:pStyle w:val="Odstavekseznama"/>
              <w:numPr>
                <w:ilvl w:val="0"/>
                <w:numId w:val="162"/>
              </w:numPr>
              <w:spacing w:after="0"/>
              <w:ind w:left="327"/>
              <w:jc w:val="left"/>
              <w:rPr>
                <w:rFonts w:ascii="Arial" w:eastAsia="Calibri" w:hAnsi="Arial" w:cs="Arial"/>
                <w:b/>
                <w:sz w:val="20"/>
              </w:rPr>
            </w:pPr>
            <w:r w:rsidRPr="002A08AF">
              <w:rPr>
                <w:rFonts w:ascii="Arial" w:eastAsia="Calibri" w:hAnsi="Arial" w:cs="Arial"/>
                <w:b/>
                <w:sz w:val="20"/>
              </w:rPr>
              <w:t>Prejem HASS</w:t>
            </w:r>
          </w:p>
        </w:tc>
        <w:tc>
          <w:tcPr>
            <w:tcW w:w="4665" w:type="dxa"/>
            <w:tcBorders>
              <w:top w:val="dashed" w:sz="4" w:space="0" w:color="auto"/>
              <w:bottom w:val="dashed" w:sz="4" w:space="0" w:color="auto"/>
            </w:tcBorders>
            <w:shd w:val="clear" w:color="auto" w:fill="auto"/>
          </w:tcPr>
          <w:p w14:paraId="72662463"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4E5E5786" w14:textId="77777777" w:rsidTr="00CC3D50">
        <w:tc>
          <w:tcPr>
            <w:tcW w:w="4664" w:type="dxa"/>
            <w:tcBorders>
              <w:top w:val="dashed" w:sz="4" w:space="0" w:color="auto"/>
              <w:bottom w:val="dashed" w:sz="4" w:space="0" w:color="auto"/>
            </w:tcBorders>
            <w:shd w:val="clear" w:color="auto" w:fill="auto"/>
          </w:tcPr>
          <w:p w14:paraId="28A114A6" w14:textId="77777777" w:rsidR="00CC3D50" w:rsidRPr="002A08AF" w:rsidRDefault="00CC3D50" w:rsidP="00CC3D50">
            <w:pPr>
              <w:pStyle w:val="Odstavekseznama"/>
              <w:ind w:left="0"/>
              <w:rPr>
                <w:rFonts w:ascii="Arial" w:eastAsia="Calibri" w:hAnsi="Arial" w:cs="Arial"/>
                <w:i/>
                <w:sz w:val="20"/>
              </w:rPr>
            </w:pPr>
            <w:r w:rsidRPr="002A08AF">
              <w:rPr>
                <w:rFonts w:ascii="Arial" w:eastAsia="Calibri" w:hAnsi="Arial" w:cs="Arial"/>
                <w:i/>
                <w:sz w:val="20"/>
              </w:rPr>
              <w:t>Leto proizvodnje:</w:t>
            </w:r>
          </w:p>
        </w:tc>
        <w:tc>
          <w:tcPr>
            <w:tcW w:w="4665" w:type="dxa"/>
            <w:tcBorders>
              <w:top w:val="nil"/>
              <w:bottom w:val="nil"/>
            </w:tcBorders>
            <w:shd w:val="clear" w:color="auto" w:fill="auto"/>
          </w:tcPr>
          <w:p w14:paraId="46A1ED49" w14:textId="77777777" w:rsidR="00CC3D50" w:rsidRPr="002A08AF" w:rsidRDefault="00CC3D50" w:rsidP="00CC3D50">
            <w:pPr>
              <w:pStyle w:val="Odstavekseznama"/>
              <w:rPr>
                <w:rFonts w:ascii="Arial" w:eastAsia="Calibri" w:hAnsi="Arial" w:cs="Arial"/>
                <w:sz w:val="20"/>
              </w:rPr>
            </w:pPr>
          </w:p>
        </w:tc>
        <w:tc>
          <w:tcPr>
            <w:tcW w:w="4665" w:type="dxa"/>
            <w:tcBorders>
              <w:top w:val="dashed" w:sz="4" w:space="0" w:color="auto"/>
              <w:bottom w:val="dashed" w:sz="4" w:space="0" w:color="auto"/>
            </w:tcBorders>
            <w:shd w:val="clear" w:color="auto" w:fill="auto"/>
          </w:tcPr>
          <w:p w14:paraId="4D18E036"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081F072F" w14:textId="77777777" w:rsidTr="00CC3D50">
        <w:tc>
          <w:tcPr>
            <w:tcW w:w="4664" w:type="dxa"/>
            <w:tcBorders>
              <w:top w:val="dashed" w:sz="4" w:space="0" w:color="auto"/>
              <w:bottom w:val="dashed" w:sz="4" w:space="0" w:color="auto"/>
            </w:tcBorders>
            <w:shd w:val="clear" w:color="auto" w:fill="auto"/>
          </w:tcPr>
          <w:p w14:paraId="14509CB4" w14:textId="77777777" w:rsidR="00CC3D50" w:rsidRPr="002A08AF" w:rsidRDefault="00CC3D50" w:rsidP="00CC3D50">
            <w:pPr>
              <w:rPr>
                <w:rFonts w:eastAsia="Calibri" w:cs="Arial"/>
                <w:sz w:val="20"/>
              </w:rPr>
            </w:pPr>
            <w:r w:rsidRPr="002A08AF">
              <w:rPr>
                <w:rFonts w:eastAsia="Calibri" w:cs="Arial"/>
                <w:sz w:val="20"/>
              </w:rPr>
              <w:t>Radionuklid:</w:t>
            </w:r>
          </w:p>
        </w:tc>
        <w:tc>
          <w:tcPr>
            <w:tcW w:w="4665" w:type="dxa"/>
            <w:tcBorders>
              <w:top w:val="nil"/>
              <w:bottom w:val="dashed" w:sz="4" w:space="0" w:color="auto"/>
            </w:tcBorders>
            <w:shd w:val="clear" w:color="auto" w:fill="auto"/>
          </w:tcPr>
          <w:p w14:paraId="739863E1" w14:textId="77777777" w:rsidR="00CC3D50" w:rsidRPr="002A08AF" w:rsidRDefault="00CC3D50" w:rsidP="00CC3D50">
            <w:pPr>
              <w:rPr>
                <w:rFonts w:eastAsia="Calibri" w:cs="Arial"/>
                <w:sz w:val="20"/>
              </w:rPr>
            </w:pPr>
            <w:r w:rsidRPr="002A08AF">
              <w:rPr>
                <w:rFonts w:eastAsia="Calibri" w:cs="Arial"/>
                <w:sz w:val="20"/>
              </w:rPr>
              <w:t>Datum prejema:</w:t>
            </w:r>
          </w:p>
        </w:tc>
        <w:tc>
          <w:tcPr>
            <w:tcW w:w="4665" w:type="dxa"/>
            <w:tcBorders>
              <w:top w:val="dashed" w:sz="4" w:space="0" w:color="auto"/>
              <w:bottom w:val="dashed" w:sz="4" w:space="0" w:color="auto"/>
            </w:tcBorders>
            <w:shd w:val="clear" w:color="auto" w:fill="auto"/>
          </w:tcPr>
          <w:p w14:paraId="383C9B4F"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04C94401" w14:textId="77777777" w:rsidTr="00CC3D50">
        <w:trPr>
          <w:trHeight w:val="270"/>
        </w:trPr>
        <w:tc>
          <w:tcPr>
            <w:tcW w:w="4664" w:type="dxa"/>
            <w:vMerge w:val="restart"/>
            <w:tcBorders>
              <w:top w:val="dashed" w:sz="4" w:space="0" w:color="auto"/>
            </w:tcBorders>
            <w:shd w:val="clear" w:color="auto" w:fill="auto"/>
          </w:tcPr>
          <w:p w14:paraId="2963559D" w14:textId="77777777" w:rsidR="00CC3D50" w:rsidRPr="002A08AF" w:rsidRDefault="00CC3D50" w:rsidP="00CC3D50">
            <w:pPr>
              <w:rPr>
                <w:rFonts w:eastAsia="Calibri" w:cs="Arial"/>
                <w:sz w:val="20"/>
              </w:rPr>
            </w:pPr>
            <w:r w:rsidRPr="002A08AF">
              <w:rPr>
                <w:rFonts w:eastAsia="Calibri" w:cs="Arial"/>
                <w:sz w:val="20"/>
              </w:rPr>
              <w:t>Aktivnost na dan proizvodnje:</w:t>
            </w:r>
          </w:p>
        </w:tc>
        <w:tc>
          <w:tcPr>
            <w:tcW w:w="4665" w:type="dxa"/>
            <w:vMerge w:val="restart"/>
            <w:tcBorders>
              <w:top w:val="dashed" w:sz="4" w:space="0" w:color="auto"/>
            </w:tcBorders>
            <w:shd w:val="clear" w:color="auto" w:fill="auto"/>
          </w:tcPr>
          <w:p w14:paraId="62D84312" w14:textId="77777777" w:rsidR="00CC3D50" w:rsidRPr="002A08AF" w:rsidRDefault="00CC3D50" w:rsidP="00CC3D50">
            <w:pPr>
              <w:rPr>
                <w:rFonts w:eastAsia="Calibri" w:cs="Arial"/>
                <w:sz w:val="20"/>
              </w:rPr>
            </w:pPr>
            <w:r w:rsidRPr="002A08AF">
              <w:rPr>
                <w:rFonts w:eastAsia="Calibri" w:cs="Arial"/>
                <w:sz w:val="20"/>
              </w:rPr>
              <w:t>Prejem od</w:t>
            </w:r>
          </w:p>
        </w:tc>
        <w:tc>
          <w:tcPr>
            <w:tcW w:w="4665" w:type="dxa"/>
            <w:tcBorders>
              <w:top w:val="dashed" w:sz="4" w:space="0" w:color="auto"/>
              <w:bottom w:val="dashed" w:sz="4" w:space="0" w:color="auto"/>
            </w:tcBorders>
            <w:shd w:val="clear" w:color="auto" w:fill="auto"/>
          </w:tcPr>
          <w:p w14:paraId="1D91FDFB"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732379BD" w14:textId="77777777" w:rsidTr="00CC3D50">
        <w:trPr>
          <w:trHeight w:val="270"/>
        </w:trPr>
        <w:tc>
          <w:tcPr>
            <w:tcW w:w="4664" w:type="dxa"/>
            <w:vMerge/>
            <w:tcBorders>
              <w:bottom w:val="dashed" w:sz="4" w:space="0" w:color="auto"/>
            </w:tcBorders>
            <w:shd w:val="clear" w:color="auto" w:fill="auto"/>
          </w:tcPr>
          <w:p w14:paraId="38428838" w14:textId="77777777" w:rsidR="00CC3D50" w:rsidRPr="002A08AF" w:rsidRDefault="00CC3D50" w:rsidP="00CC3D50">
            <w:pPr>
              <w:rPr>
                <w:rFonts w:eastAsia="Calibri" w:cs="Arial"/>
                <w:sz w:val="20"/>
              </w:rPr>
            </w:pPr>
          </w:p>
        </w:tc>
        <w:tc>
          <w:tcPr>
            <w:tcW w:w="4665" w:type="dxa"/>
            <w:vMerge/>
            <w:tcBorders>
              <w:bottom w:val="nil"/>
            </w:tcBorders>
            <w:shd w:val="clear" w:color="auto" w:fill="auto"/>
          </w:tcPr>
          <w:p w14:paraId="6B70AC79" w14:textId="77777777" w:rsidR="00CC3D50" w:rsidRPr="002A08AF" w:rsidRDefault="00CC3D50" w:rsidP="00CC3D50">
            <w:pPr>
              <w:rPr>
                <w:rFonts w:eastAsia="Calibri" w:cs="Arial"/>
                <w:sz w:val="20"/>
              </w:rPr>
            </w:pPr>
          </w:p>
        </w:tc>
        <w:tc>
          <w:tcPr>
            <w:tcW w:w="4665" w:type="dxa"/>
            <w:tcBorders>
              <w:top w:val="dashed" w:sz="4" w:space="0" w:color="auto"/>
              <w:bottom w:val="dashed" w:sz="4" w:space="0" w:color="auto"/>
            </w:tcBorders>
            <w:shd w:val="clear" w:color="auto" w:fill="auto"/>
          </w:tcPr>
          <w:p w14:paraId="5C959FE2"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47E2027B" w14:textId="77777777" w:rsidTr="00CC3D50">
        <w:tc>
          <w:tcPr>
            <w:tcW w:w="4664" w:type="dxa"/>
            <w:tcBorders>
              <w:top w:val="dashed" w:sz="4" w:space="0" w:color="auto"/>
              <w:bottom w:val="dashed" w:sz="4" w:space="0" w:color="auto"/>
            </w:tcBorders>
            <w:shd w:val="clear" w:color="auto" w:fill="auto"/>
          </w:tcPr>
          <w:p w14:paraId="3302434B" w14:textId="77777777" w:rsidR="00CC3D50" w:rsidRPr="002A08AF" w:rsidRDefault="00CC3D50" w:rsidP="00CC3D50">
            <w:pPr>
              <w:rPr>
                <w:rFonts w:eastAsia="Calibri" w:cs="Arial"/>
                <w:sz w:val="20"/>
              </w:rPr>
            </w:pPr>
            <w:r w:rsidRPr="002A08AF">
              <w:rPr>
                <w:rFonts w:eastAsia="Calibri" w:cs="Arial"/>
                <w:sz w:val="20"/>
              </w:rPr>
              <w:t>Referenčni datum aktivnosti:</w:t>
            </w:r>
          </w:p>
        </w:tc>
        <w:tc>
          <w:tcPr>
            <w:tcW w:w="4665" w:type="dxa"/>
            <w:tcBorders>
              <w:top w:val="nil"/>
              <w:bottom w:val="dashed" w:sz="4" w:space="0" w:color="auto"/>
            </w:tcBorders>
            <w:shd w:val="clear" w:color="auto" w:fill="auto"/>
          </w:tcPr>
          <w:p w14:paraId="78DC62FE" w14:textId="77777777" w:rsidR="00CC3D50" w:rsidRPr="002A08AF" w:rsidRDefault="00CC3D50" w:rsidP="00CC3D50">
            <w:pPr>
              <w:rPr>
                <w:rFonts w:eastAsia="Calibri" w:cs="Arial"/>
                <w:sz w:val="20"/>
              </w:rPr>
            </w:pPr>
            <w:r w:rsidRPr="002A08AF">
              <w:rPr>
                <w:rFonts w:eastAsia="Calibri" w:cs="Arial"/>
                <w:sz w:val="20"/>
              </w:rPr>
              <w:t>Ime:</w:t>
            </w:r>
          </w:p>
        </w:tc>
        <w:tc>
          <w:tcPr>
            <w:tcW w:w="4665" w:type="dxa"/>
            <w:tcBorders>
              <w:top w:val="dashed" w:sz="4" w:space="0" w:color="auto"/>
              <w:bottom w:val="dashed" w:sz="4" w:space="0" w:color="auto"/>
            </w:tcBorders>
            <w:shd w:val="clear" w:color="auto" w:fill="auto"/>
          </w:tcPr>
          <w:p w14:paraId="39CEA6CE"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317C4046" w14:textId="77777777" w:rsidTr="00CC3D50">
        <w:tc>
          <w:tcPr>
            <w:tcW w:w="4664" w:type="dxa"/>
            <w:tcBorders>
              <w:top w:val="dashed" w:sz="4" w:space="0" w:color="auto"/>
              <w:bottom w:val="dashed" w:sz="4" w:space="0" w:color="auto"/>
            </w:tcBorders>
            <w:shd w:val="clear" w:color="auto" w:fill="auto"/>
          </w:tcPr>
          <w:p w14:paraId="4485F3C3" w14:textId="77777777" w:rsidR="00CC3D50" w:rsidRPr="002A08AF" w:rsidRDefault="00CC3D50" w:rsidP="00CC3D50">
            <w:pPr>
              <w:rPr>
                <w:rFonts w:eastAsia="Calibri" w:cs="Arial"/>
                <w:sz w:val="20"/>
              </w:rPr>
            </w:pPr>
            <w:r w:rsidRPr="002A08AF">
              <w:rPr>
                <w:rFonts w:eastAsia="Calibri" w:cs="Arial"/>
                <w:sz w:val="20"/>
              </w:rPr>
              <w:t>Proizvajalec/Dobavitelj: (*)</w:t>
            </w:r>
          </w:p>
        </w:tc>
        <w:tc>
          <w:tcPr>
            <w:tcW w:w="4665" w:type="dxa"/>
            <w:tcBorders>
              <w:top w:val="dashed" w:sz="4" w:space="0" w:color="auto"/>
              <w:bottom w:val="dashed" w:sz="4" w:space="0" w:color="auto"/>
            </w:tcBorders>
            <w:shd w:val="clear" w:color="auto" w:fill="auto"/>
          </w:tcPr>
          <w:p w14:paraId="61E559D4" w14:textId="77777777" w:rsidR="00CC3D50" w:rsidRPr="002A08AF" w:rsidRDefault="00CC3D50" w:rsidP="00CC3D50">
            <w:pPr>
              <w:rPr>
                <w:rFonts w:eastAsia="Calibri" w:cs="Arial"/>
                <w:sz w:val="20"/>
              </w:rPr>
            </w:pPr>
            <w:r w:rsidRPr="002A08AF">
              <w:rPr>
                <w:rFonts w:eastAsia="Calibri" w:cs="Arial"/>
                <w:sz w:val="20"/>
              </w:rPr>
              <w:t>Naslov:</w:t>
            </w:r>
          </w:p>
        </w:tc>
        <w:tc>
          <w:tcPr>
            <w:tcW w:w="4665" w:type="dxa"/>
            <w:tcBorders>
              <w:top w:val="dashed" w:sz="4" w:space="0" w:color="auto"/>
              <w:bottom w:val="dashed" w:sz="4" w:space="0" w:color="auto"/>
            </w:tcBorders>
            <w:shd w:val="clear" w:color="auto" w:fill="auto"/>
          </w:tcPr>
          <w:p w14:paraId="36B3F9A0"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49A5AA8C" w14:textId="77777777" w:rsidTr="00CC3D50">
        <w:tc>
          <w:tcPr>
            <w:tcW w:w="4664" w:type="dxa"/>
            <w:tcBorders>
              <w:top w:val="dashed" w:sz="4" w:space="0" w:color="auto"/>
              <w:bottom w:val="dashed" w:sz="4" w:space="0" w:color="auto"/>
            </w:tcBorders>
            <w:shd w:val="clear" w:color="auto" w:fill="auto"/>
          </w:tcPr>
          <w:p w14:paraId="06BA8C68" w14:textId="77777777" w:rsidR="00CC3D50" w:rsidRPr="002A08AF" w:rsidRDefault="00CC3D50" w:rsidP="00CC3D50">
            <w:pPr>
              <w:ind w:left="601" w:hanging="318"/>
              <w:rPr>
                <w:rFonts w:eastAsia="Calibri" w:cs="Arial"/>
                <w:sz w:val="20"/>
              </w:rPr>
            </w:pPr>
            <w:r w:rsidRPr="002A08AF">
              <w:rPr>
                <w:rFonts w:eastAsia="Calibri" w:cs="Arial"/>
                <w:sz w:val="20"/>
              </w:rPr>
              <w:t>Ime:</w:t>
            </w:r>
          </w:p>
        </w:tc>
        <w:tc>
          <w:tcPr>
            <w:tcW w:w="4665" w:type="dxa"/>
            <w:tcBorders>
              <w:top w:val="dashed" w:sz="4" w:space="0" w:color="auto"/>
              <w:bottom w:val="dashed" w:sz="4" w:space="0" w:color="auto"/>
            </w:tcBorders>
            <w:shd w:val="clear" w:color="auto" w:fill="auto"/>
          </w:tcPr>
          <w:p w14:paraId="3DA9367E" w14:textId="77777777" w:rsidR="00CC3D50" w:rsidRPr="002A08AF" w:rsidRDefault="00CC3D50" w:rsidP="00CC3D50">
            <w:pPr>
              <w:rPr>
                <w:rFonts w:eastAsia="Calibri" w:cs="Arial"/>
                <w:sz w:val="20"/>
              </w:rPr>
            </w:pPr>
            <w:r w:rsidRPr="002A08AF">
              <w:rPr>
                <w:rFonts w:eastAsia="Calibri" w:cs="Arial"/>
                <w:sz w:val="20"/>
              </w:rPr>
              <w:t>Država:</w:t>
            </w:r>
          </w:p>
        </w:tc>
        <w:tc>
          <w:tcPr>
            <w:tcW w:w="4665" w:type="dxa"/>
            <w:tcBorders>
              <w:top w:val="dashed" w:sz="4" w:space="0" w:color="auto"/>
              <w:bottom w:val="dashed" w:sz="4" w:space="0" w:color="auto"/>
            </w:tcBorders>
            <w:shd w:val="clear" w:color="auto" w:fill="auto"/>
          </w:tcPr>
          <w:p w14:paraId="1F9C48E8"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278ECF2A" w14:textId="77777777" w:rsidTr="00CC3D50">
        <w:tc>
          <w:tcPr>
            <w:tcW w:w="4664" w:type="dxa"/>
            <w:tcBorders>
              <w:top w:val="dashed" w:sz="4" w:space="0" w:color="auto"/>
              <w:bottom w:val="dashed" w:sz="4" w:space="0" w:color="auto"/>
            </w:tcBorders>
            <w:shd w:val="clear" w:color="auto" w:fill="auto"/>
          </w:tcPr>
          <w:p w14:paraId="738C9486" w14:textId="77777777" w:rsidR="00CC3D50" w:rsidRPr="002A08AF" w:rsidRDefault="00CC3D50" w:rsidP="00CC3D50">
            <w:pPr>
              <w:ind w:left="601" w:hanging="318"/>
              <w:rPr>
                <w:rFonts w:eastAsia="Calibri" w:cs="Arial"/>
                <w:sz w:val="20"/>
              </w:rPr>
            </w:pPr>
            <w:r w:rsidRPr="002A08AF">
              <w:rPr>
                <w:rFonts w:eastAsia="Calibri" w:cs="Arial"/>
                <w:sz w:val="20"/>
              </w:rPr>
              <w:t>Naslov:</w:t>
            </w:r>
          </w:p>
        </w:tc>
        <w:tc>
          <w:tcPr>
            <w:tcW w:w="4665" w:type="dxa"/>
            <w:tcBorders>
              <w:top w:val="dashed" w:sz="4" w:space="0" w:color="auto"/>
              <w:bottom w:val="single" w:sz="4" w:space="0" w:color="auto"/>
            </w:tcBorders>
            <w:shd w:val="clear" w:color="auto" w:fill="auto"/>
          </w:tcPr>
          <w:p w14:paraId="732AC672" w14:textId="77777777" w:rsidR="00CC3D50" w:rsidRPr="002A08AF" w:rsidRDefault="00CC3D50" w:rsidP="00CC3D50">
            <w:pPr>
              <w:rPr>
                <w:rFonts w:eastAsia="Calibri" w:cs="Arial"/>
                <w:sz w:val="20"/>
              </w:rPr>
            </w:pPr>
            <w:r w:rsidRPr="002A08AF">
              <w:rPr>
                <w:rFonts w:eastAsia="Calibri" w:cs="Arial"/>
                <w:sz w:val="20"/>
              </w:rPr>
              <w:t>Proizvajalec □     Dobavitelj □     Drug uporabnik □</w:t>
            </w:r>
          </w:p>
        </w:tc>
        <w:tc>
          <w:tcPr>
            <w:tcW w:w="4665" w:type="dxa"/>
            <w:tcBorders>
              <w:top w:val="dashed" w:sz="4" w:space="0" w:color="auto"/>
              <w:bottom w:val="single" w:sz="4" w:space="0" w:color="auto"/>
            </w:tcBorders>
            <w:shd w:val="clear" w:color="auto" w:fill="auto"/>
          </w:tcPr>
          <w:p w14:paraId="4B0C07AA" w14:textId="77777777" w:rsidR="00CC3D50" w:rsidRPr="002A08AF" w:rsidRDefault="00CC3D50" w:rsidP="00CC3D50">
            <w:pPr>
              <w:rPr>
                <w:rFonts w:eastAsia="Calibri" w:cs="Arial"/>
                <w:sz w:val="20"/>
              </w:rPr>
            </w:pPr>
            <w:r w:rsidRPr="002A08AF">
              <w:rPr>
                <w:rFonts w:eastAsia="Calibri" w:cs="Arial"/>
                <w:sz w:val="20"/>
              </w:rPr>
              <w:t>Datum:</w:t>
            </w:r>
          </w:p>
        </w:tc>
      </w:tr>
      <w:tr w:rsidR="00164DD0" w:rsidRPr="002A08AF" w14:paraId="09BA4A99" w14:textId="77777777" w:rsidTr="00CC3D50">
        <w:tc>
          <w:tcPr>
            <w:tcW w:w="4664" w:type="dxa"/>
            <w:tcBorders>
              <w:top w:val="dashed" w:sz="4" w:space="0" w:color="auto"/>
              <w:bottom w:val="dashed" w:sz="4" w:space="0" w:color="auto"/>
            </w:tcBorders>
            <w:shd w:val="clear" w:color="auto" w:fill="auto"/>
          </w:tcPr>
          <w:p w14:paraId="2CAE3FE6" w14:textId="77777777" w:rsidR="00CC3D50" w:rsidRPr="002A08AF" w:rsidRDefault="00CC3D50" w:rsidP="00CC3D50">
            <w:pPr>
              <w:ind w:left="601" w:hanging="318"/>
              <w:rPr>
                <w:rFonts w:eastAsia="Calibri" w:cs="Arial"/>
                <w:sz w:val="20"/>
              </w:rPr>
            </w:pPr>
            <w:r w:rsidRPr="002A08AF">
              <w:rPr>
                <w:rFonts w:eastAsia="Calibri" w:cs="Arial"/>
                <w:sz w:val="20"/>
              </w:rPr>
              <w:t>Država:</w:t>
            </w:r>
          </w:p>
        </w:tc>
        <w:tc>
          <w:tcPr>
            <w:tcW w:w="4665" w:type="dxa"/>
            <w:tcBorders>
              <w:bottom w:val="nil"/>
            </w:tcBorders>
            <w:shd w:val="clear" w:color="auto" w:fill="auto"/>
          </w:tcPr>
          <w:p w14:paraId="33D61287" w14:textId="77777777" w:rsidR="00CC3D50" w:rsidRPr="002A08AF" w:rsidRDefault="00CC3D50" w:rsidP="005D7D4F">
            <w:pPr>
              <w:pStyle w:val="Odstavekseznama"/>
              <w:numPr>
                <w:ilvl w:val="0"/>
                <w:numId w:val="162"/>
              </w:numPr>
              <w:spacing w:after="0"/>
              <w:ind w:left="327"/>
              <w:jc w:val="left"/>
              <w:rPr>
                <w:rFonts w:ascii="Arial" w:eastAsia="Calibri" w:hAnsi="Arial" w:cs="Arial"/>
                <w:b/>
                <w:sz w:val="20"/>
              </w:rPr>
            </w:pPr>
            <w:r w:rsidRPr="002A08AF">
              <w:rPr>
                <w:rFonts w:ascii="Arial" w:eastAsia="Calibri" w:hAnsi="Arial" w:cs="Arial"/>
                <w:b/>
                <w:sz w:val="20"/>
              </w:rPr>
              <w:t>Prenos HASS</w:t>
            </w:r>
          </w:p>
        </w:tc>
        <w:tc>
          <w:tcPr>
            <w:tcW w:w="4665" w:type="dxa"/>
            <w:tcBorders>
              <w:bottom w:val="dashed" w:sz="4" w:space="0" w:color="auto"/>
            </w:tcBorders>
            <w:shd w:val="clear" w:color="auto" w:fill="auto"/>
          </w:tcPr>
          <w:p w14:paraId="369192D2" w14:textId="77777777" w:rsidR="00CC3D50" w:rsidRPr="002A08AF" w:rsidRDefault="00CC3D50" w:rsidP="005D7D4F">
            <w:pPr>
              <w:pStyle w:val="Odstavekseznama"/>
              <w:numPr>
                <w:ilvl w:val="0"/>
                <w:numId w:val="162"/>
              </w:numPr>
              <w:spacing w:after="0"/>
              <w:ind w:left="337"/>
              <w:jc w:val="left"/>
              <w:rPr>
                <w:rFonts w:ascii="Arial" w:eastAsia="Calibri" w:hAnsi="Arial" w:cs="Arial"/>
                <w:b/>
                <w:sz w:val="20"/>
              </w:rPr>
            </w:pPr>
            <w:r w:rsidRPr="002A08AF">
              <w:rPr>
                <w:rFonts w:ascii="Arial" w:eastAsia="Calibri" w:hAnsi="Arial" w:cs="Arial"/>
                <w:b/>
                <w:sz w:val="20"/>
              </w:rPr>
              <w:t>Dodatne informacije</w:t>
            </w:r>
          </w:p>
        </w:tc>
      </w:tr>
      <w:tr w:rsidR="00164DD0" w:rsidRPr="002A08AF" w14:paraId="2A25F04C" w14:textId="77777777" w:rsidTr="00CC3D50">
        <w:tc>
          <w:tcPr>
            <w:tcW w:w="4664" w:type="dxa"/>
            <w:tcBorders>
              <w:top w:val="dashed" w:sz="4" w:space="0" w:color="auto"/>
              <w:bottom w:val="nil"/>
            </w:tcBorders>
            <w:shd w:val="clear" w:color="auto" w:fill="auto"/>
          </w:tcPr>
          <w:p w14:paraId="4ACC8DEC" w14:textId="77777777" w:rsidR="00CC3D50" w:rsidRPr="002A08AF" w:rsidRDefault="00CC3D50" w:rsidP="00CC3D50">
            <w:pPr>
              <w:rPr>
                <w:rFonts w:eastAsia="Calibri" w:cs="Arial"/>
                <w:sz w:val="20"/>
              </w:rPr>
            </w:pPr>
            <w:r w:rsidRPr="002A08AF">
              <w:rPr>
                <w:rFonts w:eastAsia="Calibri" w:cs="Arial"/>
                <w:sz w:val="20"/>
              </w:rPr>
              <w:t>Fizikalne in kemične lastnosti</w:t>
            </w:r>
          </w:p>
        </w:tc>
        <w:tc>
          <w:tcPr>
            <w:tcW w:w="4665" w:type="dxa"/>
            <w:tcBorders>
              <w:top w:val="nil"/>
              <w:bottom w:val="dashed" w:sz="4" w:space="0" w:color="auto"/>
            </w:tcBorders>
            <w:shd w:val="clear" w:color="auto" w:fill="auto"/>
          </w:tcPr>
          <w:p w14:paraId="246D755F" w14:textId="77777777" w:rsidR="00CC3D50" w:rsidRPr="002A08AF" w:rsidRDefault="00CC3D50" w:rsidP="00CC3D50">
            <w:pPr>
              <w:rPr>
                <w:rFonts w:eastAsia="Calibri" w:cs="Arial"/>
                <w:sz w:val="20"/>
              </w:rPr>
            </w:pPr>
            <w:r w:rsidRPr="002A08AF">
              <w:rPr>
                <w:rFonts w:eastAsia="Calibri" w:cs="Arial"/>
                <w:sz w:val="20"/>
              </w:rPr>
              <w:t>Datum prenosa:</w:t>
            </w:r>
          </w:p>
        </w:tc>
        <w:tc>
          <w:tcPr>
            <w:tcW w:w="4665" w:type="dxa"/>
            <w:tcBorders>
              <w:top w:val="dashed" w:sz="4" w:space="0" w:color="auto"/>
              <w:bottom w:val="dashed" w:sz="4" w:space="0" w:color="auto"/>
            </w:tcBorders>
            <w:shd w:val="clear" w:color="auto" w:fill="auto"/>
          </w:tcPr>
          <w:p w14:paraId="163C80CD" w14:textId="77777777" w:rsidR="00CC3D50" w:rsidRPr="002A08AF" w:rsidRDefault="00CC3D50" w:rsidP="00CC3D50">
            <w:pPr>
              <w:rPr>
                <w:rFonts w:eastAsia="Calibri" w:cs="Arial"/>
                <w:sz w:val="20"/>
              </w:rPr>
            </w:pPr>
            <w:r w:rsidRPr="002A08AF">
              <w:rPr>
                <w:rFonts w:eastAsia="Calibri" w:cs="Arial"/>
                <w:sz w:val="20"/>
              </w:rPr>
              <w:t>Izguba □                  Datum izgube:</w:t>
            </w:r>
          </w:p>
        </w:tc>
      </w:tr>
      <w:tr w:rsidR="00164DD0" w:rsidRPr="002A08AF" w14:paraId="0B89807D" w14:textId="77777777" w:rsidTr="00CC3D50">
        <w:tc>
          <w:tcPr>
            <w:tcW w:w="4664" w:type="dxa"/>
            <w:tcBorders>
              <w:top w:val="nil"/>
              <w:bottom w:val="nil"/>
            </w:tcBorders>
            <w:shd w:val="clear" w:color="auto" w:fill="auto"/>
          </w:tcPr>
          <w:p w14:paraId="0C805374" w14:textId="77777777" w:rsidR="00CC3D50" w:rsidRPr="002A08AF" w:rsidRDefault="00CC3D50" w:rsidP="00CC3D50">
            <w:pPr>
              <w:rPr>
                <w:rFonts w:eastAsia="Calibri" w:cs="Arial"/>
                <w:sz w:val="20"/>
              </w:rPr>
            </w:pPr>
          </w:p>
        </w:tc>
        <w:tc>
          <w:tcPr>
            <w:tcW w:w="4665" w:type="dxa"/>
            <w:tcBorders>
              <w:top w:val="dashed" w:sz="4" w:space="0" w:color="auto"/>
              <w:bottom w:val="nil"/>
            </w:tcBorders>
            <w:shd w:val="clear" w:color="auto" w:fill="auto"/>
          </w:tcPr>
          <w:p w14:paraId="320E3354" w14:textId="77777777" w:rsidR="00CC3D50" w:rsidRPr="002A08AF" w:rsidRDefault="00CC3D50" w:rsidP="00CC3D50">
            <w:pPr>
              <w:rPr>
                <w:rFonts w:eastAsia="Calibri" w:cs="Arial"/>
                <w:sz w:val="20"/>
              </w:rPr>
            </w:pPr>
            <w:r w:rsidRPr="002A08AF">
              <w:rPr>
                <w:rFonts w:eastAsia="Calibri" w:cs="Arial"/>
                <w:sz w:val="20"/>
              </w:rPr>
              <w:t>Prenos v</w:t>
            </w:r>
          </w:p>
        </w:tc>
        <w:tc>
          <w:tcPr>
            <w:tcW w:w="4665" w:type="dxa"/>
            <w:tcBorders>
              <w:top w:val="dashed" w:sz="4" w:space="0" w:color="auto"/>
              <w:bottom w:val="dashed" w:sz="4" w:space="0" w:color="auto"/>
            </w:tcBorders>
            <w:shd w:val="clear" w:color="auto" w:fill="auto"/>
          </w:tcPr>
          <w:p w14:paraId="65D3DB1B" w14:textId="77777777" w:rsidR="00CC3D50" w:rsidRPr="002A08AF" w:rsidRDefault="00CC3D50" w:rsidP="00CC3D50">
            <w:pPr>
              <w:rPr>
                <w:rFonts w:eastAsia="Calibri" w:cs="Arial"/>
                <w:sz w:val="20"/>
              </w:rPr>
            </w:pPr>
            <w:r w:rsidRPr="002A08AF">
              <w:rPr>
                <w:rFonts w:eastAsia="Calibri" w:cs="Arial"/>
                <w:sz w:val="20"/>
              </w:rPr>
              <w:t>Kraja □                     Datum kraje:</w:t>
            </w:r>
          </w:p>
        </w:tc>
      </w:tr>
      <w:tr w:rsidR="00164DD0" w:rsidRPr="002A08AF" w14:paraId="68804085" w14:textId="77777777" w:rsidTr="00CC3D50">
        <w:tc>
          <w:tcPr>
            <w:tcW w:w="4664" w:type="dxa"/>
            <w:tcBorders>
              <w:top w:val="nil"/>
              <w:bottom w:val="dashed" w:sz="4" w:space="0" w:color="auto"/>
            </w:tcBorders>
            <w:shd w:val="clear" w:color="auto" w:fill="auto"/>
          </w:tcPr>
          <w:p w14:paraId="3513018B" w14:textId="77777777" w:rsidR="00CC3D50" w:rsidRPr="002A08AF" w:rsidRDefault="00CC3D50" w:rsidP="00CC3D50">
            <w:pPr>
              <w:rPr>
                <w:rFonts w:eastAsia="Calibri" w:cs="Arial"/>
                <w:i/>
                <w:sz w:val="20"/>
              </w:rPr>
            </w:pPr>
            <w:r w:rsidRPr="002A08AF">
              <w:rPr>
                <w:rFonts w:eastAsia="Calibri" w:cs="Arial"/>
                <w:i/>
                <w:sz w:val="20"/>
              </w:rPr>
              <w:t>Oznaka vrste vira:</w:t>
            </w:r>
          </w:p>
        </w:tc>
        <w:tc>
          <w:tcPr>
            <w:tcW w:w="4665" w:type="dxa"/>
            <w:tcBorders>
              <w:top w:val="nil"/>
              <w:bottom w:val="dashed" w:sz="4" w:space="0" w:color="auto"/>
            </w:tcBorders>
            <w:shd w:val="clear" w:color="auto" w:fill="auto"/>
          </w:tcPr>
          <w:p w14:paraId="352F0BEF" w14:textId="77777777" w:rsidR="00CC3D50" w:rsidRPr="002A08AF" w:rsidRDefault="00CC3D50" w:rsidP="00CC3D50">
            <w:pPr>
              <w:rPr>
                <w:rFonts w:eastAsia="Calibri" w:cs="Arial"/>
                <w:sz w:val="20"/>
              </w:rPr>
            </w:pPr>
            <w:r w:rsidRPr="002A08AF">
              <w:rPr>
                <w:rFonts w:eastAsia="Calibri" w:cs="Arial"/>
                <w:sz w:val="20"/>
              </w:rPr>
              <w:t>Ime:</w:t>
            </w:r>
          </w:p>
        </w:tc>
        <w:tc>
          <w:tcPr>
            <w:tcW w:w="4665" w:type="dxa"/>
            <w:tcBorders>
              <w:top w:val="dashed" w:sz="4" w:space="0" w:color="auto"/>
              <w:bottom w:val="dashed" w:sz="4" w:space="0" w:color="auto"/>
            </w:tcBorders>
            <w:shd w:val="clear" w:color="auto" w:fill="auto"/>
          </w:tcPr>
          <w:p w14:paraId="68E9B2E1" w14:textId="77777777" w:rsidR="00CC3D50" w:rsidRPr="002A08AF" w:rsidRDefault="00CC3D50" w:rsidP="00CC3D50">
            <w:pPr>
              <w:rPr>
                <w:rFonts w:eastAsia="Calibri" w:cs="Arial"/>
                <w:i/>
                <w:sz w:val="20"/>
              </w:rPr>
            </w:pPr>
            <w:r w:rsidRPr="002A08AF">
              <w:rPr>
                <w:rFonts w:eastAsia="Calibri" w:cs="Arial"/>
                <w:i/>
                <w:sz w:val="20"/>
              </w:rPr>
              <w:t xml:space="preserve">Najdeno:                                      Da   □            Ne  □   </w:t>
            </w:r>
          </w:p>
        </w:tc>
      </w:tr>
      <w:tr w:rsidR="00164DD0" w:rsidRPr="002A08AF" w14:paraId="5AF504E1" w14:textId="77777777" w:rsidTr="00CC3D50">
        <w:tc>
          <w:tcPr>
            <w:tcW w:w="4664" w:type="dxa"/>
            <w:tcBorders>
              <w:top w:val="dashed" w:sz="4" w:space="0" w:color="auto"/>
              <w:bottom w:val="dashed" w:sz="4" w:space="0" w:color="auto"/>
            </w:tcBorders>
            <w:shd w:val="clear" w:color="auto" w:fill="auto"/>
          </w:tcPr>
          <w:p w14:paraId="1B3825E8" w14:textId="77777777" w:rsidR="00CC3D50" w:rsidRPr="002A08AF" w:rsidRDefault="00CC3D50" w:rsidP="00CC3D50">
            <w:pPr>
              <w:rPr>
                <w:rFonts w:eastAsia="Calibri" w:cs="Arial"/>
                <w:i/>
                <w:sz w:val="20"/>
              </w:rPr>
            </w:pPr>
            <w:r w:rsidRPr="002A08AF">
              <w:rPr>
                <w:rFonts w:eastAsia="Calibri" w:cs="Arial"/>
                <w:i/>
                <w:sz w:val="20"/>
              </w:rPr>
              <w:t>Oznaka kapsule:</w:t>
            </w:r>
          </w:p>
        </w:tc>
        <w:tc>
          <w:tcPr>
            <w:tcW w:w="4665" w:type="dxa"/>
            <w:tcBorders>
              <w:top w:val="dashed" w:sz="4" w:space="0" w:color="auto"/>
              <w:bottom w:val="dashed" w:sz="4" w:space="0" w:color="auto"/>
            </w:tcBorders>
            <w:shd w:val="clear" w:color="auto" w:fill="auto"/>
          </w:tcPr>
          <w:p w14:paraId="5412E4DC" w14:textId="77777777" w:rsidR="00CC3D50" w:rsidRPr="002A08AF" w:rsidRDefault="00CC3D50" w:rsidP="00CC3D50">
            <w:pPr>
              <w:rPr>
                <w:rFonts w:eastAsia="Calibri" w:cs="Arial"/>
                <w:sz w:val="20"/>
              </w:rPr>
            </w:pPr>
            <w:r w:rsidRPr="002A08AF">
              <w:rPr>
                <w:rFonts w:eastAsia="Calibri" w:cs="Arial"/>
                <w:sz w:val="20"/>
              </w:rPr>
              <w:t>Naslov:</w:t>
            </w:r>
          </w:p>
        </w:tc>
        <w:tc>
          <w:tcPr>
            <w:tcW w:w="4665" w:type="dxa"/>
            <w:tcBorders>
              <w:top w:val="dashed" w:sz="4" w:space="0" w:color="auto"/>
              <w:bottom w:val="dashed" w:sz="4" w:space="0" w:color="auto"/>
            </w:tcBorders>
            <w:shd w:val="clear" w:color="auto" w:fill="auto"/>
          </w:tcPr>
          <w:p w14:paraId="73E2B2DF" w14:textId="77777777" w:rsidR="00CC3D50" w:rsidRPr="002A08AF" w:rsidRDefault="00CC3D50" w:rsidP="00CC3D50">
            <w:pPr>
              <w:rPr>
                <w:rFonts w:eastAsia="Calibri" w:cs="Arial"/>
                <w:i/>
                <w:sz w:val="20"/>
              </w:rPr>
            </w:pPr>
            <w:r w:rsidRPr="002A08AF">
              <w:rPr>
                <w:rFonts w:eastAsia="Calibri" w:cs="Arial"/>
                <w:i/>
                <w:sz w:val="20"/>
              </w:rPr>
              <w:t xml:space="preserve">                    Datum:       </w:t>
            </w:r>
          </w:p>
        </w:tc>
      </w:tr>
      <w:tr w:rsidR="00164DD0" w:rsidRPr="002A08AF" w14:paraId="46A8AB5D" w14:textId="77777777" w:rsidTr="00CC3D50">
        <w:tc>
          <w:tcPr>
            <w:tcW w:w="4664" w:type="dxa"/>
            <w:tcBorders>
              <w:top w:val="dashed" w:sz="4" w:space="0" w:color="auto"/>
              <w:bottom w:val="dashed" w:sz="4" w:space="0" w:color="auto"/>
            </w:tcBorders>
            <w:shd w:val="clear" w:color="auto" w:fill="auto"/>
          </w:tcPr>
          <w:p w14:paraId="04C90CED" w14:textId="77777777" w:rsidR="00CC3D50" w:rsidRPr="002A08AF" w:rsidRDefault="00CC3D50" w:rsidP="00CC3D50">
            <w:pPr>
              <w:rPr>
                <w:rFonts w:eastAsia="Calibri" w:cs="Arial"/>
                <w:i/>
                <w:sz w:val="20"/>
              </w:rPr>
            </w:pPr>
            <w:r w:rsidRPr="002A08AF">
              <w:rPr>
                <w:rFonts w:eastAsia="Calibri" w:cs="Arial"/>
                <w:i/>
                <w:sz w:val="20"/>
              </w:rPr>
              <w:t>Klasifikacija po ISO:</w:t>
            </w:r>
          </w:p>
        </w:tc>
        <w:tc>
          <w:tcPr>
            <w:tcW w:w="4665" w:type="dxa"/>
            <w:tcBorders>
              <w:top w:val="dashed" w:sz="4" w:space="0" w:color="auto"/>
              <w:bottom w:val="dashed" w:sz="4" w:space="0" w:color="auto"/>
            </w:tcBorders>
            <w:shd w:val="clear" w:color="auto" w:fill="auto"/>
          </w:tcPr>
          <w:p w14:paraId="300183C4" w14:textId="77777777" w:rsidR="00CC3D50" w:rsidRPr="002A08AF" w:rsidRDefault="00CC3D50" w:rsidP="00CC3D50">
            <w:pPr>
              <w:rPr>
                <w:rFonts w:eastAsia="Calibri" w:cs="Arial"/>
                <w:sz w:val="20"/>
              </w:rPr>
            </w:pPr>
            <w:r w:rsidRPr="002A08AF">
              <w:rPr>
                <w:rFonts w:eastAsia="Calibri" w:cs="Arial"/>
                <w:sz w:val="20"/>
              </w:rPr>
              <w:t>Država:</w:t>
            </w:r>
          </w:p>
        </w:tc>
        <w:tc>
          <w:tcPr>
            <w:tcW w:w="4665" w:type="dxa"/>
            <w:tcBorders>
              <w:top w:val="dashed" w:sz="4" w:space="0" w:color="auto"/>
              <w:bottom w:val="single" w:sz="4" w:space="0" w:color="auto"/>
            </w:tcBorders>
            <w:shd w:val="clear" w:color="auto" w:fill="auto"/>
          </w:tcPr>
          <w:p w14:paraId="4528BB5D" w14:textId="77777777" w:rsidR="00CC3D50" w:rsidRPr="002A08AF" w:rsidRDefault="00CC3D50" w:rsidP="00CC3D50">
            <w:pPr>
              <w:rPr>
                <w:rFonts w:eastAsia="Calibri" w:cs="Arial"/>
                <w:i/>
                <w:sz w:val="20"/>
              </w:rPr>
            </w:pPr>
            <w:r w:rsidRPr="002A08AF">
              <w:rPr>
                <w:rFonts w:eastAsia="Calibri" w:cs="Arial"/>
                <w:i/>
                <w:sz w:val="20"/>
              </w:rPr>
              <w:t xml:space="preserve">                    Kraj: </w:t>
            </w:r>
          </w:p>
        </w:tc>
      </w:tr>
      <w:tr w:rsidR="00164DD0" w:rsidRPr="002A08AF" w14:paraId="01268104" w14:textId="77777777" w:rsidTr="00CC3D50">
        <w:tc>
          <w:tcPr>
            <w:tcW w:w="4664" w:type="dxa"/>
            <w:tcBorders>
              <w:top w:val="dashed" w:sz="4" w:space="0" w:color="auto"/>
              <w:bottom w:val="dashed" w:sz="4" w:space="0" w:color="auto"/>
            </w:tcBorders>
            <w:shd w:val="clear" w:color="auto" w:fill="auto"/>
          </w:tcPr>
          <w:p w14:paraId="4FC2DAB0" w14:textId="77777777" w:rsidR="00CC3D50" w:rsidRPr="002A08AF" w:rsidRDefault="00CC3D50" w:rsidP="00CC3D50">
            <w:pPr>
              <w:rPr>
                <w:rFonts w:eastAsia="Calibri" w:cs="Arial"/>
                <w:i/>
                <w:sz w:val="20"/>
              </w:rPr>
            </w:pPr>
            <w:r w:rsidRPr="002A08AF">
              <w:rPr>
                <w:rFonts w:eastAsia="Calibri" w:cs="Arial"/>
                <w:i/>
                <w:sz w:val="20"/>
              </w:rPr>
              <w:t>Klasifikacija po ANSI:</w:t>
            </w:r>
          </w:p>
        </w:tc>
        <w:tc>
          <w:tcPr>
            <w:tcW w:w="4665" w:type="dxa"/>
            <w:tcBorders>
              <w:top w:val="dashed" w:sz="4" w:space="0" w:color="auto"/>
              <w:bottom w:val="dashed" w:sz="4" w:space="0" w:color="auto"/>
            </w:tcBorders>
            <w:shd w:val="clear" w:color="auto" w:fill="auto"/>
          </w:tcPr>
          <w:p w14:paraId="014C6BDB" w14:textId="77777777" w:rsidR="00CC3D50" w:rsidRPr="002A08AF" w:rsidRDefault="00CC3D50" w:rsidP="00CC3D50">
            <w:pPr>
              <w:rPr>
                <w:rFonts w:eastAsia="Calibri" w:cs="Arial"/>
                <w:sz w:val="20"/>
              </w:rPr>
            </w:pPr>
            <w:r w:rsidRPr="002A08AF">
              <w:rPr>
                <w:rFonts w:eastAsia="Calibri" w:cs="Arial"/>
                <w:sz w:val="20"/>
              </w:rPr>
              <w:t>Številka dovoljenja:</w:t>
            </w:r>
          </w:p>
        </w:tc>
        <w:tc>
          <w:tcPr>
            <w:tcW w:w="4665" w:type="dxa"/>
            <w:tcBorders>
              <w:top w:val="single" w:sz="4" w:space="0" w:color="auto"/>
              <w:bottom w:val="nil"/>
            </w:tcBorders>
            <w:shd w:val="clear" w:color="auto" w:fill="auto"/>
          </w:tcPr>
          <w:p w14:paraId="6BD262D5" w14:textId="77777777" w:rsidR="00CC3D50" w:rsidRPr="002A08AF" w:rsidRDefault="00CC3D50" w:rsidP="00CC3D50">
            <w:pPr>
              <w:rPr>
                <w:rFonts w:eastAsia="Calibri" w:cs="Arial"/>
                <w:i/>
                <w:sz w:val="20"/>
              </w:rPr>
            </w:pPr>
            <w:r w:rsidRPr="002A08AF">
              <w:rPr>
                <w:rFonts w:eastAsia="Calibri" w:cs="Arial"/>
                <w:i/>
                <w:sz w:val="20"/>
              </w:rPr>
              <w:t>Druge informacije:</w:t>
            </w:r>
          </w:p>
        </w:tc>
      </w:tr>
      <w:tr w:rsidR="00164DD0" w:rsidRPr="002A08AF" w14:paraId="6EF30A6C" w14:textId="77777777" w:rsidTr="00CC3D50">
        <w:tc>
          <w:tcPr>
            <w:tcW w:w="4664" w:type="dxa"/>
            <w:tcBorders>
              <w:top w:val="dashed" w:sz="4" w:space="0" w:color="auto"/>
              <w:bottom w:val="dashed" w:sz="4" w:space="0" w:color="auto"/>
            </w:tcBorders>
            <w:shd w:val="clear" w:color="auto" w:fill="auto"/>
          </w:tcPr>
          <w:p w14:paraId="3D302A3B" w14:textId="77777777" w:rsidR="00CC3D50" w:rsidRPr="002A08AF" w:rsidRDefault="00CC3D50" w:rsidP="00CC3D50">
            <w:pPr>
              <w:rPr>
                <w:rFonts w:eastAsia="Calibri" w:cs="Arial"/>
                <w:i/>
                <w:sz w:val="20"/>
              </w:rPr>
            </w:pPr>
            <w:r w:rsidRPr="002A08AF">
              <w:rPr>
                <w:rFonts w:eastAsia="Calibri" w:cs="Arial"/>
                <w:i/>
                <w:sz w:val="20"/>
              </w:rPr>
              <w:t>Kategorija vira MAAE:</w:t>
            </w:r>
          </w:p>
        </w:tc>
        <w:tc>
          <w:tcPr>
            <w:tcW w:w="4665" w:type="dxa"/>
            <w:tcBorders>
              <w:top w:val="dashed" w:sz="4" w:space="0" w:color="auto"/>
              <w:bottom w:val="dashed" w:sz="4" w:space="0" w:color="auto"/>
            </w:tcBorders>
            <w:shd w:val="clear" w:color="auto" w:fill="auto"/>
          </w:tcPr>
          <w:p w14:paraId="7BD0E09D" w14:textId="77777777" w:rsidR="00CC3D50" w:rsidRPr="002A08AF" w:rsidRDefault="00CC3D50" w:rsidP="00CC3D50">
            <w:pPr>
              <w:rPr>
                <w:rFonts w:eastAsia="Calibri" w:cs="Arial"/>
                <w:sz w:val="20"/>
              </w:rPr>
            </w:pPr>
            <w:r w:rsidRPr="002A08AF">
              <w:rPr>
                <w:rFonts w:eastAsia="Calibri" w:cs="Arial"/>
                <w:sz w:val="20"/>
              </w:rPr>
              <w:t>Datum izdaje:</w:t>
            </w:r>
          </w:p>
        </w:tc>
        <w:tc>
          <w:tcPr>
            <w:tcW w:w="4665" w:type="dxa"/>
            <w:tcBorders>
              <w:top w:val="nil"/>
              <w:bottom w:val="nil"/>
            </w:tcBorders>
            <w:shd w:val="clear" w:color="auto" w:fill="auto"/>
          </w:tcPr>
          <w:p w14:paraId="1745E1C5" w14:textId="77777777" w:rsidR="00CC3D50" w:rsidRPr="002A08AF" w:rsidRDefault="00CC3D50" w:rsidP="00CC3D50">
            <w:pPr>
              <w:rPr>
                <w:rFonts w:eastAsia="Calibri" w:cs="Arial"/>
                <w:sz w:val="20"/>
              </w:rPr>
            </w:pPr>
          </w:p>
        </w:tc>
      </w:tr>
      <w:tr w:rsidR="00164DD0" w:rsidRPr="002A08AF" w14:paraId="2C0222B3" w14:textId="77777777" w:rsidTr="00CC3D50">
        <w:tc>
          <w:tcPr>
            <w:tcW w:w="4664" w:type="dxa"/>
            <w:tcBorders>
              <w:top w:val="dashed" w:sz="4" w:space="0" w:color="auto"/>
              <w:bottom w:val="dashed" w:sz="4" w:space="0" w:color="auto"/>
            </w:tcBorders>
            <w:shd w:val="clear" w:color="auto" w:fill="auto"/>
          </w:tcPr>
          <w:p w14:paraId="7CE3B27D" w14:textId="77777777" w:rsidR="00CC3D50" w:rsidRPr="002A08AF" w:rsidRDefault="00CC3D50" w:rsidP="00CC3D50">
            <w:pPr>
              <w:rPr>
                <w:rFonts w:eastAsia="Calibri" w:cs="Arial"/>
                <w:i/>
                <w:sz w:val="20"/>
              </w:rPr>
            </w:pPr>
            <w:r w:rsidRPr="002A08AF">
              <w:rPr>
                <w:rFonts w:eastAsia="Calibri" w:cs="Arial"/>
                <w:i/>
                <w:sz w:val="20"/>
              </w:rPr>
              <w:t xml:space="preserve">Nevtronski izvor:                       Da   □            Ne  □   </w:t>
            </w:r>
          </w:p>
        </w:tc>
        <w:tc>
          <w:tcPr>
            <w:tcW w:w="4665" w:type="dxa"/>
            <w:tcBorders>
              <w:top w:val="dashed" w:sz="4" w:space="0" w:color="auto"/>
              <w:bottom w:val="dashed" w:sz="4" w:space="0" w:color="auto"/>
            </w:tcBorders>
            <w:shd w:val="clear" w:color="auto" w:fill="auto"/>
          </w:tcPr>
          <w:p w14:paraId="46435CEC" w14:textId="77777777" w:rsidR="00CC3D50" w:rsidRPr="002A08AF" w:rsidRDefault="00CC3D50" w:rsidP="00CC3D50">
            <w:pPr>
              <w:rPr>
                <w:rFonts w:eastAsia="Calibri" w:cs="Arial"/>
                <w:sz w:val="20"/>
              </w:rPr>
            </w:pPr>
            <w:r w:rsidRPr="002A08AF">
              <w:rPr>
                <w:rFonts w:eastAsia="Calibri" w:cs="Arial"/>
                <w:sz w:val="20"/>
              </w:rPr>
              <w:t>Datum poteka veljavnosti:</w:t>
            </w:r>
          </w:p>
        </w:tc>
        <w:tc>
          <w:tcPr>
            <w:tcW w:w="4665" w:type="dxa"/>
            <w:tcBorders>
              <w:top w:val="nil"/>
              <w:bottom w:val="nil"/>
            </w:tcBorders>
            <w:shd w:val="clear" w:color="auto" w:fill="auto"/>
          </w:tcPr>
          <w:p w14:paraId="215098C9" w14:textId="77777777" w:rsidR="00CC3D50" w:rsidRPr="002A08AF" w:rsidRDefault="00CC3D50" w:rsidP="00CC3D50">
            <w:pPr>
              <w:rPr>
                <w:rFonts w:eastAsia="Calibri" w:cs="Arial"/>
                <w:sz w:val="20"/>
              </w:rPr>
            </w:pPr>
          </w:p>
        </w:tc>
      </w:tr>
      <w:tr w:rsidR="00164DD0" w:rsidRPr="002A08AF" w14:paraId="3487B591" w14:textId="77777777" w:rsidTr="00CC3D50">
        <w:tc>
          <w:tcPr>
            <w:tcW w:w="4664" w:type="dxa"/>
            <w:tcBorders>
              <w:top w:val="dashed" w:sz="4" w:space="0" w:color="auto"/>
              <w:bottom w:val="dashed" w:sz="4" w:space="0" w:color="auto"/>
            </w:tcBorders>
            <w:shd w:val="clear" w:color="auto" w:fill="auto"/>
          </w:tcPr>
          <w:p w14:paraId="68F9F209" w14:textId="77777777" w:rsidR="00CC3D50" w:rsidRPr="002A08AF" w:rsidRDefault="00CC3D50" w:rsidP="00CC3D50">
            <w:pPr>
              <w:ind w:left="176"/>
              <w:rPr>
                <w:rFonts w:eastAsia="Calibri" w:cs="Arial"/>
                <w:i/>
                <w:sz w:val="20"/>
              </w:rPr>
            </w:pPr>
            <w:r w:rsidRPr="002A08AF">
              <w:rPr>
                <w:rFonts w:eastAsia="Calibri" w:cs="Arial"/>
                <w:i/>
                <w:sz w:val="20"/>
              </w:rPr>
              <w:t>Tarča nevtronskega izvora:</w:t>
            </w:r>
          </w:p>
        </w:tc>
        <w:tc>
          <w:tcPr>
            <w:tcW w:w="4665" w:type="dxa"/>
            <w:tcBorders>
              <w:top w:val="dashed" w:sz="4" w:space="0" w:color="auto"/>
              <w:bottom w:val="nil"/>
            </w:tcBorders>
            <w:shd w:val="clear" w:color="auto" w:fill="auto"/>
          </w:tcPr>
          <w:p w14:paraId="57C72846" w14:textId="77777777" w:rsidR="00CC3D50" w:rsidRPr="002A08AF" w:rsidRDefault="00CC3D50" w:rsidP="00CC3D50">
            <w:pPr>
              <w:rPr>
                <w:rFonts w:eastAsia="Calibri" w:cs="Arial"/>
                <w:sz w:val="20"/>
              </w:rPr>
            </w:pPr>
            <w:r w:rsidRPr="002A08AF">
              <w:rPr>
                <w:rFonts w:eastAsia="Calibri" w:cs="Arial"/>
                <w:sz w:val="20"/>
              </w:rPr>
              <w:t>Proizvajalec □     Dobavitelj □     Drug uporabnik □</w:t>
            </w:r>
          </w:p>
        </w:tc>
        <w:tc>
          <w:tcPr>
            <w:tcW w:w="4665" w:type="dxa"/>
            <w:tcBorders>
              <w:top w:val="nil"/>
              <w:bottom w:val="nil"/>
            </w:tcBorders>
            <w:shd w:val="clear" w:color="auto" w:fill="auto"/>
          </w:tcPr>
          <w:p w14:paraId="0E60D994" w14:textId="77777777" w:rsidR="00CC3D50" w:rsidRPr="002A08AF" w:rsidRDefault="00CC3D50" w:rsidP="00CC3D50">
            <w:pPr>
              <w:rPr>
                <w:rFonts w:eastAsia="Calibri" w:cs="Arial"/>
                <w:sz w:val="20"/>
              </w:rPr>
            </w:pPr>
          </w:p>
        </w:tc>
      </w:tr>
      <w:tr w:rsidR="00CC3D50" w:rsidRPr="002A08AF" w14:paraId="188B76FF" w14:textId="77777777" w:rsidTr="00CC3D50">
        <w:tc>
          <w:tcPr>
            <w:tcW w:w="4664" w:type="dxa"/>
            <w:tcBorders>
              <w:top w:val="dashed" w:sz="4" w:space="0" w:color="auto"/>
            </w:tcBorders>
            <w:shd w:val="clear" w:color="auto" w:fill="auto"/>
          </w:tcPr>
          <w:p w14:paraId="554D5B5C" w14:textId="77777777" w:rsidR="00CC3D50" w:rsidRPr="002A08AF" w:rsidRDefault="00CC3D50" w:rsidP="00CC3D50">
            <w:pPr>
              <w:rPr>
                <w:rFonts w:eastAsia="Calibri" w:cs="Arial"/>
                <w:i/>
                <w:sz w:val="20"/>
              </w:rPr>
            </w:pPr>
            <w:r w:rsidRPr="002A08AF">
              <w:rPr>
                <w:rFonts w:eastAsia="Calibri" w:cs="Arial"/>
                <w:sz w:val="20"/>
              </w:rPr>
              <w:t xml:space="preserve">    </w:t>
            </w:r>
            <w:r w:rsidRPr="002A08AF">
              <w:rPr>
                <w:rFonts w:eastAsia="Calibri" w:cs="Arial"/>
                <w:i/>
                <w:sz w:val="20"/>
              </w:rPr>
              <w:t>Nevtronski tok:</w:t>
            </w:r>
          </w:p>
        </w:tc>
        <w:tc>
          <w:tcPr>
            <w:tcW w:w="4665" w:type="dxa"/>
            <w:tcBorders>
              <w:top w:val="nil"/>
            </w:tcBorders>
            <w:shd w:val="clear" w:color="auto" w:fill="auto"/>
          </w:tcPr>
          <w:p w14:paraId="13B6B08A" w14:textId="77777777" w:rsidR="00CC3D50" w:rsidRPr="002A08AF" w:rsidRDefault="00CC3D50" w:rsidP="00CC3D50">
            <w:pPr>
              <w:rPr>
                <w:rFonts w:eastAsia="Calibri" w:cs="Arial"/>
                <w:sz w:val="20"/>
              </w:rPr>
            </w:pPr>
            <w:r w:rsidRPr="002A08AF">
              <w:rPr>
                <w:rFonts w:eastAsia="Calibri" w:cs="Arial"/>
                <w:sz w:val="20"/>
              </w:rPr>
              <w:t>Objekt za dolgoročno skladiščenje ali odstranjevanje   □</w:t>
            </w:r>
          </w:p>
        </w:tc>
        <w:tc>
          <w:tcPr>
            <w:tcW w:w="4665" w:type="dxa"/>
            <w:tcBorders>
              <w:top w:val="nil"/>
            </w:tcBorders>
            <w:shd w:val="clear" w:color="auto" w:fill="auto"/>
          </w:tcPr>
          <w:p w14:paraId="629F68FC" w14:textId="77777777" w:rsidR="00CC3D50" w:rsidRPr="002A08AF" w:rsidRDefault="00CC3D50" w:rsidP="00CC3D50">
            <w:pPr>
              <w:rPr>
                <w:rFonts w:eastAsia="Calibri" w:cs="Arial"/>
                <w:sz w:val="20"/>
              </w:rPr>
            </w:pPr>
          </w:p>
        </w:tc>
      </w:tr>
    </w:tbl>
    <w:p w14:paraId="2B819C2B" w14:textId="3C690ACB" w:rsidR="00C2477D" w:rsidRPr="002A08AF" w:rsidRDefault="00C2477D" w:rsidP="00CC3D50">
      <w:pPr>
        <w:rPr>
          <w:rFonts w:cs="Arial"/>
          <w:sz w:val="20"/>
        </w:rPr>
      </w:pPr>
    </w:p>
    <w:p w14:paraId="224FAE84" w14:textId="3775AAA3" w:rsidR="00C2477D" w:rsidRPr="002A08AF" w:rsidRDefault="00C2477D" w:rsidP="00C2477D">
      <w:pPr>
        <w:rPr>
          <w:rFonts w:cs="Arial"/>
          <w:sz w:val="20"/>
        </w:rPr>
        <w:sectPr w:rsidR="00C2477D" w:rsidRPr="002A08AF" w:rsidSect="001657C3">
          <w:footerReference w:type="default" r:id="rId129"/>
          <w:headerReference w:type="first" r:id="rId130"/>
          <w:footnotePr>
            <w:numRestart w:val="eachSect"/>
          </w:footnotePr>
          <w:pgSz w:w="11900" w:h="16840" w:code="9"/>
          <w:pgMar w:top="1281" w:right="1701" w:bottom="851" w:left="1701" w:header="1308" w:footer="794" w:gutter="0"/>
          <w:cols w:space="708"/>
          <w:titlePg/>
          <w:docGrid w:linePitch="272"/>
        </w:sectPr>
      </w:pPr>
    </w:p>
    <w:p w14:paraId="6B3D3DA0" w14:textId="79576B4C" w:rsidR="009D7EC8" w:rsidRPr="002A08AF" w:rsidRDefault="009D7EC8" w:rsidP="009D7EC8">
      <w:pPr>
        <w:rPr>
          <w:rFonts w:cs="Arial"/>
          <w:sz w:val="20"/>
        </w:rPr>
      </w:pPr>
    </w:p>
    <w:p w14:paraId="277210BF" w14:textId="77777777" w:rsidR="009D7EC8" w:rsidRPr="002A08AF" w:rsidRDefault="009D7EC8" w:rsidP="009D7EC8">
      <w:pPr>
        <w:rPr>
          <w:rFonts w:cs="Arial"/>
          <w:sz w:val="20"/>
        </w:rPr>
      </w:pPr>
    </w:p>
    <w:p w14:paraId="5DF93F55" w14:textId="77777777" w:rsidR="009D7EC8" w:rsidRPr="002A08AF" w:rsidRDefault="009D7EC8" w:rsidP="009D7EC8">
      <w:pPr>
        <w:rPr>
          <w:rFonts w:cs="Arial"/>
          <w:sz w:val="20"/>
        </w:rPr>
      </w:pPr>
    </w:p>
    <w:p w14:paraId="3DFF98D0" w14:textId="77777777" w:rsidR="009D7EC8" w:rsidRPr="002A08AF" w:rsidRDefault="009D7EC8" w:rsidP="009D7EC8">
      <w:pPr>
        <w:rPr>
          <w:rFonts w:cs="Arial"/>
          <w:sz w:val="20"/>
        </w:rPr>
      </w:pPr>
    </w:p>
    <w:p w14:paraId="119643D9" w14:textId="77777777" w:rsidR="009D7EC8" w:rsidRPr="002A08AF" w:rsidRDefault="009D7EC8" w:rsidP="009D7EC8">
      <w:pPr>
        <w:rPr>
          <w:rFonts w:cs="Arial"/>
          <w:sz w:val="20"/>
        </w:rPr>
      </w:pPr>
    </w:p>
    <w:p w14:paraId="4CB59EF8" w14:textId="77777777" w:rsidR="009D7EC8" w:rsidRPr="002A08AF" w:rsidRDefault="009D7EC8" w:rsidP="009D7EC8">
      <w:pPr>
        <w:rPr>
          <w:rFonts w:cs="Arial"/>
          <w:sz w:val="20"/>
        </w:rPr>
      </w:pPr>
    </w:p>
    <w:p w14:paraId="6EA06057" w14:textId="77777777" w:rsidR="009D7EC8" w:rsidRPr="002A08AF" w:rsidRDefault="009D7EC8" w:rsidP="009D7EC8">
      <w:pPr>
        <w:rPr>
          <w:rFonts w:cs="Arial"/>
          <w:sz w:val="20"/>
        </w:rPr>
      </w:pPr>
    </w:p>
    <w:p w14:paraId="199CD80D" w14:textId="77777777" w:rsidR="009D7EC8" w:rsidRPr="002A08AF" w:rsidRDefault="009D7EC8" w:rsidP="009D7EC8">
      <w:pPr>
        <w:rPr>
          <w:rFonts w:cs="Arial"/>
          <w:sz w:val="20"/>
        </w:rPr>
      </w:pPr>
    </w:p>
    <w:p w14:paraId="31193AAC" w14:textId="77777777" w:rsidR="009D7EC8" w:rsidRPr="002A08AF" w:rsidRDefault="009D7EC8" w:rsidP="009D7EC8">
      <w:pPr>
        <w:rPr>
          <w:rFonts w:cs="Arial"/>
          <w:sz w:val="20"/>
        </w:rPr>
      </w:pPr>
    </w:p>
    <w:p w14:paraId="2FECAB0F" w14:textId="77777777" w:rsidR="009D7EC8" w:rsidRPr="002A08AF" w:rsidRDefault="009D7EC8" w:rsidP="009D7EC8">
      <w:pPr>
        <w:rPr>
          <w:rFonts w:cs="Arial"/>
          <w:sz w:val="20"/>
        </w:rPr>
      </w:pPr>
    </w:p>
    <w:p w14:paraId="256B185F" w14:textId="77777777" w:rsidR="009D7EC8" w:rsidRPr="002A08AF" w:rsidRDefault="009D7EC8" w:rsidP="009D7EC8">
      <w:pPr>
        <w:rPr>
          <w:rFonts w:cs="Arial"/>
          <w:sz w:val="20"/>
        </w:rPr>
      </w:pPr>
    </w:p>
    <w:p w14:paraId="1892B7A6" w14:textId="77777777" w:rsidR="009D7EC8" w:rsidRPr="002A08AF" w:rsidRDefault="009D7EC8" w:rsidP="009D7EC8">
      <w:pPr>
        <w:rPr>
          <w:rFonts w:cs="Arial"/>
          <w:sz w:val="20"/>
        </w:rPr>
      </w:pPr>
    </w:p>
    <w:p w14:paraId="4F9C2B8D" w14:textId="77777777" w:rsidR="009D7EC8" w:rsidRPr="002A08AF" w:rsidRDefault="009D7EC8" w:rsidP="009D7EC8">
      <w:pPr>
        <w:rPr>
          <w:rFonts w:cs="Arial"/>
          <w:sz w:val="20"/>
        </w:rPr>
        <w:sectPr w:rsidR="009D7EC8" w:rsidRPr="002A08AF">
          <w:headerReference w:type="default" r:id="rId131"/>
          <w:footerReference w:type="even" r:id="rId132"/>
          <w:footerReference w:type="default" r:id="rId133"/>
          <w:pgSz w:w="11906" w:h="16838"/>
          <w:pgMar w:top="1418" w:right="1418" w:bottom="1440" w:left="1418" w:header="708" w:footer="708" w:gutter="0"/>
          <w:cols w:space="708"/>
          <w:titlePg/>
        </w:sectPr>
      </w:pPr>
    </w:p>
    <w:p w14:paraId="6463B57D" w14:textId="77777777" w:rsidR="009D7EC8" w:rsidRPr="002A08AF" w:rsidRDefault="009D7EC8" w:rsidP="009D7EC8">
      <w:pPr>
        <w:rPr>
          <w:rFonts w:cs="Arial"/>
          <w:b/>
          <w:sz w:val="20"/>
        </w:rPr>
      </w:pPr>
    </w:p>
    <w:p w14:paraId="70F29AF6" w14:textId="77777777" w:rsidR="009D7EC8" w:rsidRPr="002A08AF" w:rsidRDefault="009D7EC8" w:rsidP="009D7EC8">
      <w:pPr>
        <w:rPr>
          <w:rFonts w:cs="Arial"/>
          <w:b/>
          <w:sz w:val="20"/>
        </w:rPr>
      </w:pPr>
    </w:p>
    <w:p w14:paraId="7C13B16E" w14:textId="77777777" w:rsidR="002A08AF" w:rsidRDefault="002A08AF" w:rsidP="009D7EC8">
      <w:pPr>
        <w:pStyle w:val="Naslov"/>
        <w:rPr>
          <w:rFonts w:ascii="Arial" w:hAnsi="Arial" w:cs="Arial"/>
          <w:sz w:val="20"/>
        </w:rPr>
      </w:pPr>
    </w:p>
    <w:p w14:paraId="56128782" w14:textId="707C1363" w:rsidR="002A08AF" w:rsidRDefault="002A08AF" w:rsidP="009D7EC8">
      <w:pPr>
        <w:pStyle w:val="Naslov"/>
        <w:rPr>
          <w:rFonts w:ascii="Arial" w:hAnsi="Arial" w:cs="Arial"/>
          <w:sz w:val="20"/>
        </w:rPr>
      </w:pPr>
      <w:r>
        <w:rPr>
          <w:rFonts w:ascii="Arial" w:hAnsi="Arial" w:cs="Arial"/>
          <w:sz w:val="20"/>
        </w:rPr>
        <w:t>OSNUTEK</w:t>
      </w:r>
    </w:p>
    <w:p w14:paraId="45B02F3F" w14:textId="1A8AB370" w:rsidR="009D7EC8" w:rsidRPr="002A08AF" w:rsidRDefault="009D7EC8" w:rsidP="009D7EC8">
      <w:pPr>
        <w:pStyle w:val="Naslov"/>
        <w:rPr>
          <w:rFonts w:ascii="Arial" w:hAnsi="Arial" w:cs="Arial"/>
          <w:sz w:val="20"/>
        </w:rPr>
      </w:pPr>
      <w:r w:rsidRPr="002A08AF">
        <w:rPr>
          <w:rFonts w:ascii="Arial" w:hAnsi="Arial" w:cs="Arial"/>
          <w:sz w:val="20"/>
        </w:rPr>
        <w:t>PRAVILNIK O RAVNANJU Z RADIOAKTIVNIMI ODPADKI IN IZRABLJENIM GORIVOM</w:t>
      </w:r>
    </w:p>
    <w:p w14:paraId="13114C58" w14:textId="55B3ACD7" w:rsidR="009D7EC8" w:rsidRDefault="009D7EC8" w:rsidP="009D7EC8">
      <w:pPr>
        <w:pStyle w:val="Naslov"/>
        <w:rPr>
          <w:rFonts w:ascii="Arial" w:hAnsi="Arial" w:cs="Arial"/>
          <w:sz w:val="20"/>
        </w:rPr>
      </w:pPr>
      <w:r w:rsidRPr="002A08AF">
        <w:rPr>
          <w:rFonts w:ascii="Arial" w:hAnsi="Arial" w:cs="Arial"/>
          <w:sz w:val="20"/>
        </w:rPr>
        <w:t>(JV7)</w:t>
      </w:r>
    </w:p>
    <w:p w14:paraId="68FAA65E" w14:textId="72CD646C" w:rsidR="002A08AF" w:rsidRDefault="002A08AF" w:rsidP="009D7EC8">
      <w:pPr>
        <w:pStyle w:val="Naslov"/>
        <w:rPr>
          <w:rFonts w:ascii="Arial" w:hAnsi="Arial" w:cs="Arial"/>
          <w:sz w:val="20"/>
        </w:rPr>
      </w:pPr>
    </w:p>
    <w:p w14:paraId="4C92823D" w14:textId="77777777" w:rsidR="002A08AF" w:rsidRPr="002A08AF" w:rsidRDefault="002A08AF" w:rsidP="009D7EC8">
      <w:pPr>
        <w:pStyle w:val="Naslov"/>
        <w:rPr>
          <w:rFonts w:ascii="Arial" w:hAnsi="Arial" w:cs="Arial"/>
          <w:sz w:val="20"/>
        </w:rPr>
      </w:pPr>
    </w:p>
    <w:p w14:paraId="19AA9840" w14:textId="77777777" w:rsidR="009D7EC8" w:rsidRPr="002A08AF" w:rsidRDefault="009D7EC8" w:rsidP="009D7EC8">
      <w:pPr>
        <w:pStyle w:val="Naslov"/>
        <w:rPr>
          <w:rFonts w:ascii="Arial" w:hAnsi="Arial" w:cs="Arial"/>
          <w:sz w:val="20"/>
        </w:rPr>
      </w:pPr>
    </w:p>
    <w:p w14:paraId="6B6E2E0B" w14:textId="59135513" w:rsidR="009D7EC8" w:rsidRPr="002A08AF" w:rsidRDefault="009D7EC8" w:rsidP="009D7EC8">
      <w:pPr>
        <w:pStyle w:val="Sprotnaopomba-besedilo"/>
        <w:rPr>
          <w:rFonts w:cs="Arial"/>
        </w:rPr>
      </w:pPr>
      <w:r w:rsidRPr="002A08AF">
        <w:rPr>
          <w:rFonts w:cs="Arial"/>
        </w:rPr>
        <w:t>Na podlagi 12. odstavka 121. člena Zakona o varstvu pred ionizirajočimi sevanji in jedrski varnosti (ZVISJV - 1; Uradni list RS, št………) minister za okolje in prostor izdaja</w:t>
      </w:r>
    </w:p>
    <w:p w14:paraId="7CE93AB4" w14:textId="77777777" w:rsidR="009D7EC8" w:rsidRPr="002A08AF" w:rsidRDefault="009D7EC8" w:rsidP="009D7EC8">
      <w:pPr>
        <w:rPr>
          <w:rFonts w:cs="Arial"/>
          <w:b/>
          <w:sz w:val="20"/>
        </w:rPr>
      </w:pPr>
    </w:p>
    <w:p w14:paraId="1A7DFC03" w14:textId="77777777" w:rsidR="009D7EC8" w:rsidRPr="002A08AF" w:rsidRDefault="009D7EC8" w:rsidP="009D7EC8">
      <w:pPr>
        <w:rPr>
          <w:rFonts w:cs="Arial"/>
          <w:b/>
          <w:sz w:val="20"/>
        </w:rPr>
      </w:pPr>
    </w:p>
    <w:p w14:paraId="6E39B2DD" w14:textId="77777777" w:rsidR="009D7EC8" w:rsidRPr="002A08AF" w:rsidRDefault="009D7EC8" w:rsidP="009D7EC8">
      <w:pPr>
        <w:jc w:val="center"/>
        <w:rPr>
          <w:rFonts w:cs="Arial"/>
          <w:b/>
          <w:sz w:val="20"/>
        </w:rPr>
      </w:pPr>
      <w:r w:rsidRPr="002A08AF">
        <w:rPr>
          <w:rFonts w:cs="Arial"/>
          <w:b/>
          <w:spacing w:val="20"/>
          <w:sz w:val="20"/>
        </w:rPr>
        <w:t>PRAVILNIK</w:t>
      </w:r>
      <w:r w:rsidRPr="002A08AF">
        <w:rPr>
          <w:rFonts w:cs="Arial"/>
          <w:b/>
          <w:sz w:val="20"/>
        </w:rPr>
        <w:t xml:space="preserve"> </w:t>
      </w:r>
    </w:p>
    <w:p w14:paraId="368FB5D5" w14:textId="77777777" w:rsidR="009D7EC8" w:rsidRPr="002A08AF" w:rsidRDefault="009D7EC8" w:rsidP="009D7EC8">
      <w:pPr>
        <w:jc w:val="center"/>
        <w:rPr>
          <w:rFonts w:cs="Arial"/>
          <w:b/>
          <w:sz w:val="20"/>
        </w:rPr>
      </w:pPr>
      <w:r w:rsidRPr="002A08AF">
        <w:rPr>
          <w:rFonts w:cs="Arial"/>
          <w:b/>
          <w:sz w:val="20"/>
        </w:rPr>
        <w:t>o ravnanju z radioaktivnimi odpadki in izrabljenim gorivom</w:t>
      </w:r>
    </w:p>
    <w:p w14:paraId="423F756F" w14:textId="77777777" w:rsidR="009D7EC8" w:rsidRPr="002A08AF" w:rsidRDefault="009D7EC8" w:rsidP="009D7EC8">
      <w:pPr>
        <w:pStyle w:val="Glava"/>
        <w:tabs>
          <w:tab w:val="clear" w:pos="4536"/>
          <w:tab w:val="clear" w:pos="9072"/>
        </w:tabs>
        <w:rPr>
          <w:rFonts w:cs="Arial"/>
          <w:sz w:val="20"/>
        </w:rPr>
      </w:pPr>
    </w:p>
    <w:p w14:paraId="178900FD" w14:textId="77777777" w:rsidR="009D7EC8" w:rsidRPr="002A08AF" w:rsidRDefault="009D7EC8" w:rsidP="009D7EC8">
      <w:pPr>
        <w:pStyle w:val="Glava"/>
        <w:tabs>
          <w:tab w:val="clear" w:pos="4536"/>
          <w:tab w:val="clear" w:pos="9072"/>
        </w:tabs>
        <w:rPr>
          <w:rFonts w:cs="Arial"/>
          <w:sz w:val="20"/>
        </w:rPr>
      </w:pPr>
    </w:p>
    <w:p w14:paraId="7DF79F55" w14:textId="77777777" w:rsidR="009D7EC8" w:rsidRPr="002A08AF" w:rsidRDefault="009D7EC8" w:rsidP="005D7D4F">
      <w:pPr>
        <w:pStyle w:val="SlogNaslov1TimesNewRoman"/>
        <w:numPr>
          <w:ilvl w:val="0"/>
          <w:numId w:val="200"/>
        </w:numPr>
        <w:tabs>
          <w:tab w:val="clear" w:pos="284"/>
        </w:tabs>
        <w:ind w:left="0"/>
        <w:rPr>
          <w:rFonts w:ascii="Arial" w:hAnsi="Arial" w:cs="Arial"/>
          <w:sz w:val="20"/>
        </w:rPr>
      </w:pPr>
      <w:bookmarkStart w:id="2221" w:name="_Toc198960598"/>
      <w:r w:rsidRPr="002A08AF">
        <w:rPr>
          <w:rFonts w:ascii="Arial" w:hAnsi="Arial" w:cs="Arial"/>
          <w:sz w:val="20"/>
        </w:rPr>
        <w:t>Splošne določbe</w:t>
      </w:r>
      <w:bookmarkEnd w:id="2221"/>
    </w:p>
    <w:p w14:paraId="1FA86D47" w14:textId="77777777" w:rsidR="009D7EC8" w:rsidRPr="002A08AF" w:rsidRDefault="009D7EC8" w:rsidP="009D7EC8">
      <w:pPr>
        <w:pStyle w:val="Naslov2"/>
        <w:numPr>
          <w:ilvl w:val="0"/>
          <w:numId w:val="0"/>
        </w:numPr>
        <w:jc w:val="center"/>
        <w:rPr>
          <w:rFonts w:cs="Arial"/>
          <w:sz w:val="20"/>
        </w:rPr>
      </w:pPr>
      <w:bookmarkStart w:id="2222" w:name="_Toc198960599"/>
      <w:r w:rsidRPr="002A08AF">
        <w:rPr>
          <w:rFonts w:cs="Arial"/>
          <w:sz w:val="20"/>
        </w:rPr>
        <w:t>1. člen</w:t>
      </w:r>
      <w:r w:rsidRPr="002A08AF">
        <w:rPr>
          <w:rFonts w:cs="Arial"/>
          <w:sz w:val="20"/>
        </w:rPr>
        <w:br/>
        <w:t>(vsebina)</w:t>
      </w:r>
      <w:bookmarkEnd w:id="2222"/>
    </w:p>
    <w:p w14:paraId="1B74F7C4" w14:textId="77777777" w:rsidR="009D7EC8" w:rsidRPr="002A08AF" w:rsidRDefault="009D7EC8" w:rsidP="002A08AF">
      <w:pPr>
        <w:pStyle w:val="Ncleni"/>
        <w:rPr>
          <w:rFonts w:cs="Arial"/>
          <w:sz w:val="20"/>
        </w:rPr>
      </w:pPr>
      <w:r w:rsidRPr="002A08AF">
        <w:rPr>
          <w:rFonts w:cs="Arial"/>
          <w:sz w:val="20"/>
        </w:rPr>
        <w:t>Ta pravilnik ureja razvrščanje radioaktivnih odpadkov glede na stopnjo in vrsto radioaktivnosti, ravnanje z radioaktivnimi odpadki in izrabljenim gorivom, obseg poročanja o nastajanju radioaktivnih odpadkov in izrabljenega goriva ter način in obseg vodenja centralne evidence nastajanja radioaktivnih odpadkov in izrabljenega goriva in vodenja evidenc skladiščenih in odloženih radioaktivnih odpadkov in izrabljenega goriva.</w:t>
      </w:r>
    </w:p>
    <w:p w14:paraId="7151CBCE" w14:textId="68A34011" w:rsidR="009D7EC8" w:rsidRPr="002A08AF" w:rsidRDefault="009D7EC8" w:rsidP="009D7EC8">
      <w:pPr>
        <w:pStyle w:val="Naslov2"/>
        <w:numPr>
          <w:ilvl w:val="0"/>
          <w:numId w:val="0"/>
        </w:numPr>
        <w:jc w:val="center"/>
        <w:rPr>
          <w:rFonts w:cs="Arial"/>
          <w:sz w:val="20"/>
        </w:rPr>
      </w:pPr>
      <w:bookmarkStart w:id="2223" w:name="_Toc198960600"/>
      <w:r w:rsidRPr="002A08AF">
        <w:rPr>
          <w:rFonts w:cs="Arial"/>
          <w:sz w:val="20"/>
        </w:rPr>
        <w:t xml:space="preserve">2. člen </w:t>
      </w:r>
      <w:r w:rsidRPr="002A08AF">
        <w:rPr>
          <w:rFonts w:cs="Arial"/>
          <w:sz w:val="20"/>
        </w:rPr>
        <w:br/>
        <w:t>(uporaba)</w:t>
      </w:r>
      <w:bookmarkEnd w:id="2223"/>
    </w:p>
    <w:p w14:paraId="6A04811D" w14:textId="77777777" w:rsidR="009D7EC8" w:rsidRPr="002A08AF" w:rsidRDefault="009D7EC8" w:rsidP="009D7EC8">
      <w:pPr>
        <w:spacing w:before="120" w:after="120"/>
        <w:rPr>
          <w:rFonts w:cs="Arial"/>
          <w:sz w:val="20"/>
        </w:rPr>
      </w:pPr>
      <w:r w:rsidRPr="002A08AF">
        <w:rPr>
          <w:rFonts w:cs="Arial"/>
          <w:sz w:val="20"/>
        </w:rPr>
        <w:t>Določbe tega pravilnika se uporabljajo za:</w:t>
      </w:r>
    </w:p>
    <w:p w14:paraId="49DA294D" w14:textId="44045891" w:rsidR="009D7EC8" w:rsidRPr="002A08AF" w:rsidRDefault="009D7EC8" w:rsidP="005D7D4F">
      <w:pPr>
        <w:widowControl/>
        <w:numPr>
          <w:ilvl w:val="0"/>
          <w:numId w:val="201"/>
        </w:numPr>
        <w:spacing w:before="60" w:after="60"/>
        <w:ind w:left="714" w:hanging="357"/>
        <w:rPr>
          <w:rFonts w:cs="Arial"/>
          <w:sz w:val="20"/>
        </w:rPr>
      </w:pPr>
      <w:r w:rsidRPr="002A08AF">
        <w:rPr>
          <w:rFonts w:cs="Arial"/>
          <w:sz w:val="20"/>
        </w:rPr>
        <w:t xml:space="preserve">snovi v plinasti, tekoči ali trdni obliki, predmete ali opremo, ki vsebujejo </w:t>
      </w:r>
      <w:hyperlink r:id="rId134" w:anchor="Radioaktivnasnov" w:history="1">
        <w:r w:rsidRPr="002A08AF">
          <w:rPr>
            <w:rStyle w:val="Hiperpovezava"/>
            <w:rFonts w:cs="Arial"/>
            <w:color w:val="auto"/>
            <w:sz w:val="20"/>
            <w:u w:val="none"/>
          </w:rPr>
          <w:t>radioaktivne snovi</w:t>
        </w:r>
      </w:hyperlink>
      <w:r w:rsidRPr="002A08AF">
        <w:rPr>
          <w:rFonts w:cs="Arial"/>
          <w:sz w:val="20"/>
        </w:rPr>
        <w:t xml:space="preserve"> ali so </w:t>
      </w:r>
      <w:hyperlink r:id="rId135" w:anchor="Radioaktivnakontaminacija" w:history="1">
        <w:r w:rsidRPr="002A08AF">
          <w:rPr>
            <w:rStyle w:val="Hiperpovezava"/>
            <w:rFonts w:cs="Arial"/>
            <w:color w:val="auto"/>
            <w:sz w:val="20"/>
            <w:u w:val="none"/>
          </w:rPr>
          <w:t>radioaktivno kontaminirani</w:t>
        </w:r>
      </w:hyperlink>
      <w:r w:rsidRPr="002A08AF">
        <w:rPr>
          <w:rFonts w:cs="Arial"/>
          <w:sz w:val="20"/>
        </w:rPr>
        <w:t xml:space="preserve">, tako da presegajo </w:t>
      </w:r>
      <w:hyperlink r:id="rId136" w:anchor="Ravniopustitve" w:history="1">
        <w:r w:rsidRPr="002A08AF">
          <w:rPr>
            <w:rStyle w:val="Hiperpovezava"/>
            <w:rFonts w:cs="Arial"/>
            <w:color w:val="auto"/>
            <w:sz w:val="20"/>
            <w:u w:val="none"/>
          </w:rPr>
          <w:t>ravni opustitve</w:t>
        </w:r>
      </w:hyperlink>
      <w:r w:rsidRPr="002A08AF">
        <w:rPr>
          <w:rFonts w:cs="Arial"/>
          <w:sz w:val="20"/>
        </w:rPr>
        <w:t xml:space="preserve">, če nastanejo kot odpadek </w:t>
      </w:r>
      <w:hyperlink r:id="rId137" w:anchor="Sevalnadejavnost" w:history="1">
        <w:r w:rsidRPr="002A08AF">
          <w:rPr>
            <w:rStyle w:val="Hiperpovezava"/>
            <w:rFonts w:cs="Arial"/>
            <w:color w:val="auto"/>
            <w:sz w:val="20"/>
            <w:u w:val="none"/>
          </w:rPr>
          <w:t>sevalnih dejavnosti</w:t>
        </w:r>
      </w:hyperlink>
      <w:r w:rsidRPr="002A08AF">
        <w:rPr>
          <w:rFonts w:cs="Arial"/>
          <w:sz w:val="20"/>
        </w:rPr>
        <w:t xml:space="preserve"> ali </w:t>
      </w:r>
      <w:hyperlink r:id="rId138" w:anchor="Intervencijskiukrepi" w:history="1">
        <w:r w:rsidRPr="002A08AF">
          <w:rPr>
            <w:rStyle w:val="Hiperpovezava"/>
            <w:rFonts w:cs="Arial"/>
            <w:color w:val="auto"/>
            <w:sz w:val="20"/>
            <w:u w:val="none"/>
          </w:rPr>
          <w:t>intervencijskih ukrepov</w:t>
        </w:r>
      </w:hyperlink>
      <w:r w:rsidRPr="002A08AF">
        <w:rPr>
          <w:rFonts w:cs="Arial"/>
          <w:sz w:val="20"/>
        </w:rPr>
        <w:t xml:space="preserve"> ali če jih njihov </w:t>
      </w:r>
      <w:hyperlink w:anchor="imetnik" w:history="1">
        <w:r w:rsidRPr="002A08AF">
          <w:rPr>
            <w:rStyle w:val="Hiperpovezava"/>
            <w:rFonts w:cs="Arial"/>
            <w:color w:val="auto"/>
            <w:sz w:val="20"/>
            <w:u w:val="none"/>
          </w:rPr>
          <w:t>imetnik</w:t>
        </w:r>
      </w:hyperlink>
      <w:r w:rsidRPr="002A08AF">
        <w:rPr>
          <w:rFonts w:cs="Arial"/>
          <w:sz w:val="20"/>
        </w:rPr>
        <w:t xml:space="preserve"> namerava ali mora zavreči, ker zanje ni predvidena nadaljnja uporaba ali za njihovo uporabo nima dovoljenja v skladu s </w:t>
      </w:r>
      <w:hyperlink r:id="rId139" w:history="1">
        <w:r w:rsidRPr="002A08AF">
          <w:rPr>
            <w:rStyle w:val="Hiperpovezava"/>
            <w:rFonts w:cs="Arial"/>
            <w:color w:val="auto"/>
            <w:sz w:val="20"/>
            <w:u w:val="none"/>
          </w:rPr>
          <w:t>predpisi, ki urejajo varstvo pred ionizirajočimi sevanji</w:t>
        </w:r>
      </w:hyperlink>
      <w:r w:rsidRPr="002A08AF">
        <w:rPr>
          <w:rFonts w:cs="Arial"/>
          <w:sz w:val="20"/>
        </w:rPr>
        <w:t xml:space="preserve"> (v nadaljnjem besedilu: radioaktivni odpadki), in </w:t>
      </w:r>
    </w:p>
    <w:p w14:paraId="516F3ACD" w14:textId="77777777" w:rsidR="009D7EC8" w:rsidRPr="002A08AF" w:rsidRDefault="009D7EC8" w:rsidP="005D7D4F">
      <w:pPr>
        <w:widowControl/>
        <w:numPr>
          <w:ilvl w:val="0"/>
          <w:numId w:val="201"/>
        </w:numPr>
        <w:spacing w:before="60" w:after="60"/>
        <w:ind w:left="714" w:hanging="357"/>
        <w:rPr>
          <w:rFonts w:cs="Arial"/>
          <w:sz w:val="20"/>
        </w:rPr>
      </w:pPr>
      <w:r w:rsidRPr="002A08AF">
        <w:rPr>
          <w:rFonts w:cs="Arial"/>
          <w:sz w:val="20"/>
        </w:rPr>
        <w:t>izrabljeno gorivo.</w:t>
      </w:r>
    </w:p>
    <w:p w14:paraId="332F9D6B" w14:textId="77777777" w:rsidR="009D7EC8" w:rsidRPr="002A08AF" w:rsidRDefault="009D7EC8" w:rsidP="009D7EC8">
      <w:pPr>
        <w:pStyle w:val="Naslov2"/>
        <w:numPr>
          <w:ilvl w:val="0"/>
          <w:numId w:val="0"/>
        </w:numPr>
        <w:jc w:val="center"/>
        <w:rPr>
          <w:rFonts w:cs="Arial"/>
          <w:sz w:val="20"/>
        </w:rPr>
      </w:pPr>
      <w:bookmarkStart w:id="2224" w:name="_Toc198960601"/>
      <w:r w:rsidRPr="002A08AF">
        <w:rPr>
          <w:rFonts w:cs="Arial"/>
          <w:sz w:val="20"/>
        </w:rPr>
        <w:t xml:space="preserve">3. člen </w:t>
      </w:r>
      <w:r w:rsidRPr="002A08AF">
        <w:rPr>
          <w:rFonts w:cs="Arial"/>
          <w:sz w:val="20"/>
        </w:rPr>
        <w:br/>
        <w:t>(pomen izrazov)</w:t>
      </w:r>
      <w:bookmarkEnd w:id="2224"/>
    </w:p>
    <w:p w14:paraId="44B6EEA2" w14:textId="77777777" w:rsidR="009D7EC8" w:rsidRPr="002A08AF" w:rsidRDefault="009D7EC8" w:rsidP="009D7EC8">
      <w:pPr>
        <w:spacing w:before="120" w:after="120"/>
        <w:rPr>
          <w:rFonts w:cs="Arial"/>
          <w:sz w:val="20"/>
        </w:rPr>
      </w:pPr>
      <w:r w:rsidRPr="002A08AF">
        <w:rPr>
          <w:rFonts w:cs="Arial"/>
          <w:sz w:val="20"/>
        </w:rPr>
        <w:t>Izrazi, uporabljeni v tem pravilniku, imajo naslednji pomen:</w:t>
      </w:r>
    </w:p>
    <w:p w14:paraId="38ED91BF" w14:textId="49F4B7E1"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25" w:name="embalaža"/>
      <w:bookmarkEnd w:id="2225"/>
      <w:r w:rsidRPr="002A08AF">
        <w:rPr>
          <w:rFonts w:cs="Arial"/>
          <w:sz w:val="20"/>
        </w:rPr>
        <w:t xml:space="preserve">embalaža so izdelki, namenjeni temu, da </w:t>
      </w:r>
      <w:hyperlink r:id="rId140" w:anchor="Radioaktivniodpadki" w:history="1">
        <w:r w:rsidRPr="002A08AF">
          <w:rPr>
            <w:rStyle w:val="Hiperpovezava"/>
            <w:rFonts w:cs="Arial"/>
            <w:color w:val="auto"/>
            <w:sz w:val="20"/>
            <w:u w:val="none"/>
          </w:rPr>
          <w:t>radioaktivne odpadke</w:t>
        </w:r>
      </w:hyperlink>
      <w:r w:rsidRPr="002A08AF">
        <w:rPr>
          <w:rFonts w:cs="Arial"/>
          <w:sz w:val="20"/>
        </w:rPr>
        <w:t xml:space="preserve"> ali </w:t>
      </w:r>
      <w:hyperlink r:id="rId141" w:anchor="Izrabljenogorivo" w:history="1">
        <w:r w:rsidRPr="002A08AF">
          <w:rPr>
            <w:rStyle w:val="Hiperpovezava"/>
            <w:rFonts w:cs="Arial"/>
            <w:color w:val="auto"/>
            <w:sz w:val="20"/>
            <w:u w:val="none"/>
          </w:rPr>
          <w:t>izrabljeno gorivo</w:t>
        </w:r>
      </w:hyperlink>
      <w:r w:rsidRPr="002A08AF">
        <w:rPr>
          <w:rFonts w:cs="Arial"/>
          <w:sz w:val="20"/>
        </w:rPr>
        <w:t xml:space="preserve"> obdajajo ali držijo skupaj zaradi shranjevanja ali varovanja, zaradi </w:t>
      </w:r>
      <w:hyperlink w:anchor="ravnanje" w:history="1">
        <w:r w:rsidRPr="002A08AF">
          <w:rPr>
            <w:rStyle w:val="Hiperpovezava"/>
            <w:rFonts w:cs="Arial"/>
            <w:color w:val="auto"/>
            <w:sz w:val="20"/>
            <w:u w:val="none"/>
          </w:rPr>
          <w:t>ravnanja</w:t>
        </w:r>
      </w:hyperlink>
      <w:r w:rsidRPr="002A08AF">
        <w:rPr>
          <w:rFonts w:cs="Arial"/>
          <w:sz w:val="20"/>
        </w:rPr>
        <w:t xml:space="preserve"> z njimi, zaradi njihove dostave ali prestavitve na poti od kraja nastanka v </w:t>
      </w:r>
      <w:hyperlink w:anchor="predelava" w:history="1">
        <w:r w:rsidRPr="002A08AF">
          <w:rPr>
            <w:rStyle w:val="Hiperpovezava"/>
            <w:rFonts w:cs="Arial"/>
            <w:color w:val="auto"/>
            <w:sz w:val="20"/>
            <w:u w:val="none"/>
          </w:rPr>
          <w:t>predelavo</w:t>
        </w:r>
      </w:hyperlink>
      <w:r w:rsidRPr="002A08AF">
        <w:rPr>
          <w:rFonts w:cs="Arial"/>
          <w:sz w:val="20"/>
        </w:rPr>
        <w:t>, med skladiščenjem ali med odlaganjem. V embalažo so vloženi radioaktivni odpadki ali izrabljeno gorivo neposredno ali že predhodno embalirani;</w:t>
      </w:r>
    </w:p>
    <w:p w14:paraId="0CFD1E83"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26" w:name="imetnik"/>
      <w:bookmarkEnd w:id="2226"/>
      <w:r w:rsidRPr="002A08AF">
        <w:rPr>
          <w:rFonts w:cs="Arial"/>
          <w:sz w:val="20"/>
        </w:rPr>
        <w:t xml:space="preserve">imetnik je </w:t>
      </w:r>
      <w:hyperlink w:anchor="povzročitelj" w:history="1">
        <w:r w:rsidRPr="002A08AF">
          <w:rPr>
            <w:rStyle w:val="Hiperpovezava"/>
            <w:rFonts w:cs="Arial"/>
            <w:color w:val="auto"/>
            <w:sz w:val="20"/>
            <w:u w:val="none"/>
          </w:rPr>
          <w:t>povzročitelj</w:t>
        </w:r>
      </w:hyperlink>
      <w:r w:rsidRPr="002A08AF">
        <w:rPr>
          <w:rFonts w:cs="Arial"/>
          <w:sz w:val="20"/>
        </w:rPr>
        <w:t xml:space="preserve"> radioaktivnih odpadkov ali izrabljenega goriva ali oseba, ki ima radioaktivne odpadke ali izrabljeno gorivo v posesti;</w:t>
      </w:r>
    </w:p>
    <w:p w14:paraId="65883E10" w14:textId="19C7EEFE"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27" w:name="javnaslužba"/>
      <w:bookmarkEnd w:id="2227"/>
      <w:r w:rsidRPr="002A08AF">
        <w:rPr>
          <w:rFonts w:cs="Arial"/>
          <w:sz w:val="20"/>
        </w:rPr>
        <w:t xml:space="preserve">javna služba je obvezna državna gospodarska javna služba ravnanja z radioaktivnimi odpadki v skladu z </w:t>
      </w:r>
      <w:hyperlink r:id="rId142" w:anchor="člen94" w:history="1">
        <w:r w:rsidRPr="002A08AF">
          <w:rPr>
            <w:rStyle w:val="Hiperpovezava"/>
            <w:rFonts w:cs="Arial"/>
            <w:color w:val="auto"/>
            <w:sz w:val="20"/>
            <w:u w:val="none"/>
          </w:rPr>
          <w:t>zakonom</w:t>
        </w:r>
      </w:hyperlink>
      <w:r w:rsidRPr="002A08AF">
        <w:rPr>
          <w:rFonts w:cs="Arial"/>
          <w:sz w:val="20"/>
        </w:rPr>
        <w:t>, ki ureja varstvo pred ionizirajočimi sevanji in jedrsko varnost;</w:t>
      </w:r>
    </w:p>
    <w:bookmarkStart w:id="2228" w:name="merilasprejemljivosti"/>
    <w:bookmarkEnd w:id="2228"/>
    <w:p w14:paraId="36C1C7AD"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r w:rsidRPr="002A08AF">
        <w:rPr>
          <w:rStyle w:val="Hiperpovezava"/>
          <w:rFonts w:cs="Arial"/>
          <w:color w:val="auto"/>
          <w:sz w:val="20"/>
          <w:u w:val="none"/>
        </w:rPr>
        <w:fldChar w:fldCharType="begin"/>
      </w:r>
      <w:r w:rsidRPr="002A08AF">
        <w:rPr>
          <w:rStyle w:val="Hiperpovezava"/>
          <w:rFonts w:cs="Arial"/>
          <w:color w:val="auto"/>
          <w:sz w:val="20"/>
          <w:u w:val="none"/>
        </w:rPr>
        <w:instrText xml:space="preserve"> HYPERLINK  \l "_19._člen_(merila_sprejemljivosti za" </w:instrText>
      </w:r>
      <w:r w:rsidRPr="002A08AF">
        <w:rPr>
          <w:rStyle w:val="Hiperpovezava"/>
          <w:rFonts w:cs="Arial"/>
          <w:color w:val="auto"/>
          <w:sz w:val="20"/>
          <w:u w:val="none"/>
        </w:rPr>
        <w:fldChar w:fldCharType="separate"/>
      </w:r>
      <w:r w:rsidRPr="002A08AF">
        <w:rPr>
          <w:rStyle w:val="Hiperpovezava"/>
          <w:rFonts w:cs="Arial"/>
          <w:color w:val="auto"/>
          <w:sz w:val="20"/>
          <w:u w:val="none"/>
        </w:rPr>
        <w:t>merila sprejemljivosti</w:t>
      </w:r>
      <w:r w:rsidRPr="002A08AF">
        <w:rPr>
          <w:rStyle w:val="Hiperpovezava"/>
          <w:rFonts w:cs="Arial"/>
          <w:color w:val="auto"/>
          <w:sz w:val="20"/>
          <w:u w:val="none"/>
        </w:rPr>
        <w:fldChar w:fldCharType="end"/>
      </w:r>
      <w:r w:rsidRPr="002A08AF">
        <w:rPr>
          <w:rFonts w:cs="Arial"/>
          <w:sz w:val="20"/>
        </w:rPr>
        <w:t xml:space="preserve"> za prevzem v skladiščenje ali odlaganje so kakovostno ali količinsko izražene zahteve v zvezi z lastnostmi radioaktivnih odpadkov ali izrabljenega goriva, ki jih morajo izpolnjevati radioaktivni odpadki ali izrabljeno gorivo zaradi varnosti njihovega skladiščenja ali odlaganja;</w:t>
      </w:r>
    </w:p>
    <w:p w14:paraId="431605D9"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29" w:name="kritičnost"/>
      <w:bookmarkEnd w:id="2229"/>
      <w:r w:rsidRPr="002A08AF">
        <w:rPr>
          <w:rFonts w:cs="Arial"/>
          <w:sz w:val="20"/>
        </w:rPr>
        <w:t>kritičnost je stanje snovi, ko v njej poteka stabilna jedrska verižna reakcija, ki se sama vzdržuje;</w:t>
      </w:r>
    </w:p>
    <w:p w14:paraId="3EEB330B" w14:textId="3907A8CA"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30" w:name="odlagališče"/>
      <w:bookmarkEnd w:id="2230"/>
      <w:r w:rsidRPr="002A08AF">
        <w:rPr>
          <w:rFonts w:cs="Arial"/>
          <w:sz w:val="20"/>
        </w:rPr>
        <w:t xml:space="preserve">odlagališče je </w:t>
      </w:r>
      <w:hyperlink r:id="rId143" w:anchor="Jedrskiobjekt" w:history="1">
        <w:r w:rsidRPr="002A08AF">
          <w:rPr>
            <w:rStyle w:val="Hiperpovezava"/>
            <w:rFonts w:cs="Arial"/>
            <w:color w:val="auto"/>
            <w:sz w:val="20"/>
            <w:u w:val="none"/>
          </w:rPr>
          <w:t>jedrski objekt</w:t>
        </w:r>
      </w:hyperlink>
      <w:r w:rsidRPr="002A08AF">
        <w:rPr>
          <w:rFonts w:cs="Arial"/>
          <w:sz w:val="20"/>
        </w:rPr>
        <w:t>, v katerega se namestijo radioaktivni odpadki ali izrabljeno gorivo brez namena, da bi jih ponovno prevzeli;</w:t>
      </w:r>
    </w:p>
    <w:bookmarkStart w:id="2231" w:name="odležavanje"/>
    <w:bookmarkEnd w:id="2231"/>
    <w:p w14:paraId="60120556"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r w:rsidRPr="002A08AF">
        <w:rPr>
          <w:rStyle w:val="Hiperpovezava"/>
          <w:rFonts w:cs="Arial"/>
          <w:color w:val="auto"/>
          <w:sz w:val="20"/>
          <w:u w:val="none"/>
        </w:rPr>
        <w:fldChar w:fldCharType="begin"/>
      </w:r>
      <w:r w:rsidRPr="002A08AF">
        <w:rPr>
          <w:rStyle w:val="Hiperpovezava"/>
          <w:rFonts w:cs="Arial"/>
          <w:color w:val="auto"/>
          <w:sz w:val="20"/>
          <w:u w:val="none"/>
        </w:rPr>
        <w:instrText xml:space="preserve"> HYPERLINK  \l "_13._člen__(odležavanje)" </w:instrText>
      </w:r>
      <w:r w:rsidRPr="002A08AF">
        <w:rPr>
          <w:rStyle w:val="Hiperpovezava"/>
          <w:rFonts w:cs="Arial"/>
          <w:color w:val="auto"/>
          <w:sz w:val="20"/>
          <w:u w:val="none"/>
        </w:rPr>
        <w:fldChar w:fldCharType="separate"/>
      </w:r>
      <w:r w:rsidRPr="002A08AF">
        <w:rPr>
          <w:rStyle w:val="Hiperpovezava"/>
          <w:rFonts w:cs="Arial"/>
          <w:color w:val="auto"/>
          <w:sz w:val="20"/>
          <w:u w:val="none"/>
        </w:rPr>
        <w:t>odležavanje</w:t>
      </w:r>
      <w:r w:rsidRPr="002A08AF">
        <w:rPr>
          <w:rStyle w:val="Hiperpovezava"/>
          <w:rFonts w:cs="Arial"/>
          <w:color w:val="auto"/>
          <w:sz w:val="20"/>
          <w:u w:val="none"/>
        </w:rPr>
        <w:fldChar w:fldCharType="end"/>
      </w:r>
      <w:r w:rsidRPr="002A08AF">
        <w:rPr>
          <w:rFonts w:cs="Arial"/>
          <w:sz w:val="20"/>
        </w:rPr>
        <w:t xml:space="preserve"> je začasno shranjevanje ali zadrževanje radioaktivnih odpadkov ali izrabljenega goriva za določen čas, zato da se zmanjša aktivnost radionuklidov ali njihova toplotna moč;</w:t>
      </w:r>
    </w:p>
    <w:p w14:paraId="2E639400" w14:textId="0B2165B5"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32" w:name="opustitevnadzora"/>
      <w:bookmarkEnd w:id="2232"/>
      <w:r w:rsidRPr="002A08AF">
        <w:rPr>
          <w:rFonts w:cs="Arial"/>
          <w:sz w:val="20"/>
        </w:rPr>
        <w:t xml:space="preserve">opustitev nadzora je postopek v skladu </w:t>
      </w:r>
      <w:hyperlink r:id="rId144" w:anchor="člen5" w:history="1">
        <w:r w:rsidRPr="002A08AF">
          <w:rPr>
            <w:rStyle w:val="Hiperpovezava"/>
            <w:rFonts w:cs="Arial"/>
            <w:color w:val="auto"/>
            <w:sz w:val="20"/>
            <w:u w:val="none"/>
          </w:rPr>
          <w:t>predpisom, ki ureja sevalne dejavnosti</w:t>
        </w:r>
      </w:hyperlink>
      <w:r w:rsidRPr="002A08AF">
        <w:rPr>
          <w:rFonts w:cs="Arial"/>
          <w:sz w:val="20"/>
        </w:rPr>
        <w:t>, na podlagi katerega se z radioaktivnimi odpadki ne ravna več po predpisih, ki urejajo varstvo pred ionizirajočimi sevanji;</w:t>
      </w:r>
    </w:p>
    <w:p w14:paraId="3D31A316"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33" w:name="paket"/>
      <w:bookmarkEnd w:id="2233"/>
      <w:r w:rsidRPr="002A08AF">
        <w:rPr>
          <w:rFonts w:cs="Arial"/>
          <w:sz w:val="20"/>
        </w:rPr>
        <w:t xml:space="preserve">paket je </w:t>
      </w:r>
      <w:hyperlink w:anchor="embalaža" w:history="1">
        <w:r w:rsidRPr="002A08AF">
          <w:rPr>
            <w:rStyle w:val="Hiperpovezava"/>
            <w:rFonts w:cs="Arial"/>
            <w:color w:val="auto"/>
            <w:sz w:val="20"/>
            <w:u w:val="none"/>
          </w:rPr>
          <w:t>embalaža</w:t>
        </w:r>
      </w:hyperlink>
      <w:r w:rsidRPr="002A08AF">
        <w:rPr>
          <w:rFonts w:cs="Arial"/>
          <w:sz w:val="20"/>
        </w:rPr>
        <w:t xml:space="preserve"> skupaj z notranjimi pregradami ali absorpcijskim materialom, radioaktivnimi odpadki ali izrabljenim gorivom. Paket je tudi nepakiran kosovni radioaktivni odpadek ali nepakirano izrabljeno gorivo;</w:t>
      </w:r>
    </w:p>
    <w:bookmarkStart w:id="2234" w:name="pisnipostopki"/>
    <w:bookmarkEnd w:id="2234"/>
    <w:p w14:paraId="344A49BA"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r w:rsidRPr="002A08AF">
        <w:rPr>
          <w:rStyle w:val="Hiperpovezava"/>
          <w:rFonts w:cs="Arial"/>
          <w:color w:val="auto"/>
          <w:sz w:val="20"/>
          <w:u w:val="none"/>
        </w:rPr>
        <w:fldChar w:fldCharType="begin"/>
      </w:r>
      <w:r w:rsidRPr="002A08AF">
        <w:rPr>
          <w:rStyle w:val="Hiperpovezava"/>
          <w:rFonts w:cs="Arial"/>
          <w:color w:val="auto"/>
          <w:sz w:val="20"/>
          <w:u w:val="none"/>
        </w:rPr>
        <w:instrText xml:space="preserve"> HYPERLINK  \l "_5._člen__(pisni postopki)" </w:instrText>
      </w:r>
      <w:r w:rsidRPr="002A08AF">
        <w:rPr>
          <w:rStyle w:val="Hiperpovezava"/>
          <w:rFonts w:cs="Arial"/>
          <w:color w:val="auto"/>
          <w:sz w:val="20"/>
          <w:u w:val="none"/>
        </w:rPr>
        <w:fldChar w:fldCharType="separate"/>
      </w:r>
      <w:r w:rsidRPr="002A08AF">
        <w:rPr>
          <w:rStyle w:val="Hiperpovezava"/>
          <w:rFonts w:cs="Arial"/>
          <w:color w:val="auto"/>
          <w:sz w:val="20"/>
          <w:u w:val="none"/>
        </w:rPr>
        <w:t>pisni postopki</w:t>
      </w:r>
      <w:r w:rsidRPr="002A08AF">
        <w:rPr>
          <w:rStyle w:val="Hiperpovezava"/>
          <w:rFonts w:cs="Arial"/>
          <w:color w:val="auto"/>
          <w:sz w:val="20"/>
          <w:u w:val="none"/>
        </w:rPr>
        <w:fldChar w:fldCharType="end"/>
      </w:r>
      <w:r w:rsidRPr="002A08AF">
        <w:rPr>
          <w:rFonts w:cs="Arial"/>
          <w:sz w:val="20"/>
        </w:rPr>
        <w:t xml:space="preserve"> so zapisana navodila, po katerih se </w:t>
      </w:r>
      <w:hyperlink w:anchor="ravnanje" w:history="1">
        <w:r w:rsidRPr="002A08AF">
          <w:rPr>
            <w:rStyle w:val="Hiperpovezava"/>
            <w:rFonts w:cs="Arial"/>
            <w:color w:val="auto"/>
            <w:sz w:val="20"/>
            <w:u w:val="none"/>
          </w:rPr>
          <w:t>ravna</w:t>
        </w:r>
      </w:hyperlink>
      <w:r w:rsidRPr="002A08AF">
        <w:rPr>
          <w:rFonts w:cs="Arial"/>
          <w:sz w:val="20"/>
        </w:rPr>
        <w:t xml:space="preserve"> z radioaktivnimi odpadki ali izrabljenim gorivom;</w:t>
      </w:r>
    </w:p>
    <w:p w14:paraId="20FB2A08"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35" w:name="povzročitelj"/>
      <w:bookmarkEnd w:id="2235"/>
      <w:r w:rsidRPr="002A08AF">
        <w:rPr>
          <w:rFonts w:cs="Arial"/>
          <w:sz w:val="20"/>
        </w:rPr>
        <w:t>povzročitelj je oseba, katere dejavnost povzroča nastajanje radioaktivnih odpadkov ali izrabljenega goriva;</w:t>
      </w:r>
    </w:p>
    <w:p w14:paraId="5E8836FE" w14:textId="2BBFE86B"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36" w:name="prehodniRAO"/>
      <w:bookmarkEnd w:id="2236"/>
      <w:r w:rsidRPr="002A08AF">
        <w:rPr>
          <w:rFonts w:cs="Arial"/>
          <w:sz w:val="20"/>
        </w:rPr>
        <w:t xml:space="preserve">prehodni radioaktivni odpadki so radioaktivni odpadki, pri katerih se prej kot v petih letih </w:t>
      </w:r>
      <w:hyperlink w:anchor="odležavanje" w:history="1">
        <w:r w:rsidRPr="002A08AF">
          <w:rPr>
            <w:rStyle w:val="Hiperpovezava"/>
            <w:rFonts w:cs="Arial"/>
            <w:color w:val="auto"/>
            <w:sz w:val="20"/>
            <w:u w:val="none"/>
          </w:rPr>
          <w:t>odležavanja</w:t>
        </w:r>
      </w:hyperlink>
      <w:r w:rsidRPr="002A08AF">
        <w:rPr>
          <w:rFonts w:cs="Arial"/>
          <w:sz w:val="20"/>
        </w:rPr>
        <w:t xml:space="preserve"> ali skladiščenja specifična aktivnost vsebovanih radionuklidov zniža na raven, pri kateri </w:t>
      </w:r>
      <w:hyperlink w:anchor="imetnik" w:history="1">
        <w:r w:rsidRPr="002A08AF">
          <w:rPr>
            <w:rStyle w:val="Hiperpovezava"/>
            <w:rFonts w:cs="Arial"/>
            <w:color w:val="auto"/>
            <w:sz w:val="20"/>
            <w:u w:val="none"/>
          </w:rPr>
          <w:t>imetnik</w:t>
        </w:r>
      </w:hyperlink>
      <w:r w:rsidRPr="002A08AF">
        <w:rPr>
          <w:rFonts w:cs="Arial"/>
          <w:sz w:val="20"/>
        </w:rPr>
        <w:t xml:space="preserve"> v skladu s </w:t>
      </w:r>
      <w:hyperlink r:id="rId145" w:anchor="člen5" w:history="1">
        <w:r w:rsidRPr="002A08AF">
          <w:rPr>
            <w:rStyle w:val="Hiperpovezava"/>
            <w:rFonts w:cs="Arial"/>
            <w:color w:val="auto"/>
            <w:sz w:val="20"/>
            <w:u w:val="none"/>
          </w:rPr>
          <w:t>predpisom, ki ureja sevalne dejavnosti</w:t>
        </w:r>
      </w:hyperlink>
      <w:r w:rsidRPr="002A08AF">
        <w:rPr>
          <w:rFonts w:cs="Arial"/>
          <w:sz w:val="20"/>
        </w:rPr>
        <w:t>, opusti nadzor nad radioaktivnimi odpadki;</w:t>
      </w:r>
    </w:p>
    <w:p w14:paraId="2AB2900E"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37" w:name="predelava"/>
      <w:bookmarkEnd w:id="2237"/>
      <w:r w:rsidRPr="002A08AF">
        <w:rPr>
          <w:rFonts w:cs="Arial"/>
          <w:sz w:val="20"/>
        </w:rPr>
        <w:t xml:space="preserve">predelava so naslednji postopki obdelave radioaktivnih odpadkov ali izrabljenega goriva pred skladiščenjem, prevozom ali odlaganjem: </w:t>
      </w:r>
    </w:p>
    <w:p w14:paraId="1F4D4480" w14:textId="77777777" w:rsidR="009D7EC8" w:rsidRPr="002A08AF" w:rsidRDefault="009D7EC8" w:rsidP="005D7D4F">
      <w:pPr>
        <w:widowControl/>
        <w:numPr>
          <w:ilvl w:val="0"/>
          <w:numId w:val="203"/>
        </w:numPr>
        <w:tabs>
          <w:tab w:val="left" w:pos="426"/>
        </w:tabs>
        <w:spacing w:before="60" w:after="60"/>
        <w:ind w:hanging="357"/>
        <w:rPr>
          <w:rFonts w:cs="Arial"/>
          <w:sz w:val="20"/>
        </w:rPr>
      </w:pPr>
      <w:r w:rsidRPr="002A08AF">
        <w:rPr>
          <w:rFonts w:cs="Arial"/>
          <w:sz w:val="20"/>
        </w:rPr>
        <w:t>postopki predobdelave, s katerimi se radioaktivne odpadke ali izrabljeno gorivo pripravi na obdelavo;</w:t>
      </w:r>
    </w:p>
    <w:p w14:paraId="7249AD0D" w14:textId="77777777" w:rsidR="009D7EC8" w:rsidRPr="002A08AF" w:rsidRDefault="009D7EC8" w:rsidP="005D7D4F">
      <w:pPr>
        <w:widowControl/>
        <w:numPr>
          <w:ilvl w:val="0"/>
          <w:numId w:val="203"/>
        </w:numPr>
        <w:tabs>
          <w:tab w:val="left" w:pos="426"/>
        </w:tabs>
        <w:spacing w:before="60" w:after="60"/>
        <w:ind w:hanging="357"/>
        <w:rPr>
          <w:rFonts w:cs="Arial"/>
          <w:sz w:val="20"/>
        </w:rPr>
      </w:pPr>
      <w:r w:rsidRPr="002A08AF">
        <w:rPr>
          <w:rFonts w:cs="Arial"/>
          <w:sz w:val="20"/>
        </w:rPr>
        <w:t>postopki obdelave, s katerimi se spremenijo lastnosti radioaktivnih odpadkov ali izrabljenega goriva zaradi tehničnih, ekonomskih ali varnostnih razlogov, ter</w:t>
      </w:r>
    </w:p>
    <w:p w14:paraId="0F80C1AA" w14:textId="77777777" w:rsidR="009D7EC8" w:rsidRPr="002A08AF" w:rsidRDefault="009D7EC8" w:rsidP="005D7D4F">
      <w:pPr>
        <w:widowControl/>
        <w:numPr>
          <w:ilvl w:val="0"/>
          <w:numId w:val="203"/>
        </w:numPr>
        <w:tabs>
          <w:tab w:val="left" w:pos="426"/>
        </w:tabs>
        <w:spacing w:before="60" w:after="60"/>
        <w:ind w:hanging="357"/>
        <w:rPr>
          <w:rFonts w:cs="Arial"/>
          <w:sz w:val="20"/>
        </w:rPr>
      </w:pPr>
      <w:r w:rsidRPr="002A08AF">
        <w:rPr>
          <w:rFonts w:cs="Arial"/>
          <w:sz w:val="20"/>
        </w:rPr>
        <w:t>postopki priprave, s katerimi se pripravijo pakirani ali nepakirani radioaktivni odpadki ali izrabljeno gorivo v obliko, ki ustreza zahtevam za prevoz, skladiščenje ali odlaganje;</w:t>
      </w:r>
    </w:p>
    <w:bookmarkStart w:id="2238" w:name="premeščanje"/>
    <w:bookmarkEnd w:id="2238"/>
    <w:p w14:paraId="599246A3" w14:textId="6F7C027C"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r w:rsidRPr="002A08AF">
        <w:rPr>
          <w:rStyle w:val="Hiperpovezava"/>
          <w:rFonts w:cs="Arial"/>
          <w:color w:val="auto"/>
          <w:sz w:val="20"/>
          <w:u w:val="none"/>
        </w:rPr>
        <w:fldChar w:fldCharType="begin"/>
      </w:r>
      <w:r w:rsidRPr="002A08AF">
        <w:rPr>
          <w:rStyle w:val="Hiperpovezava"/>
          <w:rFonts w:cs="Arial"/>
          <w:color w:val="auto"/>
          <w:sz w:val="20"/>
          <w:u w:val="none"/>
        </w:rPr>
        <w:instrText xml:space="preserve"> HYPERLINK  \l "_15._člen_(premeščanje)" </w:instrText>
      </w:r>
      <w:r w:rsidRPr="002A08AF">
        <w:rPr>
          <w:rStyle w:val="Hiperpovezava"/>
          <w:rFonts w:cs="Arial"/>
          <w:color w:val="auto"/>
          <w:sz w:val="20"/>
          <w:u w:val="none"/>
        </w:rPr>
        <w:fldChar w:fldCharType="separate"/>
      </w:r>
      <w:r w:rsidRPr="002A08AF">
        <w:rPr>
          <w:rStyle w:val="Hiperpovezava"/>
          <w:rFonts w:cs="Arial"/>
          <w:color w:val="auto"/>
          <w:sz w:val="20"/>
          <w:u w:val="none"/>
        </w:rPr>
        <w:t>premeščanje</w:t>
      </w:r>
      <w:r w:rsidRPr="002A08AF">
        <w:rPr>
          <w:rStyle w:val="Hiperpovezava"/>
          <w:rFonts w:cs="Arial"/>
          <w:color w:val="auto"/>
          <w:sz w:val="20"/>
          <w:u w:val="none"/>
        </w:rPr>
        <w:fldChar w:fldCharType="end"/>
      </w:r>
      <w:r w:rsidRPr="002A08AF">
        <w:rPr>
          <w:rFonts w:cs="Arial"/>
          <w:sz w:val="20"/>
        </w:rPr>
        <w:t xml:space="preserve"> je interni transport radioaktivnih odpadkov ali izrabljenega goriva na območju objekta, v katerem se izvaja </w:t>
      </w:r>
      <w:hyperlink r:id="rId146" w:anchor="Sevalnadejavnost" w:history="1">
        <w:r w:rsidRPr="002A08AF">
          <w:rPr>
            <w:rStyle w:val="Hiperpovezava"/>
            <w:rFonts w:cs="Arial"/>
            <w:color w:val="auto"/>
            <w:sz w:val="20"/>
            <w:u w:val="none"/>
          </w:rPr>
          <w:t>sevalna dejavnost</w:t>
        </w:r>
      </w:hyperlink>
      <w:r w:rsidRPr="002A08AF">
        <w:rPr>
          <w:rFonts w:cs="Arial"/>
          <w:sz w:val="20"/>
        </w:rPr>
        <w:t>;</w:t>
      </w:r>
    </w:p>
    <w:p w14:paraId="5BACB7AD"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39" w:name="ravnanje"/>
      <w:bookmarkEnd w:id="2239"/>
      <w:r w:rsidRPr="002A08AF">
        <w:rPr>
          <w:rFonts w:cs="Arial"/>
          <w:sz w:val="20"/>
        </w:rPr>
        <w:t xml:space="preserve">ravnanje so vse organizacijske in fizične aktivnosti, ki se izvajajo pri shranjevanju, </w:t>
      </w:r>
      <w:hyperlink w:anchor="premeščanje" w:history="1">
        <w:r w:rsidRPr="002A08AF">
          <w:rPr>
            <w:rStyle w:val="Hiperpovezava"/>
            <w:rFonts w:cs="Arial"/>
            <w:color w:val="auto"/>
            <w:sz w:val="20"/>
            <w:u w:val="none"/>
          </w:rPr>
          <w:t>premeščanju</w:t>
        </w:r>
      </w:hyperlink>
      <w:r w:rsidRPr="002A08AF">
        <w:rPr>
          <w:rFonts w:cs="Arial"/>
          <w:sz w:val="20"/>
        </w:rPr>
        <w:t xml:space="preserve">, </w:t>
      </w:r>
      <w:hyperlink w:anchor="predelava" w:history="1">
        <w:r w:rsidRPr="002A08AF">
          <w:rPr>
            <w:rStyle w:val="Hiperpovezava"/>
            <w:rFonts w:cs="Arial"/>
            <w:color w:val="auto"/>
            <w:sz w:val="20"/>
            <w:u w:val="none"/>
          </w:rPr>
          <w:t>predelavi</w:t>
        </w:r>
      </w:hyperlink>
      <w:r w:rsidRPr="002A08AF">
        <w:rPr>
          <w:rFonts w:cs="Arial"/>
          <w:sz w:val="20"/>
        </w:rPr>
        <w:t>, skladiščenju ali odlaganju radioaktivnih odpadkov ali izrabljenega goriva;</w:t>
      </w:r>
    </w:p>
    <w:p w14:paraId="0C0F473C" w14:textId="06EF1621"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40" w:name="specifičnapovršinskakontaminacija"/>
      <w:bookmarkEnd w:id="2240"/>
      <w:r w:rsidRPr="002A08AF">
        <w:rPr>
          <w:rFonts w:cs="Arial"/>
          <w:sz w:val="20"/>
        </w:rPr>
        <w:t xml:space="preserve">specifična površinska kontaminacija je </w:t>
      </w:r>
      <w:hyperlink r:id="rId147" w:anchor="aktivnost" w:history="1">
        <w:r w:rsidRPr="002A08AF">
          <w:rPr>
            <w:rStyle w:val="Hiperpovezava"/>
            <w:rFonts w:cs="Arial"/>
            <w:color w:val="auto"/>
            <w:sz w:val="20"/>
            <w:u w:val="none"/>
          </w:rPr>
          <w:t>aktivnost</w:t>
        </w:r>
      </w:hyperlink>
      <w:r w:rsidRPr="002A08AF">
        <w:rPr>
          <w:rFonts w:cs="Arial"/>
          <w:sz w:val="20"/>
        </w:rPr>
        <w:t>, izražena v Bq na enoto površine;</w:t>
      </w:r>
    </w:p>
    <w:p w14:paraId="412C850A"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41" w:name="skladišče"/>
      <w:bookmarkEnd w:id="2241"/>
      <w:r w:rsidRPr="002A08AF">
        <w:rPr>
          <w:rFonts w:cs="Arial"/>
          <w:sz w:val="20"/>
        </w:rPr>
        <w:t>skladišče je jedrski objekt, v katerem se za določeno časovno obdobje skladiščijo radioaktivni odpadki ali izrabljeno gorivo;</w:t>
      </w:r>
    </w:p>
    <w:p w14:paraId="63F8ABF8"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42" w:name="shramba"/>
      <w:bookmarkEnd w:id="2242"/>
      <w:r w:rsidRPr="002A08AF">
        <w:rPr>
          <w:rFonts w:cs="Arial"/>
          <w:sz w:val="20"/>
        </w:rPr>
        <w:t xml:space="preserve">shramba je prostor, v katerem </w:t>
      </w:r>
      <w:hyperlink w:anchor="povzročitelj" w:history="1">
        <w:r w:rsidRPr="002A08AF">
          <w:rPr>
            <w:rStyle w:val="Hiperpovezava"/>
            <w:rFonts w:cs="Arial"/>
            <w:color w:val="auto"/>
            <w:sz w:val="20"/>
            <w:u w:val="none"/>
          </w:rPr>
          <w:t>povzročitelj</w:t>
        </w:r>
      </w:hyperlink>
      <w:r w:rsidRPr="002A08AF">
        <w:rPr>
          <w:rFonts w:cs="Arial"/>
          <w:sz w:val="20"/>
        </w:rPr>
        <w:t xml:space="preserve"> ali </w:t>
      </w:r>
      <w:hyperlink w:anchor="imetnik" w:history="1">
        <w:r w:rsidRPr="002A08AF">
          <w:rPr>
            <w:rStyle w:val="Hiperpovezava"/>
            <w:rFonts w:cs="Arial"/>
            <w:color w:val="auto"/>
            <w:sz w:val="20"/>
            <w:u w:val="none"/>
          </w:rPr>
          <w:t>imetnik</w:t>
        </w:r>
      </w:hyperlink>
      <w:r w:rsidRPr="002A08AF">
        <w:rPr>
          <w:rFonts w:cs="Arial"/>
          <w:sz w:val="20"/>
        </w:rPr>
        <w:t xml:space="preserve"> lahko začasno shranjuje radioaktivne odpadke do njihove predaje v </w:t>
      </w:r>
      <w:hyperlink w:anchor="skladišče" w:history="1">
        <w:r w:rsidRPr="002A08AF">
          <w:rPr>
            <w:rStyle w:val="Hiperpovezava"/>
            <w:rFonts w:cs="Arial"/>
            <w:color w:val="auto"/>
            <w:sz w:val="20"/>
            <w:u w:val="none"/>
          </w:rPr>
          <w:t>skladišče</w:t>
        </w:r>
      </w:hyperlink>
      <w:r w:rsidRPr="002A08AF">
        <w:rPr>
          <w:rFonts w:cs="Arial"/>
          <w:sz w:val="20"/>
        </w:rPr>
        <w:t xml:space="preserve"> ali izvajalcu </w:t>
      </w:r>
      <w:hyperlink w:anchor="javnaslužba" w:history="1">
        <w:r w:rsidRPr="002A08AF">
          <w:rPr>
            <w:rStyle w:val="Hiperpovezava"/>
            <w:rFonts w:cs="Arial"/>
            <w:color w:val="auto"/>
            <w:sz w:val="20"/>
            <w:u w:val="none"/>
          </w:rPr>
          <w:t>javne službe</w:t>
        </w:r>
      </w:hyperlink>
      <w:r w:rsidRPr="002A08AF">
        <w:rPr>
          <w:rFonts w:cs="Arial"/>
          <w:sz w:val="20"/>
        </w:rPr>
        <w:t xml:space="preserve">; </w:t>
      </w:r>
    </w:p>
    <w:p w14:paraId="55EA330B" w14:textId="77777777" w:rsidR="009D7EC8" w:rsidRPr="002A08AF" w:rsidRDefault="009D7EC8" w:rsidP="005D7D4F">
      <w:pPr>
        <w:widowControl/>
        <w:numPr>
          <w:ilvl w:val="0"/>
          <w:numId w:val="202"/>
        </w:numPr>
        <w:tabs>
          <w:tab w:val="clear" w:pos="720"/>
          <w:tab w:val="left" w:pos="426"/>
        </w:tabs>
        <w:spacing w:before="60" w:after="60"/>
        <w:ind w:left="426" w:hanging="357"/>
        <w:rPr>
          <w:rFonts w:cs="Arial"/>
          <w:sz w:val="20"/>
        </w:rPr>
      </w:pPr>
      <w:bookmarkStart w:id="2243" w:name="zaostalatoplota"/>
      <w:bookmarkEnd w:id="2243"/>
      <w:r w:rsidRPr="002A08AF">
        <w:rPr>
          <w:rFonts w:cs="Arial"/>
          <w:sz w:val="20"/>
        </w:rPr>
        <w:t>zaostala toplota je toplota, ki nastaja zaradi radioaktivnega razpada v radioaktivnih odpadkih ali izrabljenem gorivu.</w:t>
      </w:r>
    </w:p>
    <w:p w14:paraId="14B500B2" w14:textId="77777777" w:rsidR="009D7EC8" w:rsidRPr="002A08AF" w:rsidRDefault="009D7EC8" w:rsidP="009D7EC8">
      <w:pPr>
        <w:rPr>
          <w:rFonts w:cs="Arial"/>
          <w:sz w:val="20"/>
        </w:rPr>
      </w:pPr>
    </w:p>
    <w:p w14:paraId="7EE85C04" w14:textId="77777777" w:rsidR="009D7EC8" w:rsidRPr="002A08AF" w:rsidRDefault="009D7EC8" w:rsidP="009D7EC8">
      <w:pPr>
        <w:rPr>
          <w:rFonts w:cs="Arial"/>
          <w:sz w:val="20"/>
        </w:rPr>
      </w:pPr>
    </w:p>
    <w:p w14:paraId="331EFDDD" w14:textId="77777777" w:rsidR="009D7EC8" w:rsidRPr="002A08AF" w:rsidRDefault="009D7EC8" w:rsidP="005D7D4F">
      <w:pPr>
        <w:pStyle w:val="SlogNaslov1TimesNewRoman"/>
        <w:numPr>
          <w:ilvl w:val="0"/>
          <w:numId w:val="200"/>
        </w:numPr>
        <w:tabs>
          <w:tab w:val="clear" w:pos="284"/>
        </w:tabs>
        <w:ind w:left="0"/>
        <w:rPr>
          <w:rFonts w:ascii="Arial" w:hAnsi="Arial" w:cs="Arial"/>
          <w:sz w:val="20"/>
        </w:rPr>
      </w:pPr>
      <w:bookmarkStart w:id="2244" w:name="_Toc198960602"/>
      <w:r w:rsidRPr="002A08AF">
        <w:rPr>
          <w:rFonts w:ascii="Arial" w:hAnsi="Arial" w:cs="Arial"/>
          <w:sz w:val="20"/>
        </w:rPr>
        <w:t>Razvrščanje radioaktivnih odpadkov</w:t>
      </w:r>
      <w:bookmarkEnd w:id="2244"/>
    </w:p>
    <w:p w14:paraId="46FDDD3A" w14:textId="77777777" w:rsidR="009D7EC8" w:rsidRPr="002A08AF" w:rsidRDefault="009D7EC8" w:rsidP="009D7EC8">
      <w:pPr>
        <w:pStyle w:val="Naslov2"/>
        <w:numPr>
          <w:ilvl w:val="0"/>
          <w:numId w:val="0"/>
        </w:numPr>
        <w:jc w:val="center"/>
        <w:rPr>
          <w:rFonts w:cs="Arial"/>
          <w:sz w:val="20"/>
        </w:rPr>
      </w:pPr>
      <w:bookmarkStart w:id="2245" w:name="_Toc198960603"/>
      <w:r w:rsidRPr="002A08AF">
        <w:rPr>
          <w:rFonts w:cs="Arial"/>
          <w:sz w:val="20"/>
        </w:rPr>
        <w:t xml:space="preserve">4. člen </w:t>
      </w:r>
      <w:r w:rsidRPr="002A08AF">
        <w:rPr>
          <w:rFonts w:cs="Arial"/>
          <w:sz w:val="20"/>
        </w:rPr>
        <w:br/>
        <w:t>(razvrščanje radioaktivnih odpadkov)</w:t>
      </w:r>
      <w:bookmarkEnd w:id="2245"/>
    </w:p>
    <w:p w14:paraId="141CE106" w14:textId="5004A467" w:rsidR="009D7EC8" w:rsidRPr="002A08AF" w:rsidRDefault="002A08AF" w:rsidP="005D7D4F">
      <w:pPr>
        <w:widowControl/>
        <w:numPr>
          <w:ilvl w:val="0"/>
          <w:numId w:val="204"/>
        </w:numPr>
        <w:tabs>
          <w:tab w:val="clear" w:pos="720"/>
        </w:tabs>
        <w:spacing w:before="120" w:after="120"/>
        <w:ind w:left="357" w:hanging="357"/>
        <w:rPr>
          <w:rFonts w:cs="Arial"/>
          <w:sz w:val="20"/>
        </w:rPr>
      </w:pPr>
      <w:hyperlink r:id="rId148" w:anchor="Radioaktivniodpadki" w:history="1">
        <w:r w:rsidR="009D7EC8" w:rsidRPr="002A08AF">
          <w:rPr>
            <w:rStyle w:val="Hiperpovezava"/>
            <w:rFonts w:cs="Arial"/>
            <w:color w:val="auto"/>
            <w:sz w:val="20"/>
            <w:u w:val="none"/>
          </w:rPr>
          <w:t>Radioaktivni odpadki</w:t>
        </w:r>
      </w:hyperlink>
      <w:r w:rsidR="009D7EC8" w:rsidRPr="002A08AF">
        <w:rPr>
          <w:rFonts w:cs="Arial"/>
          <w:sz w:val="20"/>
        </w:rPr>
        <w:t xml:space="preserve"> se glede na agregatno stanje delijo na trdne, tekoče in plinaste.</w:t>
      </w:r>
    </w:p>
    <w:p w14:paraId="32F16CAF" w14:textId="77777777" w:rsidR="009D7EC8" w:rsidRPr="002A08AF" w:rsidRDefault="009D7EC8" w:rsidP="005D7D4F">
      <w:pPr>
        <w:widowControl/>
        <w:numPr>
          <w:ilvl w:val="0"/>
          <w:numId w:val="204"/>
        </w:numPr>
        <w:tabs>
          <w:tab w:val="clear" w:pos="720"/>
        </w:tabs>
        <w:spacing w:before="120" w:after="120"/>
        <w:ind w:left="357" w:hanging="357"/>
        <w:jc w:val="left"/>
        <w:rPr>
          <w:rFonts w:cs="Arial"/>
          <w:sz w:val="20"/>
        </w:rPr>
      </w:pPr>
      <w:r w:rsidRPr="002A08AF">
        <w:rPr>
          <w:rFonts w:cs="Arial"/>
          <w:sz w:val="20"/>
        </w:rPr>
        <w:t>Radioaktivni odpadki v trdni obliki se glede na stopnjo in vrsto radioaktivnosti razvrščajo v naslednje kategorije:</w:t>
      </w:r>
    </w:p>
    <w:p w14:paraId="72E356AE" w14:textId="77777777" w:rsidR="009D7EC8" w:rsidRPr="002A08AF" w:rsidRDefault="002A08AF" w:rsidP="002A08AF">
      <w:pPr>
        <w:pStyle w:val="Ncleni"/>
        <w:numPr>
          <w:ilvl w:val="0"/>
          <w:numId w:val="211"/>
        </w:numPr>
        <w:rPr>
          <w:rFonts w:cs="Arial"/>
          <w:sz w:val="20"/>
        </w:rPr>
      </w:pPr>
      <w:hyperlink w:anchor="prehodniRAO" w:history="1">
        <w:r w:rsidR="009D7EC8" w:rsidRPr="002A08AF">
          <w:rPr>
            <w:rStyle w:val="Hiperpovezava"/>
            <w:rFonts w:cs="Arial"/>
            <w:noProof w:val="0"/>
            <w:color w:val="auto"/>
            <w:sz w:val="20"/>
            <w:u w:val="none"/>
          </w:rPr>
          <w:t>prehodni radioaktivni odpadki</w:t>
        </w:r>
      </w:hyperlink>
      <w:r w:rsidR="009D7EC8" w:rsidRPr="002A08AF">
        <w:rPr>
          <w:rFonts w:cs="Arial"/>
          <w:sz w:val="20"/>
        </w:rPr>
        <w:t>;</w:t>
      </w:r>
    </w:p>
    <w:p w14:paraId="16813AA3" w14:textId="77777777" w:rsidR="009D7EC8" w:rsidRPr="002A08AF" w:rsidRDefault="009D7EC8" w:rsidP="002A08AF">
      <w:pPr>
        <w:pStyle w:val="Ncleni"/>
        <w:numPr>
          <w:ilvl w:val="0"/>
          <w:numId w:val="211"/>
        </w:numPr>
        <w:rPr>
          <w:rFonts w:cs="Arial"/>
          <w:sz w:val="20"/>
        </w:rPr>
      </w:pPr>
      <w:bookmarkStart w:id="2246" w:name="ZNRAO"/>
      <w:bookmarkEnd w:id="2246"/>
      <w:r w:rsidRPr="002A08AF">
        <w:rPr>
          <w:rFonts w:cs="Arial"/>
          <w:sz w:val="20"/>
        </w:rPr>
        <w:t xml:space="preserve">zelo nizko radioaktivni odpadki (v nadaljnjem besedilu: ZNRAO), za katere lahko </w:t>
      </w:r>
      <w:bookmarkStart w:id="2247" w:name="uprava"/>
      <w:bookmarkEnd w:id="2247"/>
      <w:r w:rsidRPr="002A08AF">
        <w:rPr>
          <w:rStyle w:val="Hiperpovezava"/>
          <w:rFonts w:cs="Arial"/>
          <w:color w:val="auto"/>
          <w:sz w:val="20"/>
          <w:u w:val="none"/>
        </w:rPr>
        <w:fldChar w:fldCharType="begin"/>
      </w:r>
      <w:r w:rsidRPr="002A08AF">
        <w:rPr>
          <w:rStyle w:val="Hiperpovezava"/>
          <w:rFonts w:cs="Arial"/>
          <w:color w:val="auto"/>
          <w:sz w:val="20"/>
          <w:u w:val="none"/>
        </w:rPr>
        <w:instrText xml:space="preserve"> HYPERLINK "http://www.ursjv.gov.si/" </w:instrText>
      </w:r>
      <w:r w:rsidRPr="002A08AF">
        <w:rPr>
          <w:rStyle w:val="Hiperpovezava"/>
          <w:rFonts w:cs="Arial"/>
          <w:color w:val="auto"/>
          <w:sz w:val="20"/>
          <w:u w:val="none"/>
        </w:rPr>
        <w:fldChar w:fldCharType="separate"/>
      </w:r>
      <w:r w:rsidRPr="002A08AF">
        <w:rPr>
          <w:rStyle w:val="Hiperpovezava"/>
          <w:rFonts w:cs="Arial"/>
          <w:noProof w:val="0"/>
          <w:color w:val="auto"/>
          <w:sz w:val="20"/>
          <w:u w:val="none"/>
        </w:rPr>
        <w:t>upravni organ, pristojen za jedrsko in sevalno varnost</w:t>
      </w:r>
      <w:r w:rsidRPr="002A08AF">
        <w:rPr>
          <w:rStyle w:val="Hiperpovezava"/>
          <w:rFonts w:cs="Arial"/>
          <w:color w:val="auto"/>
          <w:sz w:val="20"/>
          <w:u w:val="none"/>
        </w:rPr>
        <w:fldChar w:fldCharType="end"/>
      </w:r>
      <w:r w:rsidRPr="002A08AF">
        <w:rPr>
          <w:rFonts w:cs="Arial"/>
          <w:sz w:val="20"/>
        </w:rPr>
        <w:t xml:space="preserve"> (v nadaljnjem besedilu:Uprava) odloči o </w:t>
      </w:r>
      <w:hyperlink w:anchor="opustitevnadzora" w:history="1">
        <w:r w:rsidRPr="002A08AF">
          <w:rPr>
            <w:rStyle w:val="Hiperpovezava"/>
            <w:rFonts w:cs="Arial"/>
            <w:noProof w:val="0"/>
            <w:color w:val="auto"/>
            <w:sz w:val="20"/>
            <w:u w:val="none"/>
          </w:rPr>
          <w:t>opustitvi nadzora</w:t>
        </w:r>
      </w:hyperlink>
      <w:r w:rsidRPr="002A08AF">
        <w:rPr>
          <w:rFonts w:cs="Arial"/>
          <w:sz w:val="20"/>
        </w:rPr>
        <w:t>;</w:t>
      </w:r>
    </w:p>
    <w:p w14:paraId="76B34891" w14:textId="77777777" w:rsidR="009D7EC8" w:rsidRPr="002A08AF" w:rsidRDefault="009D7EC8" w:rsidP="002A08AF">
      <w:pPr>
        <w:pStyle w:val="Ncleni"/>
        <w:numPr>
          <w:ilvl w:val="0"/>
          <w:numId w:val="211"/>
        </w:numPr>
        <w:rPr>
          <w:rFonts w:cs="Arial"/>
          <w:sz w:val="20"/>
        </w:rPr>
      </w:pPr>
      <w:bookmarkStart w:id="2248" w:name="NSRAO"/>
      <w:bookmarkEnd w:id="2248"/>
      <w:r w:rsidRPr="002A08AF">
        <w:rPr>
          <w:rFonts w:cs="Arial"/>
          <w:sz w:val="20"/>
        </w:rPr>
        <w:t xml:space="preserve">nizko in srednje radioaktivni odpadki (v nadaljnjem besedilu: NSRAO), za katere pri </w:t>
      </w:r>
      <w:hyperlink w:anchor="ravnanje" w:history="1">
        <w:r w:rsidRPr="002A08AF">
          <w:rPr>
            <w:rStyle w:val="Hiperpovezava"/>
            <w:rFonts w:cs="Arial"/>
            <w:noProof w:val="0"/>
            <w:color w:val="auto"/>
            <w:sz w:val="20"/>
            <w:u w:val="none"/>
          </w:rPr>
          <w:t>ravnanju</w:t>
        </w:r>
      </w:hyperlink>
      <w:r w:rsidRPr="002A08AF">
        <w:rPr>
          <w:rFonts w:cs="Arial"/>
          <w:sz w:val="20"/>
        </w:rPr>
        <w:t xml:space="preserve"> z njimi ni treba upoštevati njihove toplotne moči, razvrščajo pa se v dve skupini:</w:t>
      </w:r>
    </w:p>
    <w:p w14:paraId="56F3DC35" w14:textId="0C391571" w:rsidR="009D7EC8" w:rsidRPr="002A08AF" w:rsidRDefault="009D7EC8" w:rsidP="002A08AF">
      <w:pPr>
        <w:pStyle w:val="Ncleni"/>
        <w:numPr>
          <w:ilvl w:val="1"/>
          <w:numId w:val="211"/>
        </w:numPr>
        <w:rPr>
          <w:rFonts w:cs="Arial"/>
          <w:sz w:val="20"/>
        </w:rPr>
      </w:pPr>
      <w:r w:rsidRPr="002A08AF">
        <w:rPr>
          <w:rFonts w:cs="Arial"/>
          <w:sz w:val="20"/>
        </w:rPr>
        <w:t xml:space="preserve">kratkoživi NSRAO, pri katerih je </w:t>
      </w:r>
      <w:hyperlink r:id="rId149" w:anchor="Specifičnaaktivnost" w:history="1">
        <w:r w:rsidRPr="002A08AF">
          <w:rPr>
            <w:rStyle w:val="Hiperpovezava"/>
            <w:rFonts w:cs="Arial"/>
            <w:noProof w:val="0"/>
            <w:color w:val="auto"/>
            <w:sz w:val="20"/>
            <w:u w:val="none"/>
          </w:rPr>
          <w:t>specifična aktivnost</w:t>
        </w:r>
      </w:hyperlink>
      <w:r w:rsidRPr="002A08AF">
        <w:rPr>
          <w:rFonts w:cs="Arial"/>
          <w:sz w:val="20"/>
        </w:rPr>
        <w:t xml:space="preserve"> v radioaktivnih odpadkih vsebovanih sevalcev alfa z razpolovnim časom, daljšim kot 30 let, enaka ali nižja od 4000 Bq/g v posameznem </w:t>
      </w:r>
      <w:hyperlink w:anchor="paket" w:history="1">
        <w:r w:rsidRPr="002A08AF">
          <w:rPr>
            <w:rStyle w:val="Hiperpovezava"/>
            <w:rFonts w:cs="Arial"/>
            <w:noProof w:val="0"/>
            <w:color w:val="auto"/>
            <w:sz w:val="20"/>
            <w:u w:val="none"/>
          </w:rPr>
          <w:t>paketu</w:t>
        </w:r>
      </w:hyperlink>
      <w:r w:rsidRPr="002A08AF">
        <w:rPr>
          <w:rFonts w:cs="Arial"/>
          <w:sz w:val="20"/>
        </w:rPr>
        <w:t>, vendar v povprečju ne več kot 400 Bq/g v celotni količini NSRAO;</w:t>
      </w:r>
    </w:p>
    <w:p w14:paraId="6453CF11" w14:textId="77777777" w:rsidR="009D7EC8" w:rsidRPr="002A08AF" w:rsidRDefault="009D7EC8" w:rsidP="002A08AF">
      <w:pPr>
        <w:pStyle w:val="Ncleni"/>
        <w:numPr>
          <w:ilvl w:val="1"/>
          <w:numId w:val="211"/>
        </w:numPr>
        <w:rPr>
          <w:rFonts w:cs="Arial"/>
          <w:sz w:val="20"/>
        </w:rPr>
      </w:pPr>
      <w:r w:rsidRPr="002A08AF">
        <w:rPr>
          <w:rFonts w:cs="Arial"/>
          <w:sz w:val="20"/>
        </w:rPr>
        <w:t>dolgoživi NSRAO, pri katerih specifična aktivnost sevalcev alfa presega omejitve za kratkožive NSRAO;</w:t>
      </w:r>
    </w:p>
    <w:p w14:paraId="7E3BBC01" w14:textId="77777777" w:rsidR="009D7EC8" w:rsidRPr="002A08AF" w:rsidRDefault="009D7EC8" w:rsidP="002A08AF">
      <w:pPr>
        <w:pStyle w:val="Ncleni"/>
        <w:numPr>
          <w:ilvl w:val="0"/>
          <w:numId w:val="211"/>
        </w:numPr>
        <w:rPr>
          <w:rFonts w:cs="Arial"/>
          <w:sz w:val="20"/>
        </w:rPr>
      </w:pPr>
      <w:bookmarkStart w:id="2249" w:name="VRAO"/>
      <w:bookmarkEnd w:id="2249"/>
      <w:r w:rsidRPr="002A08AF">
        <w:rPr>
          <w:rFonts w:cs="Arial"/>
          <w:sz w:val="20"/>
        </w:rPr>
        <w:t>visoko radioaktivni odpadki (v nadaljnjem besedilu: VRAO), ki vsebujejo radionuklide, katerih razpad sprošča toliko toplote, da jo je potrebno upoštevati pri ravnanju z njimi;</w:t>
      </w:r>
    </w:p>
    <w:p w14:paraId="54A863BB" w14:textId="426C3E69" w:rsidR="009D7EC8" w:rsidRPr="002A08AF" w:rsidRDefault="009D7EC8" w:rsidP="002A08AF">
      <w:pPr>
        <w:pStyle w:val="Ncleni"/>
        <w:numPr>
          <w:ilvl w:val="0"/>
          <w:numId w:val="211"/>
        </w:numPr>
        <w:rPr>
          <w:rFonts w:cs="Arial"/>
          <w:sz w:val="20"/>
        </w:rPr>
      </w:pPr>
      <w:r w:rsidRPr="002A08AF">
        <w:rPr>
          <w:rFonts w:cs="Arial"/>
          <w:sz w:val="20"/>
        </w:rPr>
        <w:t xml:space="preserve">radioaktivni odpadki z naravnimi radionuklidi, ki nastajajo pri pridobivanju in predelavi jedrskih mineralnih surovin ali v drugih industrijskih procesih in niso zaprti vir sevanja v skladu s </w:t>
      </w:r>
      <w:hyperlink r:id="rId150" w:anchor="zaprtivir" w:history="1">
        <w:r w:rsidRPr="002A08AF">
          <w:rPr>
            <w:rStyle w:val="Hiperpovezava"/>
            <w:rFonts w:cs="Arial"/>
            <w:noProof w:val="0"/>
            <w:color w:val="auto"/>
            <w:sz w:val="20"/>
            <w:u w:val="none"/>
          </w:rPr>
          <w:t>predpisom, ki ureja uporabo virov sevanja in sevalne dejavnosti</w:t>
        </w:r>
      </w:hyperlink>
      <w:r w:rsidRPr="002A08AF">
        <w:rPr>
          <w:rFonts w:cs="Arial"/>
          <w:sz w:val="20"/>
        </w:rPr>
        <w:t xml:space="preserve">. </w:t>
      </w:r>
    </w:p>
    <w:p w14:paraId="5B06D007" w14:textId="77777777" w:rsidR="009D7EC8" w:rsidRPr="002A08AF" w:rsidRDefault="009D7EC8" w:rsidP="009D7EC8">
      <w:pPr>
        <w:rPr>
          <w:rFonts w:cs="Arial"/>
          <w:sz w:val="20"/>
        </w:rPr>
      </w:pPr>
    </w:p>
    <w:p w14:paraId="2F67873E" w14:textId="77777777" w:rsidR="009D7EC8" w:rsidRPr="002A08AF" w:rsidRDefault="009D7EC8" w:rsidP="009D7EC8">
      <w:pPr>
        <w:rPr>
          <w:rFonts w:cs="Arial"/>
          <w:sz w:val="20"/>
        </w:rPr>
      </w:pPr>
    </w:p>
    <w:p w14:paraId="31BC222D" w14:textId="77777777" w:rsidR="009D7EC8" w:rsidRPr="002A08AF" w:rsidRDefault="009D7EC8" w:rsidP="005D7D4F">
      <w:pPr>
        <w:pStyle w:val="SlogNaslov1TimesNewRoman"/>
        <w:numPr>
          <w:ilvl w:val="0"/>
          <w:numId w:val="200"/>
        </w:numPr>
        <w:tabs>
          <w:tab w:val="clear" w:pos="284"/>
        </w:tabs>
        <w:ind w:left="0"/>
        <w:rPr>
          <w:rFonts w:ascii="Arial" w:hAnsi="Arial" w:cs="Arial"/>
          <w:sz w:val="20"/>
        </w:rPr>
      </w:pPr>
      <w:bookmarkStart w:id="2250" w:name="_Toc198960604"/>
      <w:r w:rsidRPr="002A08AF">
        <w:rPr>
          <w:rFonts w:ascii="Arial" w:hAnsi="Arial" w:cs="Arial"/>
          <w:sz w:val="20"/>
        </w:rPr>
        <w:t>Splošne zahteve za ravnanje z radioaktivnimi odpadki in izrabljenim gorivom</w:t>
      </w:r>
      <w:bookmarkEnd w:id="2250"/>
    </w:p>
    <w:p w14:paraId="1977EB39" w14:textId="77777777" w:rsidR="009D7EC8" w:rsidRPr="002A08AF" w:rsidRDefault="009D7EC8" w:rsidP="009D7EC8">
      <w:pPr>
        <w:pStyle w:val="Naslov2"/>
        <w:numPr>
          <w:ilvl w:val="0"/>
          <w:numId w:val="0"/>
        </w:numPr>
        <w:jc w:val="center"/>
        <w:rPr>
          <w:rFonts w:cs="Arial"/>
          <w:sz w:val="20"/>
        </w:rPr>
      </w:pPr>
      <w:bookmarkStart w:id="2251" w:name="_5._člen__(pisni_postopki)"/>
      <w:bookmarkEnd w:id="2251"/>
      <w:r w:rsidRPr="002A08AF" w:rsidDel="00AD0DD5">
        <w:rPr>
          <w:rFonts w:cs="Arial"/>
          <w:sz w:val="20"/>
        </w:rPr>
        <w:t xml:space="preserve"> </w:t>
      </w:r>
      <w:bookmarkStart w:id="2252" w:name="_Toc198960605"/>
      <w:r w:rsidRPr="002A08AF">
        <w:rPr>
          <w:rFonts w:cs="Arial"/>
          <w:sz w:val="20"/>
        </w:rPr>
        <w:t xml:space="preserve">5. člen </w:t>
      </w:r>
      <w:r w:rsidRPr="002A08AF">
        <w:rPr>
          <w:rFonts w:cs="Arial"/>
          <w:sz w:val="20"/>
        </w:rPr>
        <w:br/>
        <w:t>(pisni postopki)</w:t>
      </w:r>
      <w:bookmarkEnd w:id="2252"/>
    </w:p>
    <w:p w14:paraId="28879923" w14:textId="3343EAA6" w:rsidR="009D7EC8" w:rsidRPr="002A08AF" w:rsidRDefault="002A08AF" w:rsidP="002A08AF">
      <w:pPr>
        <w:pStyle w:val="Ncleni"/>
        <w:numPr>
          <w:ilvl w:val="0"/>
          <w:numId w:val="212"/>
        </w:numPr>
        <w:rPr>
          <w:rFonts w:cs="Arial"/>
          <w:noProof w:val="0"/>
          <w:color w:val="auto"/>
          <w:sz w:val="20"/>
        </w:rPr>
      </w:pPr>
      <w:hyperlink w:anchor="ravnanje" w:history="1">
        <w:r w:rsidR="009D7EC8" w:rsidRPr="002A08AF">
          <w:rPr>
            <w:rStyle w:val="Hiperpovezava"/>
            <w:rFonts w:cs="Arial"/>
            <w:noProof w:val="0"/>
            <w:color w:val="auto"/>
            <w:sz w:val="20"/>
            <w:u w:val="none"/>
          </w:rPr>
          <w:t>Ravnanje</w:t>
        </w:r>
      </w:hyperlink>
      <w:r w:rsidR="009D7EC8" w:rsidRPr="002A08AF">
        <w:rPr>
          <w:rFonts w:cs="Arial"/>
          <w:noProof w:val="0"/>
          <w:color w:val="auto"/>
          <w:sz w:val="20"/>
        </w:rPr>
        <w:t xml:space="preserve"> z </w:t>
      </w:r>
      <w:hyperlink r:id="rId151" w:anchor="Radioaktivniodpadki" w:history="1">
        <w:r w:rsidR="009D7EC8" w:rsidRPr="002A08AF">
          <w:rPr>
            <w:rStyle w:val="Hiperpovezava"/>
            <w:rFonts w:cs="Arial"/>
            <w:noProof w:val="0"/>
            <w:color w:val="auto"/>
            <w:sz w:val="20"/>
            <w:u w:val="none"/>
          </w:rPr>
          <w:t>radioaktivnimi odpadki</w:t>
        </w:r>
      </w:hyperlink>
      <w:r w:rsidR="009D7EC8" w:rsidRPr="002A08AF">
        <w:rPr>
          <w:rFonts w:cs="Arial"/>
          <w:noProof w:val="0"/>
          <w:color w:val="auto"/>
          <w:sz w:val="20"/>
        </w:rPr>
        <w:t xml:space="preserve"> ali </w:t>
      </w:r>
      <w:hyperlink r:id="rId152" w:anchor="Izrabljenogorivo" w:history="1">
        <w:r w:rsidR="009D7EC8" w:rsidRPr="002A08AF">
          <w:rPr>
            <w:rStyle w:val="Hiperpovezava"/>
            <w:rFonts w:cs="Arial"/>
            <w:noProof w:val="0"/>
            <w:color w:val="auto"/>
            <w:sz w:val="20"/>
            <w:u w:val="none"/>
          </w:rPr>
          <w:t>izrabljenim gorivom</w:t>
        </w:r>
      </w:hyperlink>
      <w:r w:rsidR="009D7EC8" w:rsidRPr="002A08AF">
        <w:rPr>
          <w:rFonts w:cs="Arial"/>
          <w:noProof w:val="0"/>
          <w:color w:val="auto"/>
          <w:sz w:val="20"/>
        </w:rPr>
        <w:t xml:space="preserve"> se mora izvajati v skladu s </w:t>
      </w:r>
      <w:hyperlink w:anchor="pisnipostopki" w:history="1">
        <w:r w:rsidR="009D7EC8" w:rsidRPr="002A08AF">
          <w:rPr>
            <w:rStyle w:val="Hiperpovezava"/>
            <w:rFonts w:cs="Arial"/>
            <w:noProof w:val="0"/>
            <w:color w:val="auto"/>
            <w:sz w:val="20"/>
            <w:u w:val="none"/>
          </w:rPr>
          <w:t>pisnimi postopki</w:t>
        </w:r>
      </w:hyperlink>
      <w:r w:rsidR="009D7EC8" w:rsidRPr="002A08AF">
        <w:rPr>
          <w:rFonts w:cs="Arial"/>
          <w:noProof w:val="0"/>
          <w:color w:val="auto"/>
          <w:sz w:val="20"/>
        </w:rPr>
        <w:t xml:space="preserve">, katerih izdelavo zagotovi </w:t>
      </w:r>
      <w:hyperlink w:anchor="imetnik" w:history="1">
        <w:r w:rsidR="009D7EC8" w:rsidRPr="002A08AF">
          <w:rPr>
            <w:rStyle w:val="Hiperpovezava"/>
            <w:rFonts w:cs="Arial"/>
            <w:noProof w:val="0"/>
            <w:color w:val="auto"/>
            <w:sz w:val="20"/>
            <w:u w:val="none"/>
          </w:rPr>
          <w:t>imetnik</w:t>
        </w:r>
      </w:hyperlink>
      <w:r w:rsidR="009D7EC8" w:rsidRPr="002A08AF">
        <w:rPr>
          <w:rFonts w:cs="Arial"/>
          <w:noProof w:val="0"/>
          <w:color w:val="auto"/>
          <w:sz w:val="20"/>
        </w:rPr>
        <w:t>.</w:t>
      </w:r>
    </w:p>
    <w:p w14:paraId="750AACBA" w14:textId="77777777" w:rsidR="009D7EC8" w:rsidRPr="002A08AF" w:rsidRDefault="009D7EC8" w:rsidP="002A08AF">
      <w:pPr>
        <w:pStyle w:val="Ncleni"/>
        <w:numPr>
          <w:ilvl w:val="0"/>
          <w:numId w:val="212"/>
        </w:numPr>
        <w:rPr>
          <w:rFonts w:cs="Arial"/>
          <w:sz w:val="20"/>
        </w:rPr>
      </w:pPr>
      <w:r w:rsidRPr="002A08AF">
        <w:rPr>
          <w:rFonts w:cs="Arial"/>
          <w:sz w:val="20"/>
        </w:rPr>
        <w:t xml:space="preserve">Obseg in vsebina pisnih postopkov sta določeni v </w:t>
      </w:r>
      <w:hyperlink w:anchor="priloga1" w:history="1">
        <w:r w:rsidRPr="002A08AF">
          <w:rPr>
            <w:rStyle w:val="Hiperpovezava"/>
            <w:rFonts w:cs="Arial"/>
            <w:noProof w:val="0"/>
            <w:color w:val="auto"/>
            <w:sz w:val="20"/>
            <w:u w:val="none"/>
          </w:rPr>
          <w:t>prilogi 1</w:t>
        </w:r>
      </w:hyperlink>
      <w:r w:rsidRPr="002A08AF">
        <w:rPr>
          <w:rFonts w:cs="Arial"/>
          <w:sz w:val="20"/>
        </w:rPr>
        <w:t>, ki je sestavni del tega pravilnika.</w:t>
      </w:r>
    </w:p>
    <w:p w14:paraId="359153AE" w14:textId="608C86EB" w:rsidR="009D7EC8" w:rsidRPr="002A08AF" w:rsidRDefault="009D7EC8" w:rsidP="002A08AF">
      <w:pPr>
        <w:pStyle w:val="Ncleni"/>
        <w:numPr>
          <w:ilvl w:val="0"/>
          <w:numId w:val="212"/>
        </w:numPr>
        <w:rPr>
          <w:rFonts w:cs="Arial"/>
          <w:sz w:val="20"/>
        </w:rPr>
      </w:pPr>
      <w:r w:rsidRPr="002A08AF">
        <w:rPr>
          <w:rFonts w:cs="Arial"/>
          <w:sz w:val="20"/>
        </w:rPr>
        <w:t xml:space="preserve">Če je imetnik </w:t>
      </w:r>
      <w:hyperlink r:id="rId153" w:anchor="Upravljavec" w:history="1">
        <w:r w:rsidRPr="002A08AF">
          <w:rPr>
            <w:rStyle w:val="Hiperpovezava"/>
            <w:rFonts w:cs="Arial"/>
            <w:noProof w:val="0"/>
            <w:color w:val="auto"/>
            <w:sz w:val="20"/>
            <w:u w:val="none"/>
          </w:rPr>
          <w:t>upravljavec</w:t>
        </w:r>
      </w:hyperlink>
      <w:r w:rsidRPr="002A08AF">
        <w:rPr>
          <w:rFonts w:cs="Arial"/>
          <w:sz w:val="20"/>
        </w:rPr>
        <w:t xml:space="preserve"> sevalnega ali jedrskega objekta, morajo biti pisni postopki iz prvega odstavka tega člena pripravljeni v skladu z imetnikovim programom </w:t>
      </w:r>
      <w:hyperlink r:id="rId154" w:anchor="Zagotavljanjekakovosti" w:history="1">
        <w:r w:rsidRPr="002A08AF">
          <w:rPr>
            <w:rStyle w:val="Hiperpovezava"/>
            <w:rFonts w:cs="Arial"/>
            <w:noProof w:val="0"/>
            <w:color w:val="auto"/>
            <w:sz w:val="20"/>
            <w:u w:val="none"/>
          </w:rPr>
          <w:t>zagotovitve kakovosti</w:t>
        </w:r>
      </w:hyperlink>
      <w:r w:rsidRPr="002A08AF">
        <w:rPr>
          <w:rFonts w:cs="Arial"/>
          <w:sz w:val="20"/>
        </w:rPr>
        <w:t xml:space="preserve"> in morajo vsebovati sestavine, ki so določene v prilogi 1 tega pravilnika.</w:t>
      </w:r>
    </w:p>
    <w:p w14:paraId="23441AA5" w14:textId="2FE91435" w:rsidR="009D7EC8" w:rsidRPr="002A08AF" w:rsidRDefault="009D7EC8" w:rsidP="009D7EC8">
      <w:pPr>
        <w:pStyle w:val="Naslov2"/>
        <w:numPr>
          <w:ilvl w:val="0"/>
          <w:numId w:val="0"/>
        </w:numPr>
        <w:jc w:val="center"/>
        <w:rPr>
          <w:rFonts w:cs="Arial"/>
          <w:sz w:val="20"/>
        </w:rPr>
      </w:pPr>
      <w:bookmarkStart w:id="2253" w:name="_6._člen__(program_gospodarjenja_z_r"/>
      <w:bookmarkEnd w:id="2253"/>
      <w:r w:rsidRPr="002A08AF" w:rsidDel="00847CAC">
        <w:rPr>
          <w:rFonts w:cs="Arial"/>
          <w:sz w:val="20"/>
        </w:rPr>
        <w:t xml:space="preserve"> </w:t>
      </w:r>
      <w:bookmarkStart w:id="2254" w:name="_Toc198960606"/>
      <w:r w:rsidRPr="002A08AF">
        <w:rPr>
          <w:rFonts w:cs="Arial"/>
          <w:sz w:val="20"/>
        </w:rPr>
        <w:t xml:space="preserve">6. člen </w:t>
      </w:r>
      <w:r w:rsidRPr="002A08AF">
        <w:rPr>
          <w:rFonts w:cs="Arial"/>
          <w:sz w:val="20"/>
        </w:rPr>
        <w:br/>
        <w:t>(program gospodarjenja z radioaktivnimi odpadki ali izrabljenim gorivom)</w:t>
      </w:r>
      <w:bookmarkEnd w:id="2254"/>
    </w:p>
    <w:p w14:paraId="06BEFD05" w14:textId="0CFBBC16" w:rsidR="009D7EC8" w:rsidRPr="002A08AF" w:rsidRDefault="002A08AF" w:rsidP="002A08AF">
      <w:pPr>
        <w:pStyle w:val="Ncleni"/>
        <w:numPr>
          <w:ilvl w:val="0"/>
          <w:numId w:val="213"/>
        </w:numPr>
        <w:rPr>
          <w:rFonts w:cs="Arial"/>
          <w:noProof w:val="0"/>
          <w:color w:val="auto"/>
          <w:sz w:val="20"/>
        </w:rPr>
      </w:pPr>
      <w:hyperlink w:anchor="imetnik" w:history="1">
        <w:r w:rsidR="009D7EC8" w:rsidRPr="002A08AF">
          <w:rPr>
            <w:rStyle w:val="Hiperpovezava"/>
            <w:rFonts w:cs="Arial"/>
            <w:noProof w:val="0"/>
            <w:color w:val="auto"/>
            <w:sz w:val="20"/>
            <w:u w:val="none"/>
          </w:rPr>
          <w:t>Imetnik</w:t>
        </w:r>
      </w:hyperlink>
      <w:r w:rsidR="009D7EC8" w:rsidRPr="002A08AF">
        <w:rPr>
          <w:rFonts w:cs="Arial"/>
          <w:noProof w:val="0"/>
          <w:color w:val="auto"/>
          <w:sz w:val="20"/>
        </w:rPr>
        <w:t xml:space="preserve">, ki je upravljavec </w:t>
      </w:r>
      <w:hyperlink r:id="rId155" w:anchor="Sevalniobjekt" w:history="1">
        <w:r w:rsidR="009D7EC8" w:rsidRPr="002A08AF">
          <w:rPr>
            <w:rStyle w:val="Hiperpovezava"/>
            <w:rFonts w:cs="Arial"/>
            <w:noProof w:val="0"/>
            <w:color w:val="auto"/>
            <w:sz w:val="20"/>
            <w:u w:val="none"/>
          </w:rPr>
          <w:t>sevalnega</w:t>
        </w:r>
      </w:hyperlink>
      <w:r w:rsidR="009D7EC8" w:rsidRPr="002A08AF">
        <w:rPr>
          <w:rFonts w:cs="Arial"/>
          <w:noProof w:val="0"/>
          <w:color w:val="auto"/>
          <w:sz w:val="20"/>
        </w:rPr>
        <w:t xml:space="preserve"> ali </w:t>
      </w:r>
      <w:hyperlink r:id="rId156" w:anchor="Jedrskiobjekt" w:history="1">
        <w:r w:rsidR="009D7EC8" w:rsidRPr="002A08AF">
          <w:rPr>
            <w:rStyle w:val="Hiperpovezava"/>
            <w:rFonts w:cs="Arial"/>
            <w:noProof w:val="0"/>
            <w:color w:val="auto"/>
            <w:sz w:val="20"/>
            <w:u w:val="none"/>
          </w:rPr>
          <w:t>jedrskega objekta</w:t>
        </w:r>
      </w:hyperlink>
      <w:r w:rsidR="009D7EC8" w:rsidRPr="002A08AF">
        <w:rPr>
          <w:rFonts w:cs="Arial"/>
          <w:noProof w:val="0"/>
          <w:color w:val="auto"/>
          <w:sz w:val="20"/>
        </w:rPr>
        <w:t xml:space="preserve">, mora zagotoviti, da se z </w:t>
      </w:r>
      <w:hyperlink r:id="rId157" w:anchor="Radioaktivniodpadki" w:history="1">
        <w:r w:rsidR="009D7EC8" w:rsidRPr="002A08AF">
          <w:rPr>
            <w:rStyle w:val="Hiperpovezava"/>
            <w:rFonts w:cs="Arial"/>
            <w:noProof w:val="0"/>
            <w:color w:val="auto"/>
            <w:sz w:val="20"/>
            <w:u w:val="none"/>
          </w:rPr>
          <w:t>radioaktivnimi odpadki</w:t>
        </w:r>
      </w:hyperlink>
      <w:r w:rsidR="009D7EC8" w:rsidRPr="002A08AF">
        <w:rPr>
          <w:rFonts w:cs="Arial"/>
          <w:noProof w:val="0"/>
          <w:color w:val="auto"/>
          <w:sz w:val="20"/>
        </w:rPr>
        <w:t xml:space="preserve"> ali </w:t>
      </w:r>
      <w:hyperlink r:id="rId158" w:anchor="Izrabljenogorivo" w:history="1">
        <w:r w:rsidR="009D7EC8" w:rsidRPr="002A08AF">
          <w:rPr>
            <w:rStyle w:val="Hiperpovezava"/>
            <w:rFonts w:cs="Arial"/>
            <w:noProof w:val="0"/>
            <w:color w:val="auto"/>
            <w:sz w:val="20"/>
            <w:u w:val="none"/>
          </w:rPr>
          <w:t>izrabljenim gorivom</w:t>
        </w:r>
      </w:hyperlink>
      <w:r w:rsidR="009D7EC8" w:rsidRPr="002A08AF">
        <w:rPr>
          <w:rFonts w:cs="Arial"/>
          <w:noProof w:val="0"/>
          <w:color w:val="auto"/>
          <w:sz w:val="20"/>
        </w:rPr>
        <w:t xml:space="preserve"> </w:t>
      </w:r>
      <w:hyperlink w:anchor="ravnanje" w:history="1">
        <w:r w:rsidR="009D7EC8" w:rsidRPr="002A08AF">
          <w:rPr>
            <w:rStyle w:val="Hiperpovezava"/>
            <w:rFonts w:cs="Arial"/>
            <w:noProof w:val="0"/>
            <w:color w:val="auto"/>
            <w:sz w:val="20"/>
            <w:u w:val="none"/>
          </w:rPr>
          <w:t>ravna</w:t>
        </w:r>
      </w:hyperlink>
      <w:r w:rsidR="009D7EC8" w:rsidRPr="002A08AF">
        <w:rPr>
          <w:rFonts w:cs="Arial"/>
          <w:noProof w:val="0"/>
          <w:color w:val="auto"/>
          <w:sz w:val="20"/>
        </w:rPr>
        <w:t xml:space="preserve"> v skladu s programom gospodarjenja z </w:t>
      </w:r>
      <w:r w:rsidR="009D7EC8" w:rsidRPr="002A08AF">
        <w:rPr>
          <w:rFonts w:cs="Arial"/>
          <w:color w:val="auto"/>
          <w:sz w:val="20"/>
        </w:rPr>
        <w:t>radioaktivnimi odpadki</w:t>
      </w:r>
      <w:r w:rsidR="009D7EC8" w:rsidRPr="002A08AF">
        <w:rPr>
          <w:rFonts w:cs="Arial"/>
          <w:noProof w:val="0"/>
          <w:color w:val="auto"/>
          <w:sz w:val="20"/>
        </w:rPr>
        <w:t xml:space="preserve"> ali </w:t>
      </w:r>
      <w:r w:rsidR="009D7EC8" w:rsidRPr="002A08AF">
        <w:rPr>
          <w:rFonts w:cs="Arial"/>
          <w:color w:val="auto"/>
          <w:sz w:val="20"/>
        </w:rPr>
        <w:t xml:space="preserve">izrabljenim gorivom </w:t>
      </w:r>
      <w:r w:rsidR="009D7EC8" w:rsidRPr="002A08AF">
        <w:rPr>
          <w:rFonts w:cs="Arial"/>
          <w:noProof w:val="0"/>
          <w:color w:val="auto"/>
          <w:sz w:val="20"/>
        </w:rPr>
        <w:t>(v nadaljnjem besedilu: Program)</w:t>
      </w:r>
      <w:r w:rsidR="009D7EC8" w:rsidRPr="002A08AF">
        <w:rPr>
          <w:rFonts w:cs="Arial"/>
          <w:color w:val="auto"/>
          <w:sz w:val="20"/>
        </w:rPr>
        <w:t xml:space="preserve">, ki mora biti izdelan v skladu z </w:t>
      </w:r>
      <w:r w:rsidR="009D7EC8" w:rsidRPr="002A08AF">
        <w:rPr>
          <w:rFonts w:cs="Arial"/>
          <w:noProof w:val="0"/>
          <w:color w:val="auto"/>
          <w:sz w:val="20"/>
        </w:rPr>
        <w:t xml:space="preserve">operativnimi programi </w:t>
      </w:r>
      <w:hyperlink r:id="rId159" w:history="1">
        <w:r w:rsidR="009D7EC8" w:rsidRPr="002A08AF">
          <w:rPr>
            <w:rStyle w:val="Hiperpovezava"/>
            <w:rFonts w:cs="Arial"/>
            <w:noProof w:val="0"/>
            <w:color w:val="auto"/>
            <w:sz w:val="20"/>
            <w:u w:val="none"/>
          </w:rPr>
          <w:t>Nacionalnega programa ravnanja z radioaktivnimi odpadki in izrabljenim gorivom</w:t>
        </w:r>
      </w:hyperlink>
      <w:r w:rsidR="009D7EC8" w:rsidRPr="002A08AF">
        <w:rPr>
          <w:rFonts w:cs="Arial"/>
          <w:noProof w:val="0"/>
          <w:color w:val="auto"/>
          <w:sz w:val="20"/>
        </w:rPr>
        <w:t>.</w:t>
      </w:r>
    </w:p>
    <w:p w14:paraId="67FD4A75" w14:textId="1C61EF3D" w:rsidR="009D7EC8" w:rsidRPr="002A08AF" w:rsidRDefault="009D7EC8" w:rsidP="002A08AF">
      <w:pPr>
        <w:pStyle w:val="Ncleni"/>
        <w:numPr>
          <w:ilvl w:val="0"/>
          <w:numId w:val="213"/>
        </w:numPr>
        <w:rPr>
          <w:rFonts w:cs="Arial"/>
          <w:noProof w:val="0"/>
          <w:sz w:val="20"/>
        </w:rPr>
      </w:pPr>
      <w:bookmarkStart w:id="2255" w:name="člen6odst2"/>
      <w:bookmarkEnd w:id="2255"/>
      <w:r w:rsidRPr="002A08AF">
        <w:rPr>
          <w:rFonts w:cs="Arial"/>
          <w:noProof w:val="0"/>
          <w:sz w:val="20"/>
        </w:rPr>
        <w:t xml:space="preserve">Program </w:t>
      </w:r>
      <w:r w:rsidRPr="002A08AF">
        <w:rPr>
          <w:rFonts w:cs="Arial"/>
          <w:sz w:val="20"/>
        </w:rPr>
        <w:t xml:space="preserve">je </w:t>
      </w:r>
      <w:r w:rsidRPr="002A08AF">
        <w:rPr>
          <w:rFonts w:cs="Arial"/>
          <w:noProof w:val="0"/>
          <w:sz w:val="20"/>
        </w:rPr>
        <w:t xml:space="preserve">samostojen dokument, katerega vsebina mora biti v skladu z vsebino </w:t>
      </w:r>
      <w:hyperlink r:id="rId160" w:anchor="varnostnoporočilo" w:history="1">
        <w:r w:rsidRPr="002A08AF">
          <w:rPr>
            <w:rStyle w:val="Hiperpovezava"/>
            <w:rFonts w:cs="Arial"/>
            <w:noProof w:val="0"/>
            <w:color w:val="auto"/>
            <w:sz w:val="20"/>
            <w:u w:val="none"/>
          </w:rPr>
          <w:t>varnostnega poročila</w:t>
        </w:r>
      </w:hyperlink>
      <w:r w:rsidRPr="002A08AF">
        <w:rPr>
          <w:rFonts w:cs="Arial"/>
          <w:noProof w:val="0"/>
          <w:sz w:val="20"/>
        </w:rPr>
        <w:t xml:space="preserve"> in ki je izdelan v skladu s </w:t>
      </w:r>
      <w:hyperlink w:anchor="priloga2" w:history="1">
        <w:r w:rsidRPr="002A08AF">
          <w:rPr>
            <w:rStyle w:val="Hiperpovezava"/>
            <w:rFonts w:cs="Arial"/>
            <w:noProof w:val="0"/>
            <w:color w:val="auto"/>
            <w:sz w:val="20"/>
            <w:u w:val="none"/>
          </w:rPr>
          <w:t>prilogo 2</w:t>
        </w:r>
      </w:hyperlink>
      <w:r w:rsidRPr="002A08AF">
        <w:rPr>
          <w:rFonts w:cs="Arial"/>
          <w:noProof w:val="0"/>
          <w:sz w:val="20"/>
        </w:rPr>
        <w:t xml:space="preserve">, ki je sestavni del tega pravilnika, in imetnikovim programom </w:t>
      </w:r>
      <w:hyperlink r:id="rId161" w:anchor="Zagotavljanjekakovosti" w:history="1">
        <w:r w:rsidRPr="002A08AF">
          <w:rPr>
            <w:rStyle w:val="Hiperpovezava"/>
            <w:rFonts w:cs="Arial"/>
            <w:noProof w:val="0"/>
            <w:color w:val="auto"/>
            <w:sz w:val="20"/>
            <w:u w:val="none"/>
          </w:rPr>
          <w:t>zagotavljanja kakovosti</w:t>
        </w:r>
      </w:hyperlink>
      <w:r w:rsidRPr="002A08AF">
        <w:rPr>
          <w:rFonts w:cs="Arial"/>
          <w:noProof w:val="0"/>
          <w:sz w:val="20"/>
        </w:rPr>
        <w:t>, ter mora vsebovati najmanj podatke o:</w:t>
      </w:r>
    </w:p>
    <w:p w14:paraId="7B1E59B2" w14:textId="294DE8E5" w:rsidR="009D7EC8" w:rsidRPr="002A08AF" w:rsidRDefault="009D7EC8" w:rsidP="002A08AF">
      <w:pPr>
        <w:pStyle w:val="Ncleni"/>
        <w:numPr>
          <w:ilvl w:val="1"/>
          <w:numId w:val="213"/>
        </w:numPr>
        <w:rPr>
          <w:rFonts w:cs="Arial"/>
          <w:sz w:val="20"/>
        </w:rPr>
      </w:pPr>
      <w:r w:rsidRPr="002A08AF">
        <w:rPr>
          <w:rFonts w:cs="Arial"/>
          <w:sz w:val="20"/>
        </w:rPr>
        <w:t xml:space="preserve">organizaciji dejavnosti ravnanja z radioaktivnimi odpadki ali izrabljenim gorivom, vključno z opredelitvijo odgovornosti in navedbo usposobljenosti odgovornih oseb v skladu s </w:t>
      </w:r>
      <w:hyperlink r:id="rId162" w:history="1">
        <w:r w:rsidRPr="002A08AF">
          <w:rPr>
            <w:rStyle w:val="Hiperpovezava"/>
            <w:rFonts w:cs="Arial"/>
            <w:noProof w:val="0"/>
            <w:color w:val="auto"/>
            <w:sz w:val="20"/>
            <w:u w:val="none"/>
          </w:rPr>
          <w:t>predpisom, ki ureja pogoje, ki jih morajo izpolnjevati delavci, ki opravljajo za varnost pomembna dela v jedrskih in sevalnih objektih</w:t>
        </w:r>
      </w:hyperlink>
      <w:r w:rsidRPr="002A08AF">
        <w:rPr>
          <w:rFonts w:cs="Arial"/>
          <w:sz w:val="20"/>
        </w:rPr>
        <w:t>;</w:t>
      </w:r>
    </w:p>
    <w:p w14:paraId="5663F0C8" w14:textId="77777777" w:rsidR="009D7EC8" w:rsidRPr="002A08AF" w:rsidRDefault="009D7EC8" w:rsidP="002A08AF">
      <w:pPr>
        <w:pStyle w:val="Ncleni"/>
        <w:numPr>
          <w:ilvl w:val="1"/>
          <w:numId w:val="213"/>
        </w:numPr>
        <w:rPr>
          <w:rFonts w:cs="Arial"/>
          <w:sz w:val="20"/>
        </w:rPr>
      </w:pPr>
      <w:r w:rsidRPr="002A08AF">
        <w:rPr>
          <w:rFonts w:cs="Arial"/>
          <w:sz w:val="20"/>
        </w:rPr>
        <w:t xml:space="preserve">pisnih postopkih iz </w:t>
      </w:r>
      <w:hyperlink w:anchor="_5._člen__(pisni postopki)" w:history="1">
        <w:r w:rsidRPr="002A08AF">
          <w:rPr>
            <w:rStyle w:val="Hiperpovezava"/>
            <w:rFonts w:cs="Arial"/>
            <w:noProof w:val="0"/>
            <w:color w:val="auto"/>
            <w:sz w:val="20"/>
            <w:u w:val="none"/>
          </w:rPr>
          <w:t>prejšnjega člena</w:t>
        </w:r>
      </w:hyperlink>
      <w:r w:rsidRPr="002A08AF">
        <w:rPr>
          <w:rFonts w:cs="Arial"/>
          <w:sz w:val="20"/>
        </w:rPr>
        <w:t>, standardih in drugih dokumentih, v skladu s katerimi se ravna z radioaktivnimi odpadki ali izrabljenim gorivom;</w:t>
      </w:r>
    </w:p>
    <w:p w14:paraId="531910E1" w14:textId="77777777" w:rsidR="009D7EC8" w:rsidRPr="002A08AF" w:rsidRDefault="009D7EC8" w:rsidP="002A08AF">
      <w:pPr>
        <w:pStyle w:val="Ncleni"/>
        <w:numPr>
          <w:ilvl w:val="1"/>
          <w:numId w:val="213"/>
        </w:numPr>
        <w:rPr>
          <w:rFonts w:cs="Arial"/>
          <w:sz w:val="20"/>
        </w:rPr>
      </w:pPr>
      <w:r w:rsidRPr="002A08AF">
        <w:rPr>
          <w:rFonts w:cs="Arial"/>
          <w:sz w:val="20"/>
        </w:rPr>
        <w:t xml:space="preserve">načinu nastajanja radioaktivnih odpadkov ali izrabljenega goriva ter o kategorijah, vrstah, količinah in predvidenih količinah njihovega nastajanja po letih; </w:t>
      </w:r>
    </w:p>
    <w:p w14:paraId="03A97AFB" w14:textId="77777777" w:rsidR="009D7EC8" w:rsidRPr="002A08AF" w:rsidRDefault="009D7EC8" w:rsidP="002A08AF">
      <w:pPr>
        <w:pStyle w:val="Ncleni"/>
        <w:numPr>
          <w:ilvl w:val="1"/>
          <w:numId w:val="213"/>
        </w:numPr>
        <w:rPr>
          <w:rFonts w:cs="Arial"/>
          <w:sz w:val="20"/>
        </w:rPr>
      </w:pPr>
      <w:r w:rsidRPr="002A08AF">
        <w:rPr>
          <w:rFonts w:cs="Arial"/>
          <w:sz w:val="20"/>
        </w:rPr>
        <w:t>načinih ravnanja z radioaktivnimi odpadki oziroma izrabljenim gorivom v času nastanka Programa in predvidenih načinih ravnanja z radioaktivnimi odpadki in izrabljenim gorivom;</w:t>
      </w:r>
    </w:p>
    <w:p w14:paraId="17DFB099" w14:textId="0AF3D356" w:rsidR="009D7EC8" w:rsidRPr="002A08AF" w:rsidRDefault="009D7EC8" w:rsidP="002A08AF">
      <w:pPr>
        <w:pStyle w:val="Ncleni"/>
        <w:numPr>
          <w:ilvl w:val="1"/>
          <w:numId w:val="213"/>
        </w:numPr>
        <w:rPr>
          <w:rFonts w:cs="Arial"/>
          <w:sz w:val="20"/>
        </w:rPr>
      </w:pPr>
      <w:r w:rsidRPr="002A08AF">
        <w:rPr>
          <w:rFonts w:cs="Arial"/>
          <w:sz w:val="20"/>
        </w:rPr>
        <w:t xml:space="preserve">tehničnih, organizacijskih in drugih ukrepih za zmanjševanje nastajanja radioaktivnih odpadkov ali izrabljenega goriva in preprečitev škodljivih vplivov na zdravje ljudi in </w:t>
      </w:r>
      <w:hyperlink r:id="rId163" w:anchor="Radioaktivnakontaminacija" w:history="1">
        <w:r w:rsidRPr="002A08AF">
          <w:rPr>
            <w:rStyle w:val="Hiperpovezava"/>
            <w:rFonts w:cs="Arial"/>
            <w:noProof w:val="0"/>
            <w:color w:val="auto"/>
            <w:sz w:val="20"/>
            <w:u w:val="none"/>
          </w:rPr>
          <w:t>radioaktivne kontaminacije</w:t>
        </w:r>
      </w:hyperlink>
      <w:r w:rsidRPr="002A08AF">
        <w:rPr>
          <w:rFonts w:cs="Arial"/>
          <w:sz w:val="20"/>
        </w:rPr>
        <w:t xml:space="preserve"> življenjskega okolja v času priprave Programa in o predvidenih tovrstnih ukrepih v prihodnosti;</w:t>
      </w:r>
    </w:p>
    <w:p w14:paraId="7B86A702" w14:textId="5AFBF47B" w:rsidR="009D7EC8" w:rsidRPr="002A08AF" w:rsidRDefault="009D7EC8" w:rsidP="002A08AF">
      <w:pPr>
        <w:pStyle w:val="Ncleni"/>
        <w:numPr>
          <w:ilvl w:val="1"/>
          <w:numId w:val="213"/>
        </w:numPr>
        <w:rPr>
          <w:rFonts w:cs="Arial"/>
          <w:sz w:val="20"/>
        </w:rPr>
      </w:pPr>
      <w:r w:rsidRPr="002A08AF">
        <w:rPr>
          <w:rFonts w:cs="Arial"/>
          <w:sz w:val="20"/>
        </w:rPr>
        <w:t xml:space="preserve">predvidenem ravnanju v zvezi s predajo radioaktivnih odpadkov ali izrabljenega goriva izvajalcu </w:t>
      </w:r>
      <w:hyperlink w:anchor="javnaslužba" w:history="1">
        <w:r w:rsidRPr="002A08AF">
          <w:rPr>
            <w:rStyle w:val="Hiperpovezava"/>
            <w:rFonts w:cs="Arial"/>
            <w:noProof w:val="0"/>
            <w:color w:val="auto"/>
            <w:sz w:val="20"/>
            <w:u w:val="none"/>
          </w:rPr>
          <w:t>javne službe</w:t>
        </w:r>
      </w:hyperlink>
      <w:r w:rsidRPr="002A08AF">
        <w:rPr>
          <w:rFonts w:cs="Arial"/>
          <w:sz w:val="20"/>
        </w:rPr>
        <w:t xml:space="preserve">, njihovim odlaganjem, njihovem </w:t>
      </w:r>
      <w:hyperlink r:id="rId164" w:anchor="Izvoz" w:history="1">
        <w:r w:rsidRPr="002A08AF">
          <w:rPr>
            <w:rStyle w:val="Hiperpovezava"/>
            <w:rFonts w:cs="Arial"/>
            <w:noProof w:val="0"/>
            <w:color w:val="auto"/>
            <w:sz w:val="20"/>
            <w:u w:val="none"/>
          </w:rPr>
          <w:t>izvozom</w:t>
        </w:r>
      </w:hyperlink>
      <w:r w:rsidRPr="002A08AF">
        <w:rPr>
          <w:rFonts w:cs="Arial"/>
          <w:sz w:val="20"/>
        </w:rPr>
        <w:t xml:space="preserve"> oziroma iznosom v druge države članice Evropske unije (v nadaljnjem besedilu: EU), </w:t>
      </w:r>
      <w:hyperlink w:anchor="opustitevnadzora" w:history="1">
        <w:r w:rsidRPr="002A08AF">
          <w:rPr>
            <w:rStyle w:val="Hiperpovezava"/>
            <w:rFonts w:cs="Arial"/>
            <w:noProof w:val="0"/>
            <w:color w:val="auto"/>
            <w:sz w:val="20"/>
            <w:u w:val="none"/>
          </w:rPr>
          <w:t>opustitvijo nadzora</w:t>
        </w:r>
      </w:hyperlink>
      <w:r w:rsidRPr="002A08AF">
        <w:rPr>
          <w:rFonts w:cs="Arial"/>
          <w:sz w:val="20"/>
        </w:rPr>
        <w:t xml:space="preserve"> in drugem ravnanju v zvezi z vodenjem evidence radioaktivnih odpadkov ali izrabljenega goriva;</w:t>
      </w:r>
    </w:p>
    <w:p w14:paraId="77C1F83A" w14:textId="77777777" w:rsidR="009D7EC8" w:rsidRPr="002A08AF" w:rsidRDefault="009D7EC8" w:rsidP="002A08AF">
      <w:pPr>
        <w:pStyle w:val="Ncleni"/>
        <w:numPr>
          <w:ilvl w:val="1"/>
          <w:numId w:val="213"/>
        </w:numPr>
        <w:rPr>
          <w:rFonts w:cs="Arial"/>
          <w:sz w:val="20"/>
        </w:rPr>
      </w:pPr>
      <w:r w:rsidRPr="002A08AF">
        <w:rPr>
          <w:rFonts w:cs="Arial"/>
          <w:sz w:val="20"/>
        </w:rPr>
        <w:t>zmogljivostih ter stopnjah zasedenosti zmogljivosti za vsa ravnanja z radioaktivnimi odpadki ali izrabljenim gorivom v času priprave Programa in o predvidenih zmogljivostih ter stopnjah zasedenosti v prihodnosti za ta ravnanja;</w:t>
      </w:r>
    </w:p>
    <w:p w14:paraId="675CB6B0" w14:textId="77777777" w:rsidR="009D7EC8" w:rsidRPr="002A08AF" w:rsidRDefault="009D7EC8" w:rsidP="002A08AF">
      <w:pPr>
        <w:pStyle w:val="Ncleni"/>
        <w:numPr>
          <w:ilvl w:val="1"/>
          <w:numId w:val="213"/>
        </w:numPr>
        <w:rPr>
          <w:rFonts w:cs="Arial"/>
          <w:sz w:val="20"/>
        </w:rPr>
      </w:pPr>
      <w:r w:rsidRPr="002A08AF">
        <w:rPr>
          <w:rFonts w:cs="Arial"/>
          <w:sz w:val="20"/>
        </w:rPr>
        <w:t>uporabi, izbiri in načrtovanju ravnanja z radioaktivnimi odpadki ali izrabljenim gorivom, pri čemer mora biti ravnanje zasnovano tako, da so upoštevane medsebojne odvisnosti vseh korakov ravnanja od nastanka do odlaganja radioaktivnih odpadkov ali izrabljenega goriva, in</w:t>
      </w:r>
    </w:p>
    <w:p w14:paraId="6AD9743F" w14:textId="77777777" w:rsidR="009D7EC8" w:rsidRPr="002A08AF" w:rsidRDefault="009D7EC8" w:rsidP="002A08AF">
      <w:pPr>
        <w:pStyle w:val="Ncleni"/>
        <w:numPr>
          <w:ilvl w:val="1"/>
          <w:numId w:val="213"/>
        </w:numPr>
        <w:rPr>
          <w:rFonts w:cs="Arial"/>
          <w:sz w:val="20"/>
        </w:rPr>
      </w:pPr>
      <w:r w:rsidRPr="002A08AF">
        <w:rPr>
          <w:rFonts w:cs="Arial"/>
          <w:sz w:val="20"/>
        </w:rPr>
        <w:t xml:space="preserve">načinu vodenja evidence skladiščenih oziroma odloženih radioaktivnih odpadkov ali izrabljenega goriva in načinu poročanja v centralno evidenco radioaktivnih odpadkov in izrabljenega goriva. </w:t>
      </w:r>
    </w:p>
    <w:p w14:paraId="334D8DD2" w14:textId="36835A7B" w:rsidR="009D7EC8" w:rsidRPr="002A08AF" w:rsidRDefault="009D7EC8" w:rsidP="002A08AF">
      <w:pPr>
        <w:pStyle w:val="Ncleni"/>
        <w:numPr>
          <w:ilvl w:val="0"/>
          <w:numId w:val="213"/>
        </w:numPr>
        <w:rPr>
          <w:rFonts w:cs="Arial"/>
          <w:sz w:val="20"/>
        </w:rPr>
      </w:pPr>
      <w:r w:rsidRPr="002A08AF">
        <w:rPr>
          <w:rFonts w:cs="Arial"/>
          <w:sz w:val="20"/>
        </w:rPr>
        <w:t xml:space="preserve">Program se revidira najmanj vsaki dve leti po postopku, določenem za odobritev sprememb v skladu z določbami </w:t>
      </w:r>
      <w:hyperlink r:id="rId165" w:anchor="člen83" w:history="1">
        <w:r w:rsidRPr="002A08AF">
          <w:rPr>
            <w:rStyle w:val="Hiperpovezava"/>
            <w:rFonts w:cs="Arial"/>
            <w:noProof w:val="0"/>
            <w:color w:val="auto"/>
            <w:sz w:val="20"/>
            <w:u w:val="none"/>
          </w:rPr>
          <w:t>83. člena</w:t>
        </w:r>
      </w:hyperlink>
      <w:r w:rsidRPr="002A08AF">
        <w:rPr>
          <w:rFonts w:cs="Arial"/>
          <w:sz w:val="20"/>
        </w:rPr>
        <w:t xml:space="preserve"> </w:t>
      </w:r>
      <w:bookmarkStart w:id="2256" w:name="ZVISJV"/>
      <w:bookmarkEnd w:id="2256"/>
      <w:r w:rsidRPr="002A08AF">
        <w:rPr>
          <w:rFonts w:cs="Arial"/>
          <w:sz w:val="20"/>
        </w:rPr>
        <w:t>Zakona o varstvu pred ionizirajočimi sevanji in jedrski varnosti (Uradni list RS, št. 102/04 - uradno prečiščeno besedilo; v nadaljnjem besedilu: Zakon).</w:t>
      </w:r>
    </w:p>
    <w:p w14:paraId="414691B9" w14:textId="744630E4" w:rsidR="009D7EC8" w:rsidRPr="002A08AF" w:rsidRDefault="009D7EC8" w:rsidP="009D7EC8">
      <w:pPr>
        <w:pStyle w:val="Naslov2"/>
        <w:numPr>
          <w:ilvl w:val="0"/>
          <w:numId w:val="0"/>
        </w:numPr>
        <w:jc w:val="center"/>
        <w:rPr>
          <w:rFonts w:cs="Arial"/>
          <w:sz w:val="20"/>
        </w:rPr>
      </w:pPr>
      <w:bookmarkStart w:id="2257" w:name="_7._člen__(načrt_ravnanja_z_radioakt"/>
      <w:bookmarkStart w:id="2258" w:name="_Toc198960607"/>
      <w:bookmarkEnd w:id="2257"/>
      <w:r w:rsidRPr="002A08AF">
        <w:rPr>
          <w:rFonts w:cs="Arial"/>
          <w:sz w:val="20"/>
        </w:rPr>
        <w:t xml:space="preserve">7. člen </w:t>
      </w:r>
      <w:r w:rsidRPr="002A08AF">
        <w:rPr>
          <w:rFonts w:cs="Arial"/>
          <w:sz w:val="20"/>
        </w:rPr>
        <w:br/>
        <w:t>(načrt ravnanja z radioaktivnimi odpadki)</w:t>
      </w:r>
      <w:bookmarkEnd w:id="2258"/>
    </w:p>
    <w:p w14:paraId="4B513747" w14:textId="05888B87" w:rsidR="009D7EC8" w:rsidRPr="002A08AF" w:rsidRDefault="002A08AF" w:rsidP="002A08AF">
      <w:pPr>
        <w:pStyle w:val="Ncleni"/>
        <w:numPr>
          <w:ilvl w:val="0"/>
          <w:numId w:val="214"/>
        </w:numPr>
        <w:rPr>
          <w:rFonts w:cs="Arial"/>
          <w:noProof w:val="0"/>
          <w:color w:val="auto"/>
          <w:sz w:val="20"/>
        </w:rPr>
      </w:pPr>
      <w:hyperlink w:anchor="imetnik" w:history="1">
        <w:r w:rsidR="009D7EC8" w:rsidRPr="002A08AF">
          <w:rPr>
            <w:rStyle w:val="Hiperpovezava"/>
            <w:rFonts w:cs="Arial"/>
            <w:noProof w:val="0"/>
            <w:color w:val="auto"/>
            <w:sz w:val="20"/>
            <w:u w:val="none"/>
          </w:rPr>
          <w:t>Imetnik</w:t>
        </w:r>
      </w:hyperlink>
      <w:r w:rsidR="009D7EC8" w:rsidRPr="002A08AF">
        <w:rPr>
          <w:rFonts w:cs="Arial"/>
          <w:noProof w:val="0"/>
          <w:color w:val="auto"/>
          <w:sz w:val="20"/>
        </w:rPr>
        <w:t xml:space="preserve">, ki ni </w:t>
      </w:r>
      <w:hyperlink r:id="rId166" w:anchor="Upravljavec" w:history="1">
        <w:r w:rsidR="009D7EC8" w:rsidRPr="002A08AF">
          <w:rPr>
            <w:rStyle w:val="Hiperpovezava"/>
            <w:rFonts w:cs="Arial"/>
            <w:noProof w:val="0"/>
            <w:color w:val="auto"/>
            <w:sz w:val="20"/>
            <w:u w:val="none"/>
          </w:rPr>
          <w:t>upravljavec</w:t>
        </w:r>
      </w:hyperlink>
      <w:r w:rsidR="009D7EC8" w:rsidRPr="002A08AF">
        <w:rPr>
          <w:rFonts w:cs="Arial"/>
          <w:noProof w:val="0"/>
          <w:color w:val="auto"/>
          <w:sz w:val="20"/>
        </w:rPr>
        <w:t xml:space="preserve"> sevalnega ali jedrskega objekta, mora izdelati načrt </w:t>
      </w:r>
      <w:hyperlink w:anchor="ravnanje" w:history="1">
        <w:r w:rsidR="009D7EC8" w:rsidRPr="002A08AF">
          <w:rPr>
            <w:rStyle w:val="Hiperpovezava"/>
            <w:rFonts w:cs="Arial"/>
            <w:noProof w:val="0"/>
            <w:color w:val="auto"/>
            <w:sz w:val="20"/>
            <w:u w:val="none"/>
          </w:rPr>
          <w:t>ravnanja</w:t>
        </w:r>
      </w:hyperlink>
      <w:r w:rsidR="009D7EC8" w:rsidRPr="002A08AF">
        <w:rPr>
          <w:rFonts w:cs="Arial"/>
          <w:noProof w:val="0"/>
          <w:color w:val="auto"/>
          <w:sz w:val="20"/>
        </w:rPr>
        <w:t xml:space="preserve"> z radioaktivnimi odpadki.</w:t>
      </w:r>
    </w:p>
    <w:p w14:paraId="05C28D2B" w14:textId="77777777" w:rsidR="009D7EC8" w:rsidRPr="002A08AF" w:rsidRDefault="009D7EC8" w:rsidP="002A08AF">
      <w:pPr>
        <w:pStyle w:val="Ncleni"/>
        <w:numPr>
          <w:ilvl w:val="0"/>
          <w:numId w:val="214"/>
        </w:numPr>
        <w:rPr>
          <w:rFonts w:cs="Arial"/>
          <w:sz w:val="20"/>
        </w:rPr>
      </w:pPr>
      <w:r w:rsidRPr="002A08AF">
        <w:rPr>
          <w:rFonts w:cs="Arial"/>
          <w:sz w:val="20"/>
        </w:rPr>
        <w:t xml:space="preserve">V načrtu ravnanja z radioaktivnimi odpadki iz prejšnjega odstavka se smiselno prikažejo vsebine iz </w:t>
      </w:r>
      <w:hyperlink w:anchor="člen6odst2" w:history="1">
        <w:r w:rsidRPr="002A08AF">
          <w:rPr>
            <w:rStyle w:val="Hiperpovezava"/>
            <w:rFonts w:cs="Arial"/>
            <w:noProof w:val="0"/>
            <w:color w:val="auto"/>
            <w:sz w:val="20"/>
            <w:u w:val="none"/>
          </w:rPr>
          <w:t>drugega odstavka prejšnjega člena</w:t>
        </w:r>
      </w:hyperlink>
      <w:r w:rsidRPr="002A08AF">
        <w:rPr>
          <w:rFonts w:cs="Arial"/>
          <w:sz w:val="20"/>
        </w:rPr>
        <w:t>.</w:t>
      </w:r>
    </w:p>
    <w:p w14:paraId="13AE4D17" w14:textId="6504956D" w:rsidR="009D7EC8" w:rsidRPr="002A08AF" w:rsidRDefault="009D7EC8" w:rsidP="002A08AF">
      <w:pPr>
        <w:pStyle w:val="Ncleni"/>
        <w:numPr>
          <w:ilvl w:val="0"/>
          <w:numId w:val="214"/>
        </w:numPr>
        <w:rPr>
          <w:rFonts w:cs="Arial"/>
          <w:noProof w:val="0"/>
          <w:color w:val="auto"/>
          <w:sz w:val="20"/>
        </w:rPr>
      </w:pPr>
      <w:r w:rsidRPr="002A08AF">
        <w:rPr>
          <w:rFonts w:cs="Arial"/>
          <w:noProof w:val="0"/>
          <w:color w:val="auto"/>
          <w:sz w:val="20"/>
        </w:rPr>
        <w:t>Načrt ravnanja z radioaktivnimi odpadki iz prvega odstavka tega člena odobri</w:t>
      </w:r>
      <w:r w:rsidRPr="002A08AF">
        <w:rPr>
          <w:rStyle w:val="Sprotnaopomba-sklic"/>
          <w:rFonts w:cs="Arial"/>
          <w:noProof w:val="0"/>
          <w:color w:val="auto"/>
          <w:sz w:val="20"/>
        </w:rPr>
        <w:footnoteReference w:id="196"/>
      </w:r>
      <w:r w:rsidRPr="002A08AF">
        <w:rPr>
          <w:rFonts w:cs="Arial"/>
          <w:noProof w:val="0"/>
          <w:color w:val="auto"/>
          <w:sz w:val="20"/>
        </w:rPr>
        <w:t xml:space="preserve"> </w:t>
      </w:r>
      <w:hyperlink w:anchor="uprava" w:history="1">
        <w:r w:rsidRPr="002A08AF">
          <w:rPr>
            <w:rStyle w:val="Hiperpovezava"/>
            <w:rFonts w:cs="Arial"/>
            <w:noProof w:val="0"/>
            <w:color w:val="auto"/>
            <w:sz w:val="20"/>
            <w:u w:val="none"/>
          </w:rPr>
          <w:t>Uprava</w:t>
        </w:r>
      </w:hyperlink>
      <w:r w:rsidRPr="002A08AF">
        <w:rPr>
          <w:rFonts w:cs="Arial"/>
          <w:noProof w:val="0"/>
          <w:color w:val="auto"/>
          <w:sz w:val="20"/>
        </w:rPr>
        <w:t xml:space="preserve"> v </w:t>
      </w:r>
      <w:hyperlink r:id="rId167" w:anchor="uporabavirovsevanja" w:history="1">
        <w:r w:rsidRPr="002A08AF">
          <w:rPr>
            <w:rStyle w:val="Hiperpovezava"/>
            <w:rFonts w:cs="Arial"/>
            <w:noProof w:val="0"/>
            <w:color w:val="auto"/>
            <w:sz w:val="20"/>
            <w:u w:val="none"/>
          </w:rPr>
          <w:t>postopku izdaje dovoljenja za uporabo vira sevanja</w:t>
        </w:r>
      </w:hyperlink>
      <w:r w:rsidRPr="002A08AF">
        <w:rPr>
          <w:rFonts w:cs="Arial"/>
          <w:noProof w:val="0"/>
          <w:color w:val="auto"/>
          <w:sz w:val="20"/>
        </w:rPr>
        <w:t xml:space="preserve">. </w:t>
      </w:r>
    </w:p>
    <w:p w14:paraId="20D0341D" w14:textId="77777777" w:rsidR="009D7EC8" w:rsidRPr="002A08AF" w:rsidRDefault="009D7EC8" w:rsidP="002A08AF">
      <w:pPr>
        <w:pStyle w:val="Ncleni"/>
        <w:rPr>
          <w:rFonts w:cs="Arial"/>
          <w:sz w:val="20"/>
        </w:rPr>
      </w:pPr>
    </w:p>
    <w:p w14:paraId="6E6BFE52" w14:textId="6B18992A" w:rsidR="009D7EC8" w:rsidRPr="002A08AF" w:rsidRDefault="009D7EC8" w:rsidP="005D7D4F">
      <w:pPr>
        <w:pStyle w:val="SlogNaslov1TimesNewRoman"/>
        <w:numPr>
          <w:ilvl w:val="0"/>
          <w:numId w:val="200"/>
        </w:numPr>
        <w:tabs>
          <w:tab w:val="clear" w:pos="284"/>
        </w:tabs>
        <w:ind w:left="0"/>
        <w:rPr>
          <w:rFonts w:ascii="Arial" w:hAnsi="Arial" w:cs="Arial"/>
          <w:sz w:val="20"/>
        </w:rPr>
      </w:pPr>
      <w:bookmarkStart w:id="2259" w:name="_Toc198960608"/>
      <w:r w:rsidRPr="002A08AF">
        <w:rPr>
          <w:rFonts w:ascii="Arial" w:hAnsi="Arial" w:cs="Arial"/>
          <w:sz w:val="20"/>
        </w:rPr>
        <w:t>Posebne zahteve za Ravnanje z radioaktivnimi odpadki IN izrabljenim gorivom</w:t>
      </w:r>
      <w:bookmarkEnd w:id="2259"/>
    </w:p>
    <w:p w14:paraId="40087C10" w14:textId="77777777" w:rsidR="009D7EC8" w:rsidRPr="002A08AF" w:rsidRDefault="009D7EC8" w:rsidP="009D7EC8">
      <w:pPr>
        <w:rPr>
          <w:rFonts w:cs="Arial"/>
          <w:sz w:val="20"/>
        </w:rPr>
      </w:pPr>
    </w:p>
    <w:p w14:paraId="208C376C" w14:textId="77777777" w:rsidR="009D7EC8" w:rsidRPr="002A08AF" w:rsidRDefault="009D7EC8" w:rsidP="009D7EC8">
      <w:pPr>
        <w:pStyle w:val="Naslov2"/>
        <w:numPr>
          <w:ilvl w:val="0"/>
          <w:numId w:val="0"/>
        </w:numPr>
        <w:jc w:val="center"/>
        <w:rPr>
          <w:rFonts w:cs="Arial"/>
          <w:sz w:val="20"/>
        </w:rPr>
      </w:pPr>
      <w:bookmarkStart w:id="2260" w:name="_Toc198960609"/>
      <w:r w:rsidRPr="002A08AF">
        <w:rPr>
          <w:rFonts w:cs="Arial"/>
          <w:sz w:val="20"/>
        </w:rPr>
        <w:t xml:space="preserve">8. člen </w:t>
      </w:r>
      <w:r w:rsidRPr="002A08AF">
        <w:rPr>
          <w:rFonts w:cs="Arial"/>
          <w:sz w:val="20"/>
        </w:rPr>
        <w:br/>
        <w:t>(sortiranje)</w:t>
      </w:r>
      <w:bookmarkEnd w:id="2260"/>
    </w:p>
    <w:p w14:paraId="3E36FA42" w14:textId="2E894D4A" w:rsidR="009D7EC8" w:rsidRPr="002A08AF" w:rsidRDefault="002A08AF" w:rsidP="002A08AF">
      <w:pPr>
        <w:pStyle w:val="Ncleni"/>
        <w:numPr>
          <w:ilvl w:val="0"/>
          <w:numId w:val="215"/>
        </w:numPr>
        <w:rPr>
          <w:rFonts w:cs="Arial"/>
          <w:noProof w:val="0"/>
          <w:color w:val="auto"/>
          <w:sz w:val="20"/>
        </w:rPr>
      </w:pPr>
      <w:hyperlink w:anchor="imetnik" w:history="1">
        <w:r w:rsidR="009D7EC8" w:rsidRPr="002A08AF">
          <w:rPr>
            <w:rStyle w:val="Hiperpovezava"/>
            <w:rFonts w:cs="Arial"/>
            <w:noProof w:val="0"/>
            <w:color w:val="auto"/>
            <w:sz w:val="20"/>
            <w:u w:val="none"/>
          </w:rPr>
          <w:t>Imetnik</w:t>
        </w:r>
      </w:hyperlink>
      <w:r w:rsidR="009D7EC8" w:rsidRPr="002A08AF">
        <w:rPr>
          <w:rFonts w:cs="Arial"/>
          <w:noProof w:val="0"/>
          <w:color w:val="auto"/>
          <w:sz w:val="20"/>
        </w:rPr>
        <w:t xml:space="preserve"> mora </w:t>
      </w:r>
      <w:hyperlink r:id="rId168" w:anchor="Radioaktivniodpadki" w:history="1">
        <w:r w:rsidR="009D7EC8" w:rsidRPr="002A08AF">
          <w:rPr>
            <w:rStyle w:val="Hiperpovezava"/>
            <w:rFonts w:cs="Arial"/>
            <w:noProof w:val="0"/>
            <w:color w:val="auto"/>
            <w:sz w:val="20"/>
            <w:u w:val="none"/>
          </w:rPr>
          <w:t>radioaktivne odpadke</w:t>
        </w:r>
      </w:hyperlink>
      <w:r w:rsidR="009D7EC8" w:rsidRPr="002A08AF">
        <w:rPr>
          <w:rFonts w:cs="Arial"/>
          <w:noProof w:val="0"/>
          <w:color w:val="auto"/>
          <w:sz w:val="20"/>
        </w:rPr>
        <w:t xml:space="preserve"> sortirati glede na agregatno stanje ter po kategorijah in vrstah.</w:t>
      </w:r>
    </w:p>
    <w:p w14:paraId="5E2B8F84" w14:textId="77777777" w:rsidR="009D7EC8" w:rsidRPr="002A08AF" w:rsidRDefault="009D7EC8" w:rsidP="002A08AF">
      <w:pPr>
        <w:pStyle w:val="Ncleni"/>
        <w:numPr>
          <w:ilvl w:val="0"/>
          <w:numId w:val="215"/>
        </w:numPr>
        <w:rPr>
          <w:rFonts w:cs="Arial"/>
          <w:sz w:val="20"/>
        </w:rPr>
      </w:pPr>
      <w:r w:rsidRPr="002A08AF">
        <w:rPr>
          <w:rFonts w:cs="Arial"/>
          <w:sz w:val="20"/>
        </w:rPr>
        <w:t xml:space="preserve">Imetnik mora določiti vrsto radioaktivnih odpadkov iz prejšnjega odstavka kot tipsko določeno opredelitev lastnosti glede na stisljivost, hlapljivost, topnost, gorljivost, korozivnost in druge fizikalne, kemijske in biološke lastnosti, če so pomembne za nadaljnje </w:t>
      </w:r>
      <w:hyperlink w:anchor="ravnanje" w:history="1">
        <w:r w:rsidRPr="002A08AF">
          <w:rPr>
            <w:rStyle w:val="Hiperpovezava"/>
            <w:rFonts w:cs="Arial"/>
            <w:noProof w:val="0"/>
            <w:color w:val="auto"/>
            <w:sz w:val="20"/>
            <w:u w:val="none"/>
          </w:rPr>
          <w:t>ravnanje</w:t>
        </w:r>
      </w:hyperlink>
      <w:r w:rsidRPr="002A08AF">
        <w:rPr>
          <w:rFonts w:cs="Arial"/>
          <w:sz w:val="20"/>
        </w:rPr>
        <w:t xml:space="preserve"> z radioaktivnimi odpadki.</w:t>
      </w:r>
    </w:p>
    <w:p w14:paraId="482D971D" w14:textId="24CE754C" w:rsidR="009D7EC8" w:rsidRPr="002A08AF" w:rsidRDefault="009D7EC8" w:rsidP="009D7EC8">
      <w:pPr>
        <w:pStyle w:val="Naslov2"/>
        <w:numPr>
          <w:ilvl w:val="0"/>
          <w:numId w:val="0"/>
        </w:numPr>
        <w:jc w:val="center"/>
        <w:rPr>
          <w:rFonts w:cs="Arial"/>
          <w:sz w:val="20"/>
        </w:rPr>
      </w:pPr>
      <w:bookmarkStart w:id="2261" w:name="_Toc198960610"/>
      <w:r w:rsidRPr="002A08AF">
        <w:rPr>
          <w:rFonts w:cs="Arial"/>
          <w:sz w:val="20"/>
        </w:rPr>
        <w:t>9. člen</w:t>
      </w:r>
      <w:r w:rsidRPr="002A08AF">
        <w:rPr>
          <w:rFonts w:cs="Arial"/>
          <w:sz w:val="20"/>
        </w:rPr>
        <w:br/>
        <w:t>(predelava in pakiranje)</w:t>
      </w:r>
      <w:bookmarkEnd w:id="2261"/>
    </w:p>
    <w:p w14:paraId="180B1D69" w14:textId="77777777" w:rsidR="009D7EC8" w:rsidRPr="002A08AF" w:rsidRDefault="002A08AF" w:rsidP="002A08AF">
      <w:pPr>
        <w:pStyle w:val="Ncleni"/>
        <w:numPr>
          <w:ilvl w:val="0"/>
          <w:numId w:val="231"/>
        </w:numPr>
        <w:rPr>
          <w:rFonts w:cs="Arial"/>
          <w:sz w:val="20"/>
        </w:rPr>
      </w:pPr>
      <w:hyperlink w:anchor="predelava" w:history="1">
        <w:r w:rsidR="009D7EC8" w:rsidRPr="002A08AF">
          <w:rPr>
            <w:rStyle w:val="Hiperpovezava"/>
            <w:rFonts w:cs="Arial"/>
            <w:noProof w:val="0"/>
            <w:color w:val="auto"/>
            <w:sz w:val="20"/>
            <w:u w:val="none"/>
          </w:rPr>
          <w:t>Predelava</w:t>
        </w:r>
      </w:hyperlink>
      <w:r w:rsidR="009D7EC8" w:rsidRPr="002A08AF">
        <w:rPr>
          <w:rFonts w:cs="Arial"/>
          <w:sz w:val="20"/>
        </w:rPr>
        <w:t xml:space="preserve"> radioaktivnih odpadkov ali izrabljenega goriva se mora izvajati v skladu z </w:t>
      </w:r>
      <w:hyperlink w:anchor="_7._člen__(načrt ravnanja z radioakt" w:history="1">
        <w:r w:rsidR="009D7EC8" w:rsidRPr="002A08AF">
          <w:rPr>
            <w:rStyle w:val="Hiperpovezava"/>
            <w:rFonts w:cs="Arial"/>
            <w:noProof w:val="0"/>
            <w:color w:val="auto"/>
            <w:sz w:val="20"/>
            <w:u w:val="none"/>
          </w:rPr>
          <w:t>načrtom ravnanja</w:t>
        </w:r>
      </w:hyperlink>
      <w:r w:rsidR="009D7EC8" w:rsidRPr="002A08AF">
        <w:rPr>
          <w:rFonts w:cs="Arial"/>
          <w:sz w:val="20"/>
        </w:rPr>
        <w:t xml:space="preserve"> z radioaktivnimi odpadki oziroma v skladu s </w:t>
      </w:r>
      <w:hyperlink w:anchor="_6._člen__(program gospodarjenja z r" w:history="1">
        <w:r w:rsidR="009D7EC8" w:rsidRPr="002A08AF">
          <w:rPr>
            <w:rStyle w:val="Hiperpovezava"/>
            <w:rFonts w:cs="Arial"/>
            <w:noProof w:val="0"/>
            <w:color w:val="auto"/>
            <w:sz w:val="20"/>
            <w:u w:val="none"/>
          </w:rPr>
          <w:t>Programom</w:t>
        </w:r>
      </w:hyperlink>
      <w:r w:rsidR="009D7EC8" w:rsidRPr="002A08AF">
        <w:rPr>
          <w:rFonts w:cs="Arial"/>
          <w:sz w:val="20"/>
        </w:rPr>
        <w:t>.</w:t>
      </w:r>
    </w:p>
    <w:p w14:paraId="7D7411DE" w14:textId="0AB564EC" w:rsidR="009D7EC8" w:rsidRPr="002A08AF" w:rsidRDefault="009D7EC8" w:rsidP="002A08AF">
      <w:pPr>
        <w:pStyle w:val="Ncleni"/>
        <w:numPr>
          <w:ilvl w:val="0"/>
          <w:numId w:val="231"/>
        </w:numPr>
        <w:rPr>
          <w:rFonts w:cs="Arial"/>
          <w:sz w:val="20"/>
        </w:rPr>
      </w:pPr>
      <w:r w:rsidRPr="002A08AF">
        <w:rPr>
          <w:rFonts w:cs="Arial"/>
          <w:sz w:val="20"/>
        </w:rPr>
        <w:t xml:space="preserve">Predelani radioaktivni odpadki ali izrabljeno gorivo morajo biti pakirani v </w:t>
      </w:r>
      <w:hyperlink w:anchor="paket" w:history="1">
        <w:r w:rsidRPr="002A08AF">
          <w:rPr>
            <w:rStyle w:val="Hiperpovezava"/>
            <w:rFonts w:cs="Arial"/>
            <w:noProof w:val="0"/>
            <w:color w:val="auto"/>
            <w:sz w:val="20"/>
            <w:u w:val="none"/>
          </w:rPr>
          <w:t>pakete</w:t>
        </w:r>
      </w:hyperlink>
      <w:r w:rsidRPr="002A08AF">
        <w:rPr>
          <w:rFonts w:cs="Arial"/>
          <w:sz w:val="20"/>
        </w:rPr>
        <w:t xml:space="preserve">, ki ustrezajo </w:t>
      </w:r>
      <w:hyperlink w:anchor="_19._člen_(merila_sprejemljivosti za" w:history="1">
        <w:r w:rsidRPr="002A08AF">
          <w:rPr>
            <w:rStyle w:val="Hiperpovezava"/>
            <w:rFonts w:cs="Arial"/>
            <w:noProof w:val="0"/>
            <w:color w:val="auto"/>
            <w:sz w:val="20"/>
            <w:u w:val="none"/>
          </w:rPr>
          <w:t>merilom sprejemljivost</w:t>
        </w:r>
      </w:hyperlink>
      <w:r w:rsidRPr="002A08AF">
        <w:rPr>
          <w:rFonts w:cs="Arial"/>
          <w:sz w:val="20"/>
        </w:rPr>
        <w:t xml:space="preserve"> za prevzem v skladiščenje ali </w:t>
      </w:r>
      <w:hyperlink r:id="rId169" w:anchor="Odlaganjeradioaktivnihodpadkov" w:history="1">
        <w:r w:rsidRPr="002A08AF">
          <w:rPr>
            <w:rStyle w:val="Hiperpovezava"/>
            <w:rFonts w:cs="Arial"/>
            <w:noProof w:val="0"/>
            <w:color w:val="auto"/>
            <w:sz w:val="20"/>
            <w:u w:val="none"/>
          </w:rPr>
          <w:t>odlaganje</w:t>
        </w:r>
      </w:hyperlink>
      <w:r w:rsidRPr="002A08AF">
        <w:rPr>
          <w:rFonts w:cs="Arial"/>
          <w:sz w:val="20"/>
        </w:rPr>
        <w:t>.</w:t>
      </w:r>
    </w:p>
    <w:p w14:paraId="68DE71D9" w14:textId="77777777" w:rsidR="009D7EC8" w:rsidRPr="002A08AF" w:rsidRDefault="002A08AF" w:rsidP="002A08AF">
      <w:pPr>
        <w:pStyle w:val="Ncleni"/>
        <w:numPr>
          <w:ilvl w:val="0"/>
          <w:numId w:val="231"/>
        </w:numPr>
        <w:rPr>
          <w:rFonts w:cs="Arial"/>
          <w:sz w:val="20"/>
        </w:rPr>
      </w:pPr>
      <w:hyperlink w:anchor="embalaža" w:history="1">
        <w:r w:rsidR="009D7EC8" w:rsidRPr="002A08AF">
          <w:rPr>
            <w:rStyle w:val="Hiperpovezava"/>
            <w:rFonts w:cs="Arial"/>
            <w:noProof w:val="0"/>
            <w:color w:val="auto"/>
            <w:sz w:val="20"/>
            <w:u w:val="none"/>
          </w:rPr>
          <w:t>Embalaža</w:t>
        </w:r>
      </w:hyperlink>
      <w:r w:rsidR="009D7EC8" w:rsidRPr="002A08AF">
        <w:rPr>
          <w:rFonts w:cs="Arial"/>
          <w:sz w:val="20"/>
        </w:rPr>
        <w:t xml:space="preserve">, ki se uporablja za pakiranje radioaktivnih odpadkov ali izrabljenega goriva, mora sama in skupaj z vloženimi radioaktivnimi odpadki ali izrabljenim gorivom zagotavljati varnost za predvideni način in predvideno obdobje </w:t>
      </w:r>
      <w:hyperlink w:anchor="ravnanje" w:history="1">
        <w:r w:rsidR="009D7EC8" w:rsidRPr="002A08AF">
          <w:rPr>
            <w:rStyle w:val="Hiperpovezava"/>
            <w:rFonts w:cs="Arial"/>
            <w:noProof w:val="0"/>
            <w:color w:val="auto"/>
            <w:sz w:val="20"/>
            <w:u w:val="none"/>
          </w:rPr>
          <w:t>ravnanja</w:t>
        </w:r>
      </w:hyperlink>
      <w:r w:rsidR="009D7EC8" w:rsidRPr="002A08AF">
        <w:rPr>
          <w:rFonts w:cs="Arial"/>
          <w:sz w:val="20"/>
        </w:rPr>
        <w:t xml:space="preserve"> s paketi. </w:t>
      </w:r>
    </w:p>
    <w:p w14:paraId="38C289F1" w14:textId="77777777" w:rsidR="009D7EC8" w:rsidRPr="002A08AF" w:rsidRDefault="009D7EC8" w:rsidP="002A08AF">
      <w:pPr>
        <w:pStyle w:val="Ncleni"/>
        <w:numPr>
          <w:ilvl w:val="0"/>
          <w:numId w:val="231"/>
        </w:numPr>
        <w:rPr>
          <w:rFonts w:cs="Arial"/>
          <w:sz w:val="20"/>
        </w:rPr>
      </w:pPr>
      <w:r w:rsidRPr="002A08AF">
        <w:rPr>
          <w:rFonts w:cs="Arial"/>
          <w:sz w:val="20"/>
        </w:rPr>
        <w:t xml:space="preserve">Embalaža mora izpolnjevati tudi zahteve v zvezi z označevanjem, evidentiranjem, merjenjem in drugimi varnostnimi, tehničnimi in organizacijskimi zahtevami v skladu s </w:t>
      </w:r>
      <w:hyperlink r:id="rId170" w:history="1">
        <w:r w:rsidRPr="002A08AF">
          <w:rPr>
            <w:rStyle w:val="Hiperpovezava"/>
            <w:rFonts w:cs="Arial"/>
            <w:noProof w:val="0"/>
            <w:color w:val="auto"/>
            <w:sz w:val="20"/>
            <w:u w:val="none"/>
          </w:rPr>
          <w:t>predpisom, ki ureja vsebino varnostnega poročila za jedrske in sevalne objekte</w:t>
        </w:r>
      </w:hyperlink>
      <w:r w:rsidRPr="002A08AF">
        <w:rPr>
          <w:rFonts w:cs="Arial"/>
          <w:sz w:val="20"/>
        </w:rPr>
        <w:t>.</w:t>
      </w:r>
    </w:p>
    <w:p w14:paraId="1A32C2E9" w14:textId="3A22C87A" w:rsidR="009D7EC8" w:rsidRPr="002A08AF" w:rsidRDefault="009D7EC8" w:rsidP="002A08AF">
      <w:pPr>
        <w:pStyle w:val="Ncleni"/>
        <w:numPr>
          <w:ilvl w:val="0"/>
          <w:numId w:val="231"/>
        </w:numPr>
        <w:rPr>
          <w:rFonts w:cs="Arial"/>
          <w:noProof w:val="0"/>
          <w:color w:val="auto"/>
          <w:sz w:val="20"/>
        </w:rPr>
      </w:pPr>
      <w:r w:rsidRPr="002A08AF">
        <w:rPr>
          <w:rFonts w:cs="Arial"/>
          <w:noProof w:val="0"/>
          <w:color w:val="auto"/>
          <w:sz w:val="20"/>
        </w:rPr>
        <w:t xml:space="preserve">Uporabo posamezne vrste embalaže odobri </w:t>
      </w:r>
      <w:hyperlink w:anchor="uprava" w:history="1">
        <w:r w:rsidRPr="002A08AF">
          <w:rPr>
            <w:rStyle w:val="Hiperpovezava"/>
            <w:rFonts w:cs="Arial"/>
            <w:noProof w:val="0"/>
            <w:color w:val="auto"/>
            <w:sz w:val="20"/>
            <w:u w:val="none"/>
          </w:rPr>
          <w:t>Uprava</w:t>
        </w:r>
      </w:hyperlink>
      <w:r w:rsidRPr="002A08AF">
        <w:rPr>
          <w:rFonts w:cs="Arial"/>
          <w:noProof w:val="0"/>
          <w:color w:val="auto"/>
          <w:sz w:val="20"/>
        </w:rPr>
        <w:t xml:space="preserve"> v </w:t>
      </w:r>
      <w:hyperlink r:id="rId171" w:anchor="uporabavirovsevanja" w:history="1">
        <w:r w:rsidRPr="002A08AF">
          <w:rPr>
            <w:rStyle w:val="Hiperpovezava"/>
            <w:rFonts w:cs="Arial"/>
            <w:noProof w:val="0"/>
            <w:color w:val="auto"/>
            <w:sz w:val="20"/>
            <w:u w:val="none"/>
          </w:rPr>
          <w:t>postopku za izdajo dovoljenja za uporabo vira sevanja</w:t>
        </w:r>
      </w:hyperlink>
      <w:r w:rsidRPr="002A08AF">
        <w:rPr>
          <w:rFonts w:cs="Arial"/>
          <w:noProof w:val="0"/>
          <w:color w:val="auto"/>
          <w:sz w:val="20"/>
        </w:rPr>
        <w:t xml:space="preserve"> ali </w:t>
      </w:r>
      <w:hyperlink r:id="rId172" w:anchor="odobritevvarnostnegaporočila" w:history="1">
        <w:r w:rsidRPr="002A08AF">
          <w:rPr>
            <w:rStyle w:val="Hiperpovezava"/>
            <w:rFonts w:cs="Arial"/>
            <w:noProof w:val="0"/>
            <w:color w:val="auto"/>
            <w:sz w:val="20"/>
            <w:u w:val="none"/>
          </w:rPr>
          <w:t>odobritve varnostnega poročila</w:t>
        </w:r>
      </w:hyperlink>
      <w:r w:rsidRPr="002A08AF">
        <w:rPr>
          <w:rFonts w:cs="Arial"/>
          <w:noProof w:val="0"/>
          <w:color w:val="auto"/>
          <w:sz w:val="20"/>
        </w:rPr>
        <w:t xml:space="preserve"> ali </w:t>
      </w:r>
      <w:hyperlink r:id="rId173" w:anchor="člen83" w:history="1">
        <w:r w:rsidRPr="002A08AF">
          <w:rPr>
            <w:rStyle w:val="Hiperpovezava"/>
            <w:rFonts w:cs="Arial"/>
            <w:noProof w:val="0"/>
            <w:color w:val="auto"/>
            <w:sz w:val="20"/>
            <w:u w:val="none"/>
          </w:rPr>
          <w:t>njegove spremembe</w:t>
        </w:r>
      </w:hyperlink>
      <w:r w:rsidRPr="002A08AF">
        <w:rPr>
          <w:rFonts w:cs="Arial"/>
          <w:noProof w:val="0"/>
          <w:color w:val="auto"/>
          <w:sz w:val="20"/>
        </w:rPr>
        <w:t>.</w:t>
      </w:r>
    </w:p>
    <w:p w14:paraId="286C2EC0" w14:textId="77777777" w:rsidR="009D7EC8" w:rsidRPr="002A08AF" w:rsidRDefault="002A08AF" w:rsidP="002A08AF">
      <w:pPr>
        <w:pStyle w:val="Ncleni"/>
        <w:numPr>
          <w:ilvl w:val="0"/>
          <w:numId w:val="231"/>
        </w:numPr>
        <w:rPr>
          <w:rFonts w:cs="Arial"/>
          <w:sz w:val="20"/>
        </w:rPr>
      </w:pPr>
      <w:hyperlink w:anchor="imetnik" w:history="1">
        <w:r w:rsidR="009D7EC8" w:rsidRPr="002A08AF">
          <w:rPr>
            <w:rStyle w:val="Hiperpovezava"/>
            <w:rFonts w:cs="Arial"/>
            <w:noProof w:val="0"/>
            <w:color w:val="auto"/>
            <w:sz w:val="20"/>
            <w:u w:val="none"/>
          </w:rPr>
          <w:t>Imetnik</w:t>
        </w:r>
      </w:hyperlink>
      <w:r w:rsidR="009D7EC8" w:rsidRPr="002A08AF">
        <w:rPr>
          <w:rFonts w:cs="Arial"/>
          <w:sz w:val="20"/>
        </w:rPr>
        <w:t xml:space="preserve"> mora k vlogi za odobritev embalaže priložiti načrt in opis embalaže ter rezultate postopkov in analiz ter drugo dokumentacijo, ki potrjuje, da embalaža ustreza predvidenemu namenu. </w:t>
      </w:r>
    </w:p>
    <w:p w14:paraId="594A47E0" w14:textId="0D5BB9A1" w:rsidR="009D7EC8" w:rsidRPr="002A08AF" w:rsidRDefault="009D7EC8" w:rsidP="009D7EC8">
      <w:pPr>
        <w:pStyle w:val="Naslov2"/>
        <w:numPr>
          <w:ilvl w:val="0"/>
          <w:numId w:val="0"/>
        </w:numPr>
        <w:ind w:left="426"/>
        <w:jc w:val="center"/>
        <w:rPr>
          <w:rFonts w:cs="Arial"/>
          <w:sz w:val="20"/>
        </w:rPr>
      </w:pPr>
      <w:bookmarkStart w:id="2262" w:name="_10._člen_(označevanje)"/>
      <w:bookmarkStart w:id="2263" w:name="_Toc198960611"/>
      <w:bookmarkEnd w:id="2262"/>
      <w:r w:rsidRPr="002A08AF">
        <w:rPr>
          <w:rFonts w:cs="Arial"/>
          <w:sz w:val="20"/>
        </w:rPr>
        <w:t>10. člen</w:t>
      </w:r>
      <w:r w:rsidRPr="002A08AF">
        <w:rPr>
          <w:rFonts w:cs="Arial"/>
          <w:sz w:val="20"/>
        </w:rPr>
        <w:br/>
        <w:t>(označevanje)</w:t>
      </w:r>
      <w:bookmarkEnd w:id="2263"/>
    </w:p>
    <w:p w14:paraId="11B44B32" w14:textId="1323E329" w:rsidR="009D7EC8" w:rsidRPr="002A08AF" w:rsidRDefault="009D7EC8" w:rsidP="002A08AF">
      <w:pPr>
        <w:pStyle w:val="Ncleni"/>
        <w:numPr>
          <w:ilvl w:val="0"/>
          <w:numId w:val="216"/>
        </w:numPr>
        <w:rPr>
          <w:rFonts w:cs="Arial"/>
          <w:noProof w:val="0"/>
          <w:color w:val="auto"/>
          <w:sz w:val="20"/>
        </w:rPr>
      </w:pPr>
      <w:r w:rsidRPr="002A08AF">
        <w:rPr>
          <w:rFonts w:cs="Arial"/>
          <w:noProof w:val="0"/>
          <w:color w:val="auto"/>
          <w:sz w:val="20"/>
        </w:rPr>
        <w:t xml:space="preserve">Vsi </w:t>
      </w:r>
      <w:hyperlink w:anchor="paket" w:history="1">
        <w:r w:rsidRPr="002A08AF">
          <w:rPr>
            <w:rStyle w:val="Hiperpovezava"/>
            <w:rFonts w:cs="Arial"/>
            <w:noProof w:val="0"/>
            <w:color w:val="auto"/>
            <w:sz w:val="20"/>
            <w:u w:val="none"/>
          </w:rPr>
          <w:t>paketi</w:t>
        </w:r>
      </w:hyperlink>
      <w:r w:rsidRPr="002A08AF">
        <w:rPr>
          <w:rFonts w:cs="Arial"/>
          <w:noProof w:val="0"/>
          <w:color w:val="auto"/>
          <w:sz w:val="20"/>
        </w:rPr>
        <w:t xml:space="preserve"> z </w:t>
      </w:r>
      <w:hyperlink r:id="rId174" w:anchor="Radioaktivniodpadki" w:history="1">
        <w:r w:rsidRPr="002A08AF">
          <w:rPr>
            <w:rStyle w:val="Hiperpovezava"/>
            <w:rFonts w:cs="Arial"/>
            <w:noProof w:val="0"/>
            <w:color w:val="auto"/>
            <w:sz w:val="20"/>
            <w:u w:val="none"/>
          </w:rPr>
          <w:t>radioaktivnimi odpadki</w:t>
        </w:r>
      </w:hyperlink>
      <w:r w:rsidRPr="002A08AF">
        <w:rPr>
          <w:rFonts w:cs="Arial"/>
          <w:noProof w:val="0"/>
          <w:color w:val="auto"/>
          <w:sz w:val="20"/>
        </w:rPr>
        <w:t xml:space="preserve"> ali </w:t>
      </w:r>
      <w:hyperlink r:id="rId175" w:anchor="Izrabljenogorivo" w:history="1">
        <w:r w:rsidRPr="002A08AF">
          <w:rPr>
            <w:rStyle w:val="Hiperpovezava"/>
            <w:rFonts w:cs="Arial"/>
            <w:noProof w:val="0"/>
            <w:color w:val="auto"/>
            <w:sz w:val="20"/>
            <w:u w:val="none"/>
          </w:rPr>
          <w:t>izrabljenim gorivom</w:t>
        </w:r>
      </w:hyperlink>
      <w:r w:rsidRPr="002A08AF">
        <w:rPr>
          <w:rFonts w:cs="Arial"/>
          <w:noProof w:val="0"/>
          <w:color w:val="auto"/>
          <w:sz w:val="20"/>
        </w:rPr>
        <w:t xml:space="preserve"> morajo biti opremljeni s simbolom za radioaktivnost, ki je določen v </w:t>
      </w:r>
      <w:hyperlink r:id="rId176" w:anchor="člen10" w:history="1">
        <w:r w:rsidRPr="002A08AF">
          <w:rPr>
            <w:rStyle w:val="Hiperpovezava"/>
            <w:rFonts w:cs="Arial"/>
            <w:noProof w:val="0"/>
            <w:color w:val="auto"/>
            <w:sz w:val="20"/>
            <w:u w:val="none"/>
          </w:rPr>
          <w:t>predpisu, ki ureja uporabo virov sevanja in sevalne dejavnosti</w:t>
        </w:r>
      </w:hyperlink>
      <w:r w:rsidRPr="002A08AF">
        <w:rPr>
          <w:rFonts w:cs="Arial"/>
          <w:noProof w:val="0"/>
          <w:color w:val="auto"/>
          <w:sz w:val="20"/>
        </w:rPr>
        <w:t>, in oznako, ki omogoča identifikacijo paketa in njegove vsebine.</w:t>
      </w:r>
    </w:p>
    <w:p w14:paraId="4CB58971" w14:textId="77777777" w:rsidR="009D7EC8" w:rsidRPr="002A08AF" w:rsidRDefault="009D7EC8" w:rsidP="002A08AF">
      <w:pPr>
        <w:pStyle w:val="Ncleni"/>
        <w:numPr>
          <w:ilvl w:val="1"/>
          <w:numId w:val="216"/>
        </w:numPr>
        <w:rPr>
          <w:rFonts w:cs="Arial"/>
          <w:sz w:val="20"/>
        </w:rPr>
      </w:pPr>
      <w:r w:rsidRPr="002A08AF">
        <w:rPr>
          <w:rFonts w:cs="Arial"/>
          <w:sz w:val="20"/>
        </w:rPr>
        <w:t>Oznaka iz prejšnjega odstavka  mora vsebovati najmanj naslednje podatke:</w:t>
      </w:r>
    </w:p>
    <w:p w14:paraId="6B668A71" w14:textId="77777777" w:rsidR="009D7EC8" w:rsidRPr="002A08AF" w:rsidRDefault="009D7EC8" w:rsidP="002A08AF">
      <w:pPr>
        <w:pStyle w:val="Ncleni"/>
        <w:numPr>
          <w:ilvl w:val="1"/>
          <w:numId w:val="216"/>
        </w:numPr>
        <w:rPr>
          <w:rFonts w:cs="Arial"/>
          <w:sz w:val="20"/>
        </w:rPr>
      </w:pPr>
      <w:r w:rsidRPr="002A08AF">
        <w:rPr>
          <w:rFonts w:cs="Arial"/>
          <w:sz w:val="20"/>
        </w:rPr>
        <w:t xml:space="preserve">enolično identifikacijo paketa v čitljivi in digitalni obliki; </w:t>
      </w:r>
    </w:p>
    <w:p w14:paraId="57D9FB73" w14:textId="77777777" w:rsidR="009D7EC8" w:rsidRPr="002A08AF" w:rsidRDefault="009D7EC8" w:rsidP="002A08AF">
      <w:pPr>
        <w:pStyle w:val="Ncleni"/>
        <w:numPr>
          <w:ilvl w:val="1"/>
          <w:numId w:val="216"/>
        </w:numPr>
        <w:rPr>
          <w:rFonts w:cs="Arial"/>
          <w:sz w:val="20"/>
        </w:rPr>
      </w:pPr>
      <w:r w:rsidRPr="002A08AF">
        <w:rPr>
          <w:rFonts w:cs="Arial"/>
          <w:sz w:val="20"/>
        </w:rPr>
        <w:t>maso paketa;</w:t>
      </w:r>
    </w:p>
    <w:p w14:paraId="609041EB" w14:textId="77777777" w:rsidR="009D7EC8" w:rsidRPr="002A08AF" w:rsidRDefault="009D7EC8" w:rsidP="002A08AF">
      <w:pPr>
        <w:pStyle w:val="Ncleni"/>
        <w:numPr>
          <w:ilvl w:val="1"/>
          <w:numId w:val="216"/>
        </w:numPr>
        <w:rPr>
          <w:rFonts w:cs="Arial"/>
          <w:sz w:val="20"/>
        </w:rPr>
      </w:pPr>
      <w:r w:rsidRPr="002A08AF">
        <w:rPr>
          <w:rFonts w:cs="Arial"/>
          <w:sz w:val="20"/>
        </w:rPr>
        <w:t>kategorijo radioaktivnih odpadkov;</w:t>
      </w:r>
    </w:p>
    <w:p w14:paraId="193DB7BB" w14:textId="77777777" w:rsidR="009D7EC8" w:rsidRPr="002A08AF" w:rsidRDefault="009D7EC8" w:rsidP="002A08AF">
      <w:pPr>
        <w:pStyle w:val="Ncleni"/>
        <w:numPr>
          <w:ilvl w:val="1"/>
          <w:numId w:val="216"/>
        </w:numPr>
        <w:rPr>
          <w:rFonts w:cs="Arial"/>
          <w:sz w:val="20"/>
        </w:rPr>
      </w:pPr>
      <w:r w:rsidRPr="002A08AF">
        <w:rPr>
          <w:rFonts w:cs="Arial"/>
          <w:sz w:val="20"/>
        </w:rPr>
        <w:t xml:space="preserve">vrsto radioaktivnih odpadkov; </w:t>
      </w:r>
    </w:p>
    <w:p w14:paraId="6FBE2EDD" w14:textId="19DECA15" w:rsidR="009D7EC8" w:rsidRPr="002A08AF" w:rsidRDefault="009D7EC8" w:rsidP="002A08AF">
      <w:pPr>
        <w:pStyle w:val="Ncleni"/>
        <w:numPr>
          <w:ilvl w:val="1"/>
          <w:numId w:val="216"/>
        </w:numPr>
        <w:rPr>
          <w:rFonts w:cs="Arial"/>
          <w:noProof w:val="0"/>
          <w:color w:val="auto"/>
          <w:sz w:val="20"/>
        </w:rPr>
      </w:pPr>
      <w:r w:rsidRPr="002A08AF">
        <w:rPr>
          <w:rFonts w:cs="Arial"/>
          <w:noProof w:val="0"/>
          <w:color w:val="auto"/>
          <w:sz w:val="20"/>
        </w:rPr>
        <w:t xml:space="preserve">največjo izmerjeno </w:t>
      </w:r>
      <w:hyperlink r:id="rId177" w:anchor="Hitrostdoze" w:history="1">
        <w:r w:rsidRPr="002A08AF">
          <w:rPr>
            <w:rStyle w:val="Hiperpovezava"/>
            <w:rFonts w:cs="Arial"/>
            <w:noProof w:val="0"/>
            <w:color w:val="auto"/>
            <w:sz w:val="20"/>
            <w:u w:val="none"/>
          </w:rPr>
          <w:t>hitrost doze</w:t>
        </w:r>
      </w:hyperlink>
      <w:r w:rsidRPr="002A08AF">
        <w:rPr>
          <w:rFonts w:cs="Arial"/>
          <w:noProof w:val="0"/>
          <w:color w:val="auto"/>
          <w:sz w:val="20"/>
        </w:rPr>
        <w:t xml:space="preserve"> na površini paketa.</w:t>
      </w:r>
    </w:p>
    <w:p w14:paraId="6E18BB62" w14:textId="77777777" w:rsidR="009D7EC8" w:rsidRPr="002A08AF" w:rsidRDefault="009D7EC8" w:rsidP="002A08AF">
      <w:pPr>
        <w:pStyle w:val="Ncleni"/>
        <w:numPr>
          <w:ilvl w:val="0"/>
          <w:numId w:val="216"/>
        </w:numPr>
        <w:rPr>
          <w:rFonts w:cs="Arial"/>
          <w:sz w:val="20"/>
        </w:rPr>
      </w:pPr>
      <w:r w:rsidRPr="002A08AF">
        <w:rPr>
          <w:rFonts w:cs="Arial"/>
          <w:sz w:val="20"/>
        </w:rPr>
        <w:t xml:space="preserve">Simbol in oznaka iz prvega odstavka tega člena morata glede trajnosti ustrezati predvidenim načinom </w:t>
      </w:r>
      <w:hyperlink w:anchor="ravnanje" w:history="1">
        <w:r w:rsidRPr="002A08AF">
          <w:rPr>
            <w:rStyle w:val="Hiperpovezava"/>
            <w:rFonts w:cs="Arial"/>
            <w:noProof w:val="0"/>
            <w:color w:val="auto"/>
            <w:sz w:val="20"/>
            <w:u w:val="none"/>
          </w:rPr>
          <w:t>ravnanja</w:t>
        </w:r>
      </w:hyperlink>
      <w:r w:rsidRPr="002A08AF">
        <w:rPr>
          <w:rFonts w:cs="Arial"/>
          <w:sz w:val="20"/>
        </w:rPr>
        <w:t xml:space="preserve"> in biti nameščeni na vidnih mestih ter jasno čitljivi.</w:t>
      </w:r>
    </w:p>
    <w:p w14:paraId="45D99C68" w14:textId="77777777" w:rsidR="009D7EC8" w:rsidRPr="002A08AF" w:rsidRDefault="009D7EC8" w:rsidP="002A08AF">
      <w:pPr>
        <w:pStyle w:val="Ncleni"/>
        <w:numPr>
          <w:ilvl w:val="0"/>
          <w:numId w:val="216"/>
        </w:numPr>
        <w:rPr>
          <w:rFonts w:cs="Arial"/>
          <w:sz w:val="20"/>
        </w:rPr>
      </w:pPr>
      <w:r w:rsidRPr="002A08AF">
        <w:rPr>
          <w:rStyle w:val="Sprotnaopomba-sklic"/>
          <w:rFonts w:cs="Arial"/>
          <w:noProof w:val="0"/>
          <w:color w:val="auto"/>
          <w:sz w:val="20"/>
        </w:rPr>
        <w:footnoteReference w:id="197"/>
      </w:r>
      <w:r w:rsidRPr="002A08AF">
        <w:rPr>
          <w:rFonts w:cs="Arial"/>
          <w:sz w:val="20"/>
        </w:rPr>
        <w:t xml:space="preserve">Upravljavec skladišča ali odlagališča radioaktivnih odpadkov ali izrabljenega goriva mora vzpostaviti sistem sledenja lokacije vsakega paketa z radioaktivnimi odpadki ali izrabljenim gorivom. </w:t>
      </w:r>
    </w:p>
    <w:p w14:paraId="48521AB9" w14:textId="072F7022" w:rsidR="009D7EC8" w:rsidRPr="002A08AF" w:rsidRDefault="009D7EC8" w:rsidP="002A08AF">
      <w:pPr>
        <w:pStyle w:val="Ncleni"/>
        <w:numPr>
          <w:ilvl w:val="0"/>
          <w:numId w:val="216"/>
        </w:numPr>
        <w:rPr>
          <w:rFonts w:cs="Arial"/>
          <w:sz w:val="20"/>
        </w:rPr>
      </w:pPr>
      <w:r w:rsidRPr="002A08AF">
        <w:rPr>
          <w:rFonts w:cs="Arial"/>
          <w:sz w:val="20"/>
        </w:rPr>
        <w:t>S paketov, nad katerimi je bil opuščen nadzor po</w:t>
      </w:r>
      <w:r w:rsidRPr="002A08AF">
        <w:rPr>
          <w:rStyle w:val="Hiperpovezava"/>
          <w:rFonts w:cs="Arial"/>
          <w:color w:val="auto"/>
          <w:sz w:val="20"/>
          <w:u w:val="none"/>
        </w:rPr>
        <w:t xml:space="preserve"> </w:t>
      </w:r>
      <w:hyperlink r:id="rId178" w:anchor="člen5" w:history="1">
        <w:r w:rsidRPr="002A08AF">
          <w:rPr>
            <w:rStyle w:val="Hiperpovezava"/>
            <w:rFonts w:cs="Arial"/>
            <w:noProof w:val="0"/>
            <w:color w:val="auto"/>
            <w:sz w:val="20"/>
            <w:u w:val="none"/>
          </w:rPr>
          <w:t>predpisu, ki ureja sevalne dejavnosti</w:t>
        </w:r>
      </w:hyperlink>
      <w:r w:rsidRPr="002A08AF">
        <w:rPr>
          <w:rFonts w:cs="Arial"/>
          <w:sz w:val="20"/>
        </w:rPr>
        <w:t xml:space="preserve">, se morajo odstraniti simboli in oznake iz prvega odstavka tega člena. </w:t>
      </w:r>
    </w:p>
    <w:p w14:paraId="10D7F5FD" w14:textId="77777777" w:rsidR="009D7EC8" w:rsidRPr="002A08AF" w:rsidRDefault="009D7EC8" w:rsidP="002A08AF">
      <w:pPr>
        <w:pStyle w:val="Ncleni"/>
        <w:rPr>
          <w:rFonts w:cs="Arial"/>
          <w:sz w:val="20"/>
        </w:rPr>
      </w:pPr>
    </w:p>
    <w:p w14:paraId="4804A907" w14:textId="3E2988A5" w:rsidR="009D7EC8" w:rsidRPr="002A08AF" w:rsidRDefault="009D7EC8" w:rsidP="009D7EC8">
      <w:pPr>
        <w:pStyle w:val="Naslov2"/>
        <w:numPr>
          <w:ilvl w:val="0"/>
          <w:numId w:val="0"/>
        </w:numPr>
        <w:jc w:val="center"/>
        <w:rPr>
          <w:rFonts w:cs="Arial"/>
          <w:sz w:val="20"/>
        </w:rPr>
      </w:pPr>
      <w:bookmarkStart w:id="2264" w:name="_Toc198960612"/>
      <w:r w:rsidRPr="002A08AF">
        <w:rPr>
          <w:rFonts w:cs="Arial"/>
          <w:sz w:val="20"/>
        </w:rPr>
        <w:t xml:space="preserve">11. člen </w:t>
      </w:r>
      <w:r w:rsidRPr="002A08AF">
        <w:rPr>
          <w:rFonts w:cs="Arial"/>
          <w:sz w:val="20"/>
        </w:rPr>
        <w:br/>
        <w:t>(shranjevanje)</w:t>
      </w:r>
      <w:bookmarkEnd w:id="2264"/>
    </w:p>
    <w:p w14:paraId="75D53B45" w14:textId="7E12A770" w:rsidR="009D7EC8" w:rsidRPr="002A08AF" w:rsidRDefault="002A08AF" w:rsidP="002A08AF">
      <w:pPr>
        <w:pStyle w:val="Ncleni"/>
        <w:numPr>
          <w:ilvl w:val="0"/>
          <w:numId w:val="217"/>
        </w:numPr>
        <w:rPr>
          <w:rFonts w:cs="Arial"/>
          <w:noProof w:val="0"/>
          <w:color w:val="auto"/>
          <w:sz w:val="20"/>
        </w:rPr>
      </w:pPr>
      <w:hyperlink w:anchor="imetnik" w:history="1">
        <w:r w:rsidR="009D7EC8" w:rsidRPr="002A08AF">
          <w:rPr>
            <w:rStyle w:val="Hiperpovezava"/>
            <w:rFonts w:cs="Arial"/>
            <w:noProof w:val="0"/>
            <w:color w:val="auto"/>
            <w:sz w:val="20"/>
            <w:u w:val="none"/>
          </w:rPr>
          <w:t>Imetnik</w:t>
        </w:r>
      </w:hyperlink>
      <w:r w:rsidR="009D7EC8" w:rsidRPr="002A08AF">
        <w:rPr>
          <w:rFonts w:cs="Arial"/>
          <w:noProof w:val="0"/>
          <w:color w:val="auto"/>
          <w:sz w:val="20"/>
        </w:rPr>
        <w:t xml:space="preserve"> radioaktivnih odpadkov mora </w:t>
      </w:r>
      <w:hyperlink r:id="rId179" w:anchor="Radioaktivniodpadki" w:history="1">
        <w:r w:rsidR="009D7EC8" w:rsidRPr="002A08AF">
          <w:rPr>
            <w:rStyle w:val="Hiperpovezava"/>
            <w:rFonts w:cs="Arial"/>
            <w:noProof w:val="0"/>
            <w:color w:val="auto"/>
            <w:sz w:val="20"/>
            <w:u w:val="none"/>
          </w:rPr>
          <w:t>radioaktivne odpadke</w:t>
        </w:r>
      </w:hyperlink>
      <w:r w:rsidR="009D7EC8" w:rsidRPr="002A08AF">
        <w:rPr>
          <w:rFonts w:cs="Arial"/>
          <w:noProof w:val="0"/>
          <w:color w:val="auto"/>
          <w:sz w:val="20"/>
        </w:rPr>
        <w:t xml:space="preserve"> do predaje v </w:t>
      </w:r>
      <w:hyperlink w:anchor="skladišče" w:history="1">
        <w:r w:rsidR="009D7EC8" w:rsidRPr="002A08AF">
          <w:rPr>
            <w:rStyle w:val="Hiperpovezava"/>
            <w:rFonts w:cs="Arial"/>
            <w:noProof w:val="0"/>
            <w:color w:val="auto"/>
            <w:sz w:val="20"/>
            <w:u w:val="none"/>
          </w:rPr>
          <w:t>skladišče</w:t>
        </w:r>
      </w:hyperlink>
      <w:r w:rsidR="009D7EC8" w:rsidRPr="002A08AF">
        <w:rPr>
          <w:rFonts w:cs="Arial"/>
          <w:noProof w:val="0"/>
          <w:color w:val="auto"/>
          <w:sz w:val="20"/>
        </w:rPr>
        <w:t xml:space="preserve"> ali </w:t>
      </w:r>
      <w:hyperlink w:anchor="opustitevnadzora" w:history="1">
        <w:r w:rsidR="009D7EC8" w:rsidRPr="002A08AF">
          <w:rPr>
            <w:rStyle w:val="Hiperpovezava"/>
            <w:rFonts w:cs="Arial"/>
            <w:noProof w:val="0"/>
            <w:color w:val="auto"/>
            <w:sz w:val="20"/>
            <w:u w:val="none"/>
          </w:rPr>
          <w:t>opustitve nadzora</w:t>
        </w:r>
      </w:hyperlink>
      <w:r w:rsidR="009D7EC8" w:rsidRPr="002A08AF">
        <w:rPr>
          <w:rFonts w:cs="Arial"/>
          <w:noProof w:val="0"/>
          <w:color w:val="auto"/>
          <w:sz w:val="20"/>
        </w:rPr>
        <w:t xml:space="preserve"> shranjevati v </w:t>
      </w:r>
      <w:hyperlink w:anchor="shramba" w:history="1">
        <w:r w:rsidR="009D7EC8" w:rsidRPr="002A08AF">
          <w:rPr>
            <w:rStyle w:val="Hiperpovezava"/>
            <w:rFonts w:cs="Arial"/>
            <w:noProof w:val="0"/>
            <w:color w:val="auto"/>
            <w:sz w:val="20"/>
            <w:u w:val="none"/>
          </w:rPr>
          <w:t>shrambi</w:t>
        </w:r>
      </w:hyperlink>
      <w:r w:rsidR="009D7EC8" w:rsidRPr="002A08AF">
        <w:rPr>
          <w:rFonts w:cs="Arial"/>
          <w:noProof w:val="0"/>
          <w:color w:val="auto"/>
          <w:sz w:val="20"/>
        </w:rPr>
        <w:t>.</w:t>
      </w:r>
    </w:p>
    <w:p w14:paraId="104FBC15" w14:textId="320670D0" w:rsidR="009D7EC8" w:rsidRPr="002A08AF" w:rsidRDefault="009D7EC8" w:rsidP="002A08AF">
      <w:pPr>
        <w:pStyle w:val="Ncleni"/>
        <w:numPr>
          <w:ilvl w:val="0"/>
          <w:numId w:val="217"/>
        </w:numPr>
        <w:rPr>
          <w:rFonts w:cs="Arial"/>
          <w:sz w:val="20"/>
        </w:rPr>
      </w:pPr>
      <w:r w:rsidRPr="002A08AF">
        <w:rPr>
          <w:rFonts w:cs="Arial"/>
          <w:sz w:val="20"/>
        </w:rPr>
        <w:t xml:space="preserve">Zahteve, ki jih mora izpolnjevati shramba, in pogoji shranjevanja so določeni v </w:t>
      </w:r>
      <w:hyperlink r:id="rId180" w:anchor="člen13" w:history="1">
        <w:r w:rsidRPr="002A08AF">
          <w:rPr>
            <w:rStyle w:val="Hiperpovezava"/>
            <w:rFonts w:cs="Arial"/>
            <w:noProof w:val="0"/>
            <w:color w:val="auto"/>
            <w:sz w:val="20"/>
            <w:u w:val="none"/>
          </w:rPr>
          <w:t>predpisu, ki ureja uporabo virov sevanja in sevalne dejavnosti</w:t>
        </w:r>
      </w:hyperlink>
      <w:r w:rsidRPr="002A08AF">
        <w:rPr>
          <w:rFonts w:cs="Arial"/>
          <w:sz w:val="20"/>
        </w:rPr>
        <w:t xml:space="preserve">. </w:t>
      </w:r>
    </w:p>
    <w:p w14:paraId="5DEF2866" w14:textId="676F323A" w:rsidR="009D7EC8" w:rsidRPr="002A08AF" w:rsidRDefault="009D7EC8" w:rsidP="009D7EC8">
      <w:pPr>
        <w:pStyle w:val="Naslov2"/>
        <w:numPr>
          <w:ilvl w:val="0"/>
          <w:numId w:val="0"/>
        </w:numPr>
        <w:jc w:val="center"/>
        <w:rPr>
          <w:rFonts w:cs="Arial"/>
          <w:sz w:val="20"/>
        </w:rPr>
      </w:pPr>
      <w:bookmarkStart w:id="2265" w:name="_12._člen__(skladiščenje)"/>
      <w:bookmarkStart w:id="2266" w:name="_Toc198960613"/>
      <w:bookmarkEnd w:id="2265"/>
      <w:r w:rsidRPr="002A08AF">
        <w:rPr>
          <w:rFonts w:cs="Arial"/>
          <w:sz w:val="20"/>
        </w:rPr>
        <w:t xml:space="preserve">12. člen </w:t>
      </w:r>
      <w:r w:rsidRPr="002A08AF">
        <w:rPr>
          <w:rFonts w:cs="Arial"/>
          <w:sz w:val="20"/>
        </w:rPr>
        <w:br/>
        <w:t>(skladiščenje)</w:t>
      </w:r>
      <w:bookmarkEnd w:id="2266"/>
    </w:p>
    <w:p w14:paraId="3AEDC8CA" w14:textId="6CBA3B67" w:rsidR="009D7EC8" w:rsidRPr="002A08AF" w:rsidRDefault="002A08AF" w:rsidP="002A08AF">
      <w:pPr>
        <w:pStyle w:val="Ncleni"/>
        <w:numPr>
          <w:ilvl w:val="0"/>
          <w:numId w:val="218"/>
        </w:numPr>
        <w:rPr>
          <w:rFonts w:cs="Arial"/>
          <w:noProof w:val="0"/>
          <w:color w:val="auto"/>
          <w:sz w:val="20"/>
        </w:rPr>
      </w:pPr>
      <w:hyperlink r:id="rId181" w:anchor="Radioaktivniodpadki" w:history="1">
        <w:r w:rsidR="009D7EC8" w:rsidRPr="002A08AF">
          <w:rPr>
            <w:rStyle w:val="Hiperpovezava"/>
            <w:rFonts w:cs="Arial"/>
            <w:noProof w:val="0"/>
            <w:color w:val="auto"/>
            <w:sz w:val="20"/>
            <w:u w:val="none"/>
          </w:rPr>
          <w:t>Radioaktivni odpadki</w:t>
        </w:r>
      </w:hyperlink>
      <w:r w:rsidR="009D7EC8" w:rsidRPr="002A08AF">
        <w:rPr>
          <w:rFonts w:cs="Arial"/>
          <w:noProof w:val="0"/>
          <w:color w:val="auto"/>
          <w:sz w:val="20"/>
        </w:rPr>
        <w:t xml:space="preserve"> se morajo skladiščiti v </w:t>
      </w:r>
      <w:hyperlink w:anchor="skladišče" w:history="1">
        <w:r w:rsidR="009D7EC8" w:rsidRPr="002A08AF">
          <w:rPr>
            <w:rStyle w:val="Hiperpovezava"/>
            <w:rFonts w:cs="Arial"/>
            <w:noProof w:val="0"/>
            <w:color w:val="auto"/>
            <w:sz w:val="20"/>
            <w:u w:val="none"/>
          </w:rPr>
          <w:t>skladišču</w:t>
        </w:r>
      </w:hyperlink>
      <w:r w:rsidR="009D7EC8" w:rsidRPr="002A08AF">
        <w:rPr>
          <w:rFonts w:cs="Arial"/>
          <w:noProof w:val="0"/>
          <w:color w:val="auto"/>
          <w:sz w:val="20"/>
        </w:rPr>
        <w:t xml:space="preserve"> radioaktivnih odpadkov, </w:t>
      </w:r>
      <w:hyperlink r:id="rId182" w:anchor="Izrabljenogorivo" w:history="1">
        <w:r w:rsidR="009D7EC8" w:rsidRPr="002A08AF">
          <w:rPr>
            <w:rStyle w:val="Hiperpovezava"/>
            <w:rFonts w:cs="Arial"/>
            <w:noProof w:val="0"/>
            <w:color w:val="auto"/>
            <w:sz w:val="20"/>
            <w:u w:val="none"/>
          </w:rPr>
          <w:t>izrabljeno gorivo</w:t>
        </w:r>
      </w:hyperlink>
      <w:r w:rsidR="009D7EC8" w:rsidRPr="002A08AF">
        <w:rPr>
          <w:rFonts w:cs="Arial"/>
          <w:noProof w:val="0"/>
          <w:color w:val="auto"/>
          <w:sz w:val="20"/>
        </w:rPr>
        <w:t xml:space="preserve"> pa v skladišču izrabljenega goriva.</w:t>
      </w:r>
    </w:p>
    <w:p w14:paraId="4F3CD143" w14:textId="49FD9462" w:rsidR="009D7EC8" w:rsidRPr="002A08AF" w:rsidRDefault="002A08AF" w:rsidP="002A08AF">
      <w:pPr>
        <w:pStyle w:val="Ncleni"/>
        <w:numPr>
          <w:ilvl w:val="0"/>
          <w:numId w:val="218"/>
        </w:numPr>
        <w:rPr>
          <w:rFonts w:cs="Arial"/>
          <w:noProof w:val="0"/>
          <w:color w:val="auto"/>
          <w:sz w:val="20"/>
        </w:rPr>
      </w:pPr>
      <w:hyperlink w:anchor="uprava" w:history="1">
        <w:r w:rsidR="009D7EC8" w:rsidRPr="002A08AF">
          <w:rPr>
            <w:rStyle w:val="Hiperpovezava"/>
            <w:rFonts w:cs="Arial"/>
            <w:noProof w:val="0"/>
            <w:color w:val="auto"/>
            <w:sz w:val="20"/>
            <w:u w:val="none"/>
          </w:rPr>
          <w:t>Uprava</w:t>
        </w:r>
      </w:hyperlink>
      <w:r w:rsidR="009D7EC8" w:rsidRPr="002A08AF">
        <w:rPr>
          <w:rFonts w:cs="Arial"/>
          <w:noProof w:val="0"/>
          <w:color w:val="auto"/>
          <w:sz w:val="20"/>
        </w:rPr>
        <w:t xml:space="preserve"> v </w:t>
      </w:r>
      <w:hyperlink r:id="rId183" w:anchor="člen7301" w:history="1">
        <w:r w:rsidR="009D7EC8" w:rsidRPr="002A08AF">
          <w:rPr>
            <w:rStyle w:val="Hiperpovezava"/>
            <w:rFonts w:cs="Arial"/>
            <w:noProof w:val="0"/>
            <w:color w:val="auto"/>
            <w:sz w:val="20"/>
            <w:u w:val="none"/>
          </w:rPr>
          <w:t>soglasju h gradnji</w:t>
        </w:r>
      </w:hyperlink>
      <w:r w:rsidR="009D7EC8" w:rsidRPr="002A08AF">
        <w:rPr>
          <w:rFonts w:cs="Arial"/>
          <w:noProof w:val="0"/>
          <w:color w:val="auto"/>
          <w:sz w:val="20"/>
        </w:rPr>
        <w:t xml:space="preserve">, </w:t>
      </w:r>
      <w:hyperlink r:id="rId184" w:anchor="člen78" w:history="1">
        <w:r w:rsidR="009D7EC8" w:rsidRPr="002A08AF">
          <w:rPr>
            <w:rStyle w:val="Hiperpovezava"/>
            <w:rFonts w:cs="Arial"/>
            <w:noProof w:val="0"/>
            <w:color w:val="auto"/>
            <w:sz w:val="20"/>
            <w:u w:val="none"/>
          </w:rPr>
          <w:t>odobritvi poskusnega obratovanja</w:t>
        </w:r>
      </w:hyperlink>
      <w:r w:rsidR="009D7EC8" w:rsidRPr="002A08AF">
        <w:rPr>
          <w:rFonts w:cs="Arial"/>
          <w:noProof w:val="0"/>
          <w:color w:val="auto"/>
          <w:sz w:val="20"/>
        </w:rPr>
        <w:t xml:space="preserve"> in </w:t>
      </w:r>
      <w:hyperlink r:id="rId185" w:anchor="člen79" w:history="1">
        <w:r w:rsidR="009D7EC8" w:rsidRPr="002A08AF">
          <w:rPr>
            <w:rStyle w:val="Hiperpovezava"/>
            <w:rFonts w:cs="Arial"/>
            <w:noProof w:val="0"/>
            <w:color w:val="auto"/>
            <w:sz w:val="20"/>
            <w:u w:val="none"/>
          </w:rPr>
          <w:t>dovoljenju za obratovanje</w:t>
        </w:r>
      </w:hyperlink>
      <w:r w:rsidR="009D7EC8" w:rsidRPr="002A08AF">
        <w:rPr>
          <w:rFonts w:cs="Arial"/>
          <w:noProof w:val="0"/>
          <w:color w:val="auto"/>
          <w:sz w:val="20"/>
        </w:rPr>
        <w:t xml:space="preserve"> </w:t>
      </w:r>
      <w:hyperlink r:id="rId186" w:anchor="Jedrskiobjekt" w:history="1">
        <w:r w:rsidR="009D7EC8" w:rsidRPr="002A08AF">
          <w:rPr>
            <w:rStyle w:val="Hiperpovezava"/>
            <w:rFonts w:cs="Arial"/>
            <w:noProof w:val="0"/>
            <w:color w:val="auto"/>
            <w:sz w:val="20"/>
            <w:u w:val="none"/>
          </w:rPr>
          <w:t>jedrskega objekta</w:t>
        </w:r>
      </w:hyperlink>
      <w:r w:rsidR="009D7EC8" w:rsidRPr="002A08AF">
        <w:rPr>
          <w:rFonts w:cs="Arial"/>
          <w:noProof w:val="0"/>
          <w:color w:val="auto"/>
          <w:sz w:val="20"/>
        </w:rPr>
        <w:t xml:space="preserve"> preveri izpolnjevanje zahtev, ki jih morajo izpolnjevati skladišče in uskladiščeni radioaktivni odpadki ali izrabljeno gorivo, ter pogoje skladiščenja.</w:t>
      </w:r>
    </w:p>
    <w:p w14:paraId="6B34D60C" w14:textId="77777777" w:rsidR="009D7EC8" w:rsidRPr="002A08AF" w:rsidRDefault="002A08AF" w:rsidP="002A08AF">
      <w:pPr>
        <w:pStyle w:val="Ncleni"/>
        <w:numPr>
          <w:ilvl w:val="0"/>
          <w:numId w:val="218"/>
        </w:numPr>
        <w:rPr>
          <w:rFonts w:cs="Arial"/>
          <w:sz w:val="20"/>
        </w:rPr>
      </w:pPr>
      <w:hyperlink w:anchor="imetnik" w:history="1">
        <w:r w:rsidR="009D7EC8" w:rsidRPr="002A08AF">
          <w:rPr>
            <w:rStyle w:val="Hiperpovezava"/>
            <w:rFonts w:cs="Arial"/>
            <w:noProof w:val="0"/>
            <w:color w:val="auto"/>
            <w:sz w:val="20"/>
            <w:u w:val="none"/>
          </w:rPr>
          <w:t>Imetnik</w:t>
        </w:r>
      </w:hyperlink>
      <w:r w:rsidR="009D7EC8" w:rsidRPr="002A08AF">
        <w:rPr>
          <w:rFonts w:cs="Arial"/>
          <w:sz w:val="20"/>
        </w:rPr>
        <w:t xml:space="preserve"> mora zagotoviti skladiščenje za vse radioaktivne odpadke in vse izrabljeno gorivo, ki niso v postopku </w:t>
      </w:r>
      <w:hyperlink w:anchor="predelava" w:history="1">
        <w:r w:rsidR="009D7EC8" w:rsidRPr="002A08AF">
          <w:rPr>
            <w:rStyle w:val="Hiperpovezava"/>
            <w:rFonts w:cs="Arial"/>
            <w:noProof w:val="0"/>
            <w:color w:val="auto"/>
            <w:sz w:val="20"/>
            <w:u w:val="none"/>
          </w:rPr>
          <w:t>predelave</w:t>
        </w:r>
      </w:hyperlink>
      <w:r w:rsidR="009D7EC8" w:rsidRPr="002A08AF">
        <w:rPr>
          <w:rFonts w:cs="Arial"/>
          <w:sz w:val="20"/>
        </w:rPr>
        <w:t xml:space="preserve">, </w:t>
      </w:r>
      <w:hyperlink w:anchor="premeščanje" w:history="1">
        <w:r w:rsidR="009D7EC8" w:rsidRPr="002A08AF">
          <w:rPr>
            <w:rStyle w:val="Hiperpovezava"/>
            <w:rFonts w:cs="Arial"/>
            <w:noProof w:val="0"/>
            <w:color w:val="auto"/>
            <w:sz w:val="20"/>
            <w:u w:val="none"/>
          </w:rPr>
          <w:t>premeščanja</w:t>
        </w:r>
      </w:hyperlink>
      <w:r w:rsidR="009D7EC8" w:rsidRPr="002A08AF">
        <w:rPr>
          <w:rFonts w:cs="Arial"/>
          <w:sz w:val="20"/>
        </w:rPr>
        <w:t xml:space="preserve">, ali shranjevanja. </w:t>
      </w:r>
    </w:p>
    <w:p w14:paraId="65047AFA" w14:textId="77777777" w:rsidR="009D7EC8" w:rsidRPr="002A08AF" w:rsidRDefault="009D7EC8" w:rsidP="002A08AF">
      <w:pPr>
        <w:pStyle w:val="Ncleni"/>
        <w:numPr>
          <w:ilvl w:val="0"/>
          <w:numId w:val="218"/>
        </w:numPr>
        <w:rPr>
          <w:rFonts w:cs="Arial"/>
          <w:sz w:val="20"/>
        </w:rPr>
      </w:pPr>
      <w:r w:rsidRPr="002A08AF">
        <w:rPr>
          <w:rFonts w:cs="Arial"/>
          <w:sz w:val="20"/>
        </w:rPr>
        <w:t xml:space="preserve">V skladišču je dovoljeno skladiščiti radioaktivne odpadke ali izrabljeno gorivo, ki ustrezajo merilom sprejemljivosti za prevzem v skladiščenje ali odlaganje iz </w:t>
      </w:r>
      <w:hyperlink w:anchor="_19._člen_(merila_sprejemljivosti za" w:history="1">
        <w:r w:rsidRPr="002A08AF">
          <w:rPr>
            <w:rStyle w:val="Hiperpovezava"/>
            <w:rFonts w:cs="Arial"/>
            <w:noProof w:val="0"/>
            <w:color w:val="auto"/>
            <w:sz w:val="20"/>
            <w:u w:val="none"/>
          </w:rPr>
          <w:t>19. člena</w:t>
        </w:r>
      </w:hyperlink>
      <w:r w:rsidRPr="002A08AF">
        <w:rPr>
          <w:rFonts w:cs="Arial"/>
          <w:sz w:val="20"/>
        </w:rPr>
        <w:t xml:space="preserve"> tega pravilnika.</w:t>
      </w:r>
    </w:p>
    <w:p w14:paraId="77EEA2F5" w14:textId="77777777" w:rsidR="009D7EC8" w:rsidRPr="002A08AF" w:rsidRDefault="009D7EC8" w:rsidP="002A08AF">
      <w:pPr>
        <w:pStyle w:val="Ncleni"/>
        <w:numPr>
          <w:ilvl w:val="0"/>
          <w:numId w:val="218"/>
        </w:numPr>
        <w:rPr>
          <w:rFonts w:cs="Arial"/>
          <w:sz w:val="20"/>
        </w:rPr>
      </w:pPr>
      <w:r w:rsidRPr="002A08AF">
        <w:rPr>
          <w:rFonts w:cs="Arial"/>
          <w:sz w:val="20"/>
        </w:rPr>
        <w:t xml:space="preserve">Radioaktivne odpadke ali izrabljeno gorivo je dovoljeno skladiščiti le v </w:t>
      </w:r>
      <w:hyperlink w:anchor="embalaža" w:history="1">
        <w:r w:rsidRPr="002A08AF">
          <w:rPr>
            <w:rStyle w:val="Hiperpovezava"/>
            <w:rFonts w:cs="Arial"/>
            <w:noProof w:val="0"/>
            <w:color w:val="auto"/>
            <w:sz w:val="20"/>
            <w:u w:val="none"/>
          </w:rPr>
          <w:t>embalaži</w:t>
        </w:r>
      </w:hyperlink>
      <w:r w:rsidRPr="002A08AF">
        <w:rPr>
          <w:rFonts w:cs="Arial"/>
          <w:sz w:val="20"/>
        </w:rPr>
        <w:t>, odobreni za skladiščenje.</w:t>
      </w:r>
    </w:p>
    <w:p w14:paraId="18EE7E8D" w14:textId="25BCEB82" w:rsidR="009D7EC8" w:rsidRPr="002A08AF" w:rsidRDefault="009D7EC8" w:rsidP="002A08AF">
      <w:pPr>
        <w:pStyle w:val="Ncleni"/>
        <w:numPr>
          <w:ilvl w:val="0"/>
          <w:numId w:val="218"/>
        </w:numPr>
        <w:rPr>
          <w:rFonts w:cs="Arial"/>
          <w:sz w:val="20"/>
        </w:rPr>
      </w:pPr>
      <w:r w:rsidRPr="002A08AF">
        <w:rPr>
          <w:rFonts w:cs="Arial"/>
          <w:sz w:val="20"/>
        </w:rPr>
        <w:t xml:space="preserve">Imetnik mora z občasnimi pregledi preverjati, če embalaža ustreza pogojem skladiščenja. Pogostnost in način pregledov embalaže odobri Uprava v </w:t>
      </w:r>
      <w:hyperlink r:id="rId187" w:anchor="odobritevvarnostnegaporočila" w:history="1">
        <w:r w:rsidRPr="002A08AF">
          <w:rPr>
            <w:rStyle w:val="Hiperpovezava"/>
            <w:rFonts w:cs="Arial"/>
            <w:noProof w:val="0"/>
            <w:color w:val="auto"/>
            <w:sz w:val="20"/>
            <w:u w:val="none"/>
          </w:rPr>
          <w:t>postopku odobritve varnostnega poročila</w:t>
        </w:r>
      </w:hyperlink>
      <w:r w:rsidRPr="002A08AF">
        <w:rPr>
          <w:rFonts w:cs="Arial"/>
          <w:sz w:val="20"/>
        </w:rPr>
        <w:t>.</w:t>
      </w:r>
    </w:p>
    <w:p w14:paraId="1079B048" w14:textId="77777777" w:rsidR="009D7EC8" w:rsidRPr="002A08AF" w:rsidRDefault="009D7EC8" w:rsidP="002A08AF">
      <w:pPr>
        <w:pStyle w:val="Ncleni"/>
        <w:numPr>
          <w:ilvl w:val="0"/>
          <w:numId w:val="218"/>
        </w:numPr>
        <w:rPr>
          <w:rFonts w:cs="Arial"/>
          <w:sz w:val="20"/>
        </w:rPr>
      </w:pPr>
      <w:r w:rsidRPr="002A08AF">
        <w:rPr>
          <w:rFonts w:cs="Arial"/>
          <w:sz w:val="20"/>
        </w:rPr>
        <w:t xml:space="preserve">Imetnik mora skladiščenje izrabljenega goriva in </w:t>
      </w:r>
      <w:hyperlink w:anchor="VRAO" w:history="1">
        <w:r w:rsidRPr="002A08AF">
          <w:rPr>
            <w:rStyle w:val="Hiperpovezava"/>
            <w:rFonts w:cs="Arial"/>
            <w:color w:val="auto"/>
            <w:sz w:val="20"/>
            <w:u w:val="none"/>
          </w:rPr>
          <w:t>VRAO</w:t>
        </w:r>
      </w:hyperlink>
      <w:r w:rsidRPr="002A08AF">
        <w:rPr>
          <w:rFonts w:cs="Arial"/>
          <w:sz w:val="20"/>
        </w:rPr>
        <w:t xml:space="preserve"> izvajati tako, da je preprečena </w:t>
      </w:r>
      <w:hyperlink w:anchor="kritičnost" w:history="1">
        <w:r w:rsidRPr="002A08AF">
          <w:rPr>
            <w:rStyle w:val="Hiperpovezava"/>
            <w:rFonts w:cs="Arial"/>
            <w:noProof w:val="0"/>
            <w:color w:val="auto"/>
            <w:sz w:val="20"/>
            <w:u w:val="none"/>
          </w:rPr>
          <w:t>kritičnost</w:t>
        </w:r>
      </w:hyperlink>
      <w:r w:rsidRPr="002A08AF">
        <w:rPr>
          <w:rFonts w:cs="Arial"/>
          <w:sz w:val="20"/>
        </w:rPr>
        <w:t xml:space="preserve"> ter zagotovljeno odvajanje </w:t>
      </w:r>
      <w:hyperlink w:anchor="zaostalatoplota" w:history="1">
        <w:r w:rsidRPr="002A08AF">
          <w:rPr>
            <w:rStyle w:val="Hiperpovezava"/>
            <w:rFonts w:cs="Arial"/>
            <w:noProof w:val="0"/>
            <w:color w:val="auto"/>
            <w:sz w:val="20"/>
            <w:u w:val="none"/>
          </w:rPr>
          <w:t>zaostale toplote</w:t>
        </w:r>
      </w:hyperlink>
      <w:r w:rsidRPr="002A08AF">
        <w:rPr>
          <w:rFonts w:cs="Arial"/>
          <w:sz w:val="20"/>
        </w:rPr>
        <w:t>.</w:t>
      </w:r>
    </w:p>
    <w:p w14:paraId="276C7175" w14:textId="77777777" w:rsidR="009D7EC8" w:rsidRPr="002A08AF" w:rsidRDefault="009D7EC8" w:rsidP="002A08AF">
      <w:pPr>
        <w:pStyle w:val="Ncleni"/>
        <w:numPr>
          <w:ilvl w:val="0"/>
          <w:numId w:val="218"/>
        </w:numPr>
        <w:rPr>
          <w:rFonts w:cs="Arial"/>
          <w:sz w:val="20"/>
        </w:rPr>
      </w:pPr>
      <w:r w:rsidRPr="002A08AF">
        <w:rPr>
          <w:rFonts w:cs="Arial"/>
          <w:sz w:val="20"/>
        </w:rPr>
        <w:t xml:space="preserve">Imetnik, ki ga zavezuje upoštevanje mednarodnih obveznosti glede varovanja in nadzora jedrskih snovi, mora radioaktivne odpadke in izrabljeno gorivo skladiščiti tako, da je omogočeno izvajanje teh obveznosti. </w:t>
      </w:r>
    </w:p>
    <w:p w14:paraId="06494AEE" w14:textId="6F8E78CC" w:rsidR="009D7EC8" w:rsidRPr="002A08AF" w:rsidRDefault="009D7EC8" w:rsidP="009D7EC8">
      <w:pPr>
        <w:pStyle w:val="Naslov2"/>
        <w:numPr>
          <w:ilvl w:val="0"/>
          <w:numId w:val="0"/>
        </w:numPr>
        <w:jc w:val="center"/>
        <w:rPr>
          <w:rFonts w:cs="Arial"/>
          <w:sz w:val="20"/>
        </w:rPr>
      </w:pPr>
      <w:bookmarkStart w:id="2267" w:name="_13._člen__(odležavanje)"/>
      <w:bookmarkStart w:id="2268" w:name="_Toc198960614"/>
      <w:bookmarkEnd w:id="2267"/>
      <w:r w:rsidRPr="002A08AF">
        <w:rPr>
          <w:rFonts w:cs="Arial"/>
          <w:sz w:val="20"/>
        </w:rPr>
        <w:t xml:space="preserve">13. člen </w:t>
      </w:r>
      <w:r w:rsidRPr="002A08AF">
        <w:rPr>
          <w:rFonts w:cs="Arial"/>
          <w:sz w:val="20"/>
        </w:rPr>
        <w:br/>
        <w:t>(odležavanje)</w:t>
      </w:r>
      <w:bookmarkEnd w:id="2268"/>
    </w:p>
    <w:p w14:paraId="44CC537E" w14:textId="6C647BFD" w:rsidR="009D7EC8" w:rsidRPr="002A08AF" w:rsidRDefault="002A08AF" w:rsidP="002A08AF">
      <w:pPr>
        <w:pStyle w:val="Ncleni"/>
        <w:numPr>
          <w:ilvl w:val="0"/>
          <w:numId w:val="205"/>
        </w:numPr>
        <w:rPr>
          <w:rFonts w:cs="Arial"/>
          <w:noProof w:val="0"/>
          <w:color w:val="auto"/>
          <w:sz w:val="20"/>
        </w:rPr>
      </w:pPr>
      <w:hyperlink w:anchor="imetnik" w:history="1">
        <w:r w:rsidR="009D7EC8" w:rsidRPr="002A08AF">
          <w:rPr>
            <w:rStyle w:val="Hiperpovezava"/>
            <w:rFonts w:cs="Arial"/>
            <w:noProof w:val="0"/>
            <w:color w:val="auto"/>
            <w:sz w:val="20"/>
            <w:u w:val="none"/>
          </w:rPr>
          <w:t>Imetnik</w:t>
        </w:r>
      </w:hyperlink>
      <w:r w:rsidR="009D7EC8" w:rsidRPr="002A08AF">
        <w:rPr>
          <w:rFonts w:cs="Arial"/>
          <w:noProof w:val="0"/>
          <w:color w:val="auto"/>
          <w:sz w:val="20"/>
        </w:rPr>
        <w:t xml:space="preserve"> mora izvajati </w:t>
      </w:r>
      <w:hyperlink w:anchor="odležavanje" w:history="1">
        <w:r w:rsidR="009D7EC8" w:rsidRPr="002A08AF">
          <w:rPr>
            <w:rStyle w:val="Hiperpovezava"/>
            <w:rFonts w:cs="Arial"/>
            <w:color w:val="auto"/>
            <w:sz w:val="20"/>
            <w:u w:val="none"/>
          </w:rPr>
          <w:t>odležavanje</w:t>
        </w:r>
      </w:hyperlink>
      <w:r w:rsidR="009D7EC8" w:rsidRPr="002A08AF">
        <w:rPr>
          <w:rFonts w:cs="Arial"/>
          <w:noProof w:val="0"/>
          <w:color w:val="auto"/>
          <w:sz w:val="20"/>
        </w:rPr>
        <w:t xml:space="preserve"> trdnih, tekočih ali plinastih </w:t>
      </w:r>
      <w:hyperlink r:id="rId188" w:anchor="Radioaktivniodpadki" w:history="1">
        <w:r w:rsidR="009D7EC8" w:rsidRPr="002A08AF">
          <w:rPr>
            <w:rStyle w:val="Hiperpovezava"/>
            <w:rFonts w:cs="Arial"/>
            <w:noProof w:val="0"/>
            <w:color w:val="auto"/>
            <w:sz w:val="20"/>
            <w:u w:val="none"/>
          </w:rPr>
          <w:t>radioaktivnih odpadkov</w:t>
        </w:r>
      </w:hyperlink>
      <w:r w:rsidR="009D7EC8" w:rsidRPr="002A08AF">
        <w:rPr>
          <w:rFonts w:cs="Arial"/>
          <w:noProof w:val="0"/>
          <w:color w:val="auto"/>
          <w:sz w:val="20"/>
        </w:rPr>
        <w:t xml:space="preserve"> v </w:t>
      </w:r>
      <w:hyperlink w:anchor="shramba" w:history="1">
        <w:r w:rsidR="009D7EC8" w:rsidRPr="002A08AF">
          <w:rPr>
            <w:rStyle w:val="Hiperpovezava"/>
            <w:rFonts w:cs="Arial"/>
            <w:color w:val="auto"/>
            <w:sz w:val="20"/>
            <w:u w:val="none"/>
          </w:rPr>
          <w:t>shrambah</w:t>
        </w:r>
      </w:hyperlink>
      <w:r w:rsidR="009D7EC8" w:rsidRPr="002A08AF">
        <w:rPr>
          <w:rFonts w:cs="Arial"/>
          <w:noProof w:val="0"/>
          <w:color w:val="auto"/>
          <w:sz w:val="20"/>
        </w:rPr>
        <w:t xml:space="preserve"> ali </w:t>
      </w:r>
      <w:hyperlink w:anchor="skladišče" w:history="1">
        <w:r w:rsidR="009D7EC8" w:rsidRPr="002A08AF">
          <w:rPr>
            <w:rStyle w:val="Hiperpovezava"/>
            <w:rFonts w:cs="Arial"/>
            <w:color w:val="auto"/>
            <w:sz w:val="20"/>
            <w:u w:val="none"/>
          </w:rPr>
          <w:t>skladiščih</w:t>
        </w:r>
      </w:hyperlink>
      <w:r w:rsidR="009D7EC8" w:rsidRPr="002A08AF">
        <w:rPr>
          <w:rFonts w:cs="Arial"/>
          <w:noProof w:val="0"/>
          <w:color w:val="auto"/>
          <w:sz w:val="20"/>
        </w:rPr>
        <w:t xml:space="preserve"> radioaktivnih odpadkov.</w:t>
      </w:r>
    </w:p>
    <w:p w14:paraId="6DABEA1A" w14:textId="0DC20B9C" w:rsidR="009D7EC8" w:rsidRPr="002A08AF" w:rsidRDefault="009D7EC8" w:rsidP="002A08AF">
      <w:pPr>
        <w:pStyle w:val="Ncleni"/>
        <w:numPr>
          <w:ilvl w:val="0"/>
          <w:numId w:val="205"/>
        </w:numPr>
        <w:rPr>
          <w:rFonts w:cs="Arial"/>
          <w:noProof w:val="0"/>
          <w:color w:val="auto"/>
          <w:sz w:val="20"/>
        </w:rPr>
      </w:pPr>
      <w:r w:rsidRPr="002A08AF">
        <w:rPr>
          <w:rFonts w:cs="Arial"/>
          <w:noProof w:val="0"/>
          <w:color w:val="auto"/>
          <w:sz w:val="20"/>
        </w:rPr>
        <w:t xml:space="preserve">Imetnik mora izvajati odležavanje </w:t>
      </w:r>
      <w:hyperlink r:id="rId189" w:anchor="Izrabljenogorivo" w:history="1">
        <w:r w:rsidRPr="002A08AF">
          <w:rPr>
            <w:rStyle w:val="Hiperpovezava"/>
            <w:rFonts w:cs="Arial"/>
            <w:noProof w:val="0"/>
            <w:color w:val="auto"/>
            <w:sz w:val="20"/>
            <w:u w:val="none"/>
          </w:rPr>
          <w:t>izrabljenega goriva</w:t>
        </w:r>
      </w:hyperlink>
      <w:r w:rsidRPr="002A08AF">
        <w:rPr>
          <w:rFonts w:cs="Arial"/>
          <w:noProof w:val="0"/>
          <w:color w:val="auto"/>
          <w:sz w:val="20"/>
        </w:rPr>
        <w:t xml:space="preserve"> v skladiščih izrabljenega goriva.</w:t>
      </w:r>
    </w:p>
    <w:p w14:paraId="7740E5C5" w14:textId="516CE6E0" w:rsidR="009D7EC8" w:rsidRPr="002A08AF" w:rsidRDefault="009D7EC8" w:rsidP="002A08AF">
      <w:pPr>
        <w:pStyle w:val="Ncleni"/>
        <w:numPr>
          <w:ilvl w:val="0"/>
          <w:numId w:val="205"/>
        </w:numPr>
        <w:rPr>
          <w:rFonts w:cs="Arial"/>
          <w:sz w:val="20"/>
        </w:rPr>
      </w:pPr>
      <w:r w:rsidRPr="002A08AF">
        <w:rPr>
          <w:rFonts w:cs="Arial"/>
          <w:sz w:val="20"/>
        </w:rPr>
        <w:t xml:space="preserve">Ne glede na določbo prvega odstavka tega člena lahko imetnik izvaja odležavanje neembaliranih plinastih ali tekočih radioaktivnih odpadkov v skladu z </w:t>
      </w:r>
      <w:hyperlink r:id="rId190" w:anchor="uporabavirovsevanja" w:history="1">
        <w:r w:rsidRPr="002A08AF">
          <w:rPr>
            <w:rStyle w:val="Hiperpovezava"/>
            <w:rFonts w:cs="Arial"/>
            <w:noProof w:val="0"/>
            <w:color w:val="auto"/>
            <w:sz w:val="20"/>
            <w:u w:val="none"/>
          </w:rPr>
          <w:t>dovoljenjem za uporabo virov sevanja</w:t>
        </w:r>
      </w:hyperlink>
      <w:r w:rsidRPr="002A08AF">
        <w:rPr>
          <w:rFonts w:cs="Arial"/>
          <w:sz w:val="20"/>
        </w:rPr>
        <w:t xml:space="preserve"> ali </w:t>
      </w:r>
      <w:hyperlink r:id="rId191" w:anchor="člen79" w:history="1">
        <w:r w:rsidRPr="002A08AF">
          <w:rPr>
            <w:rStyle w:val="Hiperpovezava"/>
            <w:rFonts w:cs="Arial"/>
            <w:noProof w:val="0"/>
            <w:color w:val="auto"/>
            <w:sz w:val="20"/>
            <w:u w:val="none"/>
          </w:rPr>
          <w:t>dovoljenjem za obratovanje sevalnega ali jedrskega objekta</w:t>
        </w:r>
      </w:hyperlink>
      <w:r w:rsidRPr="002A08AF">
        <w:rPr>
          <w:rFonts w:cs="Arial"/>
          <w:sz w:val="20"/>
        </w:rPr>
        <w:t xml:space="preserve">. </w:t>
      </w:r>
    </w:p>
    <w:p w14:paraId="0FBBC05D" w14:textId="224F5EAF" w:rsidR="009D7EC8" w:rsidRPr="002A08AF" w:rsidRDefault="009D7EC8" w:rsidP="002A08AF">
      <w:pPr>
        <w:pStyle w:val="Ncleni"/>
        <w:numPr>
          <w:ilvl w:val="0"/>
          <w:numId w:val="205"/>
        </w:numPr>
        <w:rPr>
          <w:rFonts w:cs="Arial"/>
          <w:sz w:val="20"/>
        </w:rPr>
      </w:pPr>
      <w:r w:rsidRPr="002A08AF">
        <w:rPr>
          <w:rFonts w:cs="Arial"/>
          <w:sz w:val="20"/>
        </w:rPr>
        <w:t xml:space="preserve">Imetnik mora z občasnimi pregledi preverjati, če </w:t>
      </w:r>
      <w:hyperlink w:anchor="embalaža" w:history="1">
        <w:r w:rsidRPr="002A08AF">
          <w:rPr>
            <w:rStyle w:val="Hiperpovezava"/>
            <w:rFonts w:cs="Arial"/>
            <w:color w:val="auto"/>
            <w:sz w:val="20"/>
            <w:u w:val="none"/>
          </w:rPr>
          <w:t>embalaža</w:t>
        </w:r>
      </w:hyperlink>
      <w:r w:rsidRPr="002A08AF">
        <w:rPr>
          <w:rFonts w:cs="Arial"/>
          <w:sz w:val="20"/>
        </w:rPr>
        <w:t xml:space="preserve"> ustreza pogojem shranjevanja. Pogostnost in način pregledov embalaže se določi v </w:t>
      </w:r>
      <w:hyperlink r:id="rId192" w:anchor="varnostnoporočilo" w:history="1">
        <w:r w:rsidRPr="002A08AF">
          <w:rPr>
            <w:rStyle w:val="Hiperpovezava"/>
            <w:rFonts w:cs="Arial"/>
            <w:noProof w:val="0"/>
            <w:color w:val="auto"/>
            <w:sz w:val="20"/>
            <w:u w:val="none"/>
          </w:rPr>
          <w:t>varnostnem poročilu</w:t>
        </w:r>
      </w:hyperlink>
      <w:r w:rsidRPr="002A08AF">
        <w:rPr>
          <w:rFonts w:cs="Arial"/>
          <w:sz w:val="20"/>
        </w:rPr>
        <w:t>.</w:t>
      </w:r>
    </w:p>
    <w:p w14:paraId="30CF64C3" w14:textId="77777777" w:rsidR="009D7EC8" w:rsidRPr="002A08AF" w:rsidRDefault="009D7EC8" w:rsidP="002A08AF">
      <w:pPr>
        <w:pStyle w:val="Ncleni"/>
        <w:numPr>
          <w:ilvl w:val="0"/>
          <w:numId w:val="205"/>
        </w:numPr>
        <w:rPr>
          <w:rFonts w:cs="Arial"/>
          <w:sz w:val="20"/>
        </w:rPr>
      </w:pPr>
      <w:r w:rsidRPr="002A08AF">
        <w:rPr>
          <w:rFonts w:cs="Arial"/>
          <w:sz w:val="20"/>
        </w:rPr>
        <w:t xml:space="preserve">Če odležavanje radioaktivnih odpadkov oziroma izrabljenega goriva iz prvega oziroma drugega odstavka tega člena poteka v skladiščih, se za skladišča uporabljajo določbe </w:t>
      </w:r>
      <w:hyperlink w:anchor="_12._člen__(skladiščenje)" w:history="1">
        <w:r w:rsidRPr="002A08AF">
          <w:rPr>
            <w:rStyle w:val="Hiperpovezava"/>
            <w:rFonts w:cs="Arial"/>
            <w:color w:val="auto"/>
            <w:sz w:val="20"/>
            <w:u w:val="none"/>
          </w:rPr>
          <w:t>prejšnjega člena</w:t>
        </w:r>
      </w:hyperlink>
      <w:r w:rsidRPr="002A08AF">
        <w:rPr>
          <w:rFonts w:cs="Arial"/>
          <w:sz w:val="20"/>
        </w:rPr>
        <w:t>.</w:t>
      </w:r>
    </w:p>
    <w:p w14:paraId="1F59506D" w14:textId="5A13FB24" w:rsidR="009D7EC8" w:rsidRPr="002A08AF" w:rsidRDefault="009D7EC8" w:rsidP="002A08AF">
      <w:pPr>
        <w:pStyle w:val="Ncleni"/>
        <w:numPr>
          <w:ilvl w:val="0"/>
          <w:numId w:val="205"/>
        </w:numPr>
        <w:rPr>
          <w:rFonts w:cs="Arial"/>
          <w:noProof w:val="0"/>
          <w:color w:val="auto"/>
          <w:sz w:val="20"/>
        </w:rPr>
      </w:pPr>
      <w:r w:rsidRPr="002A08AF">
        <w:rPr>
          <w:rFonts w:cs="Arial"/>
          <w:noProof w:val="0"/>
          <w:color w:val="auto"/>
          <w:sz w:val="20"/>
        </w:rPr>
        <w:t xml:space="preserve">Če se pri odležavanju </w:t>
      </w:r>
      <w:hyperlink r:id="rId193" w:anchor="Specifičnaaktivnost" w:history="1">
        <w:r w:rsidRPr="002A08AF">
          <w:rPr>
            <w:rStyle w:val="Hiperpovezava"/>
            <w:rFonts w:cs="Arial"/>
            <w:noProof w:val="0"/>
            <w:color w:val="auto"/>
            <w:sz w:val="20"/>
            <w:u w:val="none"/>
          </w:rPr>
          <w:t>specifična aktivnost</w:t>
        </w:r>
      </w:hyperlink>
      <w:r w:rsidRPr="002A08AF">
        <w:rPr>
          <w:rFonts w:cs="Arial"/>
          <w:noProof w:val="0"/>
          <w:color w:val="auto"/>
          <w:sz w:val="20"/>
        </w:rPr>
        <w:t xml:space="preserve"> vsebovanih radionuklidov zniža pod ravni za opustitev nadzora v skladu s </w:t>
      </w:r>
      <w:hyperlink r:id="rId194" w:anchor="člen5" w:history="1">
        <w:r w:rsidRPr="002A08AF">
          <w:rPr>
            <w:rStyle w:val="Hiperpovezava"/>
            <w:rFonts w:cs="Arial"/>
            <w:color w:val="auto"/>
            <w:sz w:val="20"/>
            <w:u w:val="none"/>
          </w:rPr>
          <w:t>predpisom, ki ureja sevalne dejavnosti</w:t>
        </w:r>
      </w:hyperlink>
      <w:r w:rsidRPr="002A08AF">
        <w:rPr>
          <w:rFonts w:cs="Arial"/>
          <w:noProof w:val="0"/>
          <w:color w:val="auto"/>
          <w:sz w:val="20"/>
        </w:rPr>
        <w:t xml:space="preserve">, se nad radioaktivnimi odpadki opusti nadzor. </w:t>
      </w:r>
    </w:p>
    <w:p w14:paraId="406F394B" w14:textId="0F4EB334" w:rsidR="009D7EC8" w:rsidRPr="002A08AF" w:rsidRDefault="009D7EC8" w:rsidP="009D7EC8">
      <w:pPr>
        <w:pStyle w:val="Naslov2"/>
        <w:numPr>
          <w:ilvl w:val="0"/>
          <w:numId w:val="0"/>
        </w:numPr>
        <w:jc w:val="center"/>
        <w:rPr>
          <w:rFonts w:cs="Arial"/>
          <w:sz w:val="20"/>
        </w:rPr>
      </w:pPr>
      <w:bookmarkStart w:id="2269" w:name="_Toc198960615"/>
      <w:r w:rsidRPr="002A08AF">
        <w:rPr>
          <w:rFonts w:cs="Arial"/>
          <w:sz w:val="20"/>
        </w:rPr>
        <w:t>14. člen</w:t>
      </w:r>
      <w:r w:rsidRPr="002A08AF">
        <w:rPr>
          <w:rFonts w:cs="Arial"/>
          <w:sz w:val="20"/>
        </w:rPr>
        <w:br/>
        <w:t>(oddajanje in prevzemanje)</w:t>
      </w:r>
      <w:bookmarkEnd w:id="2269"/>
    </w:p>
    <w:p w14:paraId="05F5C7F8" w14:textId="735C5B90" w:rsidR="009D7EC8" w:rsidRPr="002A08AF" w:rsidRDefault="002A08AF" w:rsidP="002A08AF">
      <w:pPr>
        <w:pStyle w:val="Ncleni"/>
        <w:numPr>
          <w:ilvl w:val="0"/>
          <w:numId w:val="219"/>
        </w:numPr>
        <w:rPr>
          <w:rFonts w:cs="Arial"/>
          <w:noProof w:val="0"/>
          <w:color w:val="auto"/>
          <w:sz w:val="20"/>
        </w:rPr>
      </w:pPr>
      <w:hyperlink w:anchor="imetnik" w:history="1">
        <w:r w:rsidR="009D7EC8" w:rsidRPr="002A08AF">
          <w:rPr>
            <w:rStyle w:val="Hiperpovezava"/>
            <w:rFonts w:cs="Arial"/>
            <w:color w:val="auto"/>
            <w:sz w:val="20"/>
            <w:u w:val="none"/>
          </w:rPr>
          <w:t>Imetnik</w:t>
        </w:r>
      </w:hyperlink>
      <w:r w:rsidR="009D7EC8" w:rsidRPr="002A08AF">
        <w:rPr>
          <w:rFonts w:cs="Arial"/>
          <w:noProof w:val="0"/>
          <w:color w:val="auto"/>
          <w:sz w:val="20"/>
        </w:rPr>
        <w:t xml:space="preserve"> lahko </w:t>
      </w:r>
      <w:hyperlink r:id="rId195" w:anchor="Radioaktivniodpadki" w:history="1">
        <w:r w:rsidR="009D7EC8" w:rsidRPr="002A08AF">
          <w:rPr>
            <w:rStyle w:val="Hiperpovezava"/>
            <w:rFonts w:cs="Arial"/>
            <w:noProof w:val="0"/>
            <w:color w:val="auto"/>
            <w:sz w:val="20"/>
            <w:u w:val="none"/>
          </w:rPr>
          <w:t>radioaktivne odpadke</w:t>
        </w:r>
      </w:hyperlink>
      <w:r w:rsidR="009D7EC8" w:rsidRPr="002A08AF">
        <w:rPr>
          <w:rFonts w:cs="Arial"/>
          <w:noProof w:val="0"/>
          <w:color w:val="auto"/>
          <w:sz w:val="20"/>
        </w:rPr>
        <w:t xml:space="preserve"> ali </w:t>
      </w:r>
      <w:hyperlink r:id="rId196" w:anchor="Izrabljenogorivo" w:history="1">
        <w:r w:rsidR="009D7EC8" w:rsidRPr="002A08AF">
          <w:rPr>
            <w:rStyle w:val="Hiperpovezava"/>
            <w:rFonts w:cs="Arial"/>
            <w:noProof w:val="0"/>
            <w:color w:val="auto"/>
            <w:sz w:val="20"/>
            <w:u w:val="none"/>
          </w:rPr>
          <w:t>izrabljeno gorivo</w:t>
        </w:r>
      </w:hyperlink>
      <w:r w:rsidR="009D7EC8" w:rsidRPr="002A08AF">
        <w:rPr>
          <w:rFonts w:cs="Arial"/>
          <w:noProof w:val="0"/>
          <w:color w:val="auto"/>
          <w:sz w:val="20"/>
        </w:rPr>
        <w:t xml:space="preserve"> odda le izvajalcu </w:t>
      </w:r>
      <w:hyperlink w:anchor="javnaslužba" w:history="1">
        <w:r w:rsidR="009D7EC8" w:rsidRPr="002A08AF">
          <w:rPr>
            <w:rStyle w:val="Hiperpovezava"/>
            <w:rFonts w:cs="Arial"/>
            <w:color w:val="auto"/>
            <w:sz w:val="20"/>
            <w:u w:val="none"/>
          </w:rPr>
          <w:t>javne službe</w:t>
        </w:r>
      </w:hyperlink>
      <w:r w:rsidR="009D7EC8" w:rsidRPr="002A08AF">
        <w:rPr>
          <w:rFonts w:cs="Arial"/>
          <w:noProof w:val="0"/>
          <w:color w:val="auto"/>
          <w:sz w:val="20"/>
        </w:rPr>
        <w:t xml:space="preserve">. </w:t>
      </w:r>
    </w:p>
    <w:p w14:paraId="410520C7" w14:textId="13E41CAA" w:rsidR="009D7EC8" w:rsidRPr="002A08AF" w:rsidRDefault="009D7EC8" w:rsidP="002A08AF">
      <w:pPr>
        <w:pStyle w:val="Ncleni"/>
        <w:numPr>
          <w:ilvl w:val="0"/>
          <w:numId w:val="219"/>
        </w:numPr>
        <w:rPr>
          <w:rFonts w:cs="Arial"/>
          <w:sz w:val="20"/>
        </w:rPr>
      </w:pPr>
      <w:r w:rsidRPr="002A08AF">
        <w:rPr>
          <w:rFonts w:cs="Arial"/>
          <w:sz w:val="20"/>
        </w:rPr>
        <w:t xml:space="preserve">Določba prejšnjega odstavka se ne uporablja za izpuste in za radioaktivne odpadke, nad katerimi je opuščen nadzor, ter za radioaktivne odpadke ali izrabljeno gorivo, ki jih imetnik začasno zaradi </w:t>
      </w:r>
      <w:hyperlink w:anchor="predelava" w:history="1">
        <w:r w:rsidRPr="002A08AF">
          <w:rPr>
            <w:rStyle w:val="Hiperpovezava"/>
            <w:rFonts w:cs="Arial"/>
            <w:color w:val="auto"/>
            <w:sz w:val="20"/>
            <w:u w:val="none"/>
          </w:rPr>
          <w:t>predelave</w:t>
        </w:r>
      </w:hyperlink>
      <w:r w:rsidRPr="002A08AF">
        <w:rPr>
          <w:rFonts w:cs="Arial"/>
          <w:sz w:val="20"/>
        </w:rPr>
        <w:t xml:space="preserve"> ali trajno zaradi </w:t>
      </w:r>
      <w:hyperlink r:id="rId197" w:anchor="Odlaganjeradioaktivnihodpadkov" w:history="1">
        <w:r w:rsidRPr="002A08AF">
          <w:rPr>
            <w:rStyle w:val="Hiperpovezava"/>
            <w:rFonts w:cs="Arial"/>
            <w:noProof w:val="0"/>
            <w:color w:val="auto"/>
            <w:sz w:val="20"/>
            <w:u w:val="none"/>
          </w:rPr>
          <w:t>odlaganja</w:t>
        </w:r>
      </w:hyperlink>
      <w:r w:rsidRPr="002A08AF">
        <w:rPr>
          <w:rFonts w:cs="Arial"/>
          <w:sz w:val="20"/>
        </w:rPr>
        <w:t xml:space="preserve"> izvozi ali iznese v države članice EU.</w:t>
      </w:r>
    </w:p>
    <w:p w14:paraId="7CC74828" w14:textId="77777777" w:rsidR="009D7EC8" w:rsidRPr="002A08AF" w:rsidRDefault="009D7EC8" w:rsidP="002A08AF">
      <w:pPr>
        <w:pStyle w:val="Ncleni"/>
        <w:numPr>
          <w:ilvl w:val="0"/>
          <w:numId w:val="219"/>
        </w:numPr>
        <w:rPr>
          <w:rFonts w:cs="Arial"/>
          <w:sz w:val="20"/>
        </w:rPr>
      </w:pPr>
      <w:r w:rsidRPr="002A08AF">
        <w:rPr>
          <w:rFonts w:cs="Arial"/>
          <w:sz w:val="20"/>
        </w:rPr>
        <w:t xml:space="preserve">Imetnik mora pri izvajalcu javne službe pridobiti informacije o </w:t>
      </w:r>
      <w:hyperlink w:anchor="_19._člen_(merila_sprejemljivosti za" w:history="1">
        <w:r w:rsidRPr="002A08AF">
          <w:rPr>
            <w:rStyle w:val="Hiperpovezava"/>
            <w:rFonts w:cs="Arial"/>
            <w:color w:val="auto"/>
            <w:sz w:val="20"/>
            <w:u w:val="none"/>
          </w:rPr>
          <w:t>merilih sprejemljivosti</w:t>
        </w:r>
      </w:hyperlink>
      <w:r w:rsidRPr="002A08AF">
        <w:rPr>
          <w:rFonts w:cs="Arial"/>
          <w:sz w:val="20"/>
        </w:rPr>
        <w:t>, ki jih morajo izpolnjevati radioaktivni odpadki ali izrabljeno gorivo za prevzem v skladiščenje ali odlaganje.</w:t>
      </w:r>
    </w:p>
    <w:p w14:paraId="04282CE2" w14:textId="77777777" w:rsidR="009D7EC8" w:rsidRPr="002A08AF" w:rsidRDefault="009D7EC8" w:rsidP="002A08AF">
      <w:pPr>
        <w:pStyle w:val="Ncleni"/>
        <w:numPr>
          <w:ilvl w:val="0"/>
          <w:numId w:val="219"/>
        </w:numPr>
        <w:rPr>
          <w:rFonts w:cs="Arial"/>
          <w:sz w:val="20"/>
        </w:rPr>
      </w:pPr>
      <w:r w:rsidRPr="002A08AF">
        <w:rPr>
          <w:rFonts w:cs="Arial"/>
          <w:sz w:val="20"/>
        </w:rPr>
        <w:t xml:space="preserve">Imetnik mora pred oddajo radioaktivnih odpadkov ali izrabljenega goriva izvajalcu javne službe izročiti kopijo dokumentacijo o radioaktivnih odpadkih ali izrabljenem gorivu iz evidence imetnika, ki je pomembna za nadaljnje </w:t>
      </w:r>
      <w:hyperlink w:anchor="ravnanje" w:history="1">
        <w:r w:rsidRPr="002A08AF">
          <w:rPr>
            <w:rStyle w:val="Hiperpovezava"/>
            <w:rFonts w:cs="Arial"/>
            <w:color w:val="auto"/>
            <w:sz w:val="20"/>
            <w:u w:val="none"/>
          </w:rPr>
          <w:t>ravnanje</w:t>
        </w:r>
      </w:hyperlink>
      <w:r w:rsidRPr="002A08AF">
        <w:rPr>
          <w:rFonts w:cs="Arial"/>
          <w:sz w:val="20"/>
        </w:rPr>
        <w:t xml:space="preserve"> z njimi. </w:t>
      </w:r>
    </w:p>
    <w:p w14:paraId="144E8171" w14:textId="77777777" w:rsidR="009D7EC8" w:rsidRPr="002A08AF" w:rsidRDefault="009D7EC8" w:rsidP="002A08AF">
      <w:pPr>
        <w:pStyle w:val="Ncleni"/>
        <w:numPr>
          <w:ilvl w:val="0"/>
          <w:numId w:val="219"/>
        </w:numPr>
        <w:rPr>
          <w:rFonts w:cs="Arial"/>
          <w:sz w:val="20"/>
        </w:rPr>
      </w:pPr>
      <w:r w:rsidRPr="002A08AF">
        <w:rPr>
          <w:rStyle w:val="Sprotnaopomba-sklic"/>
          <w:rFonts w:cs="Arial"/>
          <w:noProof w:val="0"/>
          <w:color w:val="auto"/>
          <w:sz w:val="20"/>
        </w:rPr>
        <w:footnoteReference w:id="198"/>
      </w:r>
      <w:r w:rsidRPr="002A08AF">
        <w:rPr>
          <w:rFonts w:cs="Arial"/>
          <w:sz w:val="20"/>
        </w:rPr>
        <w:t xml:space="preserve">Izvajalec javne službe se mora pred sprejemom radioaktivnih odpadkov ali izrabljenega goriva v odlaganje prepričati, da ima organizacija, ki oddaja odpadke vzpostavljen ustrezen sistem vodenja, ki vključuje vprašanja kvalitete odpadka.  </w:t>
      </w:r>
    </w:p>
    <w:p w14:paraId="22C88D64" w14:textId="77777777" w:rsidR="009D7EC8" w:rsidRPr="002A08AF" w:rsidRDefault="009D7EC8" w:rsidP="002A08AF">
      <w:pPr>
        <w:pStyle w:val="Ncleni"/>
        <w:numPr>
          <w:ilvl w:val="0"/>
          <w:numId w:val="219"/>
        </w:numPr>
        <w:rPr>
          <w:rFonts w:cs="Arial"/>
          <w:sz w:val="20"/>
        </w:rPr>
      </w:pPr>
      <w:r w:rsidRPr="002A08AF">
        <w:rPr>
          <w:rFonts w:cs="Arial"/>
          <w:sz w:val="20"/>
        </w:rPr>
        <w:t xml:space="preserve">Imetnik in izvajalec javne službe morata ob prevzemu dokumentirati prevzem lastništva radioaktivnih odpadkov ali izrabljenega goriva. </w:t>
      </w:r>
    </w:p>
    <w:p w14:paraId="02E4F7CB" w14:textId="77777777" w:rsidR="009D7EC8" w:rsidRPr="002A08AF" w:rsidRDefault="009D7EC8" w:rsidP="002A08AF">
      <w:pPr>
        <w:pStyle w:val="Ncleni"/>
        <w:numPr>
          <w:ilvl w:val="0"/>
          <w:numId w:val="219"/>
        </w:numPr>
        <w:rPr>
          <w:rFonts w:cs="Arial"/>
          <w:sz w:val="20"/>
        </w:rPr>
      </w:pPr>
      <w:r w:rsidRPr="002A08AF">
        <w:rPr>
          <w:rFonts w:cs="Arial"/>
          <w:sz w:val="20"/>
        </w:rPr>
        <w:t>Imetnik, ki je radioaktivne odpadke oddal izvajalcu javne službe, mora o tem v osmih</w:t>
      </w:r>
      <w:r w:rsidRPr="002A08AF">
        <w:rPr>
          <w:rStyle w:val="Sprotnaopomba-sklic"/>
          <w:rFonts w:cs="Arial"/>
          <w:noProof w:val="0"/>
          <w:color w:val="auto"/>
          <w:sz w:val="20"/>
        </w:rPr>
        <w:footnoteReference w:id="199"/>
      </w:r>
      <w:r w:rsidRPr="002A08AF">
        <w:rPr>
          <w:rFonts w:cs="Arial"/>
          <w:sz w:val="20"/>
        </w:rPr>
        <w:t xml:space="preserve"> dneh obvestiti </w:t>
      </w:r>
      <w:hyperlink w:anchor="uprava" w:history="1">
        <w:r w:rsidRPr="002A08AF">
          <w:rPr>
            <w:rStyle w:val="Hiperpovezava"/>
            <w:rFonts w:cs="Arial"/>
            <w:color w:val="auto"/>
            <w:sz w:val="20"/>
            <w:u w:val="none"/>
          </w:rPr>
          <w:t>Upravo</w:t>
        </w:r>
      </w:hyperlink>
      <w:r w:rsidRPr="002A08AF">
        <w:rPr>
          <w:rFonts w:cs="Arial"/>
          <w:sz w:val="20"/>
        </w:rPr>
        <w:t>.</w:t>
      </w:r>
    </w:p>
    <w:p w14:paraId="2502DEA5" w14:textId="761BC73E" w:rsidR="009D7EC8" w:rsidRPr="002A08AF" w:rsidRDefault="009D7EC8" w:rsidP="009D7EC8">
      <w:pPr>
        <w:pStyle w:val="Naslov2"/>
        <w:numPr>
          <w:ilvl w:val="0"/>
          <w:numId w:val="0"/>
        </w:numPr>
        <w:jc w:val="center"/>
        <w:rPr>
          <w:rFonts w:cs="Arial"/>
          <w:sz w:val="20"/>
        </w:rPr>
      </w:pPr>
      <w:bookmarkStart w:id="2270" w:name="_15._člen_(premeščanje)"/>
      <w:bookmarkStart w:id="2271" w:name="_Toc198960616"/>
      <w:bookmarkEnd w:id="2270"/>
      <w:r w:rsidRPr="002A08AF">
        <w:rPr>
          <w:rFonts w:cs="Arial"/>
          <w:sz w:val="20"/>
        </w:rPr>
        <w:t>15. člen</w:t>
      </w:r>
      <w:r w:rsidRPr="002A08AF">
        <w:rPr>
          <w:rFonts w:cs="Arial"/>
          <w:sz w:val="20"/>
        </w:rPr>
        <w:br/>
        <w:t>(premeščanje)</w:t>
      </w:r>
      <w:bookmarkEnd w:id="2271"/>
    </w:p>
    <w:p w14:paraId="7A2426BF" w14:textId="408BB3B9" w:rsidR="009D7EC8" w:rsidRPr="002A08AF" w:rsidRDefault="002A08AF" w:rsidP="002A08AF">
      <w:pPr>
        <w:pStyle w:val="Ncleni"/>
        <w:rPr>
          <w:rFonts w:cs="Arial"/>
          <w:noProof w:val="0"/>
          <w:color w:val="auto"/>
          <w:sz w:val="20"/>
        </w:rPr>
      </w:pPr>
      <w:hyperlink w:anchor="imetnik" w:history="1">
        <w:r w:rsidR="009D7EC8" w:rsidRPr="002A08AF">
          <w:rPr>
            <w:rStyle w:val="Hiperpovezava"/>
            <w:rFonts w:cs="Arial"/>
            <w:color w:val="auto"/>
            <w:sz w:val="20"/>
            <w:u w:val="none"/>
          </w:rPr>
          <w:t>Imetnik</w:t>
        </w:r>
      </w:hyperlink>
      <w:r w:rsidR="009D7EC8" w:rsidRPr="002A08AF">
        <w:rPr>
          <w:rFonts w:cs="Arial"/>
          <w:noProof w:val="0"/>
          <w:color w:val="auto"/>
          <w:sz w:val="20"/>
        </w:rPr>
        <w:t xml:space="preserve"> lahko izvaja </w:t>
      </w:r>
      <w:hyperlink w:anchor="premeščanje" w:history="1">
        <w:r w:rsidR="009D7EC8" w:rsidRPr="002A08AF">
          <w:rPr>
            <w:rStyle w:val="Hiperpovezava"/>
            <w:rFonts w:cs="Arial"/>
            <w:color w:val="auto"/>
            <w:sz w:val="20"/>
            <w:u w:val="none"/>
          </w:rPr>
          <w:t>premeščanje</w:t>
        </w:r>
      </w:hyperlink>
      <w:r w:rsidR="009D7EC8" w:rsidRPr="002A08AF">
        <w:rPr>
          <w:rFonts w:cs="Arial"/>
          <w:noProof w:val="0"/>
          <w:color w:val="auto"/>
          <w:sz w:val="20"/>
        </w:rPr>
        <w:t xml:space="preserve"> radioaktivnih odpadkov ali izrabljenega goriva znotraj </w:t>
      </w:r>
      <w:hyperlink r:id="rId198" w:anchor="Jedrskiobjekt" w:history="1">
        <w:r w:rsidR="009D7EC8" w:rsidRPr="002A08AF">
          <w:rPr>
            <w:rStyle w:val="Hiperpovezava"/>
            <w:rFonts w:cs="Arial"/>
            <w:noProof w:val="0"/>
            <w:color w:val="auto"/>
            <w:sz w:val="20"/>
            <w:u w:val="none"/>
          </w:rPr>
          <w:t>jedrskega</w:t>
        </w:r>
      </w:hyperlink>
      <w:r w:rsidR="009D7EC8" w:rsidRPr="002A08AF">
        <w:rPr>
          <w:rFonts w:cs="Arial"/>
          <w:noProof w:val="0"/>
          <w:color w:val="auto"/>
          <w:sz w:val="20"/>
        </w:rPr>
        <w:t xml:space="preserve"> ali </w:t>
      </w:r>
      <w:hyperlink r:id="rId199" w:anchor="Sevalniobjekt" w:history="1">
        <w:r w:rsidR="009D7EC8" w:rsidRPr="002A08AF">
          <w:rPr>
            <w:rStyle w:val="Hiperpovezava"/>
            <w:rFonts w:cs="Arial"/>
            <w:noProof w:val="0"/>
            <w:color w:val="auto"/>
            <w:sz w:val="20"/>
            <w:u w:val="none"/>
          </w:rPr>
          <w:t>sevalnega objekta</w:t>
        </w:r>
      </w:hyperlink>
      <w:r w:rsidR="009D7EC8" w:rsidRPr="002A08AF">
        <w:rPr>
          <w:rFonts w:cs="Arial"/>
          <w:noProof w:val="0"/>
          <w:color w:val="auto"/>
          <w:sz w:val="20"/>
        </w:rPr>
        <w:t xml:space="preserve"> v skladu z </w:t>
      </w:r>
      <w:hyperlink r:id="rId200" w:anchor="varnostnoporočilo" w:history="1">
        <w:r w:rsidR="009D7EC8" w:rsidRPr="002A08AF">
          <w:rPr>
            <w:rStyle w:val="Hiperpovezava"/>
            <w:rFonts w:cs="Arial"/>
            <w:noProof w:val="0"/>
            <w:color w:val="auto"/>
            <w:sz w:val="20"/>
            <w:u w:val="none"/>
          </w:rPr>
          <w:t>varnostnim poročilom</w:t>
        </w:r>
      </w:hyperlink>
      <w:r w:rsidR="009D7EC8" w:rsidRPr="002A08AF">
        <w:rPr>
          <w:rFonts w:cs="Arial"/>
          <w:noProof w:val="0"/>
          <w:color w:val="auto"/>
          <w:sz w:val="20"/>
        </w:rPr>
        <w:t xml:space="preserve"> in </w:t>
      </w:r>
      <w:hyperlink w:anchor="_5._člen__(pisni postopki)" w:history="1">
        <w:r w:rsidR="009D7EC8" w:rsidRPr="002A08AF">
          <w:rPr>
            <w:rStyle w:val="Hiperpovezava"/>
            <w:rFonts w:cs="Arial"/>
            <w:color w:val="auto"/>
            <w:sz w:val="20"/>
            <w:u w:val="none"/>
          </w:rPr>
          <w:t>pisnimi postopki</w:t>
        </w:r>
      </w:hyperlink>
      <w:r w:rsidR="009D7EC8" w:rsidRPr="002A08AF">
        <w:rPr>
          <w:rFonts w:cs="Arial"/>
          <w:noProof w:val="0"/>
          <w:color w:val="auto"/>
          <w:sz w:val="20"/>
        </w:rPr>
        <w:t>.</w:t>
      </w:r>
    </w:p>
    <w:p w14:paraId="57EF772E" w14:textId="2D923FB8" w:rsidR="009D7EC8" w:rsidRPr="002A08AF" w:rsidRDefault="009D7EC8" w:rsidP="009D7EC8">
      <w:pPr>
        <w:pStyle w:val="Naslov2"/>
        <w:numPr>
          <w:ilvl w:val="0"/>
          <w:numId w:val="0"/>
        </w:numPr>
        <w:jc w:val="center"/>
        <w:rPr>
          <w:rFonts w:cs="Arial"/>
          <w:sz w:val="20"/>
        </w:rPr>
      </w:pPr>
      <w:bookmarkStart w:id="2272" w:name="_16._člen_(izpuščanje_tekočih_ali_pl"/>
      <w:bookmarkStart w:id="2273" w:name="_Toc198960617"/>
      <w:bookmarkEnd w:id="2272"/>
      <w:r w:rsidRPr="002A08AF">
        <w:rPr>
          <w:rFonts w:cs="Arial"/>
          <w:sz w:val="20"/>
        </w:rPr>
        <w:t>16. člen</w:t>
      </w:r>
      <w:r w:rsidRPr="002A08AF">
        <w:rPr>
          <w:rFonts w:cs="Arial"/>
          <w:sz w:val="20"/>
        </w:rPr>
        <w:br/>
        <w:t>(izpuščanje tekočih ali plinastih radioaktivnih odpadkov)</w:t>
      </w:r>
      <w:bookmarkEnd w:id="2273"/>
    </w:p>
    <w:p w14:paraId="18BBFB0D" w14:textId="7AC1BB68" w:rsidR="009D7EC8" w:rsidRPr="002A08AF" w:rsidRDefault="009D7EC8" w:rsidP="002A08AF">
      <w:pPr>
        <w:pStyle w:val="Ncleni"/>
        <w:numPr>
          <w:ilvl w:val="0"/>
          <w:numId w:val="220"/>
        </w:numPr>
        <w:rPr>
          <w:rFonts w:cs="Arial"/>
          <w:noProof w:val="0"/>
          <w:color w:val="auto"/>
          <w:sz w:val="20"/>
        </w:rPr>
      </w:pPr>
      <w:r w:rsidRPr="002A08AF">
        <w:rPr>
          <w:rFonts w:cs="Arial"/>
          <w:noProof w:val="0"/>
          <w:color w:val="auto"/>
          <w:sz w:val="20"/>
        </w:rPr>
        <w:t xml:space="preserve">Izvajanje </w:t>
      </w:r>
      <w:hyperlink r:id="rId201" w:anchor="Sevalnadejavnost" w:history="1">
        <w:r w:rsidRPr="002A08AF">
          <w:rPr>
            <w:rStyle w:val="Hiperpovezava"/>
            <w:rFonts w:cs="Arial"/>
            <w:noProof w:val="0"/>
            <w:color w:val="auto"/>
            <w:sz w:val="20"/>
            <w:u w:val="none"/>
          </w:rPr>
          <w:t>sevalne dejavnosti</w:t>
        </w:r>
      </w:hyperlink>
      <w:r w:rsidRPr="002A08AF">
        <w:rPr>
          <w:rFonts w:cs="Arial"/>
          <w:noProof w:val="0"/>
          <w:color w:val="auto"/>
          <w:sz w:val="20"/>
        </w:rPr>
        <w:t xml:space="preserve"> mora potekati tako, da izpusti tekočih ali plinastih </w:t>
      </w:r>
      <w:hyperlink r:id="rId202" w:anchor="Radioaktivniodpadki" w:history="1">
        <w:r w:rsidRPr="002A08AF">
          <w:rPr>
            <w:rStyle w:val="Hiperpovezava"/>
            <w:rFonts w:cs="Arial"/>
            <w:noProof w:val="0"/>
            <w:color w:val="auto"/>
            <w:sz w:val="20"/>
            <w:u w:val="none"/>
          </w:rPr>
          <w:t>radioaktivnih odpadkov</w:t>
        </w:r>
      </w:hyperlink>
      <w:r w:rsidRPr="002A08AF">
        <w:rPr>
          <w:rFonts w:cs="Arial"/>
          <w:noProof w:val="0"/>
          <w:color w:val="auto"/>
          <w:sz w:val="20"/>
        </w:rPr>
        <w:t xml:space="preserve"> v okolje ne presegajo odobrenih mejnih vrednosti. </w:t>
      </w:r>
    </w:p>
    <w:p w14:paraId="7E9AE54E" w14:textId="55BD6972" w:rsidR="009D7EC8" w:rsidRPr="002A08AF" w:rsidRDefault="002A08AF" w:rsidP="002A08AF">
      <w:pPr>
        <w:pStyle w:val="Ncleni"/>
        <w:numPr>
          <w:ilvl w:val="0"/>
          <w:numId w:val="220"/>
        </w:numPr>
        <w:rPr>
          <w:rFonts w:cs="Arial"/>
          <w:noProof w:val="0"/>
          <w:color w:val="auto"/>
          <w:sz w:val="20"/>
        </w:rPr>
      </w:pPr>
      <w:hyperlink w:anchor="uprava" w:history="1">
        <w:r w:rsidR="009D7EC8" w:rsidRPr="002A08AF">
          <w:rPr>
            <w:rStyle w:val="Hiperpovezava"/>
            <w:rFonts w:cs="Arial"/>
            <w:color w:val="auto"/>
            <w:sz w:val="20"/>
            <w:u w:val="none"/>
          </w:rPr>
          <w:t>Uprava</w:t>
        </w:r>
      </w:hyperlink>
      <w:r w:rsidR="009D7EC8" w:rsidRPr="002A08AF">
        <w:rPr>
          <w:rFonts w:cs="Arial"/>
          <w:noProof w:val="0"/>
          <w:color w:val="auto"/>
          <w:sz w:val="20"/>
        </w:rPr>
        <w:t xml:space="preserve"> odobri mejne vrednosti iz prejšnjega odstavka v </w:t>
      </w:r>
      <w:hyperlink r:id="rId203" w:anchor="člen11" w:history="1">
        <w:r w:rsidR="009D7EC8" w:rsidRPr="002A08AF">
          <w:rPr>
            <w:rStyle w:val="Hiperpovezava"/>
            <w:rFonts w:cs="Arial"/>
            <w:noProof w:val="0"/>
            <w:color w:val="auto"/>
            <w:sz w:val="20"/>
            <w:u w:val="none"/>
          </w:rPr>
          <w:t>postopku izdaje dovoljenja za izvajanje sevalne dejavnosti</w:t>
        </w:r>
      </w:hyperlink>
      <w:r w:rsidR="009D7EC8" w:rsidRPr="002A08AF">
        <w:rPr>
          <w:rFonts w:cs="Arial"/>
          <w:noProof w:val="0"/>
          <w:color w:val="auto"/>
          <w:sz w:val="20"/>
        </w:rPr>
        <w:t xml:space="preserve"> ali </w:t>
      </w:r>
      <w:hyperlink r:id="rId204" w:anchor="uporabavirovsevanja" w:history="1">
        <w:r w:rsidR="009D7EC8" w:rsidRPr="002A08AF">
          <w:rPr>
            <w:rStyle w:val="Hiperpovezava"/>
            <w:rFonts w:cs="Arial"/>
            <w:noProof w:val="0"/>
            <w:color w:val="auto"/>
            <w:sz w:val="20"/>
            <w:u w:val="none"/>
          </w:rPr>
          <w:t>dovoljenja za uporabo vira sevanja</w:t>
        </w:r>
      </w:hyperlink>
      <w:r w:rsidR="009D7EC8" w:rsidRPr="002A08AF">
        <w:rPr>
          <w:rFonts w:cs="Arial"/>
          <w:noProof w:val="0"/>
          <w:color w:val="auto"/>
          <w:sz w:val="20"/>
        </w:rPr>
        <w:t xml:space="preserve"> ali </w:t>
      </w:r>
      <w:hyperlink r:id="rId205" w:anchor="odobritevvarnostnegaporočila" w:history="1">
        <w:r w:rsidR="009D7EC8" w:rsidRPr="002A08AF">
          <w:rPr>
            <w:rStyle w:val="Hiperpovezava"/>
            <w:rFonts w:cs="Arial"/>
            <w:noProof w:val="0"/>
            <w:color w:val="auto"/>
            <w:sz w:val="20"/>
            <w:u w:val="none"/>
          </w:rPr>
          <w:t>odobritve varnostnega poročila</w:t>
        </w:r>
      </w:hyperlink>
      <w:r w:rsidR="009D7EC8" w:rsidRPr="002A08AF">
        <w:rPr>
          <w:rFonts w:cs="Arial"/>
          <w:noProof w:val="0"/>
          <w:color w:val="auto"/>
          <w:sz w:val="20"/>
        </w:rPr>
        <w:t>.</w:t>
      </w:r>
    </w:p>
    <w:p w14:paraId="175BDB66" w14:textId="77777777" w:rsidR="009D7EC8" w:rsidRPr="002A08AF" w:rsidRDefault="002A08AF" w:rsidP="002A08AF">
      <w:pPr>
        <w:pStyle w:val="Ncleni"/>
        <w:numPr>
          <w:ilvl w:val="0"/>
          <w:numId w:val="220"/>
        </w:numPr>
        <w:rPr>
          <w:rFonts w:cs="Arial"/>
          <w:sz w:val="20"/>
        </w:rPr>
      </w:pPr>
      <w:hyperlink w:anchor="imetnik" w:history="1">
        <w:r w:rsidR="009D7EC8" w:rsidRPr="002A08AF">
          <w:rPr>
            <w:rStyle w:val="Hiperpovezava"/>
            <w:rFonts w:cs="Arial"/>
            <w:color w:val="auto"/>
            <w:sz w:val="20"/>
            <w:u w:val="none"/>
          </w:rPr>
          <w:t>Imetnik</w:t>
        </w:r>
      </w:hyperlink>
      <w:r w:rsidR="009D7EC8" w:rsidRPr="002A08AF">
        <w:rPr>
          <w:rFonts w:cs="Arial"/>
          <w:sz w:val="20"/>
        </w:rPr>
        <w:t xml:space="preserve"> radioaktivnih odpadkov mora skrbeti, da je izpuščanje tekočih oziroma plinastih radioaktivnih odpadkov v okolje nadzorovano in čim manjše. </w:t>
      </w:r>
    </w:p>
    <w:p w14:paraId="39FC877C" w14:textId="77777777" w:rsidR="009D7EC8" w:rsidRPr="002A08AF" w:rsidRDefault="009D7EC8" w:rsidP="002A08AF">
      <w:pPr>
        <w:pStyle w:val="Ncleni"/>
        <w:numPr>
          <w:ilvl w:val="0"/>
          <w:numId w:val="220"/>
        </w:numPr>
        <w:rPr>
          <w:rFonts w:cs="Arial"/>
          <w:sz w:val="20"/>
        </w:rPr>
      </w:pPr>
      <w:r w:rsidRPr="002A08AF">
        <w:rPr>
          <w:rFonts w:cs="Arial"/>
          <w:sz w:val="20"/>
        </w:rPr>
        <w:t xml:space="preserve">Tekoče ali plinaste radioaktivne odpadke, ki niso </w:t>
      </w:r>
      <w:hyperlink w:anchor="prehodniRAO" w:history="1">
        <w:r w:rsidRPr="002A08AF">
          <w:rPr>
            <w:rStyle w:val="Hiperpovezava"/>
            <w:rFonts w:cs="Arial"/>
            <w:color w:val="auto"/>
            <w:sz w:val="20"/>
            <w:u w:val="none"/>
          </w:rPr>
          <w:t>prehodni radioaktivni odpadki</w:t>
        </w:r>
      </w:hyperlink>
      <w:r w:rsidRPr="002A08AF">
        <w:rPr>
          <w:rFonts w:cs="Arial"/>
          <w:sz w:val="20"/>
        </w:rPr>
        <w:t xml:space="preserve"> ali jih ni dovoljeno izpuščati v okolje, se morajo </w:t>
      </w:r>
      <w:hyperlink w:anchor="predelava" w:history="1">
        <w:r w:rsidRPr="002A08AF">
          <w:rPr>
            <w:rStyle w:val="Hiperpovezava"/>
            <w:rFonts w:cs="Arial"/>
            <w:color w:val="auto"/>
            <w:sz w:val="20"/>
            <w:u w:val="none"/>
          </w:rPr>
          <w:t>predelati</w:t>
        </w:r>
      </w:hyperlink>
      <w:r w:rsidRPr="002A08AF">
        <w:rPr>
          <w:rFonts w:cs="Arial"/>
          <w:sz w:val="20"/>
        </w:rPr>
        <w:t xml:space="preserve"> v trdno obliko. </w:t>
      </w:r>
    </w:p>
    <w:p w14:paraId="27E67910" w14:textId="7AAFA7FE" w:rsidR="009D7EC8" w:rsidRPr="002A08AF" w:rsidRDefault="009D7EC8" w:rsidP="009D7EC8">
      <w:pPr>
        <w:pStyle w:val="Naslov2"/>
        <w:numPr>
          <w:ilvl w:val="0"/>
          <w:numId w:val="0"/>
        </w:numPr>
        <w:jc w:val="center"/>
        <w:rPr>
          <w:rFonts w:cs="Arial"/>
          <w:sz w:val="20"/>
        </w:rPr>
      </w:pPr>
      <w:bookmarkStart w:id="2274" w:name="_Toc198960618"/>
      <w:r w:rsidRPr="002A08AF">
        <w:rPr>
          <w:rFonts w:cs="Arial"/>
          <w:sz w:val="20"/>
        </w:rPr>
        <w:t>17. člen</w:t>
      </w:r>
      <w:r w:rsidRPr="002A08AF">
        <w:rPr>
          <w:rFonts w:cs="Arial"/>
          <w:sz w:val="20"/>
        </w:rPr>
        <w:br/>
        <w:t>(prepoved redčenja)</w:t>
      </w:r>
      <w:bookmarkEnd w:id="2274"/>
    </w:p>
    <w:p w14:paraId="4FBF2C8F" w14:textId="3F95FEB0" w:rsidR="009D7EC8" w:rsidRPr="002A08AF" w:rsidRDefault="009D7EC8" w:rsidP="002A08AF">
      <w:pPr>
        <w:pStyle w:val="Ncleni"/>
        <w:rPr>
          <w:rFonts w:cs="Arial"/>
          <w:i/>
          <w:noProof w:val="0"/>
          <w:color w:val="auto"/>
          <w:sz w:val="20"/>
        </w:rPr>
      </w:pPr>
      <w:r w:rsidRPr="002A08AF">
        <w:rPr>
          <w:rFonts w:cs="Arial"/>
          <w:noProof w:val="0"/>
          <w:color w:val="auto"/>
          <w:sz w:val="20"/>
        </w:rPr>
        <w:t xml:space="preserve">Prepovedano je redčenje </w:t>
      </w:r>
      <w:hyperlink r:id="rId206" w:anchor="Radioaktivniodpadki" w:history="1">
        <w:r w:rsidRPr="002A08AF">
          <w:rPr>
            <w:rStyle w:val="Hiperpovezava"/>
            <w:rFonts w:cs="Arial"/>
            <w:noProof w:val="0"/>
            <w:color w:val="auto"/>
            <w:sz w:val="20"/>
            <w:u w:val="none"/>
          </w:rPr>
          <w:t>radioaktivnih odpadkov</w:t>
        </w:r>
      </w:hyperlink>
      <w:r w:rsidRPr="002A08AF">
        <w:rPr>
          <w:rFonts w:cs="Arial"/>
          <w:noProof w:val="0"/>
          <w:color w:val="auto"/>
          <w:sz w:val="20"/>
        </w:rPr>
        <w:t xml:space="preserve"> ali delitev na več delov z manjšo </w:t>
      </w:r>
      <w:hyperlink r:id="rId207" w:anchor="aktivnost" w:history="1">
        <w:r w:rsidRPr="002A08AF">
          <w:rPr>
            <w:rStyle w:val="Hiperpovezava"/>
            <w:rFonts w:cs="Arial"/>
            <w:noProof w:val="0"/>
            <w:color w:val="auto"/>
            <w:sz w:val="20"/>
            <w:u w:val="none"/>
          </w:rPr>
          <w:t>aktivnostjo</w:t>
        </w:r>
      </w:hyperlink>
      <w:r w:rsidRPr="002A08AF">
        <w:rPr>
          <w:rFonts w:cs="Arial"/>
          <w:noProof w:val="0"/>
          <w:color w:val="auto"/>
          <w:sz w:val="20"/>
        </w:rPr>
        <w:t xml:space="preserve">, da bi na ta način zadostili pogojem za </w:t>
      </w:r>
      <w:hyperlink w:anchor="opustitevnadzora" w:history="1">
        <w:r w:rsidRPr="002A08AF">
          <w:rPr>
            <w:rStyle w:val="Hiperpovezava"/>
            <w:rFonts w:cs="Arial"/>
            <w:color w:val="auto"/>
            <w:sz w:val="20"/>
            <w:u w:val="none"/>
          </w:rPr>
          <w:t>opustitev nadzora</w:t>
        </w:r>
      </w:hyperlink>
      <w:r w:rsidRPr="002A08AF">
        <w:rPr>
          <w:rFonts w:cs="Arial"/>
          <w:noProof w:val="0"/>
          <w:color w:val="auto"/>
          <w:sz w:val="20"/>
        </w:rPr>
        <w:t xml:space="preserve">, razen če gre za odobreno izpuščanje tekočih in plinastih radioaktivnih odpadkov iz </w:t>
      </w:r>
      <w:hyperlink w:anchor="_16._člen_(izpuščanje_tekočih ali pl" w:history="1">
        <w:r w:rsidRPr="002A08AF">
          <w:rPr>
            <w:rStyle w:val="Hiperpovezava"/>
            <w:rFonts w:cs="Arial"/>
            <w:color w:val="auto"/>
            <w:sz w:val="20"/>
            <w:u w:val="none"/>
          </w:rPr>
          <w:t>prejšnjega člena</w:t>
        </w:r>
      </w:hyperlink>
      <w:r w:rsidRPr="002A08AF">
        <w:rPr>
          <w:rFonts w:cs="Arial"/>
          <w:noProof w:val="0"/>
          <w:color w:val="auto"/>
          <w:sz w:val="20"/>
        </w:rPr>
        <w:t>.</w:t>
      </w:r>
    </w:p>
    <w:p w14:paraId="741D4A4E" w14:textId="643E66FF" w:rsidR="009D7EC8" w:rsidRPr="002A08AF" w:rsidRDefault="009D7EC8" w:rsidP="009D7EC8">
      <w:pPr>
        <w:pStyle w:val="Naslov2"/>
        <w:numPr>
          <w:ilvl w:val="0"/>
          <w:numId w:val="0"/>
        </w:numPr>
        <w:jc w:val="center"/>
        <w:rPr>
          <w:rFonts w:cs="Arial"/>
          <w:sz w:val="20"/>
        </w:rPr>
      </w:pPr>
      <w:bookmarkStart w:id="2275" w:name="_Toc198960619"/>
      <w:r w:rsidRPr="002A08AF">
        <w:rPr>
          <w:rFonts w:cs="Arial"/>
          <w:sz w:val="20"/>
        </w:rPr>
        <w:t>18. člen</w:t>
      </w:r>
      <w:r w:rsidRPr="002A08AF">
        <w:rPr>
          <w:rFonts w:cs="Arial"/>
          <w:sz w:val="20"/>
        </w:rPr>
        <w:br/>
        <w:t>(odlaganje)</w:t>
      </w:r>
      <w:bookmarkEnd w:id="2275"/>
    </w:p>
    <w:p w14:paraId="22B882CE" w14:textId="605911AD" w:rsidR="009D7EC8" w:rsidRPr="002A08AF" w:rsidRDefault="002A08AF" w:rsidP="002A08AF">
      <w:pPr>
        <w:pStyle w:val="Ncleni"/>
        <w:numPr>
          <w:ilvl w:val="0"/>
          <w:numId w:val="221"/>
        </w:numPr>
        <w:rPr>
          <w:rFonts w:cs="Arial"/>
          <w:noProof w:val="0"/>
          <w:color w:val="auto"/>
          <w:sz w:val="20"/>
        </w:rPr>
      </w:pPr>
      <w:hyperlink r:id="rId208" w:anchor="Izrabljenogorivo" w:history="1">
        <w:r w:rsidR="009D7EC8" w:rsidRPr="002A08AF">
          <w:rPr>
            <w:rStyle w:val="Hiperpovezava"/>
            <w:rFonts w:cs="Arial"/>
            <w:noProof w:val="0"/>
            <w:color w:val="auto"/>
            <w:sz w:val="20"/>
            <w:u w:val="none"/>
          </w:rPr>
          <w:t>Izrabljeno gorivo</w:t>
        </w:r>
      </w:hyperlink>
      <w:r w:rsidR="009D7EC8" w:rsidRPr="002A08AF">
        <w:rPr>
          <w:rFonts w:cs="Arial"/>
          <w:noProof w:val="0"/>
          <w:color w:val="auto"/>
          <w:sz w:val="20"/>
        </w:rPr>
        <w:t xml:space="preserve"> in </w:t>
      </w:r>
      <w:hyperlink r:id="rId209" w:anchor="Radioaktivniodpadki" w:history="1">
        <w:r w:rsidR="009D7EC8" w:rsidRPr="002A08AF">
          <w:rPr>
            <w:rStyle w:val="Hiperpovezava"/>
            <w:rFonts w:cs="Arial"/>
            <w:noProof w:val="0"/>
            <w:color w:val="auto"/>
            <w:sz w:val="20"/>
            <w:u w:val="none"/>
          </w:rPr>
          <w:t>radioaktivne odpadke</w:t>
        </w:r>
      </w:hyperlink>
      <w:r w:rsidR="009D7EC8" w:rsidRPr="002A08AF">
        <w:rPr>
          <w:rFonts w:cs="Arial"/>
          <w:noProof w:val="0"/>
          <w:color w:val="auto"/>
          <w:sz w:val="20"/>
        </w:rPr>
        <w:t xml:space="preserve">, ki niso </w:t>
      </w:r>
      <w:hyperlink w:anchor="ZNRAO" w:history="1">
        <w:r w:rsidR="009D7EC8" w:rsidRPr="002A08AF">
          <w:rPr>
            <w:rStyle w:val="Hiperpovezava"/>
            <w:rFonts w:cs="Arial"/>
            <w:color w:val="auto"/>
            <w:sz w:val="20"/>
            <w:u w:val="none"/>
          </w:rPr>
          <w:t>ZNRAO</w:t>
        </w:r>
      </w:hyperlink>
      <w:r w:rsidR="009D7EC8" w:rsidRPr="002A08AF">
        <w:rPr>
          <w:rFonts w:cs="Arial"/>
          <w:noProof w:val="0"/>
          <w:color w:val="auto"/>
          <w:sz w:val="20"/>
        </w:rPr>
        <w:t xml:space="preserve"> ali odpadki z naravnimi radionuklidi, je dovoljeno </w:t>
      </w:r>
      <w:hyperlink r:id="rId210" w:anchor="Odlaganjeradioaktivnihodpadkov" w:history="1">
        <w:r w:rsidR="009D7EC8" w:rsidRPr="002A08AF">
          <w:rPr>
            <w:rStyle w:val="Hiperpovezava"/>
            <w:rFonts w:cs="Arial"/>
            <w:noProof w:val="0"/>
            <w:color w:val="auto"/>
            <w:sz w:val="20"/>
            <w:u w:val="none"/>
          </w:rPr>
          <w:t>odlagati</w:t>
        </w:r>
      </w:hyperlink>
      <w:r w:rsidR="009D7EC8" w:rsidRPr="002A08AF">
        <w:rPr>
          <w:rFonts w:cs="Arial"/>
          <w:noProof w:val="0"/>
          <w:color w:val="auto"/>
          <w:sz w:val="20"/>
        </w:rPr>
        <w:t xml:space="preserve"> le v </w:t>
      </w:r>
      <w:hyperlink w:anchor="odlagališče" w:history="1">
        <w:r w:rsidR="009D7EC8" w:rsidRPr="002A08AF">
          <w:rPr>
            <w:rStyle w:val="Hiperpovezava"/>
            <w:rFonts w:cs="Arial"/>
            <w:color w:val="auto"/>
            <w:sz w:val="20"/>
            <w:u w:val="none"/>
          </w:rPr>
          <w:t>odlagališče</w:t>
        </w:r>
      </w:hyperlink>
      <w:r w:rsidR="009D7EC8" w:rsidRPr="002A08AF">
        <w:rPr>
          <w:rFonts w:cs="Arial"/>
          <w:noProof w:val="0"/>
          <w:color w:val="auto"/>
          <w:sz w:val="20"/>
        </w:rPr>
        <w:t xml:space="preserve"> radioaktivnih odpadkov ali izrabljenega goriva.</w:t>
      </w:r>
    </w:p>
    <w:p w14:paraId="1B7EE50A" w14:textId="38E33273" w:rsidR="009D7EC8" w:rsidRPr="002A08AF" w:rsidRDefault="009D7EC8" w:rsidP="002A08AF">
      <w:pPr>
        <w:pStyle w:val="Ncleni"/>
        <w:numPr>
          <w:ilvl w:val="0"/>
          <w:numId w:val="221"/>
        </w:numPr>
        <w:rPr>
          <w:rFonts w:cs="Arial"/>
          <w:noProof w:val="0"/>
          <w:sz w:val="20"/>
        </w:rPr>
      </w:pPr>
      <w:r w:rsidRPr="002A08AF">
        <w:rPr>
          <w:rFonts w:cs="Arial"/>
          <w:noProof w:val="0"/>
          <w:sz w:val="20"/>
        </w:rPr>
        <w:t xml:space="preserve">Izpolnjevanje zahtev, ki jih mora zagotavljati odlagališče, ter pogojev odlaganja preveri </w:t>
      </w:r>
      <w:hyperlink w:anchor="uprava" w:history="1">
        <w:r w:rsidRPr="002A08AF">
          <w:rPr>
            <w:rStyle w:val="Hiperpovezava"/>
            <w:rFonts w:cs="Arial"/>
            <w:color w:val="auto"/>
            <w:sz w:val="20"/>
            <w:u w:val="none"/>
          </w:rPr>
          <w:t>Uprava</w:t>
        </w:r>
      </w:hyperlink>
      <w:r w:rsidRPr="002A08AF">
        <w:rPr>
          <w:rFonts w:cs="Arial"/>
          <w:noProof w:val="0"/>
          <w:sz w:val="20"/>
        </w:rPr>
        <w:t xml:space="preserve"> v </w:t>
      </w:r>
      <w:hyperlink r:id="rId211" w:anchor="člen7301" w:history="1">
        <w:r w:rsidRPr="002A08AF">
          <w:rPr>
            <w:rStyle w:val="Hiperpovezava"/>
            <w:rFonts w:cs="Arial"/>
            <w:noProof w:val="0"/>
            <w:color w:val="auto"/>
            <w:sz w:val="20"/>
            <w:u w:val="none"/>
          </w:rPr>
          <w:t>postopku izdaje dovoljenj za gradnjo</w:t>
        </w:r>
      </w:hyperlink>
      <w:r w:rsidRPr="002A08AF">
        <w:rPr>
          <w:rFonts w:cs="Arial"/>
          <w:noProof w:val="0"/>
          <w:sz w:val="20"/>
        </w:rPr>
        <w:t xml:space="preserve">, </w:t>
      </w:r>
      <w:hyperlink r:id="rId212" w:anchor="člen78" w:history="1">
        <w:r w:rsidRPr="002A08AF">
          <w:rPr>
            <w:rStyle w:val="Hiperpovezava"/>
            <w:rFonts w:cs="Arial"/>
            <w:noProof w:val="0"/>
            <w:color w:val="auto"/>
            <w:sz w:val="20"/>
            <w:u w:val="none"/>
          </w:rPr>
          <w:t>poskusno obratovanje</w:t>
        </w:r>
      </w:hyperlink>
      <w:r w:rsidRPr="002A08AF">
        <w:rPr>
          <w:rFonts w:cs="Arial"/>
          <w:noProof w:val="0"/>
          <w:sz w:val="20"/>
        </w:rPr>
        <w:t xml:space="preserve"> in </w:t>
      </w:r>
      <w:hyperlink r:id="rId213" w:anchor="člen79" w:history="1">
        <w:r w:rsidRPr="002A08AF">
          <w:rPr>
            <w:rStyle w:val="Hiperpovezava"/>
            <w:rFonts w:cs="Arial"/>
            <w:noProof w:val="0"/>
            <w:color w:val="auto"/>
            <w:sz w:val="20"/>
            <w:u w:val="none"/>
          </w:rPr>
          <w:t>obratovanje</w:t>
        </w:r>
      </w:hyperlink>
      <w:r w:rsidRPr="002A08AF">
        <w:rPr>
          <w:rFonts w:cs="Arial"/>
          <w:noProof w:val="0"/>
          <w:sz w:val="20"/>
        </w:rPr>
        <w:t xml:space="preserve"> odlagališča ter njegovo </w:t>
      </w:r>
      <w:hyperlink r:id="rId214" w:anchor="člen79" w:history="1">
        <w:r w:rsidRPr="002A08AF">
          <w:rPr>
            <w:rStyle w:val="Hiperpovezava"/>
            <w:rFonts w:cs="Arial"/>
            <w:noProof w:val="0"/>
            <w:color w:val="auto"/>
            <w:sz w:val="20"/>
            <w:u w:val="none"/>
          </w:rPr>
          <w:t>zaprtje</w:t>
        </w:r>
      </w:hyperlink>
      <w:r w:rsidRPr="002A08AF">
        <w:rPr>
          <w:rFonts w:cs="Arial"/>
          <w:noProof w:val="0"/>
          <w:sz w:val="20"/>
        </w:rPr>
        <w:t>.</w:t>
      </w:r>
    </w:p>
    <w:p w14:paraId="6E25800E" w14:textId="77777777" w:rsidR="009D7EC8" w:rsidRPr="002A08AF" w:rsidRDefault="009D7EC8" w:rsidP="002A08AF">
      <w:pPr>
        <w:pStyle w:val="Ncleni"/>
        <w:numPr>
          <w:ilvl w:val="0"/>
          <w:numId w:val="221"/>
        </w:numPr>
        <w:rPr>
          <w:rFonts w:cs="Arial"/>
          <w:sz w:val="20"/>
        </w:rPr>
      </w:pPr>
      <w:r w:rsidRPr="002A08AF">
        <w:rPr>
          <w:rFonts w:cs="Arial"/>
          <w:sz w:val="20"/>
        </w:rPr>
        <w:t xml:space="preserve">V odlagališče je dovoljeno odlagati radioaktivne odpadke ali izrabljeno gorivo, ki ustrezajo merilom sprejemljivosti za prevzem v odlaganje iz </w:t>
      </w:r>
      <w:hyperlink w:anchor="_19._člen_(merila_sprejemljivosti za" w:history="1">
        <w:r w:rsidRPr="002A08AF">
          <w:rPr>
            <w:rStyle w:val="Hiperpovezava"/>
            <w:rFonts w:cs="Arial"/>
            <w:color w:val="auto"/>
            <w:sz w:val="20"/>
            <w:u w:val="none"/>
          </w:rPr>
          <w:t>19. člena</w:t>
        </w:r>
      </w:hyperlink>
      <w:r w:rsidRPr="002A08AF">
        <w:rPr>
          <w:rFonts w:cs="Arial"/>
          <w:sz w:val="20"/>
        </w:rPr>
        <w:t xml:space="preserve"> tega pravilnika.</w:t>
      </w:r>
    </w:p>
    <w:p w14:paraId="2FAE879B" w14:textId="77777777" w:rsidR="009D7EC8" w:rsidRPr="002A08AF" w:rsidRDefault="009D7EC8" w:rsidP="002A08AF">
      <w:pPr>
        <w:pStyle w:val="Ncleni"/>
        <w:numPr>
          <w:ilvl w:val="0"/>
          <w:numId w:val="221"/>
        </w:numPr>
        <w:rPr>
          <w:rFonts w:cs="Arial"/>
          <w:sz w:val="20"/>
        </w:rPr>
      </w:pPr>
      <w:r w:rsidRPr="002A08AF">
        <w:rPr>
          <w:rFonts w:cs="Arial"/>
          <w:sz w:val="20"/>
        </w:rPr>
        <w:t xml:space="preserve">Pakirane radioaktivne odpadke ali izrabljeno gorivo je dovoljeno odlagati le v </w:t>
      </w:r>
      <w:hyperlink w:anchor="embalaža" w:history="1">
        <w:r w:rsidRPr="002A08AF">
          <w:rPr>
            <w:rStyle w:val="Hiperpovezava"/>
            <w:rFonts w:cs="Arial"/>
            <w:color w:val="auto"/>
            <w:sz w:val="20"/>
            <w:u w:val="none"/>
          </w:rPr>
          <w:t>embalaži</w:t>
        </w:r>
      </w:hyperlink>
      <w:r w:rsidRPr="002A08AF">
        <w:rPr>
          <w:rFonts w:cs="Arial"/>
          <w:sz w:val="20"/>
        </w:rPr>
        <w:t>, odobreni za odlaganje.</w:t>
      </w:r>
    </w:p>
    <w:p w14:paraId="55951C26" w14:textId="77777777" w:rsidR="009D7EC8" w:rsidRPr="002A08AF" w:rsidRDefault="009D7EC8" w:rsidP="002A08AF">
      <w:pPr>
        <w:pStyle w:val="Ncleni"/>
        <w:numPr>
          <w:ilvl w:val="0"/>
          <w:numId w:val="221"/>
        </w:numPr>
        <w:rPr>
          <w:rFonts w:cs="Arial"/>
          <w:sz w:val="20"/>
        </w:rPr>
      </w:pPr>
      <w:r w:rsidRPr="002A08AF">
        <w:rPr>
          <w:rFonts w:cs="Arial"/>
          <w:sz w:val="20"/>
        </w:rPr>
        <w:t xml:space="preserve">Odlaganje radioaktivnih odpadkov ali izrabljenega goriva se mora izvajati tako, da je poleg izpolnjevanja ostalih zahtev preprečena </w:t>
      </w:r>
      <w:hyperlink w:anchor="kritičnost" w:history="1">
        <w:r w:rsidRPr="002A08AF">
          <w:rPr>
            <w:rStyle w:val="Hiperpovezava"/>
            <w:rFonts w:cs="Arial"/>
            <w:color w:val="auto"/>
            <w:sz w:val="20"/>
            <w:u w:val="none"/>
          </w:rPr>
          <w:t>kritičnost</w:t>
        </w:r>
      </w:hyperlink>
      <w:r w:rsidRPr="002A08AF">
        <w:rPr>
          <w:rFonts w:cs="Arial"/>
          <w:sz w:val="20"/>
        </w:rPr>
        <w:t xml:space="preserve"> ter zagotovljeno odvajanje </w:t>
      </w:r>
      <w:hyperlink w:anchor="zaostalatoplota" w:history="1">
        <w:r w:rsidRPr="002A08AF">
          <w:rPr>
            <w:rStyle w:val="Hiperpovezava"/>
            <w:rFonts w:cs="Arial"/>
            <w:color w:val="auto"/>
            <w:sz w:val="20"/>
            <w:u w:val="none"/>
          </w:rPr>
          <w:t>zaostale toplote</w:t>
        </w:r>
      </w:hyperlink>
      <w:r w:rsidRPr="002A08AF">
        <w:rPr>
          <w:rFonts w:cs="Arial"/>
          <w:sz w:val="20"/>
        </w:rPr>
        <w:t>.</w:t>
      </w:r>
    </w:p>
    <w:p w14:paraId="5465CBA6" w14:textId="77777777" w:rsidR="009D7EC8" w:rsidRPr="002A08AF" w:rsidRDefault="009D7EC8" w:rsidP="002A08AF">
      <w:pPr>
        <w:pStyle w:val="Ncleni"/>
        <w:rPr>
          <w:rFonts w:cs="Arial"/>
          <w:sz w:val="20"/>
        </w:rPr>
      </w:pPr>
    </w:p>
    <w:p w14:paraId="60428415" w14:textId="2145E1A2" w:rsidR="009D7EC8" w:rsidRPr="002A08AF" w:rsidRDefault="009D7EC8" w:rsidP="009D7EC8">
      <w:pPr>
        <w:pStyle w:val="Naslov2"/>
        <w:numPr>
          <w:ilvl w:val="0"/>
          <w:numId w:val="0"/>
        </w:numPr>
        <w:jc w:val="center"/>
        <w:rPr>
          <w:rFonts w:cs="Arial"/>
          <w:sz w:val="20"/>
        </w:rPr>
      </w:pPr>
      <w:bookmarkStart w:id="2276" w:name="_19._člen_(merila_sprejemljivosti_za"/>
      <w:bookmarkStart w:id="2277" w:name="_Toc198960620"/>
      <w:bookmarkEnd w:id="2276"/>
      <w:r w:rsidRPr="002A08AF">
        <w:rPr>
          <w:rFonts w:cs="Arial"/>
          <w:sz w:val="20"/>
        </w:rPr>
        <w:t>19. člen</w:t>
      </w:r>
      <w:r w:rsidRPr="002A08AF">
        <w:rPr>
          <w:rFonts w:cs="Arial"/>
          <w:sz w:val="20"/>
        </w:rPr>
        <w:br/>
        <w:t>(merila sprejemljivosti za prevzem v skladiščenje ali odlaganje)</w:t>
      </w:r>
      <w:bookmarkEnd w:id="2277"/>
    </w:p>
    <w:p w14:paraId="72D1FF3B" w14:textId="55400834" w:rsidR="009D7EC8" w:rsidRPr="002A08AF" w:rsidRDefault="002A08AF" w:rsidP="002A08AF">
      <w:pPr>
        <w:pStyle w:val="Ncleni"/>
        <w:numPr>
          <w:ilvl w:val="3"/>
          <w:numId w:val="222"/>
        </w:numPr>
        <w:rPr>
          <w:rFonts w:cs="Arial"/>
          <w:noProof w:val="0"/>
          <w:color w:val="auto"/>
          <w:sz w:val="20"/>
        </w:rPr>
      </w:pPr>
      <w:hyperlink w:anchor="merilasprejemljivosti" w:history="1">
        <w:r w:rsidR="009D7EC8" w:rsidRPr="002A08AF">
          <w:rPr>
            <w:rStyle w:val="Hiperpovezava"/>
            <w:rFonts w:cs="Arial"/>
            <w:color w:val="auto"/>
            <w:sz w:val="20"/>
            <w:u w:val="none"/>
          </w:rPr>
          <w:t>Merila sprejemljivosti</w:t>
        </w:r>
      </w:hyperlink>
      <w:r w:rsidR="009D7EC8" w:rsidRPr="002A08AF">
        <w:rPr>
          <w:rFonts w:cs="Arial"/>
          <w:noProof w:val="0"/>
          <w:color w:val="auto"/>
          <w:sz w:val="20"/>
        </w:rPr>
        <w:t xml:space="preserve"> za prevzem v skladiščenje ali odlaganje </w:t>
      </w:r>
      <w:hyperlink r:id="rId215" w:anchor="Radioaktivniodpadki" w:history="1">
        <w:r w:rsidR="009D7EC8" w:rsidRPr="002A08AF">
          <w:rPr>
            <w:rStyle w:val="Hiperpovezava"/>
            <w:rFonts w:cs="Arial"/>
            <w:noProof w:val="0"/>
            <w:color w:val="auto"/>
            <w:sz w:val="20"/>
            <w:u w:val="none"/>
          </w:rPr>
          <w:t>radioaktivnih odpadkov</w:t>
        </w:r>
      </w:hyperlink>
      <w:r w:rsidR="009D7EC8" w:rsidRPr="002A08AF">
        <w:rPr>
          <w:rFonts w:cs="Arial"/>
          <w:noProof w:val="0"/>
          <w:color w:val="auto"/>
          <w:sz w:val="20"/>
        </w:rPr>
        <w:t xml:space="preserve"> ali </w:t>
      </w:r>
      <w:hyperlink r:id="rId216" w:anchor="Izrabljenogorivo" w:history="1">
        <w:r w:rsidR="009D7EC8" w:rsidRPr="002A08AF">
          <w:rPr>
            <w:rStyle w:val="Hiperpovezava"/>
            <w:rFonts w:cs="Arial"/>
            <w:noProof w:val="0"/>
            <w:color w:val="auto"/>
            <w:sz w:val="20"/>
            <w:u w:val="none"/>
          </w:rPr>
          <w:t>izrabljenega goriva</w:t>
        </w:r>
      </w:hyperlink>
      <w:r w:rsidR="009D7EC8" w:rsidRPr="002A08AF">
        <w:rPr>
          <w:rFonts w:cs="Arial"/>
          <w:noProof w:val="0"/>
          <w:color w:val="auto"/>
          <w:sz w:val="20"/>
        </w:rPr>
        <w:t xml:space="preserve"> morajo vsebovati omejitve za:</w:t>
      </w:r>
    </w:p>
    <w:p w14:paraId="7D395FF5" w14:textId="6BEE935F" w:rsidR="009D7EC8" w:rsidRPr="002A08AF" w:rsidRDefault="009D7EC8" w:rsidP="002A08AF">
      <w:pPr>
        <w:pStyle w:val="Ncleni"/>
        <w:numPr>
          <w:ilvl w:val="1"/>
          <w:numId w:val="223"/>
        </w:numPr>
        <w:rPr>
          <w:rFonts w:cs="Arial"/>
          <w:noProof w:val="0"/>
          <w:color w:val="auto"/>
          <w:sz w:val="20"/>
        </w:rPr>
      </w:pPr>
      <w:r w:rsidRPr="002A08AF">
        <w:rPr>
          <w:rFonts w:cs="Arial"/>
          <w:noProof w:val="0"/>
          <w:color w:val="auto"/>
          <w:sz w:val="20"/>
        </w:rPr>
        <w:t xml:space="preserve">vsebnost sevalcev in </w:t>
      </w:r>
      <w:hyperlink r:id="rId217" w:anchor="Specifičnaaktivnost" w:history="1">
        <w:r w:rsidRPr="002A08AF">
          <w:rPr>
            <w:rStyle w:val="Hiperpovezava"/>
            <w:rFonts w:cs="Arial"/>
            <w:noProof w:val="0"/>
            <w:color w:val="auto"/>
            <w:sz w:val="20"/>
            <w:u w:val="none"/>
          </w:rPr>
          <w:t>specifično aktivnost</w:t>
        </w:r>
      </w:hyperlink>
      <w:r w:rsidRPr="002A08AF">
        <w:rPr>
          <w:rFonts w:cs="Arial"/>
          <w:noProof w:val="0"/>
          <w:color w:val="auto"/>
          <w:sz w:val="20"/>
        </w:rPr>
        <w:t>;</w:t>
      </w:r>
    </w:p>
    <w:p w14:paraId="1D233F01" w14:textId="3364A61B" w:rsidR="009D7EC8" w:rsidRPr="002A08AF" w:rsidRDefault="002A08AF" w:rsidP="002A08AF">
      <w:pPr>
        <w:pStyle w:val="Ncleni"/>
        <w:numPr>
          <w:ilvl w:val="1"/>
          <w:numId w:val="223"/>
        </w:numPr>
        <w:rPr>
          <w:rFonts w:cs="Arial"/>
          <w:noProof w:val="0"/>
          <w:color w:val="auto"/>
          <w:sz w:val="20"/>
        </w:rPr>
      </w:pPr>
      <w:hyperlink r:id="rId218" w:anchor="Hitrostdoze" w:history="1">
        <w:r w:rsidR="009D7EC8" w:rsidRPr="002A08AF">
          <w:rPr>
            <w:rStyle w:val="Hiperpovezava"/>
            <w:rFonts w:cs="Arial"/>
            <w:noProof w:val="0"/>
            <w:color w:val="auto"/>
            <w:sz w:val="20"/>
            <w:u w:val="none"/>
          </w:rPr>
          <w:t>hitrost doze</w:t>
        </w:r>
      </w:hyperlink>
      <w:r w:rsidR="009D7EC8" w:rsidRPr="002A08AF">
        <w:rPr>
          <w:rFonts w:cs="Arial"/>
          <w:noProof w:val="0"/>
          <w:color w:val="auto"/>
          <w:sz w:val="20"/>
        </w:rPr>
        <w:t xml:space="preserve"> na površini in na referenčnih razdaljah od površine </w:t>
      </w:r>
      <w:hyperlink w:anchor="paket" w:history="1">
        <w:r w:rsidR="009D7EC8" w:rsidRPr="002A08AF">
          <w:rPr>
            <w:rStyle w:val="Hiperpovezava"/>
            <w:rFonts w:cs="Arial"/>
            <w:color w:val="auto"/>
            <w:sz w:val="20"/>
            <w:u w:val="none"/>
          </w:rPr>
          <w:t>paketa</w:t>
        </w:r>
      </w:hyperlink>
      <w:r w:rsidR="009D7EC8" w:rsidRPr="002A08AF">
        <w:rPr>
          <w:rFonts w:cs="Arial"/>
          <w:noProof w:val="0"/>
          <w:color w:val="auto"/>
          <w:sz w:val="20"/>
        </w:rPr>
        <w:t>;</w:t>
      </w:r>
    </w:p>
    <w:p w14:paraId="6C34CCB9" w14:textId="77777777" w:rsidR="009D7EC8" w:rsidRPr="002A08AF" w:rsidRDefault="002A08AF" w:rsidP="002A08AF">
      <w:pPr>
        <w:pStyle w:val="Ncleni"/>
        <w:numPr>
          <w:ilvl w:val="1"/>
          <w:numId w:val="223"/>
        </w:numPr>
        <w:rPr>
          <w:rFonts w:cs="Arial"/>
          <w:noProof w:val="0"/>
          <w:color w:val="auto"/>
          <w:sz w:val="20"/>
        </w:rPr>
      </w:pPr>
      <w:hyperlink w:anchor="specifičnapovršinskakontaminacija" w:history="1">
        <w:r w:rsidR="009D7EC8" w:rsidRPr="002A08AF">
          <w:rPr>
            <w:rStyle w:val="Hiperpovezava"/>
            <w:rFonts w:cs="Arial"/>
            <w:color w:val="auto"/>
            <w:sz w:val="20"/>
            <w:u w:val="none"/>
          </w:rPr>
          <w:t>specifično površinsko kontaminacijo</w:t>
        </w:r>
      </w:hyperlink>
      <w:r w:rsidR="009D7EC8" w:rsidRPr="002A08AF">
        <w:rPr>
          <w:rFonts w:cs="Arial"/>
          <w:noProof w:val="0"/>
          <w:color w:val="auto"/>
          <w:sz w:val="20"/>
        </w:rPr>
        <w:t>;</w:t>
      </w:r>
    </w:p>
    <w:p w14:paraId="409EBA5C" w14:textId="77777777" w:rsidR="009D7EC8" w:rsidRPr="002A08AF" w:rsidRDefault="009D7EC8" w:rsidP="002A08AF">
      <w:pPr>
        <w:pStyle w:val="Ncleni"/>
        <w:numPr>
          <w:ilvl w:val="1"/>
          <w:numId w:val="223"/>
        </w:numPr>
        <w:rPr>
          <w:rFonts w:cs="Arial"/>
          <w:sz w:val="20"/>
        </w:rPr>
      </w:pPr>
      <w:r w:rsidRPr="002A08AF">
        <w:rPr>
          <w:rFonts w:cs="Arial"/>
          <w:sz w:val="20"/>
        </w:rPr>
        <w:t>trdnost;</w:t>
      </w:r>
    </w:p>
    <w:p w14:paraId="24603DA8" w14:textId="77777777" w:rsidR="009D7EC8" w:rsidRPr="002A08AF" w:rsidRDefault="009D7EC8" w:rsidP="002A08AF">
      <w:pPr>
        <w:pStyle w:val="Ncleni"/>
        <w:numPr>
          <w:ilvl w:val="1"/>
          <w:numId w:val="223"/>
        </w:numPr>
        <w:rPr>
          <w:rFonts w:cs="Arial"/>
          <w:sz w:val="20"/>
        </w:rPr>
      </w:pPr>
      <w:r w:rsidRPr="002A08AF">
        <w:rPr>
          <w:rFonts w:cs="Arial"/>
          <w:sz w:val="20"/>
        </w:rPr>
        <w:t>izlužljivost;</w:t>
      </w:r>
    </w:p>
    <w:p w14:paraId="1B2A0E88" w14:textId="77777777" w:rsidR="009D7EC8" w:rsidRPr="002A08AF" w:rsidRDefault="009D7EC8" w:rsidP="002A08AF">
      <w:pPr>
        <w:pStyle w:val="Ncleni"/>
        <w:numPr>
          <w:ilvl w:val="1"/>
          <w:numId w:val="223"/>
        </w:numPr>
        <w:rPr>
          <w:rFonts w:cs="Arial"/>
          <w:sz w:val="20"/>
        </w:rPr>
      </w:pPr>
      <w:r w:rsidRPr="002A08AF">
        <w:rPr>
          <w:rFonts w:cs="Arial"/>
          <w:sz w:val="20"/>
        </w:rPr>
        <w:t>korozivnost;</w:t>
      </w:r>
    </w:p>
    <w:p w14:paraId="377C293C" w14:textId="77777777" w:rsidR="009D7EC8" w:rsidRPr="002A08AF" w:rsidRDefault="009D7EC8" w:rsidP="002A08AF">
      <w:pPr>
        <w:pStyle w:val="Ncleni"/>
        <w:numPr>
          <w:ilvl w:val="1"/>
          <w:numId w:val="223"/>
        </w:numPr>
        <w:rPr>
          <w:rFonts w:cs="Arial"/>
          <w:sz w:val="20"/>
        </w:rPr>
      </w:pPr>
      <w:r w:rsidRPr="002A08AF">
        <w:rPr>
          <w:rFonts w:cs="Arial"/>
          <w:sz w:val="20"/>
        </w:rPr>
        <w:t>kemijsko stabilnost;</w:t>
      </w:r>
    </w:p>
    <w:p w14:paraId="3146B49F" w14:textId="77777777" w:rsidR="009D7EC8" w:rsidRPr="002A08AF" w:rsidRDefault="009D7EC8" w:rsidP="002A08AF">
      <w:pPr>
        <w:pStyle w:val="Ncleni"/>
        <w:numPr>
          <w:ilvl w:val="1"/>
          <w:numId w:val="223"/>
        </w:numPr>
        <w:rPr>
          <w:rFonts w:cs="Arial"/>
          <w:sz w:val="20"/>
        </w:rPr>
      </w:pPr>
      <w:r w:rsidRPr="002A08AF">
        <w:rPr>
          <w:rFonts w:cs="Arial"/>
          <w:sz w:val="20"/>
        </w:rPr>
        <w:t>tvorjenje toplote;</w:t>
      </w:r>
    </w:p>
    <w:p w14:paraId="008BF8BB" w14:textId="70E47154" w:rsidR="009D7EC8" w:rsidRPr="002A08AF" w:rsidRDefault="009D7EC8" w:rsidP="002A08AF">
      <w:pPr>
        <w:pStyle w:val="Ncleni"/>
        <w:numPr>
          <w:ilvl w:val="1"/>
          <w:numId w:val="223"/>
        </w:numPr>
        <w:rPr>
          <w:rFonts w:cs="Arial"/>
          <w:noProof w:val="0"/>
          <w:color w:val="auto"/>
          <w:sz w:val="20"/>
        </w:rPr>
      </w:pPr>
      <w:r w:rsidRPr="002A08AF">
        <w:rPr>
          <w:rFonts w:cs="Arial"/>
          <w:noProof w:val="0"/>
          <w:color w:val="auto"/>
          <w:sz w:val="20"/>
        </w:rPr>
        <w:t xml:space="preserve">degradacijske učinke sevanja, tj. spremembe lastnosti snovi zaradi </w:t>
      </w:r>
      <w:hyperlink r:id="rId219" w:anchor="Izpostavljenostionizirajočimsevanjem" w:history="1">
        <w:r w:rsidRPr="002A08AF">
          <w:rPr>
            <w:rStyle w:val="Hiperpovezava"/>
            <w:rFonts w:cs="Arial"/>
            <w:noProof w:val="0"/>
            <w:color w:val="auto"/>
            <w:sz w:val="20"/>
            <w:u w:val="none"/>
          </w:rPr>
          <w:t>izpostavljenosti ionizirajočim sevanjem</w:t>
        </w:r>
      </w:hyperlink>
      <w:r w:rsidRPr="002A08AF">
        <w:rPr>
          <w:rFonts w:cs="Arial"/>
          <w:noProof w:val="0"/>
          <w:color w:val="auto"/>
          <w:sz w:val="20"/>
        </w:rPr>
        <w:t xml:space="preserve">; </w:t>
      </w:r>
    </w:p>
    <w:p w14:paraId="14D1BD8E" w14:textId="77777777" w:rsidR="009D7EC8" w:rsidRPr="002A08AF" w:rsidRDefault="009D7EC8" w:rsidP="002A08AF">
      <w:pPr>
        <w:pStyle w:val="Ncleni"/>
        <w:numPr>
          <w:ilvl w:val="1"/>
          <w:numId w:val="223"/>
        </w:numPr>
        <w:rPr>
          <w:rFonts w:cs="Arial"/>
          <w:sz w:val="20"/>
        </w:rPr>
      </w:pPr>
      <w:r w:rsidRPr="002A08AF">
        <w:rPr>
          <w:rFonts w:cs="Arial"/>
          <w:sz w:val="20"/>
        </w:rPr>
        <w:t>vnetljivost;</w:t>
      </w:r>
    </w:p>
    <w:p w14:paraId="4D61BD17" w14:textId="77777777" w:rsidR="009D7EC8" w:rsidRPr="002A08AF" w:rsidRDefault="009D7EC8" w:rsidP="002A08AF">
      <w:pPr>
        <w:pStyle w:val="Ncleni"/>
        <w:numPr>
          <w:ilvl w:val="1"/>
          <w:numId w:val="223"/>
        </w:numPr>
        <w:rPr>
          <w:rFonts w:cs="Arial"/>
          <w:sz w:val="20"/>
        </w:rPr>
      </w:pPr>
      <w:r w:rsidRPr="002A08AF">
        <w:rPr>
          <w:rFonts w:cs="Arial"/>
          <w:sz w:val="20"/>
        </w:rPr>
        <w:t>tvorjenje in vsebnost plinov;</w:t>
      </w:r>
    </w:p>
    <w:p w14:paraId="399FEBCB" w14:textId="77777777" w:rsidR="009D7EC8" w:rsidRPr="002A08AF" w:rsidRDefault="009D7EC8" w:rsidP="002A08AF">
      <w:pPr>
        <w:pStyle w:val="Ncleni"/>
        <w:numPr>
          <w:ilvl w:val="1"/>
          <w:numId w:val="223"/>
        </w:numPr>
        <w:rPr>
          <w:rFonts w:cs="Arial"/>
          <w:sz w:val="20"/>
        </w:rPr>
      </w:pPr>
      <w:r w:rsidRPr="002A08AF">
        <w:rPr>
          <w:rFonts w:cs="Arial"/>
          <w:sz w:val="20"/>
        </w:rPr>
        <w:t>vsebnost strupenih snovi;</w:t>
      </w:r>
    </w:p>
    <w:p w14:paraId="47259107" w14:textId="77777777" w:rsidR="009D7EC8" w:rsidRPr="002A08AF" w:rsidRDefault="009D7EC8" w:rsidP="002A08AF">
      <w:pPr>
        <w:pStyle w:val="Ncleni"/>
        <w:numPr>
          <w:ilvl w:val="1"/>
          <w:numId w:val="223"/>
        </w:numPr>
        <w:rPr>
          <w:rFonts w:cs="Arial"/>
          <w:sz w:val="20"/>
        </w:rPr>
      </w:pPr>
      <w:r w:rsidRPr="002A08AF">
        <w:rPr>
          <w:rFonts w:cs="Arial"/>
          <w:sz w:val="20"/>
        </w:rPr>
        <w:t>vsebnost organskih snovi, ki lahko vplivajo na mikrobiološko degradacijo;</w:t>
      </w:r>
    </w:p>
    <w:p w14:paraId="0739A1EC" w14:textId="77777777" w:rsidR="009D7EC8" w:rsidRPr="002A08AF" w:rsidRDefault="009D7EC8" w:rsidP="002A08AF">
      <w:pPr>
        <w:pStyle w:val="Ncleni"/>
        <w:numPr>
          <w:ilvl w:val="1"/>
          <w:numId w:val="223"/>
        </w:numPr>
        <w:rPr>
          <w:rFonts w:cs="Arial"/>
          <w:sz w:val="20"/>
        </w:rPr>
      </w:pPr>
      <w:r w:rsidRPr="002A08AF">
        <w:rPr>
          <w:rFonts w:cs="Arial"/>
          <w:sz w:val="20"/>
        </w:rPr>
        <w:t>vsebnost proste tekočine;</w:t>
      </w:r>
    </w:p>
    <w:p w14:paraId="49058F2F" w14:textId="77777777" w:rsidR="009D7EC8" w:rsidRPr="002A08AF" w:rsidRDefault="009D7EC8" w:rsidP="002A08AF">
      <w:pPr>
        <w:pStyle w:val="Ncleni"/>
        <w:numPr>
          <w:ilvl w:val="1"/>
          <w:numId w:val="223"/>
        </w:numPr>
        <w:rPr>
          <w:rFonts w:cs="Arial"/>
          <w:sz w:val="20"/>
        </w:rPr>
      </w:pPr>
      <w:r w:rsidRPr="002A08AF">
        <w:rPr>
          <w:rFonts w:cs="Arial"/>
          <w:sz w:val="20"/>
        </w:rPr>
        <w:t>prisotnost kelatnih in drugih kompleksov;</w:t>
      </w:r>
    </w:p>
    <w:p w14:paraId="7552DD9B" w14:textId="77777777" w:rsidR="009D7EC8" w:rsidRPr="002A08AF" w:rsidRDefault="009D7EC8" w:rsidP="002A08AF">
      <w:pPr>
        <w:pStyle w:val="Ncleni"/>
        <w:numPr>
          <w:ilvl w:val="1"/>
          <w:numId w:val="223"/>
        </w:numPr>
        <w:rPr>
          <w:rFonts w:cs="Arial"/>
          <w:sz w:val="20"/>
        </w:rPr>
      </w:pPr>
      <w:r w:rsidRPr="002A08AF">
        <w:rPr>
          <w:rFonts w:cs="Arial"/>
          <w:sz w:val="20"/>
        </w:rPr>
        <w:t>eksplozivnost;</w:t>
      </w:r>
    </w:p>
    <w:p w14:paraId="070C73DB" w14:textId="77777777" w:rsidR="009D7EC8" w:rsidRPr="002A08AF" w:rsidRDefault="009D7EC8" w:rsidP="002A08AF">
      <w:pPr>
        <w:pStyle w:val="Ncleni"/>
        <w:numPr>
          <w:ilvl w:val="1"/>
          <w:numId w:val="223"/>
        </w:numPr>
        <w:rPr>
          <w:rFonts w:cs="Arial"/>
          <w:sz w:val="20"/>
        </w:rPr>
      </w:pPr>
      <w:r w:rsidRPr="002A08AF">
        <w:rPr>
          <w:rFonts w:cs="Arial"/>
          <w:sz w:val="20"/>
        </w:rPr>
        <w:t>gorljivost;</w:t>
      </w:r>
    </w:p>
    <w:p w14:paraId="03C54572" w14:textId="77777777" w:rsidR="009D7EC8" w:rsidRPr="002A08AF" w:rsidRDefault="009D7EC8" w:rsidP="002A08AF">
      <w:pPr>
        <w:pStyle w:val="Ncleni"/>
        <w:numPr>
          <w:ilvl w:val="1"/>
          <w:numId w:val="223"/>
        </w:numPr>
        <w:rPr>
          <w:rFonts w:cs="Arial"/>
          <w:sz w:val="20"/>
        </w:rPr>
      </w:pPr>
      <w:r w:rsidRPr="002A08AF">
        <w:rPr>
          <w:rFonts w:cs="Arial"/>
          <w:sz w:val="20"/>
        </w:rPr>
        <w:t>odpornost proti koroziji;</w:t>
      </w:r>
    </w:p>
    <w:p w14:paraId="4205D252" w14:textId="77777777" w:rsidR="009D7EC8" w:rsidRPr="002A08AF" w:rsidRDefault="002A08AF" w:rsidP="002A08AF">
      <w:pPr>
        <w:pStyle w:val="Ncleni"/>
        <w:numPr>
          <w:ilvl w:val="1"/>
          <w:numId w:val="223"/>
        </w:numPr>
        <w:rPr>
          <w:rFonts w:cs="Arial"/>
          <w:noProof w:val="0"/>
          <w:color w:val="auto"/>
          <w:sz w:val="20"/>
        </w:rPr>
      </w:pPr>
      <w:hyperlink w:anchor="kritičnost" w:history="1">
        <w:r w:rsidR="009D7EC8" w:rsidRPr="002A08AF">
          <w:rPr>
            <w:rStyle w:val="Hiperpovezava"/>
            <w:rFonts w:cs="Arial"/>
            <w:color w:val="auto"/>
            <w:sz w:val="20"/>
            <w:u w:val="none"/>
          </w:rPr>
          <w:t>kritičnost</w:t>
        </w:r>
      </w:hyperlink>
      <w:r w:rsidR="009D7EC8" w:rsidRPr="002A08AF">
        <w:rPr>
          <w:rFonts w:cs="Arial"/>
          <w:noProof w:val="0"/>
          <w:color w:val="auto"/>
          <w:sz w:val="20"/>
        </w:rPr>
        <w:t xml:space="preserve">; </w:t>
      </w:r>
    </w:p>
    <w:p w14:paraId="74627E8F" w14:textId="77777777" w:rsidR="009D7EC8" w:rsidRPr="002A08AF" w:rsidRDefault="009D7EC8" w:rsidP="002A08AF">
      <w:pPr>
        <w:pStyle w:val="Ncleni"/>
        <w:numPr>
          <w:ilvl w:val="1"/>
          <w:numId w:val="223"/>
        </w:numPr>
        <w:rPr>
          <w:rFonts w:cs="Arial"/>
          <w:sz w:val="20"/>
        </w:rPr>
      </w:pPr>
      <w:r w:rsidRPr="002A08AF">
        <w:rPr>
          <w:rFonts w:cs="Arial"/>
          <w:sz w:val="20"/>
        </w:rPr>
        <w:t>ustreznost načina označevanja paketov z radioaktivnimi odpadki ali izrabljenim gorivom;</w:t>
      </w:r>
    </w:p>
    <w:p w14:paraId="019E2DF0" w14:textId="77777777" w:rsidR="009D7EC8" w:rsidRPr="002A08AF" w:rsidRDefault="009D7EC8" w:rsidP="002A08AF">
      <w:pPr>
        <w:pStyle w:val="Ncleni"/>
        <w:numPr>
          <w:ilvl w:val="1"/>
          <w:numId w:val="223"/>
        </w:numPr>
        <w:rPr>
          <w:rFonts w:cs="Arial"/>
          <w:sz w:val="20"/>
        </w:rPr>
      </w:pPr>
      <w:r w:rsidRPr="002A08AF">
        <w:rPr>
          <w:rFonts w:cs="Arial"/>
          <w:sz w:val="20"/>
        </w:rPr>
        <w:t xml:space="preserve">ustreznost </w:t>
      </w:r>
      <w:hyperlink w:anchor="embalaža" w:history="1">
        <w:r w:rsidRPr="002A08AF">
          <w:rPr>
            <w:rStyle w:val="Hiperpovezava"/>
            <w:rFonts w:cs="Arial"/>
            <w:color w:val="auto"/>
            <w:sz w:val="20"/>
            <w:u w:val="none"/>
          </w:rPr>
          <w:t>embalaže</w:t>
        </w:r>
      </w:hyperlink>
      <w:r w:rsidRPr="002A08AF">
        <w:rPr>
          <w:rFonts w:cs="Arial"/>
          <w:sz w:val="20"/>
        </w:rPr>
        <w:t xml:space="preserve"> in način pakiranja radioaktivnih odpadkov ali izrabljenega goriva.</w:t>
      </w:r>
    </w:p>
    <w:p w14:paraId="2C54F893" w14:textId="78DA9416" w:rsidR="009D7EC8" w:rsidRPr="002A08AF" w:rsidRDefault="009D7EC8" w:rsidP="002A08AF">
      <w:pPr>
        <w:pStyle w:val="Ncleni"/>
        <w:numPr>
          <w:ilvl w:val="3"/>
          <w:numId w:val="222"/>
        </w:numPr>
        <w:rPr>
          <w:rFonts w:cs="Arial"/>
          <w:sz w:val="20"/>
        </w:rPr>
      </w:pPr>
      <w:r w:rsidRPr="002A08AF">
        <w:rPr>
          <w:rFonts w:cs="Arial"/>
          <w:sz w:val="20"/>
        </w:rPr>
        <w:t xml:space="preserve">Ne glede na določbe prejšnjega odstavka morajo merila sprejemljivosti za prevzem v skladiščenje ali odlaganje zajemati tudi druge omejitve, opredeljene v </w:t>
      </w:r>
      <w:hyperlink r:id="rId220" w:anchor="varnostnoporočilo" w:history="1">
        <w:r w:rsidRPr="002A08AF">
          <w:rPr>
            <w:rStyle w:val="Hiperpovezava"/>
            <w:rFonts w:cs="Arial"/>
            <w:noProof w:val="0"/>
            <w:color w:val="auto"/>
            <w:sz w:val="20"/>
            <w:u w:val="none"/>
          </w:rPr>
          <w:t>varnostnem poročilu</w:t>
        </w:r>
      </w:hyperlink>
      <w:r w:rsidRPr="002A08AF">
        <w:rPr>
          <w:rFonts w:cs="Arial"/>
          <w:sz w:val="20"/>
        </w:rPr>
        <w:t xml:space="preserve"> za posamezno </w:t>
      </w:r>
      <w:hyperlink w:anchor="skladišče" w:history="1">
        <w:r w:rsidRPr="002A08AF">
          <w:rPr>
            <w:rStyle w:val="Hiperpovezava"/>
            <w:rFonts w:cs="Arial"/>
            <w:color w:val="auto"/>
            <w:sz w:val="20"/>
            <w:u w:val="none"/>
          </w:rPr>
          <w:t>skladišče</w:t>
        </w:r>
      </w:hyperlink>
      <w:r w:rsidRPr="002A08AF">
        <w:rPr>
          <w:rFonts w:cs="Arial"/>
          <w:sz w:val="20"/>
        </w:rPr>
        <w:t xml:space="preserve"> ali </w:t>
      </w:r>
      <w:hyperlink w:anchor="odlagališče" w:history="1">
        <w:r w:rsidRPr="002A08AF">
          <w:rPr>
            <w:rStyle w:val="Hiperpovezava"/>
            <w:rFonts w:cs="Arial"/>
            <w:color w:val="auto"/>
            <w:sz w:val="20"/>
            <w:u w:val="none"/>
          </w:rPr>
          <w:t>odlagališče</w:t>
        </w:r>
      </w:hyperlink>
      <w:r w:rsidRPr="002A08AF">
        <w:rPr>
          <w:rFonts w:cs="Arial"/>
          <w:sz w:val="20"/>
        </w:rPr>
        <w:t>, oziroma so lahko omejitve glede posameznih lastnosti iz prejšnjega odstavka izvzete iz meril sprejemljivosti za prevzem v skladiščenje ali odlaganje, če je tako opredeljeno v varnostnem poročilu za posamezno skladišče ali odlagališče.</w:t>
      </w:r>
    </w:p>
    <w:p w14:paraId="52D0F592" w14:textId="77777777" w:rsidR="009D7EC8" w:rsidRPr="002A08AF" w:rsidRDefault="009D7EC8" w:rsidP="002A08AF">
      <w:pPr>
        <w:pStyle w:val="Ncleni"/>
        <w:numPr>
          <w:ilvl w:val="3"/>
          <w:numId w:val="222"/>
        </w:numPr>
        <w:rPr>
          <w:rFonts w:cs="Arial"/>
          <w:sz w:val="20"/>
        </w:rPr>
      </w:pPr>
      <w:r w:rsidRPr="002A08AF">
        <w:rPr>
          <w:rStyle w:val="Sprotnaopomba-sklic"/>
          <w:rFonts w:cs="Arial"/>
          <w:noProof w:val="0"/>
          <w:color w:val="auto"/>
          <w:sz w:val="20"/>
        </w:rPr>
        <w:footnoteReference w:id="200"/>
      </w:r>
      <w:r w:rsidRPr="002A08AF">
        <w:rPr>
          <w:rFonts w:cs="Arial"/>
          <w:sz w:val="20"/>
        </w:rPr>
        <w:t>Merila sprejemljivosti za odlaganje morajo zajemati tudi kriterije s katerimi se zagotovi, da bodo odpadki sprejeti v odlagališče kemijsko in fizikalno stabilno za obdobje, za katerega je izdelano varnostno poročilo in skladno s komponentami odlagališča.</w:t>
      </w:r>
    </w:p>
    <w:p w14:paraId="3569C309" w14:textId="77777777" w:rsidR="009D7EC8" w:rsidRPr="002A08AF" w:rsidRDefault="009D7EC8" w:rsidP="002A08AF">
      <w:pPr>
        <w:pStyle w:val="Ncleni"/>
        <w:numPr>
          <w:ilvl w:val="3"/>
          <w:numId w:val="222"/>
        </w:numPr>
        <w:rPr>
          <w:rFonts w:cs="Arial"/>
          <w:sz w:val="20"/>
        </w:rPr>
      </w:pPr>
      <w:r w:rsidRPr="002A08AF">
        <w:rPr>
          <w:rFonts w:cs="Arial"/>
          <w:sz w:val="20"/>
        </w:rPr>
        <w:t>Merila sprejemljivosti za prevzem v skladiščenje ali odlaganje se morajo določiti za posamezni paket, za skladiščno ali odlagalno enoto in za celotno skladišče ali odlagališče.</w:t>
      </w:r>
    </w:p>
    <w:p w14:paraId="356BFC19" w14:textId="08212E92" w:rsidR="009D7EC8" w:rsidRPr="002A08AF" w:rsidRDefault="009D7EC8" w:rsidP="002A08AF">
      <w:pPr>
        <w:pStyle w:val="Ncleni"/>
        <w:numPr>
          <w:ilvl w:val="3"/>
          <w:numId w:val="222"/>
        </w:numPr>
        <w:rPr>
          <w:rFonts w:cs="Arial"/>
          <w:noProof w:val="0"/>
          <w:color w:val="auto"/>
          <w:sz w:val="20"/>
        </w:rPr>
      </w:pPr>
      <w:r w:rsidRPr="002A08AF">
        <w:rPr>
          <w:rFonts w:cs="Arial"/>
          <w:noProof w:val="0"/>
          <w:color w:val="auto"/>
          <w:sz w:val="20"/>
        </w:rPr>
        <w:t xml:space="preserve">Merila sprejemljivosti za prevzem v skladiščenje ali odlaganje pripravi </w:t>
      </w:r>
      <w:hyperlink r:id="rId221" w:anchor="Upravljavec" w:history="1">
        <w:r w:rsidRPr="002A08AF">
          <w:rPr>
            <w:rStyle w:val="Hiperpovezava"/>
            <w:rFonts w:cs="Arial"/>
            <w:noProof w:val="0"/>
            <w:color w:val="auto"/>
            <w:sz w:val="20"/>
            <w:u w:val="none"/>
          </w:rPr>
          <w:t>upravljavec</w:t>
        </w:r>
      </w:hyperlink>
      <w:r w:rsidRPr="002A08AF">
        <w:rPr>
          <w:rFonts w:cs="Arial"/>
          <w:noProof w:val="0"/>
          <w:color w:val="auto"/>
          <w:sz w:val="20"/>
        </w:rPr>
        <w:t xml:space="preserve"> skladišča oziroma odlagališča. </w:t>
      </w:r>
      <w:hyperlink w:anchor="uprava" w:history="1">
        <w:r w:rsidRPr="002A08AF">
          <w:rPr>
            <w:rStyle w:val="Hiperpovezava"/>
            <w:rFonts w:cs="Arial"/>
            <w:color w:val="auto"/>
            <w:sz w:val="20"/>
            <w:u w:val="none"/>
          </w:rPr>
          <w:t>Uprava</w:t>
        </w:r>
      </w:hyperlink>
      <w:r w:rsidRPr="002A08AF">
        <w:rPr>
          <w:rFonts w:cs="Arial"/>
          <w:noProof w:val="0"/>
          <w:color w:val="auto"/>
          <w:sz w:val="20"/>
        </w:rPr>
        <w:t xml:space="preserve"> jih odobri v soglasju h gradnji, pri odobritvi poskusnega obratovanja in v dovoljenju za obratovanje skladišča oziroma odlagališča.</w:t>
      </w:r>
    </w:p>
    <w:p w14:paraId="0AB31E08" w14:textId="04C6E279" w:rsidR="009D7EC8" w:rsidRPr="002A08AF" w:rsidRDefault="009D7EC8" w:rsidP="009D7EC8">
      <w:pPr>
        <w:pStyle w:val="Naslov2"/>
        <w:numPr>
          <w:ilvl w:val="0"/>
          <w:numId w:val="0"/>
        </w:numPr>
        <w:jc w:val="center"/>
        <w:rPr>
          <w:rFonts w:cs="Arial"/>
          <w:sz w:val="20"/>
        </w:rPr>
      </w:pPr>
      <w:bookmarkStart w:id="2278" w:name="_Toc198960621"/>
      <w:r w:rsidRPr="002A08AF">
        <w:rPr>
          <w:rFonts w:cs="Arial"/>
          <w:sz w:val="20"/>
        </w:rPr>
        <w:t>20. člen</w:t>
      </w:r>
      <w:r w:rsidRPr="002A08AF">
        <w:rPr>
          <w:rFonts w:cs="Arial"/>
          <w:sz w:val="20"/>
        </w:rPr>
        <w:br/>
        <w:t>(odpadki pri pridobivanju in predelavi jedrskih mineralnih surovin)</w:t>
      </w:r>
      <w:bookmarkEnd w:id="2278"/>
    </w:p>
    <w:p w14:paraId="1493CF4F" w14:textId="49071155" w:rsidR="009D7EC8" w:rsidRPr="002A08AF" w:rsidRDefault="009D7EC8" w:rsidP="002A08AF">
      <w:pPr>
        <w:pStyle w:val="Ncleni"/>
        <w:numPr>
          <w:ilvl w:val="0"/>
          <w:numId w:val="224"/>
        </w:numPr>
        <w:rPr>
          <w:rFonts w:cs="Arial"/>
          <w:sz w:val="20"/>
        </w:rPr>
      </w:pPr>
      <w:r w:rsidRPr="002A08AF">
        <w:rPr>
          <w:rFonts w:cs="Arial"/>
          <w:sz w:val="20"/>
        </w:rPr>
        <w:t xml:space="preserve">Rudarska in hidrometalurška jalovina, ki nastane pri pridobivanju jedrskih mineralnih surovin in vsebuje radioaktivne snovi nad ravnjo opustitve nadzora v skladu s </w:t>
      </w:r>
      <w:hyperlink r:id="rId222" w:anchor="člen5" w:history="1">
        <w:r w:rsidRPr="002A08AF">
          <w:rPr>
            <w:rStyle w:val="Hiperpovezava"/>
            <w:rFonts w:cs="Arial"/>
            <w:color w:val="auto"/>
            <w:sz w:val="20"/>
            <w:u w:val="none"/>
          </w:rPr>
          <w:t>predpisom, ki ureja sevalne dejavnosti</w:t>
        </w:r>
      </w:hyperlink>
      <w:r w:rsidRPr="002A08AF">
        <w:rPr>
          <w:rFonts w:cs="Arial"/>
          <w:sz w:val="20"/>
        </w:rPr>
        <w:t xml:space="preserve">, se razvršča v kategorijo </w:t>
      </w:r>
      <w:hyperlink r:id="rId223" w:anchor="Radioaktivniodpadki" w:history="1">
        <w:r w:rsidRPr="002A08AF">
          <w:rPr>
            <w:rStyle w:val="Hiperpovezava"/>
            <w:rFonts w:cs="Arial"/>
            <w:noProof w:val="0"/>
            <w:color w:val="auto"/>
            <w:sz w:val="20"/>
            <w:u w:val="none"/>
          </w:rPr>
          <w:t>radioaktivnih odpadkov</w:t>
        </w:r>
      </w:hyperlink>
      <w:r w:rsidRPr="002A08AF">
        <w:rPr>
          <w:rFonts w:cs="Arial"/>
          <w:sz w:val="20"/>
        </w:rPr>
        <w:t xml:space="preserve"> z naravnimi radionuklidi. </w:t>
      </w:r>
    </w:p>
    <w:p w14:paraId="0584B83C" w14:textId="77777777" w:rsidR="009D7EC8" w:rsidRPr="002A08AF" w:rsidRDefault="009D7EC8" w:rsidP="002A08AF">
      <w:pPr>
        <w:pStyle w:val="Ncleni"/>
        <w:numPr>
          <w:ilvl w:val="0"/>
          <w:numId w:val="224"/>
        </w:numPr>
        <w:rPr>
          <w:rFonts w:cs="Arial"/>
          <w:sz w:val="20"/>
        </w:rPr>
      </w:pPr>
      <w:r w:rsidRPr="002A08AF">
        <w:rPr>
          <w:rFonts w:cs="Arial"/>
          <w:sz w:val="20"/>
        </w:rPr>
        <w:t xml:space="preserve">Rudarska in hidrometalurška jalovina iz prejšnjega odstavka se mora odlagati na </w:t>
      </w:r>
      <w:hyperlink w:anchor="odlagališče" w:history="1">
        <w:r w:rsidRPr="002A08AF">
          <w:rPr>
            <w:rStyle w:val="Hiperpovezava"/>
            <w:rFonts w:cs="Arial"/>
            <w:color w:val="auto"/>
            <w:sz w:val="20"/>
            <w:u w:val="none"/>
          </w:rPr>
          <w:t>odlagališča</w:t>
        </w:r>
      </w:hyperlink>
      <w:r w:rsidRPr="002A08AF">
        <w:rPr>
          <w:rFonts w:cs="Arial"/>
          <w:sz w:val="20"/>
        </w:rPr>
        <w:t xml:space="preserve"> rudarske ali hidrometalurške jalovine. </w:t>
      </w:r>
    </w:p>
    <w:p w14:paraId="4F9C818E" w14:textId="342B9927" w:rsidR="009D7EC8" w:rsidRPr="002A08AF" w:rsidRDefault="002A08AF" w:rsidP="002A08AF">
      <w:pPr>
        <w:pStyle w:val="Ncleni"/>
        <w:numPr>
          <w:ilvl w:val="0"/>
          <w:numId w:val="224"/>
        </w:numPr>
        <w:rPr>
          <w:rFonts w:cs="Arial"/>
          <w:noProof w:val="0"/>
          <w:color w:val="auto"/>
          <w:sz w:val="20"/>
        </w:rPr>
      </w:pPr>
      <w:hyperlink w:anchor="uprava" w:history="1">
        <w:r w:rsidR="009D7EC8" w:rsidRPr="002A08AF">
          <w:rPr>
            <w:rStyle w:val="Hiperpovezava"/>
            <w:rFonts w:cs="Arial"/>
            <w:color w:val="auto"/>
            <w:sz w:val="20"/>
            <w:u w:val="none"/>
          </w:rPr>
          <w:t>Uprava</w:t>
        </w:r>
      </w:hyperlink>
      <w:r w:rsidR="009D7EC8" w:rsidRPr="002A08AF">
        <w:rPr>
          <w:rFonts w:cs="Arial"/>
          <w:noProof w:val="0"/>
          <w:color w:val="auto"/>
          <w:sz w:val="20"/>
        </w:rPr>
        <w:t xml:space="preserve"> v </w:t>
      </w:r>
      <w:hyperlink r:id="rId224" w:anchor="člen76" w:history="1">
        <w:r w:rsidR="009D7EC8" w:rsidRPr="002A08AF">
          <w:rPr>
            <w:rStyle w:val="Hiperpovezava"/>
            <w:rFonts w:cs="Arial"/>
            <w:noProof w:val="0"/>
            <w:color w:val="auto"/>
            <w:sz w:val="20"/>
            <w:u w:val="none"/>
          </w:rPr>
          <w:t>soglasju h gradnji</w:t>
        </w:r>
      </w:hyperlink>
      <w:r w:rsidR="009D7EC8" w:rsidRPr="002A08AF">
        <w:rPr>
          <w:rFonts w:cs="Arial"/>
          <w:noProof w:val="0"/>
          <w:color w:val="auto"/>
          <w:sz w:val="20"/>
        </w:rPr>
        <w:t xml:space="preserve">, </w:t>
      </w:r>
      <w:hyperlink r:id="rId225" w:anchor="člen78" w:history="1">
        <w:r w:rsidR="009D7EC8" w:rsidRPr="002A08AF">
          <w:rPr>
            <w:rStyle w:val="Hiperpovezava"/>
            <w:rFonts w:cs="Arial"/>
            <w:noProof w:val="0"/>
            <w:color w:val="auto"/>
            <w:sz w:val="20"/>
            <w:u w:val="none"/>
          </w:rPr>
          <w:t>odobritvi poskusnega obratovanja</w:t>
        </w:r>
      </w:hyperlink>
      <w:r w:rsidR="009D7EC8" w:rsidRPr="002A08AF">
        <w:rPr>
          <w:rFonts w:cs="Arial"/>
          <w:noProof w:val="0"/>
          <w:color w:val="auto"/>
          <w:sz w:val="20"/>
        </w:rPr>
        <w:t xml:space="preserve">, v </w:t>
      </w:r>
      <w:hyperlink r:id="rId226" w:anchor="člen79" w:history="1">
        <w:r w:rsidR="009D7EC8" w:rsidRPr="002A08AF">
          <w:rPr>
            <w:rStyle w:val="Hiperpovezava"/>
            <w:rFonts w:cs="Arial"/>
            <w:noProof w:val="0"/>
            <w:color w:val="auto"/>
            <w:sz w:val="20"/>
            <w:u w:val="none"/>
          </w:rPr>
          <w:t>dovoljenju za obratovanje oziroma zaprtje</w:t>
        </w:r>
      </w:hyperlink>
      <w:r w:rsidR="009D7EC8" w:rsidRPr="002A08AF">
        <w:rPr>
          <w:rFonts w:cs="Arial"/>
          <w:noProof w:val="0"/>
          <w:color w:val="auto"/>
          <w:sz w:val="20"/>
        </w:rPr>
        <w:t xml:space="preserve"> odlagališča presoja izpolnjevanje zahtev, ki jih mora zagotavljati odlagališče rudarske ali hidrometalurške jalovine, ter pogojev </w:t>
      </w:r>
      <w:hyperlink r:id="rId227" w:anchor="Odlaganjeradioaktivnihodpadkov" w:history="1">
        <w:r w:rsidR="009D7EC8" w:rsidRPr="002A08AF">
          <w:rPr>
            <w:rStyle w:val="Hiperpovezava"/>
            <w:rFonts w:cs="Arial"/>
            <w:noProof w:val="0"/>
            <w:color w:val="auto"/>
            <w:sz w:val="20"/>
            <w:u w:val="none"/>
          </w:rPr>
          <w:t>odlaganja</w:t>
        </w:r>
      </w:hyperlink>
      <w:r w:rsidR="009D7EC8" w:rsidRPr="002A08AF">
        <w:rPr>
          <w:rFonts w:cs="Arial"/>
          <w:noProof w:val="0"/>
          <w:color w:val="auto"/>
          <w:sz w:val="20"/>
        </w:rPr>
        <w:t xml:space="preserve">. </w:t>
      </w:r>
    </w:p>
    <w:p w14:paraId="4223016C" w14:textId="103C9EC1" w:rsidR="009D7EC8" w:rsidRPr="002A08AF" w:rsidRDefault="009D7EC8" w:rsidP="002A08AF">
      <w:pPr>
        <w:pStyle w:val="Ncleni"/>
        <w:numPr>
          <w:ilvl w:val="0"/>
          <w:numId w:val="224"/>
        </w:numPr>
        <w:rPr>
          <w:rFonts w:cs="Arial"/>
          <w:sz w:val="20"/>
        </w:rPr>
      </w:pPr>
      <w:r w:rsidRPr="002A08AF">
        <w:rPr>
          <w:rFonts w:cs="Arial"/>
          <w:sz w:val="20"/>
        </w:rPr>
        <w:t xml:space="preserve">Na odlagališča rudarske in hidrometalurške jalovine se lahko odlagajo tudi drugi radioaktivni odpadki z naravnimi radionuklidi razen </w:t>
      </w:r>
      <w:hyperlink r:id="rId228" w:anchor="Zaprtivirsevanja" w:history="1">
        <w:r w:rsidRPr="002A08AF">
          <w:rPr>
            <w:rStyle w:val="Hiperpovezava"/>
            <w:rFonts w:cs="Arial"/>
            <w:noProof w:val="0"/>
            <w:color w:val="auto"/>
            <w:sz w:val="20"/>
            <w:u w:val="none"/>
          </w:rPr>
          <w:t>zaprtih virov</w:t>
        </w:r>
      </w:hyperlink>
      <w:r w:rsidRPr="002A08AF">
        <w:rPr>
          <w:rFonts w:cs="Arial"/>
          <w:sz w:val="20"/>
        </w:rPr>
        <w:t>.</w:t>
      </w:r>
      <w:r w:rsidRPr="002A08AF" w:rsidDel="00337733">
        <w:rPr>
          <w:rFonts w:cs="Arial"/>
          <w:sz w:val="20"/>
        </w:rPr>
        <w:t xml:space="preserve"> </w:t>
      </w:r>
    </w:p>
    <w:p w14:paraId="53FA6818" w14:textId="11686B61" w:rsidR="009D7EC8" w:rsidRPr="002A08AF" w:rsidRDefault="009D7EC8" w:rsidP="002A08AF">
      <w:pPr>
        <w:pStyle w:val="Ncleni"/>
        <w:numPr>
          <w:ilvl w:val="0"/>
          <w:numId w:val="224"/>
        </w:numPr>
        <w:rPr>
          <w:rFonts w:cs="Arial"/>
          <w:sz w:val="20"/>
        </w:rPr>
      </w:pPr>
      <w:r w:rsidRPr="002A08AF">
        <w:rPr>
          <w:rFonts w:cs="Arial"/>
          <w:sz w:val="20"/>
        </w:rPr>
        <w:t xml:space="preserve">Z radioaktivnimi odpadki z naravnimi radionuklidi se mora v času obratovanja objekta za predelavo in pridobivanje jedrskih mineralnih surovin ravnati v skladu z odobrenim </w:t>
      </w:r>
      <w:hyperlink r:id="rId229" w:anchor="varnostnoporočilo" w:history="1">
        <w:r w:rsidRPr="002A08AF">
          <w:rPr>
            <w:rStyle w:val="Hiperpovezava"/>
            <w:rFonts w:cs="Arial"/>
            <w:noProof w:val="0"/>
            <w:color w:val="auto"/>
            <w:sz w:val="20"/>
            <w:u w:val="none"/>
          </w:rPr>
          <w:t>varnostnim poročilom</w:t>
        </w:r>
      </w:hyperlink>
      <w:r w:rsidRPr="002A08AF">
        <w:rPr>
          <w:rFonts w:cs="Arial"/>
          <w:sz w:val="20"/>
        </w:rPr>
        <w:t>.</w:t>
      </w:r>
    </w:p>
    <w:p w14:paraId="48785515" w14:textId="0AEADDB8" w:rsidR="009D7EC8" w:rsidRPr="002A08AF" w:rsidRDefault="009D7EC8" w:rsidP="009D7EC8">
      <w:pPr>
        <w:pStyle w:val="Naslov2"/>
        <w:numPr>
          <w:ilvl w:val="0"/>
          <w:numId w:val="0"/>
        </w:numPr>
        <w:jc w:val="center"/>
        <w:rPr>
          <w:rFonts w:cs="Arial"/>
          <w:sz w:val="20"/>
        </w:rPr>
      </w:pPr>
      <w:bookmarkStart w:id="2279" w:name="_Toc198960622"/>
      <w:r w:rsidRPr="002A08AF">
        <w:rPr>
          <w:rFonts w:cs="Arial"/>
          <w:sz w:val="20"/>
        </w:rPr>
        <w:t>21. člen</w:t>
      </w:r>
      <w:r w:rsidRPr="002A08AF">
        <w:rPr>
          <w:rFonts w:cs="Arial"/>
          <w:sz w:val="20"/>
        </w:rPr>
        <w:br/>
        <w:t>(ravnanje z zelo nizko radioaktivnimi odpadki)</w:t>
      </w:r>
      <w:bookmarkEnd w:id="2279"/>
    </w:p>
    <w:p w14:paraId="4B64E3D7" w14:textId="18A9361A" w:rsidR="009D7EC8" w:rsidRPr="002A08AF" w:rsidRDefault="002A08AF" w:rsidP="002A08AF">
      <w:pPr>
        <w:pStyle w:val="Ncleni"/>
        <w:numPr>
          <w:ilvl w:val="0"/>
          <w:numId w:val="206"/>
        </w:numPr>
        <w:rPr>
          <w:rFonts w:cs="Arial"/>
          <w:noProof w:val="0"/>
          <w:color w:val="auto"/>
          <w:sz w:val="20"/>
        </w:rPr>
      </w:pPr>
      <w:hyperlink w:anchor="ZNRAO" w:history="1">
        <w:r w:rsidR="009D7EC8" w:rsidRPr="002A08AF">
          <w:rPr>
            <w:rStyle w:val="Hiperpovezava"/>
            <w:rFonts w:cs="Arial"/>
            <w:noProof w:val="0"/>
            <w:color w:val="auto"/>
            <w:sz w:val="20"/>
            <w:u w:val="none"/>
          </w:rPr>
          <w:t>ZNRAO</w:t>
        </w:r>
      </w:hyperlink>
      <w:r w:rsidR="009D7EC8" w:rsidRPr="002A08AF">
        <w:rPr>
          <w:rFonts w:cs="Arial"/>
          <w:noProof w:val="0"/>
          <w:color w:val="auto"/>
          <w:sz w:val="20"/>
        </w:rPr>
        <w:t xml:space="preserve"> se lahko odlaga kot druge odpadke, reciklira in ponovno uporabi, pod pogojem, da </w:t>
      </w:r>
      <w:hyperlink r:id="rId230" w:anchor="Skupinskadoza" w:history="1">
        <w:r w:rsidR="009D7EC8" w:rsidRPr="002A08AF">
          <w:rPr>
            <w:rStyle w:val="Hiperpovezava"/>
            <w:rFonts w:cs="Arial"/>
            <w:noProof w:val="0"/>
            <w:color w:val="auto"/>
            <w:sz w:val="20"/>
            <w:u w:val="none"/>
          </w:rPr>
          <w:t>skupinska doza</w:t>
        </w:r>
      </w:hyperlink>
      <w:r w:rsidR="009D7EC8" w:rsidRPr="002A08AF">
        <w:rPr>
          <w:rFonts w:cs="Arial"/>
          <w:noProof w:val="0"/>
          <w:color w:val="auto"/>
          <w:sz w:val="20"/>
        </w:rPr>
        <w:t xml:space="preserve"> in </w:t>
      </w:r>
      <w:hyperlink r:id="rId231" w:anchor="Efektivnadoza" w:history="1">
        <w:r w:rsidR="009D7EC8" w:rsidRPr="002A08AF">
          <w:rPr>
            <w:rStyle w:val="Hiperpovezava"/>
            <w:rFonts w:cs="Arial"/>
            <w:noProof w:val="0"/>
            <w:color w:val="auto"/>
            <w:sz w:val="20"/>
            <w:u w:val="none"/>
          </w:rPr>
          <w:t>efektivna doza</w:t>
        </w:r>
      </w:hyperlink>
      <w:r w:rsidR="009D7EC8" w:rsidRPr="002A08AF">
        <w:rPr>
          <w:rFonts w:cs="Arial"/>
          <w:noProof w:val="0"/>
          <w:color w:val="auto"/>
          <w:sz w:val="20"/>
        </w:rPr>
        <w:t xml:space="preserve">, ki jo prejme katerikoli </w:t>
      </w:r>
      <w:hyperlink r:id="rId232" w:anchor="Posameznikiizprebivalstva" w:history="1">
        <w:r w:rsidR="009D7EC8" w:rsidRPr="002A08AF">
          <w:rPr>
            <w:rStyle w:val="Hiperpovezava"/>
            <w:rFonts w:cs="Arial"/>
            <w:noProof w:val="0"/>
            <w:color w:val="auto"/>
            <w:sz w:val="20"/>
            <w:u w:val="none"/>
          </w:rPr>
          <w:t>posameznik iz prebivalstva</w:t>
        </w:r>
      </w:hyperlink>
      <w:r w:rsidR="009D7EC8" w:rsidRPr="002A08AF">
        <w:rPr>
          <w:rFonts w:cs="Arial"/>
          <w:noProof w:val="0"/>
          <w:color w:val="auto"/>
          <w:sz w:val="20"/>
        </w:rPr>
        <w:t xml:space="preserve">, ne presežeta ravni, pri kateri </w:t>
      </w:r>
      <w:hyperlink w:anchor="uprava" w:history="1">
        <w:r w:rsidR="009D7EC8" w:rsidRPr="002A08AF">
          <w:rPr>
            <w:rStyle w:val="Hiperpovezava"/>
            <w:rFonts w:cs="Arial"/>
            <w:color w:val="auto"/>
            <w:sz w:val="20"/>
            <w:u w:val="none"/>
          </w:rPr>
          <w:t>Uprava</w:t>
        </w:r>
      </w:hyperlink>
      <w:r w:rsidR="009D7EC8" w:rsidRPr="002A08AF">
        <w:rPr>
          <w:rFonts w:cs="Arial"/>
          <w:noProof w:val="0"/>
          <w:color w:val="auto"/>
          <w:sz w:val="20"/>
        </w:rPr>
        <w:t xml:space="preserve"> v skladu s </w:t>
      </w:r>
      <w:hyperlink r:id="rId233" w:anchor="člen5" w:history="1">
        <w:r w:rsidR="009D7EC8" w:rsidRPr="002A08AF">
          <w:rPr>
            <w:rStyle w:val="Hiperpovezava"/>
            <w:rFonts w:cs="Arial"/>
            <w:color w:val="auto"/>
            <w:sz w:val="20"/>
            <w:u w:val="none"/>
          </w:rPr>
          <w:t>predpisom, ki ureja sevalne dejavnosti</w:t>
        </w:r>
      </w:hyperlink>
      <w:r w:rsidR="009D7EC8" w:rsidRPr="002A08AF">
        <w:rPr>
          <w:rFonts w:cs="Arial"/>
          <w:noProof w:val="0"/>
          <w:color w:val="auto"/>
          <w:sz w:val="20"/>
        </w:rPr>
        <w:t>, odloči o opustitvi nadzora nad radioaktivnimi odpadki.</w:t>
      </w:r>
    </w:p>
    <w:p w14:paraId="78858771" w14:textId="77777777" w:rsidR="009D7EC8" w:rsidRPr="002A08AF" w:rsidRDefault="009D7EC8" w:rsidP="002A08AF">
      <w:pPr>
        <w:pStyle w:val="Ncleni"/>
        <w:numPr>
          <w:ilvl w:val="0"/>
          <w:numId w:val="206"/>
        </w:numPr>
        <w:rPr>
          <w:rFonts w:cs="Arial"/>
          <w:sz w:val="20"/>
        </w:rPr>
      </w:pPr>
      <w:r w:rsidRPr="002A08AF">
        <w:rPr>
          <w:rFonts w:cs="Arial"/>
          <w:sz w:val="20"/>
        </w:rPr>
        <w:t>Izpolnitev pogoja iz prejšnjega odstavka se za predlagani način odlaganja, recikliranja ali ponovne uporabe dokazuje v postopku za odobritev pogojne opustitve nadzora v skladu s predpisom, ki ureja sevalne dejavnosti.</w:t>
      </w:r>
    </w:p>
    <w:p w14:paraId="35AA002C" w14:textId="77777777" w:rsidR="009D7EC8" w:rsidRPr="002A08AF" w:rsidRDefault="009D7EC8" w:rsidP="002A08AF">
      <w:pPr>
        <w:pStyle w:val="Ncleni"/>
        <w:rPr>
          <w:rFonts w:cs="Arial"/>
          <w:sz w:val="20"/>
        </w:rPr>
      </w:pPr>
    </w:p>
    <w:p w14:paraId="55D57738" w14:textId="77777777" w:rsidR="009D7EC8" w:rsidRPr="002A08AF" w:rsidRDefault="009D7EC8" w:rsidP="002A08AF">
      <w:pPr>
        <w:pStyle w:val="Ncleni"/>
        <w:rPr>
          <w:rFonts w:cs="Arial"/>
          <w:sz w:val="20"/>
        </w:rPr>
      </w:pPr>
    </w:p>
    <w:p w14:paraId="794B7402" w14:textId="77777777" w:rsidR="009D7EC8" w:rsidRPr="002A08AF" w:rsidRDefault="009D7EC8" w:rsidP="002A08AF">
      <w:pPr>
        <w:pStyle w:val="Ncleni"/>
        <w:rPr>
          <w:rFonts w:cs="Arial"/>
          <w:sz w:val="20"/>
        </w:rPr>
      </w:pPr>
    </w:p>
    <w:p w14:paraId="5EAE7AAB" w14:textId="6A650DDB" w:rsidR="009D7EC8" w:rsidRPr="002A08AF" w:rsidRDefault="009D7EC8" w:rsidP="005D7D4F">
      <w:pPr>
        <w:pStyle w:val="SlogNaslov1TimesNewRoman"/>
        <w:numPr>
          <w:ilvl w:val="0"/>
          <w:numId w:val="200"/>
        </w:numPr>
        <w:tabs>
          <w:tab w:val="clear" w:pos="284"/>
        </w:tabs>
        <w:ind w:left="0"/>
        <w:rPr>
          <w:rFonts w:ascii="Arial" w:hAnsi="Arial" w:cs="Arial"/>
          <w:sz w:val="20"/>
        </w:rPr>
      </w:pPr>
      <w:bookmarkStart w:id="2280" w:name="_Toc198960623"/>
      <w:r w:rsidRPr="002A08AF">
        <w:rPr>
          <w:rFonts w:ascii="Arial" w:hAnsi="Arial" w:cs="Arial"/>
          <w:sz w:val="20"/>
        </w:rPr>
        <w:t>Evidentiranje in poročanje</w:t>
      </w:r>
      <w:bookmarkEnd w:id="2280"/>
    </w:p>
    <w:p w14:paraId="66A4DB65" w14:textId="77777777" w:rsidR="009D7EC8" w:rsidRPr="002A08AF" w:rsidRDefault="009D7EC8" w:rsidP="002A08AF">
      <w:pPr>
        <w:pStyle w:val="Ncleni"/>
        <w:rPr>
          <w:rFonts w:cs="Arial"/>
          <w:sz w:val="20"/>
        </w:rPr>
      </w:pPr>
    </w:p>
    <w:p w14:paraId="5D819365" w14:textId="63E06988" w:rsidR="009D7EC8" w:rsidRPr="002A08AF" w:rsidRDefault="009D7EC8" w:rsidP="009D7EC8">
      <w:pPr>
        <w:pStyle w:val="Naslov2"/>
        <w:numPr>
          <w:ilvl w:val="0"/>
          <w:numId w:val="0"/>
        </w:numPr>
        <w:jc w:val="center"/>
        <w:rPr>
          <w:rFonts w:cs="Arial"/>
          <w:sz w:val="20"/>
        </w:rPr>
      </w:pPr>
      <w:bookmarkStart w:id="2281" w:name="_22._člen_(evidence_imetnikov)"/>
      <w:bookmarkStart w:id="2282" w:name="_Toc198960624"/>
      <w:bookmarkEnd w:id="2281"/>
      <w:r w:rsidRPr="002A08AF">
        <w:rPr>
          <w:rFonts w:cs="Arial"/>
          <w:sz w:val="20"/>
        </w:rPr>
        <w:t>22. člen</w:t>
      </w:r>
      <w:r w:rsidRPr="002A08AF">
        <w:rPr>
          <w:rFonts w:cs="Arial"/>
          <w:sz w:val="20"/>
        </w:rPr>
        <w:br/>
        <w:t>(evidence imetnikov)</w:t>
      </w:r>
      <w:bookmarkEnd w:id="2282"/>
    </w:p>
    <w:p w14:paraId="4F008480" w14:textId="504CBA04" w:rsidR="009D7EC8" w:rsidRPr="002A08AF" w:rsidRDefault="002A08AF" w:rsidP="002A08AF">
      <w:pPr>
        <w:pStyle w:val="Ncleni"/>
        <w:numPr>
          <w:ilvl w:val="0"/>
          <w:numId w:val="225"/>
        </w:numPr>
        <w:rPr>
          <w:rFonts w:cs="Arial"/>
          <w:noProof w:val="0"/>
          <w:color w:val="auto"/>
          <w:sz w:val="20"/>
        </w:rPr>
      </w:pPr>
      <w:hyperlink w:anchor="imetnik" w:history="1">
        <w:r w:rsidR="009D7EC8" w:rsidRPr="002A08AF">
          <w:rPr>
            <w:rStyle w:val="Hiperpovezava"/>
            <w:rFonts w:cs="Arial"/>
            <w:color w:val="auto"/>
            <w:sz w:val="20"/>
            <w:u w:val="none"/>
          </w:rPr>
          <w:t>Imetnik</w:t>
        </w:r>
      </w:hyperlink>
      <w:r w:rsidR="009D7EC8" w:rsidRPr="002A08AF">
        <w:rPr>
          <w:rFonts w:cs="Arial"/>
          <w:noProof w:val="0"/>
          <w:color w:val="auto"/>
          <w:sz w:val="20"/>
        </w:rPr>
        <w:t xml:space="preserve">, ki shranjuje, skladišči, obdeluje ali odlaga </w:t>
      </w:r>
      <w:hyperlink r:id="rId234" w:anchor="Radioaktivniodpadki" w:history="1">
        <w:r w:rsidR="009D7EC8" w:rsidRPr="002A08AF">
          <w:rPr>
            <w:rStyle w:val="Hiperpovezava"/>
            <w:rFonts w:cs="Arial"/>
            <w:noProof w:val="0"/>
            <w:color w:val="auto"/>
            <w:sz w:val="20"/>
            <w:u w:val="none"/>
          </w:rPr>
          <w:t>radioaktivne odpadke</w:t>
        </w:r>
      </w:hyperlink>
      <w:r w:rsidR="009D7EC8" w:rsidRPr="002A08AF">
        <w:rPr>
          <w:rFonts w:cs="Arial"/>
          <w:noProof w:val="0"/>
          <w:color w:val="auto"/>
          <w:sz w:val="20"/>
        </w:rPr>
        <w:t xml:space="preserve"> ali </w:t>
      </w:r>
      <w:hyperlink r:id="rId235" w:anchor="Izrabljenogorivo" w:history="1">
        <w:r w:rsidR="009D7EC8" w:rsidRPr="002A08AF">
          <w:rPr>
            <w:rStyle w:val="Hiperpovezava"/>
            <w:rFonts w:cs="Arial"/>
            <w:noProof w:val="0"/>
            <w:color w:val="auto"/>
            <w:sz w:val="20"/>
            <w:u w:val="none"/>
          </w:rPr>
          <w:t>izrabljeno gorivo</w:t>
        </w:r>
      </w:hyperlink>
      <w:r w:rsidR="009D7EC8" w:rsidRPr="002A08AF">
        <w:rPr>
          <w:rFonts w:cs="Arial"/>
          <w:noProof w:val="0"/>
          <w:color w:val="auto"/>
          <w:sz w:val="20"/>
        </w:rPr>
        <w:t>, ter imetnik, ki izpušča radioaktivne odpadke, mora o radioaktivnih odpadkih ali izrabljenem gorivu voditi evidence o:</w:t>
      </w:r>
    </w:p>
    <w:p w14:paraId="61E7F12C" w14:textId="77777777" w:rsidR="009D7EC8" w:rsidRPr="002A08AF" w:rsidRDefault="009D7EC8" w:rsidP="002A08AF">
      <w:pPr>
        <w:pStyle w:val="Ncleni"/>
        <w:numPr>
          <w:ilvl w:val="0"/>
          <w:numId w:val="226"/>
        </w:numPr>
        <w:rPr>
          <w:rFonts w:cs="Arial"/>
          <w:sz w:val="20"/>
        </w:rPr>
      </w:pPr>
      <w:r w:rsidRPr="002A08AF">
        <w:rPr>
          <w:rFonts w:cs="Arial"/>
          <w:sz w:val="20"/>
        </w:rPr>
        <w:t xml:space="preserve">njihovem shranjevanju, </w:t>
      </w:r>
    </w:p>
    <w:p w14:paraId="1A1C1A8D" w14:textId="77777777" w:rsidR="009D7EC8" w:rsidRPr="002A08AF" w:rsidRDefault="009D7EC8" w:rsidP="002A08AF">
      <w:pPr>
        <w:pStyle w:val="Ncleni"/>
        <w:numPr>
          <w:ilvl w:val="0"/>
          <w:numId w:val="226"/>
        </w:numPr>
        <w:rPr>
          <w:rFonts w:cs="Arial"/>
          <w:sz w:val="20"/>
        </w:rPr>
      </w:pPr>
      <w:r w:rsidRPr="002A08AF">
        <w:rPr>
          <w:rFonts w:cs="Arial"/>
          <w:sz w:val="20"/>
        </w:rPr>
        <w:t>njihovi obdelavi v tehnološkem procesu,</w:t>
      </w:r>
    </w:p>
    <w:p w14:paraId="43334679" w14:textId="77777777" w:rsidR="009D7EC8" w:rsidRPr="002A08AF" w:rsidRDefault="009D7EC8" w:rsidP="002A08AF">
      <w:pPr>
        <w:pStyle w:val="Ncleni"/>
        <w:numPr>
          <w:ilvl w:val="0"/>
          <w:numId w:val="226"/>
        </w:numPr>
        <w:rPr>
          <w:rFonts w:cs="Arial"/>
          <w:sz w:val="20"/>
        </w:rPr>
      </w:pPr>
      <w:r w:rsidRPr="002A08AF">
        <w:rPr>
          <w:rFonts w:cs="Arial"/>
          <w:sz w:val="20"/>
        </w:rPr>
        <w:t>njihovem skladiščenju ali izpuščanju,</w:t>
      </w:r>
    </w:p>
    <w:p w14:paraId="21237317" w14:textId="77777777" w:rsidR="009D7EC8" w:rsidRPr="002A08AF" w:rsidRDefault="002A08AF" w:rsidP="002A08AF">
      <w:pPr>
        <w:pStyle w:val="Ncleni"/>
        <w:numPr>
          <w:ilvl w:val="0"/>
          <w:numId w:val="226"/>
        </w:numPr>
        <w:rPr>
          <w:rFonts w:cs="Arial"/>
          <w:noProof w:val="0"/>
          <w:color w:val="auto"/>
          <w:sz w:val="20"/>
        </w:rPr>
      </w:pPr>
      <w:hyperlink w:anchor="opustitevnadzora" w:history="1">
        <w:r w:rsidR="009D7EC8" w:rsidRPr="002A08AF">
          <w:rPr>
            <w:rStyle w:val="Hiperpovezava"/>
            <w:rFonts w:cs="Arial"/>
            <w:color w:val="auto"/>
            <w:sz w:val="20"/>
            <w:u w:val="none"/>
          </w:rPr>
          <w:t>opustitvi nadzora</w:t>
        </w:r>
      </w:hyperlink>
      <w:r w:rsidR="009D7EC8" w:rsidRPr="002A08AF">
        <w:rPr>
          <w:rFonts w:cs="Arial"/>
          <w:noProof w:val="0"/>
          <w:color w:val="auto"/>
          <w:sz w:val="20"/>
        </w:rPr>
        <w:t xml:space="preserve"> in </w:t>
      </w:r>
    </w:p>
    <w:p w14:paraId="6802F8BE" w14:textId="77777777" w:rsidR="009D7EC8" w:rsidRPr="002A08AF" w:rsidRDefault="009D7EC8" w:rsidP="002A08AF">
      <w:pPr>
        <w:pStyle w:val="Ncleni"/>
        <w:numPr>
          <w:ilvl w:val="0"/>
          <w:numId w:val="226"/>
        </w:numPr>
        <w:rPr>
          <w:rFonts w:cs="Arial"/>
          <w:noProof w:val="0"/>
          <w:sz w:val="20"/>
        </w:rPr>
      </w:pPr>
      <w:r w:rsidRPr="002A08AF">
        <w:rPr>
          <w:rFonts w:cs="Arial"/>
          <w:noProof w:val="0"/>
          <w:sz w:val="20"/>
        </w:rPr>
        <w:t xml:space="preserve">njihovi oddaji izvajalcu </w:t>
      </w:r>
      <w:hyperlink w:anchor="javnaslužba" w:history="1">
        <w:r w:rsidRPr="002A08AF">
          <w:rPr>
            <w:rStyle w:val="Hiperpovezava"/>
            <w:rFonts w:cs="Arial"/>
            <w:color w:val="auto"/>
            <w:sz w:val="20"/>
            <w:u w:val="none"/>
          </w:rPr>
          <w:t>javne službe</w:t>
        </w:r>
      </w:hyperlink>
      <w:r w:rsidRPr="002A08AF">
        <w:rPr>
          <w:rFonts w:cs="Arial"/>
          <w:noProof w:val="0"/>
          <w:sz w:val="20"/>
        </w:rPr>
        <w:t>.</w:t>
      </w:r>
    </w:p>
    <w:p w14:paraId="550D847D" w14:textId="77777777" w:rsidR="009D7EC8" w:rsidRPr="002A08AF" w:rsidRDefault="009D7EC8" w:rsidP="002A08AF">
      <w:pPr>
        <w:pStyle w:val="Ncleni"/>
        <w:numPr>
          <w:ilvl w:val="0"/>
          <w:numId w:val="225"/>
        </w:numPr>
        <w:rPr>
          <w:rFonts w:cs="Arial"/>
          <w:noProof w:val="0"/>
          <w:sz w:val="20"/>
        </w:rPr>
      </w:pPr>
      <w:r w:rsidRPr="002A08AF">
        <w:rPr>
          <w:rFonts w:cs="Arial"/>
          <w:noProof w:val="0"/>
          <w:sz w:val="20"/>
        </w:rPr>
        <w:t xml:space="preserve">Evidence iz prejšnjega odstavka morajo za vsak </w:t>
      </w:r>
      <w:hyperlink w:anchor="paket" w:history="1">
        <w:r w:rsidRPr="002A08AF">
          <w:rPr>
            <w:rStyle w:val="Hiperpovezava"/>
            <w:rFonts w:cs="Arial"/>
            <w:color w:val="auto"/>
            <w:sz w:val="20"/>
            <w:u w:val="none"/>
          </w:rPr>
          <w:t>paket</w:t>
        </w:r>
      </w:hyperlink>
      <w:r w:rsidRPr="002A08AF">
        <w:rPr>
          <w:rFonts w:cs="Arial"/>
          <w:noProof w:val="0"/>
          <w:sz w:val="20"/>
        </w:rPr>
        <w:t xml:space="preserve"> vsebovati podatke o preteklem </w:t>
      </w:r>
      <w:hyperlink w:anchor="ravnanje" w:history="1">
        <w:r w:rsidRPr="002A08AF">
          <w:rPr>
            <w:rStyle w:val="Hiperpovezava"/>
            <w:rFonts w:cs="Arial"/>
            <w:color w:val="auto"/>
            <w:sz w:val="20"/>
            <w:u w:val="none"/>
          </w:rPr>
          <w:t>ravnanju</w:t>
        </w:r>
      </w:hyperlink>
      <w:r w:rsidRPr="002A08AF">
        <w:rPr>
          <w:rFonts w:cs="Arial"/>
          <w:noProof w:val="0"/>
          <w:sz w:val="20"/>
        </w:rPr>
        <w:t xml:space="preserve"> in podatke, ki so pomembni za izpolnjevanje </w:t>
      </w:r>
      <w:hyperlink w:anchor="_19._člen_(merila_sprejemljivosti za" w:history="1">
        <w:r w:rsidRPr="002A08AF">
          <w:rPr>
            <w:rStyle w:val="Hiperpovezava"/>
            <w:rFonts w:cs="Arial"/>
            <w:color w:val="auto"/>
            <w:sz w:val="20"/>
            <w:u w:val="none"/>
          </w:rPr>
          <w:t>meril sprejemljivosti</w:t>
        </w:r>
      </w:hyperlink>
      <w:r w:rsidRPr="002A08AF">
        <w:rPr>
          <w:rFonts w:cs="Arial"/>
          <w:noProof w:val="0"/>
          <w:sz w:val="20"/>
        </w:rPr>
        <w:t xml:space="preserve"> za prevzem v skladiščenje ali odlaganje ter za nadaljnje postopke ravnanja z radioaktivnimi odpadki ali izrabljenim gorivom.</w:t>
      </w:r>
    </w:p>
    <w:p w14:paraId="02A085BB" w14:textId="77777777" w:rsidR="009D7EC8" w:rsidRPr="002A08AF" w:rsidRDefault="009D7EC8" w:rsidP="002A08AF">
      <w:pPr>
        <w:pStyle w:val="Ncleni"/>
        <w:numPr>
          <w:ilvl w:val="0"/>
          <w:numId w:val="225"/>
        </w:numPr>
        <w:rPr>
          <w:rFonts w:cs="Arial"/>
          <w:sz w:val="20"/>
        </w:rPr>
      </w:pPr>
      <w:r w:rsidRPr="002A08AF">
        <w:rPr>
          <w:rFonts w:cs="Arial"/>
          <w:sz w:val="20"/>
        </w:rPr>
        <w:t xml:space="preserve">Evidenca o izpuščanju radioaktivnih odpadkov mora za vsak posamezni izpust vsebovati najmanj podatke o izvoru, količini izpuščenih radioaktivnih snovi in podatke, iz katerih je možno ugotoviti, da niso bile prekoračene odobrene vrednosti izpusta. </w:t>
      </w:r>
    </w:p>
    <w:p w14:paraId="63371400" w14:textId="77777777" w:rsidR="009D7EC8" w:rsidRPr="002A08AF" w:rsidRDefault="009D7EC8" w:rsidP="002A08AF">
      <w:pPr>
        <w:pStyle w:val="Ncleni"/>
        <w:numPr>
          <w:ilvl w:val="0"/>
          <w:numId w:val="225"/>
        </w:numPr>
        <w:rPr>
          <w:rFonts w:cs="Arial"/>
          <w:noProof w:val="0"/>
          <w:sz w:val="20"/>
        </w:rPr>
      </w:pPr>
      <w:r w:rsidRPr="002A08AF">
        <w:rPr>
          <w:rFonts w:cs="Arial"/>
          <w:noProof w:val="0"/>
          <w:sz w:val="20"/>
        </w:rPr>
        <w:t xml:space="preserve">Imetnik mora voditi evidence iz prvega odstavka tega člena v skladu s </w:t>
      </w:r>
      <w:hyperlink w:anchor="_6._člen__(program gospodarjenja z r" w:history="1">
        <w:r w:rsidRPr="002A08AF">
          <w:rPr>
            <w:rStyle w:val="Hiperpovezava"/>
            <w:rFonts w:cs="Arial"/>
            <w:color w:val="auto"/>
            <w:sz w:val="20"/>
            <w:u w:val="none"/>
          </w:rPr>
          <w:t>Programom</w:t>
        </w:r>
      </w:hyperlink>
      <w:r w:rsidRPr="002A08AF">
        <w:rPr>
          <w:rFonts w:cs="Arial"/>
          <w:noProof w:val="0"/>
          <w:sz w:val="20"/>
        </w:rPr>
        <w:t xml:space="preserve"> oziroma </w:t>
      </w:r>
      <w:hyperlink w:anchor="_7._člen__(načrt ravnanja z radioakt" w:history="1">
        <w:r w:rsidRPr="002A08AF">
          <w:rPr>
            <w:rStyle w:val="Hiperpovezava"/>
            <w:rFonts w:cs="Arial"/>
            <w:color w:val="auto"/>
            <w:sz w:val="20"/>
            <w:u w:val="none"/>
          </w:rPr>
          <w:t>načrtom ravnanja</w:t>
        </w:r>
      </w:hyperlink>
      <w:r w:rsidRPr="002A08AF">
        <w:rPr>
          <w:rFonts w:cs="Arial"/>
          <w:noProof w:val="0"/>
          <w:sz w:val="20"/>
        </w:rPr>
        <w:t xml:space="preserve"> z radioaktivnimi odpadki.</w:t>
      </w:r>
    </w:p>
    <w:p w14:paraId="53071F44" w14:textId="77777777" w:rsidR="009D7EC8" w:rsidRPr="002A08AF" w:rsidRDefault="009D7EC8" w:rsidP="002A08AF">
      <w:pPr>
        <w:pStyle w:val="Ncleni"/>
        <w:numPr>
          <w:ilvl w:val="0"/>
          <w:numId w:val="225"/>
        </w:numPr>
        <w:rPr>
          <w:rFonts w:cs="Arial"/>
          <w:sz w:val="20"/>
        </w:rPr>
      </w:pPr>
      <w:r w:rsidRPr="002A08AF">
        <w:rPr>
          <w:rFonts w:cs="Arial"/>
          <w:sz w:val="20"/>
        </w:rPr>
        <w:t xml:space="preserve">Imetnik mora shranjevati dokumentacijo in podatke iz evidence o: </w:t>
      </w:r>
    </w:p>
    <w:p w14:paraId="53474752" w14:textId="77777777" w:rsidR="009D7EC8" w:rsidRPr="002A08AF" w:rsidRDefault="009D7EC8" w:rsidP="002A08AF">
      <w:pPr>
        <w:pStyle w:val="Ncleni"/>
        <w:numPr>
          <w:ilvl w:val="0"/>
          <w:numId w:val="227"/>
        </w:numPr>
        <w:rPr>
          <w:rFonts w:cs="Arial"/>
          <w:sz w:val="20"/>
        </w:rPr>
      </w:pPr>
      <w:r w:rsidRPr="002A08AF">
        <w:rPr>
          <w:rFonts w:cs="Arial"/>
          <w:sz w:val="20"/>
        </w:rPr>
        <w:t xml:space="preserve">shranjevanju: še dve leti po prenehanju shranjevanja, </w:t>
      </w:r>
    </w:p>
    <w:p w14:paraId="708809E6" w14:textId="77777777" w:rsidR="009D7EC8" w:rsidRPr="002A08AF" w:rsidRDefault="009D7EC8" w:rsidP="002A08AF">
      <w:pPr>
        <w:pStyle w:val="Ncleni"/>
        <w:numPr>
          <w:ilvl w:val="0"/>
          <w:numId w:val="227"/>
        </w:numPr>
        <w:rPr>
          <w:rFonts w:cs="Arial"/>
          <w:sz w:val="20"/>
        </w:rPr>
      </w:pPr>
      <w:r w:rsidRPr="002A08AF">
        <w:rPr>
          <w:rFonts w:cs="Arial"/>
          <w:sz w:val="20"/>
        </w:rPr>
        <w:t>obdelavi v tehnološkem procesu: še dve leti po zaključku obdelave,</w:t>
      </w:r>
    </w:p>
    <w:p w14:paraId="2DF0B916" w14:textId="77777777" w:rsidR="009D7EC8" w:rsidRPr="002A08AF" w:rsidRDefault="009D7EC8" w:rsidP="002A08AF">
      <w:pPr>
        <w:pStyle w:val="Ncleni"/>
        <w:numPr>
          <w:ilvl w:val="0"/>
          <w:numId w:val="227"/>
        </w:numPr>
        <w:rPr>
          <w:rFonts w:cs="Arial"/>
          <w:sz w:val="20"/>
        </w:rPr>
      </w:pPr>
      <w:r w:rsidRPr="002A08AF">
        <w:rPr>
          <w:rFonts w:cs="Arial"/>
          <w:sz w:val="20"/>
        </w:rPr>
        <w:t>skladiščenju ali izpuščanju: še deset let po prenehanju skladiščenja ali izpuščanja,</w:t>
      </w:r>
    </w:p>
    <w:p w14:paraId="06F956A4" w14:textId="77777777" w:rsidR="009D7EC8" w:rsidRPr="002A08AF" w:rsidRDefault="009D7EC8" w:rsidP="002A08AF">
      <w:pPr>
        <w:pStyle w:val="Ncleni"/>
        <w:numPr>
          <w:ilvl w:val="0"/>
          <w:numId w:val="227"/>
        </w:numPr>
        <w:rPr>
          <w:rFonts w:cs="Arial"/>
          <w:sz w:val="20"/>
        </w:rPr>
      </w:pPr>
      <w:r w:rsidRPr="002A08AF">
        <w:rPr>
          <w:rFonts w:cs="Arial"/>
          <w:sz w:val="20"/>
        </w:rPr>
        <w:t xml:space="preserve">opustitvi nadzora: še dve leti po opustitvi in </w:t>
      </w:r>
    </w:p>
    <w:p w14:paraId="267D764B" w14:textId="77777777" w:rsidR="009D7EC8" w:rsidRPr="002A08AF" w:rsidRDefault="009D7EC8" w:rsidP="002A08AF">
      <w:pPr>
        <w:pStyle w:val="Ncleni"/>
        <w:numPr>
          <w:ilvl w:val="0"/>
          <w:numId w:val="227"/>
        </w:numPr>
        <w:rPr>
          <w:rFonts w:cs="Arial"/>
          <w:sz w:val="20"/>
        </w:rPr>
      </w:pPr>
      <w:r w:rsidRPr="002A08AF">
        <w:rPr>
          <w:rFonts w:cs="Arial"/>
          <w:sz w:val="20"/>
        </w:rPr>
        <w:t>oddaji radioaktivnih odpadkov ali izrabljenega goriva izvajalcu javne službe: še dve leti po oddaji.</w:t>
      </w:r>
    </w:p>
    <w:p w14:paraId="362FF53C" w14:textId="77777777" w:rsidR="009D7EC8" w:rsidRPr="002A08AF" w:rsidRDefault="009D7EC8" w:rsidP="002A08AF">
      <w:pPr>
        <w:pStyle w:val="Ncleni"/>
        <w:numPr>
          <w:ilvl w:val="0"/>
          <w:numId w:val="225"/>
        </w:numPr>
        <w:rPr>
          <w:rFonts w:cs="Arial"/>
          <w:sz w:val="20"/>
        </w:rPr>
      </w:pPr>
      <w:r w:rsidRPr="002A08AF">
        <w:rPr>
          <w:rFonts w:cs="Arial"/>
          <w:sz w:val="20"/>
        </w:rPr>
        <w:t xml:space="preserve">Imetnik mora v primeru stečaja ali likvidacije predati dokumentacijo iz prejšnjega odstavka in evidenco iz prvega odstavka tega člena pravni ali fizični osebi, ki prevzema odgovornost za nadaljnje ravnanje, ter o tem obvestiti </w:t>
      </w:r>
      <w:hyperlink w:anchor="uprava" w:history="1">
        <w:r w:rsidRPr="002A08AF">
          <w:rPr>
            <w:rStyle w:val="Hiperpovezava"/>
            <w:rFonts w:cs="Arial"/>
            <w:color w:val="auto"/>
            <w:sz w:val="20"/>
            <w:u w:val="none"/>
          </w:rPr>
          <w:t>Upravo</w:t>
        </w:r>
      </w:hyperlink>
      <w:r w:rsidRPr="002A08AF">
        <w:rPr>
          <w:rFonts w:cs="Arial"/>
          <w:sz w:val="20"/>
        </w:rPr>
        <w:t>.</w:t>
      </w:r>
    </w:p>
    <w:p w14:paraId="68DFDE67" w14:textId="77777777" w:rsidR="009D7EC8" w:rsidRPr="002A08AF" w:rsidRDefault="009D7EC8" w:rsidP="002A08AF">
      <w:pPr>
        <w:pStyle w:val="Ncleni"/>
        <w:numPr>
          <w:ilvl w:val="0"/>
          <w:numId w:val="225"/>
        </w:numPr>
        <w:rPr>
          <w:rFonts w:cs="Arial"/>
          <w:sz w:val="20"/>
        </w:rPr>
      </w:pPr>
      <w:r w:rsidRPr="002A08AF">
        <w:rPr>
          <w:rFonts w:cs="Arial"/>
          <w:sz w:val="20"/>
        </w:rPr>
        <w:t xml:space="preserve">Izvajalec javne službe mora shranjevati podatke o odloženih radioaktivnih odpadkih do konca izvajanja dolgoročnega nadzora </w:t>
      </w:r>
      <w:hyperlink w:anchor="odlagališče" w:history="1">
        <w:r w:rsidRPr="002A08AF">
          <w:rPr>
            <w:rStyle w:val="Hiperpovezava"/>
            <w:rFonts w:cs="Arial"/>
            <w:color w:val="auto"/>
            <w:sz w:val="20"/>
            <w:u w:val="none"/>
          </w:rPr>
          <w:t>odlagališča</w:t>
        </w:r>
      </w:hyperlink>
      <w:r w:rsidRPr="002A08AF">
        <w:rPr>
          <w:rFonts w:cs="Arial"/>
          <w:sz w:val="20"/>
        </w:rPr>
        <w:t>.</w:t>
      </w:r>
    </w:p>
    <w:p w14:paraId="6F640CED" w14:textId="19530D89" w:rsidR="009D7EC8" w:rsidRPr="002A08AF" w:rsidRDefault="009D7EC8" w:rsidP="009D7EC8">
      <w:pPr>
        <w:pStyle w:val="Naslov2"/>
        <w:numPr>
          <w:ilvl w:val="0"/>
          <w:numId w:val="0"/>
        </w:numPr>
        <w:jc w:val="center"/>
        <w:rPr>
          <w:rFonts w:cs="Arial"/>
          <w:sz w:val="20"/>
        </w:rPr>
      </w:pPr>
      <w:bookmarkStart w:id="2283" w:name="_Toc198960625"/>
      <w:r w:rsidRPr="002A08AF">
        <w:rPr>
          <w:rFonts w:cs="Arial"/>
          <w:sz w:val="20"/>
        </w:rPr>
        <w:t>23. člen</w:t>
      </w:r>
      <w:r w:rsidRPr="002A08AF">
        <w:rPr>
          <w:rFonts w:cs="Arial"/>
          <w:sz w:val="20"/>
        </w:rPr>
        <w:br/>
        <w:t>(centralna evidenca radioaktivnih odpadkov in izrabljenega goriva)</w:t>
      </w:r>
      <w:bookmarkEnd w:id="2283"/>
    </w:p>
    <w:p w14:paraId="6C50D56F" w14:textId="27C64ED7" w:rsidR="009D7EC8" w:rsidRPr="002A08AF" w:rsidRDefault="009D7EC8" w:rsidP="002A08AF">
      <w:pPr>
        <w:pStyle w:val="Ncleni"/>
        <w:numPr>
          <w:ilvl w:val="0"/>
          <w:numId w:val="207"/>
        </w:numPr>
        <w:rPr>
          <w:rFonts w:cs="Arial"/>
          <w:sz w:val="20"/>
        </w:rPr>
      </w:pPr>
      <w:r w:rsidRPr="002A08AF">
        <w:rPr>
          <w:rFonts w:cs="Arial"/>
          <w:sz w:val="20"/>
        </w:rPr>
        <w:t xml:space="preserve">V centralni evidenci radioaktivnih odpadkov in izrabljenega goriva, ki jo vodi </w:t>
      </w:r>
      <w:hyperlink w:anchor="uprava" w:history="1">
        <w:r w:rsidRPr="002A08AF">
          <w:rPr>
            <w:rStyle w:val="Hiperpovezava"/>
            <w:rFonts w:cs="Arial"/>
            <w:color w:val="auto"/>
            <w:sz w:val="20"/>
            <w:u w:val="none"/>
          </w:rPr>
          <w:t>Uprava</w:t>
        </w:r>
      </w:hyperlink>
      <w:r w:rsidRPr="002A08AF">
        <w:rPr>
          <w:rFonts w:cs="Arial"/>
          <w:sz w:val="20"/>
        </w:rPr>
        <w:t xml:space="preserve"> (v nadaljnjem besedilu: centralna evidenca), se vodijo podatki o </w:t>
      </w:r>
      <w:hyperlink r:id="rId236" w:anchor="Radioaktivniodpadki" w:history="1">
        <w:r w:rsidRPr="002A08AF">
          <w:rPr>
            <w:rStyle w:val="Hiperpovezava"/>
            <w:rFonts w:cs="Arial"/>
            <w:noProof w:val="0"/>
            <w:color w:val="auto"/>
            <w:sz w:val="20"/>
            <w:u w:val="none"/>
          </w:rPr>
          <w:t>radioaktivnih odpadkih</w:t>
        </w:r>
      </w:hyperlink>
      <w:r w:rsidRPr="002A08AF">
        <w:rPr>
          <w:rFonts w:cs="Arial"/>
          <w:sz w:val="20"/>
        </w:rPr>
        <w:t xml:space="preserve"> in </w:t>
      </w:r>
      <w:hyperlink r:id="rId237" w:anchor="Izrabljenogorivo" w:history="1">
        <w:r w:rsidRPr="002A08AF">
          <w:rPr>
            <w:rStyle w:val="Hiperpovezava"/>
            <w:rFonts w:cs="Arial"/>
            <w:noProof w:val="0"/>
            <w:color w:val="auto"/>
            <w:sz w:val="20"/>
            <w:u w:val="none"/>
          </w:rPr>
          <w:t>izrabljenem gorivu</w:t>
        </w:r>
      </w:hyperlink>
      <w:r w:rsidRPr="002A08AF">
        <w:rPr>
          <w:rFonts w:cs="Arial"/>
          <w:sz w:val="20"/>
        </w:rPr>
        <w:t>, ki:</w:t>
      </w:r>
    </w:p>
    <w:p w14:paraId="7418EE8B" w14:textId="77777777" w:rsidR="009D7EC8" w:rsidRPr="002A08AF" w:rsidRDefault="009D7EC8" w:rsidP="002A08AF">
      <w:pPr>
        <w:pStyle w:val="Ncleni"/>
        <w:numPr>
          <w:ilvl w:val="1"/>
          <w:numId w:val="227"/>
        </w:numPr>
        <w:rPr>
          <w:rFonts w:cs="Arial"/>
          <w:noProof w:val="0"/>
          <w:sz w:val="20"/>
        </w:rPr>
      </w:pPr>
      <w:r w:rsidRPr="002A08AF">
        <w:rPr>
          <w:rFonts w:cs="Arial"/>
          <w:noProof w:val="0"/>
          <w:sz w:val="20"/>
        </w:rPr>
        <w:t xml:space="preserve">se nahajajo pri </w:t>
      </w:r>
      <w:hyperlink w:anchor="imetnik" w:history="1">
        <w:r w:rsidRPr="002A08AF">
          <w:rPr>
            <w:rStyle w:val="Hiperpovezava"/>
            <w:rFonts w:cs="Arial"/>
            <w:color w:val="auto"/>
            <w:sz w:val="20"/>
            <w:u w:val="none"/>
          </w:rPr>
          <w:t>imetnikih</w:t>
        </w:r>
      </w:hyperlink>
      <w:r w:rsidRPr="002A08AF">
        <w:rPr>
          <w:rFonts w:cs="Arial"/>
          <w:noProof w:val="0"/>
          <w:sz w:val="20"/>
        </w:rPr>
        <w:t>,</w:t>
      </w:r>
    </w:p>
    <w:p w14:paraId="7B8447FF" w14:textId="77777777" w:rsidR="009D7EC8" w:rsidRPr="002A08AF" w:rsidRDefault="009D7EC8" w:rsidP="002A08AF">
      <w:pPr>
        <w:pStyle w:val="Ncleni"/>
        <w:numPr>
          <w:ilvl w:val="1"/>
          <w:numId w:val="227"/>
        </w:numPr>
        <w:rPr>
          <w:rFonts w:cs="Arial"/>
          <w:sz w:val="20"/>
        </w:rPr>
      </w:pPr>
      <w:r w:rsidRPr="002A08AF">
        <w:rPr>
          <w:rFonts w:cs="Arial"/>
          <w:sz w:val="20"/>
        </w:rPr>
        <w:t>so bili izpuščeni v okolje,</w:t>
      </w:r>
    </w:p>
    <w:p w14:paraId="1CCB0B6F" w14:textId="77777777" w:rsidR="009D7EC8" w:rsidRPr="002A08AF" w:rsidRDefault="009D7EC8" w:rsidP="002A08AF">
      <w:pPr>
        <w:pStyle w:val="Ncleni"/>
        <w:numPr>
          <w:ilvl w:val="1"/>
          <w:numId w:val="227"/>
        </w:numPr>
        <w:rPr>
          <w:rFonts w:cs="Arial"/>
          <w:noProof w:val="0"/>
          <w:sz w:val="20"/>
        </w:rPr>
      </w:pPr>
      <w:r w:rsidRPr="002A08AF">
        <w:rPr>
          <w:rFonts w:cs="Arial"/>
          <w:noProof w:val="0"/>
          <w:sz w:val="20"/>
        </w:rPr>
        <w:t xml:space="preserve">se nahajajo v tujini zaradi </w:t>
      </w:r>
      <w:hyperlink w:anchor="predelava" w:history="1">
        <w:r w:rsidRPr="002A08AF">
          <w:rPr>
            <w:rStyle w:val="Hiperpovezava"/>
            <w:rFonts w:cs="Arial"/>
            <w:color w:val="auto"/>
            <w:sz w:val="20"/>
            <w:u w:val="none"/>
          </w:rPr>
          <w:t>predelave</w:t>
        </w:r>
      </w:hyperlink>
      <w:r w:rsidRPr="002A08AF">
        <w:rPr>
          <w:rFonts w:cs="Arial"/>
          <w:noProof w:val="0"/>
          <w:sz w:val="20"/>
        </w:rPr>
        <w:t>,</w:t>
      </w:r>
    </w:p>
    <w:p w14:paraId="3482564D" w14:textId="77777777" w:rsidR="009D7EC8" w:rsidRPr="002A08AF" w:rsidRDefault="009D7EC8" w:rsidP="002A08AF">
      <w:pPr>
        <w:pStyle w:val="Ncleni"/>
        <w:numPr>
          <w:ilvl w:val="1"/>
          <w:numId w:val="227"/>
        </w:numPr>
        <w:rPr>
          <w:rFonts w:cs="Arial"/>
          <w:noProof w:val="0"/>
          <w:sz w:val="20"/>
        </w:rPr>
      </w:pPr>
      <w:r w:rsidRPr="002A08AF">
        <w:rPr>
          <w:rFonts w:cs="Arial"/>
          <w:noProof w:val="0"/>
          <w:sz w:val="20"/>
        </w:rPr>
        <w:t xml:space="preserve">so bili oddani izvajalcu </w:t>
      </w:r>
      <w:hyperlink w:anchor="javnaslužba" w:history="1">
        <w:r w:rsidRPr="002A08AF">
          <w:rPr>
            <w:rStyle w:val="Hiperpovezava"/>
            <w:rFonts w:cs="Arial"/>
            <w:color w:val="auto"/>
            <w:sz w:val="20"/>
            <w:u w:val="none"/>
          </w:rPr>
          <w:t>javne službe</w:t>
        </w:r>
      </w:hyperlink>
      <w:r w:rsidRPr="002A08AF">
        <w:rPr>
          <w:rFonts w:cs="Arial"/>
          <w:noProof w:val="0"/>
          <w:sz w:val="20"/>
        </w:rPr>
        <w:t>,</w:t>
      </w:r>
    </w:p>
    <w:p w14:paraId="07358B90" w14:textId="15AB8E6E" w:rsidR="009D7EC8" w:rsidRPr="002A08AF" w:rsidRDefault="009D7EC8" w:rsidP="002A08AF">
      <w:pPr>
        <w:pStyle w:val="Ncleni"/>
        <w:numPr>
          <w:ilvl w:val="1"/>
          <w:numId w:val="227"/>
        </w:numPr>
        <w:rPr>
          <w:rFonts w:cs="Arial"/>
          <w:noProof w:val="0"/>
          <w:color w:val="auto"/>
          <w:sz w:val="20"/>
        </w:rPr>
      </w:pPr>
      <w:r w:rsidRPr="002A08AF">
        <w:rPr>
          <w:rFonts w:cs="Arial"/>
          <w:noProof w:val="0"/>
          <w:color w:val="auto"/>
          <w:sz w:val="20"/>
        </w:rPr>
        <w:t xml:space="preserve">jim je bil </w:t>
      </w:r>
      <w:hyperlink r:id="rId238" w:anchor="Opustitevnadzora" w:history="1">
        <w:r w:rsidRPr="002A08AF">
          <w:rPr>
            <w:rStyle w:val="Hiperpovezava"/>
            <w:rFonts w:cs="Arial"/>
            <w:noProof w:val="0"/>
            <w:color w:val="auto"/>
            <w:sz w:val="20"/>
            <w:u w:val="none"/>
          </w:rPr>
          <w:t>opuščen nadzor</w:t>
        </w:r>
      </w:hyperlink>
      <w:r w:rsidRPr="002A08AF">
        <w:rPr>
          <w:rFonts w:cs="Arial"/>
          <w:noProof w:val="0"/>
          <w:color w:val="auto"/>
          <w:sz w:val="20"/>
        </w:rPr>
        <w:t xml:space="preserve"> in</w:t>
      </w:r>
    </w:p>
    <w:p w14:paraId="2C37C0A5" w14:textId="77777777" w:rsidR="009D7EC8" w:rsidRPr="002A08AF" w:rsidRDefault="009D7EC8" w:rsidP="002A08AF">
      <w:pPr>
        <w:pStyle w:val="Ncleni"/>
        <w:numPr>
          <w:ilvl w:val="1"/>
          <w:numId w:val="227"/>
        </w:numPr>
        <w:rPr>
          <w:rFonts w:cs="Arial"/>
          <w:sz w:val="20"/>
        </w:rPr>
      </w:pPr>
      <w:r w:rsidRPr="002A08AF">
        <w:rPr>
          <w:rFonts w:cs="Arial"/>
          <w:sz w:val="20"/>
        </w:rPr>
        <w:t>so bili trajno izvoženi v tujino.</w:t>
      </w:r>
    </w:p>
    <w:p w14:paraId="71E64FA8" w14:textId="7C48BDC6" w:rsidR="009D7EC8" w:rsidRPr="002A08AF" w:rsidRDefault="009D7EC8" w:rsidP="002A08AF">
      <w:pPr>
        <w:pStyle w:val="Ncleni"/>
        <w:numPr>
          <w:ilvl w:val="0"/>
          <w:numId w:val="207"/>
        </w:numPr>
        <w:rPr>
          <w:rFonts w:cs="Arial"/>
          <w:sz w:val="20"/>
        </w:rPr>
      </w:pPr>
      <w:r w:rsidRPr="002A08AF">
        <w:rPr>
          <w:rFonts w:cs="Arial"/>
          <w:sz w:val="20"/>
        </w:rPr>
        <w:t xml:space="preserve">V centralni evidenci se vodijo tudi podatki o letnih napovedih nastajanja radioaktivnih odpadkov, ki bodo predvidoma nastali v času obratovanja </w:t>
      </w:r>
      <w:hyperlink r:id="rId239" w:anchor="Jedrskiobjekt" w:history="1">
        <w:r w:rsidRPr="002A08AF">
          <w:rPr>
            <w:rStyle w:val="Hiperpovezava"/>
            <w:rFonts w:cs="Arial"/>
            <w:noProof w:val="0"/>
            <w:color w:val="auto"/>
            <w:sz w:val="20"/>
            <w:u w:val="none"/>
          </w:rPr>
          <w:t>jedrskih</w:t>
        </w:r>
      </w:hyperlink>
      <w:r w:rsidRPr="002A08AF">
        <w:rPr>
          <w:rFonts w:cs="Arial"/>
          <w:sz w:val="20"/>
        </w:rPr>
        <w:t xml:space="preserve"> in </w:t>
      </w:r>
      <w:hyperlink r:id="rId240" w:anchor="Sevalniobjekt" w:history="1">
        <w:r w:rsidRPr="002A08AF">
          <w:rPr>
            <w:rStyle w:val="Hiperpovezava"/>
            <w:rFonts w:cs="Arial"/>
            <w:noProof w:val="0"/>
            <w:color w:val="auto"/>
            <w:sz w:val="20"/>
            <w:u w:val="none"/>
          </w:rPr>
          <w:t>sevalnih objektov</w:t>
        </w:r>
      </w:hyperlink>
      <w:r w:rsidRPr="002A08AF">
        <w:rPr>
          <w:rFonts w:cs="Arial"/>
          <w:sz w:val="20"/>
        </w:rPr>
        <w:t xml:space="preserve"> in pri njihovi razgradnji. </w:t>
      </w:r>
    </w:p>
    <w:p w14:paraId="2B8AD871" w14:textId="77777777" w:rsidR="009D7EC8" w:rsidRPr="002A08AF" w:rsidRDefault="009D7EC8" w:rsidP="002A08AF">
      <w:pPr>
        <w:pStyle w:val="Ncleni"/>
        <w:numPr>
          <w:ilvl w:val="0"/>
          <w:numId w:val="207"/>
        </w:numPr>
        <w:rPr>
          <w:rFonts w:cs="Arial"/>
          <w:sz w:val="20"/>
        </w:rPr>
      </w:pPr>
      <w:r w:rsidRPr="002A08AF">
        <w:rPr>
          <w:rFonts w:cs="Arial"/>
          <w:sz w:val="20"/>
        </w:rPr>
        <w:t xml:space="preserve">Centralna evidenca se vodi po koledarskih letih nastanka radioaktivnih odpadkov ali izrabljenega goriva. </w:t>
      </w:r>
    </w:p>
    <w:p w14:paraId="089E3CFF" w14:textId="77777777" w:rsidR="009D7EC8" w:rsidRPr="002A08AF" w:rsidRDefault="009D7EC8" w:rsidP="002A08AF">
      <w:pPr>
        <w:pStyle w:val="Ncleni"/>
        <w:numPr>
          <w:ilvl w:val="0"/>
          <w:numId w:val="207"/>
        </w:numPr>
        <w:rPr>
          <w:rFonts w:cs="Arial"/>
          <w:sz w:val="20"/>
        </w:rPr>
      </w:pPr>
      <w:bookmarkStart w:id="2284" w:name="člen23odst4"/>
      <w:bookmarkEnd w:id="2284"/>
      <w:r w:rsidRPr="002A08AF">
        <w:rPr>
          <w:rFonts w:cs="Arial"/>
          <w:sz w:val="20"/>
        </w:rPr>
        <w:t xml:space="preserve">Oblika podatkov v centralni evidenci je določena v </w:t>
      </w:r>
      <w:hyperlink w:anchor="priloga3" w:history="1">
        <w:r w:rsidRPr="002A08AF">
          <w:rPr>
            <w:rStyle w:val="Hiperpovezava"/>
            <w:rFonts w:cs="Arial"/>
            <w:color w:val="auto"/>
            <w:sz w:val="20"/>
            <w:u w:val="none"/>
          </w:rPr>
          <w:t>prilogi 3</w:t>
        </w:r>
      </w:hyperlink>
      <w:r w:rsidRPr="002A08AF">
        <w:rPr>
          <w:rFonts w:cs="Arial"/>
          <w:sz w:val="20"/>
        </w:rPr>
        <w:t>, ki je sestavni del tega pravilnika, za:</w:t>
      </w:r>
    </w:p>
    <w:p w14:paraId="3996C33A" w14:textId="77777777" w:rsidR="009D7EC8" w:rsidRPr="002A08AF" w:rsidRDefault="009D7EC8" w:rsidP="002A08AF">
      <w:pPr>
        <w:pStyle w:val="Ncleni"/>
        <w:numPr>
          <w:ilvl w:val="1"/>
          <w:numId w:val="207"/>
        </w:numPr>
        <w:rPr>
          <w:rFonts w:cs="Arial"/>
          <w:noProof w:val="0"/>
          <w:sz w:val="20"/>
        </w:rPr>
      </w:pPr>
      <w:r w:rsidRPr="002A08AF">
        <w:rPr>
          <w:rFonts w:cs="Arial"/>
          <w:noProof w:val="0"/>
          <w:sz w:val="20"/>
        </w:rPr>
        <w:t xml:space="preserve">trdne ali tekoče radioaktivne odpadke: v </w:t>
      </w:r>
      <w:hyperlink w:anchor="Preglednica1" w:history="1">
        <w:r w:rsidRPr="002A08AF">
          <w:rPr>
            <w:rStyle w:val="Hiperpovezava"/>
            <w:rFonts w:cs="Arial"/>
            <w:color w:val="auto"/>
            <w:sz w:val="20"/>
            <w:u w:val="none"/>
          </w:rPr>
          <w:t>Preglednicah I</w:t>
        </w:r>
      </w:hyperlink>
      <w:r w:rsidRPr="002A08AF">
        <w:rPr>
          <w:rFonts w:cs="Arial"/>
          <w:noProof w:val="0"/>
          <w:sz w:val="20"/>
        </w:rPr>
        <w:t xml:space="preserve"> in </w:t>
      </w:r>
      <w:hyperlink w:anchor="Preglednica1a" w:history="1">
        <w:r w:rsidRPr="002A08AF">
          <w:rPr>
            <w:rStyle w:val="Hiperpovezava"/>
            <w:rFonts w:cs="Arial"/>
            <w:color w:val="auto"/>
            <w:sz w:val="20"/>
            <w:u w:val="none"/>
          </w:rPr>
          <w:t>I.a</w:t>
        </w:r>
      </w:hyperlink>
      <w:r w:rsidRPr="002A08AF">
        <w:rPr>
          <w:rFonts w:cs="Arial"/>
          <w:noProof w:val="0"/>
          <w:sz w:val="20"/>
        </w:rPr>
        <w:t xml:space="preserve"> ;</w:t>
      </w:r>
    </w:p>
    <w:p w14:paraId="67CC5193" w14:textId="77777777" w:rsidR="009D7EC8" w:rsidRPr="002A08AF" w:rsidRDefault="009D7EC8" w:rsidP="002A08AF">
      <w:pPr>
        <w:pStyle w:val="Ncleni"/>
        <w:numPr>
          <w:ilvl w:val="1"/>
          <w:numId w:val="207"/>
        </w:numPr>
        <w:rPr>
          <w:rFonts w:cs="Arial"/>
          <w:noProof w:val="0"/>
          <w:sz w:val="20"/>
        </w:rPr>
      </w:pPr>
      <w:r w:rsidRPr="002A08AF">
        <w:rPr>
          <w:rFonts w:cs="Arial"/>
          <w:noProof w:val="0"/>
          <w:sz w:val="20"/>
        </w:rPr>
        <w:t xml:space="preserve">radioaktivne odpadke, ki so bili izpuščeni v okolje: v </w:t>
      </w:r>
      <w:hyperlink w:anchor="Preglednica2" w:history="1">
        <w:r w:rsidRPr="002A08AF">
          <w:rPr>
            <w:rStyle w:val="Hiperpovezava"/>
            <w:rFonts w:cs="Arial"/>
            <w:color w:val="auto"/>
            <w:sz w:val="20"/>
            <w:u w:val="none"/>
          </w:rPr>
          <w:t>Preglednicah II</w:t>
        </w:r>
      </w:hyperlink>
      <w:r w:rsidRPr="002A08AF">
        <w:rPr>
          <w:rFonts w:cs="Arial"/>
          <w:noProof w:val="0"/>
          <w:sz w:val="20"/>
        </w:rPr>
        <w:t xml:space="preserve"> in </w:t>
      </w:r>
      <w:hyperlink w:anchor="Preglednica2a" w:history="1">
        <w:r w:rsidRPr="002A08AF">
          <w:rPr>
            <w:rStyle w:val="Hiperpovezava"/>
            <w:rFonts w:cs="Arial"/>
            <w:color w:val="auto"/>
            <w:sz w:val="20"/>
            <w:u w:val="none"/>
          </w:rPr>
          <w:t>II.a</w:t>
        </w:r>
      </w:hyperlink>
      <w:r w:rsidRPr="002A08AF">
        <w:rPr>
          <w:rFonts w:cs="Arial"/>
          <w:noProof w:val="0"/>
          <w:sz w:val="20"/>
        </w:rPr>
        <w:t xml:space="preserve"> ;</w:t>
      </w:r>
    </w:p>
    <w:p w14:paraId="24625583" w14:textId="77777777" w:rsidR="009D7EC8" w:rsidRPr="002A08AF" w:rsidRDefault="009D7EC8" w:rsidP="002A08AF">
      <w:pPr>
        <w:pStyle w:val="Ncleni"/>
        <w:numPr>
          <w:ilvl w:val="1"/>
          <w:numId w:val="207"/>
        </w:numPr>
        <w:rPr>
          <w:rFonts w:cs="Arial"/>
          <w:noProof w:val="0"/>
          <w:color w:val="auto"/>
          <w:sz w:val="20"/>
        </w:rPr>
      </w:pPr>
      <w:r w:rsidRPr="002A08AF">
        <w:rPr>
          <w:rFonts w:cs="Arial"/>
          <w:noProof w:val="0"/>
          <w:color w:val="auto"/>
          <w:sz w:val="20"/>
        </w:rPr>
        <w:t xml:space="preserve">letne napovedi nastajanja radioaktivnih odpadkov: v </w:t>
      </w:r>
      <w:hyperlink w:anchor="Preglednica3" w:history="1">
        <w:r w:rsidRPr="002A08AF">
          <w:rPr>
            <w:rStyle w:val="Hiperpovezava"/>
            <w:rFonts w:cs="Arial"/>
            <w:color w:val="auto"/>
            <w:sz w:val="20"/>
            <w:u w:val="none"/>
          </w:rPr>
          <w:t>Preglednicah III</w:t>
        </w:r>
      </w:hyperlink>
      <w:r w:rsidRPr="002A08AF">
        <w:rPr>
          <w:rFonts w:cs="Arial"/>
          <w:noProof w:val="0"/>
          <w:color w:val="auto"/>
          <w:sz w:val="20"/>
        </w:rPr>
        <w:t xml:space="preserve">., </w:t>
      </w:r>
      <w:hyperlink w:anchor="Preglednica3a" w:history="1">
        <w:r w:rsidRPr="002A08AF">
          <w:rPr>
            <w:rStyle w:val="Hiperpovezava"/>
            <w:rFonts w:cs="Arial"/>
            <w:color w:val="auto"/>
            <w:sz w:val="20"/>
            <w:u w:val="none"/>
          </w:rPr>
          <w:t>III.a</w:t>
        </w:r>
      </w:hyperlink>
      <w:r w:rsidRPr="002A08AF">
        <w:rPr>
          <w:rFonts w:cs="Arial"/>
          <w:noProof w:val="0"/>
          <w:color w:val="auto"/>
          <w:sz w:val="20"/>
        </w:rPr>
        <w:t xml:space="preserve"> in </w:t>
      </w:r>
      <w:hyperlink w:anchor="Preglednica3b" w:history="1">
        <w:r w:rsidRPr="002A08AF">
          <w:rPr>
            <w:rStyle w:val="Hiperpovezava"/>
            <w:rFonts w:cs="Arial"/>
            <w:color w:val="auto"/>
            <w:sz w:val="20"/>
            <w:u w:val="none"/>
          </w:rPr>
          <w:t>III.b</w:t>
        </w:r>
      </w:hyperlink>
      <w:r w:rsidRPr="002A08AF">
        <w:rPr>
          <w:rFonts w:cs="Arial"/>
          <w:noProof w:val="0"/>
          <w:color w:val="auto"/>
          <w:sz w:val="20"/>
        </w:rPr>
        <w:t>.</w:t>
      </w:r>
    </w:p>
    <w:p w14:paraId="6B7745A6" w14:textId="492A04AB" w:rsidR="009D7EC8" w:rsidRPr="002A08AF" w:rsidRDefault="009D7EC8" w:rsidP="009D7EC8">
      <w:pPr>
        <w:pStyle w:val="Naslov2"/>
        <w:numPr>
          <w:ilvl w:val="0"/>
          <w:numId w:val="0"/>
        </w:numPr>
        <w:jc w:val="center"/>
        <w:rPr>
          <w:rFonts w:cs="Arial"/>
          <w:sz w:val="20"/>
        </w:rPr>
      </w:pPr>
      <w:bookmarkStart w:id="2285" w:name="_24._člen_(posredovanje_podatkov_v_c"/>
      <w:bookmarkStart w:id="2286" w:name="_Toc198960626"/>
      <w:bookmarkEnd w:id="2285"/>
      <w:r w:rsidRPr="002A08AF">
        <w:rPr>
          <w:rFonts w:cs="Arial"/>
          <w:sz w:val="20"/>
        </w:rPr>
        <w:t>24. člen</w:t>
      </w:r>
      <w:r w:rsidRPr="002A08AF">
        <w:rPr>
          <w:rFonts w:cs="Arial"/>
          <w:sz w:val="20"/>
        </w:rPr>
        <w:br/>
        <w:t>(posredovanje podatkov v centralno evidenco)</w:t>
      </w:r>
      <w:bookmarkEnd w:id="2286"/>
    </w:p>
    <w:p w14:paraId="59B7E0F2" w14:textId="77777777" w:rsidR="009D7EC8" w:rsidRPr="002A08AF" w:rsidRDefault="002A08AF" w:rsidP="002A08AF">
      <w:pPr>
        <w:pStyle w:val="Ncleni"/>
        <w:numPr>
          <w:ilvl w:val="0"/>
          <w:numId w:val="228"/>
        </w:numPr>
        <w:rPr>
          <w:rFonts w:cs="Arial"/>
          <w:sz w:val="20"/>
        </w:rPr>
      </w:pPr>
      <w:hyperlink w:anchor="imetnik" w:history="1">
        <w:r w:rsidR="009D7EC8" w:rsidRPr="002A08AF">
          <w:rPr>
            <w:rStyle w:val="Hiperpovezava"/>
            <w:rFonts w:cs="Arial"/>
            <w:color w:val="auto"/>
            <w:sz w:val="20"/>
            <w:u w:val="none"/>
          </w:rPr>
          <w:t>Imetnik</w:t>
        </w:r>
      </w:hyperlink>
      <w:r w:rsidR="009D7EC8" w:rsidRPr="002A08AF">
        <w:rPr>
          <w:rFonts w:cs="Arial"/>
          <w:sz w:val="20"/>
        </w:rPr>
        <w:t xml:space="preserve"> radioaktivnih odpadkov ali izrabljenega goriva mora posredovati podatke v centralno evidenco v obliki iz </w:t>
      </w:r>
      <w:hyperlink w:anchor="člen23odst4" w:history="1">
        <w:r w:rsidR="009D7EC8" w:rsidRPr="002A08AF">
          <w:rPr>
            <w:rStyle w:val="Hiperpovezava"/>
            <w:rFonts w:cs="Arial"/>
            <w:color w:val="auto"/>
            <w:sz w:val="20"/>
            <w:u w:val="none"/>
          </w:rPr>
          <w:t>četrtega odstavka prejšnjega člena</w:t>
        </w:r>
      </w:hyperlink>
      <w:r w:rsidR="009D7EC8" w:rsidRPr="002A08AF">
        <w:rPr>
          <w:rFonts w:cs="Arial"/>
          <w:sz w:val="20"/>
        </w:rPr>
        <w:t>.</w:t>
      </w:r>
    </w:p>
    <w:p w14:paraId="7E3D96A0" w14:textId="77777777" w:rsidR="009D7EC8" w:rsidRPr="002A08AF" w:rsidRDefault="002A08AF" w:rsidP="002A08AF">
      <w:pPr>
        <w:pStyle w:val="Ncleni"/>
        <w:numPr>
          <w:ilvl w:val="0"/>
          <w:numId w:val="228"/>
        </w:numPr>
        <w:rPr>
          <w:rFonts w:cs="Arial"/>
          <w:sz w:val="20"/>
        </w:rPr>
      </w:pPr>
      <w:hyperlink w:anchor="uprava" w:history="1">
        <w:r w:rsidR="009D7EC8" w:rsidRPr="002A08AF">
          <w:rPr>
            <w:rStyle w:val="Hiperpovezava"/>
            <w:rFonts w:cs="Arial"/>
            <w:noProof w:val="0"/>
            <w:color w:val="auto"/>
            <w:sz w:val="20"/>
            <w:u w:val="none"/>
          </w:rPr>
          <w:t>Uprava</w:t>
        </w:r>
      </w:hyperlink>
      <w:r w:rsidR="009D7EC8" w:rsidRPr="002A08AF">
        <w:rPr>
          <w:rFonts w:cs="Arial"/>
          <w:sz w:val="20"/>
        </w:rPr>
        <w:t xml:space="preserve"> v posvetovanju z imetnikom določi v zvezi s posredovanjem podatkov v centralno evidenco:</w:t>
      </w:r>
    </w:p>
    <w:p w14:paraId="1BC87BDA" w14:textId="77777777" w:rsidR="009D7EC8" w:rsidRPr="002A08AF" w:rsidRDefault="009D7EC8" w:rsidP="002A08AF">
      <w:pPr>
        <w:pStyle w:val="Ncleni"/>
        <w:numPr>
          <w:ilvl w:val="1"/>
          <w:numId w:val="228"/>
        </w:numPr>
        <w:rPr>
          <w:rFonts w:cs="Arial"/>
          <w:sz w:val="20"/>
        </w:rPr>
      </w:pPr>
      <w:r w:rsidRPr="002A08AF">
        <w:rPr>
          <w:rFonts w:cs="Arial"/>
          <w:sz w:val="20"/>
        </w:rPr>
        <w:t xml:space="preserve">izraze, ki niso določeni s tem pravilnikom ali </w:t>
      </w:r>
      <w:hyperlink w:anchor="ZVISJV" w:history="1">
        <w:r w:rsidRPr="002A08AF">
          <w:rPr>
            <w:rStyle w:val="Hiperpovezava"/>
            <w:rFonts w:cs="Arial"/>
            <w:color w:val="auto"/>
            <w:sz w:val="20"/>
            <w:u w:val="none"/>
          </w:rPr>
          <w:t>Zakonom</w:t>
        </w:r>
      </w:hyperlink>
      <w:r w:rsidRPr="002A08AF">
        <w:rPr>
          <w:rFonts w:cs="Arial"/>
          <w:sz w:val="20"/>
        </w:rPr>
        <w:t xml:space="preserve"> in se uporabljajo v centralni evidenci;</w:t>
      </w:r>
    </w:p>
    <w:p w14:paraId="75441A42" w14:textId="77777777" w:rsidR="009D7EC8" w:rsidRPr="002A08AF" w:rsidRDefault="009D7EC8" w:rsidP="002A08AF">
      <w:pPr>
        <w:pStyle w:val="Ncleni"/>
        <w:numPr>
          <w:ilvl w:val="1"/>
          <w:numId w:val="228"/>
        </w:numPr>
        <w:rPr>
          <w:rFonts w:cs="Arial"/>
          <w:sz w:val="20"/>
        </w:rPr>
      </w:pPr>
      <w:r w:rsidRPr="002A08AF">
        <w:rPr>
          <w:rFonts w:cs="Arial"/>
          <w:sz w:val="20"/>
        </w:rPr>
        <w:t xml:space="preserve">uporabo enega od splošno uveljavljenih zapisov podatkov v elektronski obliki. </w:t>
      </w:r>
    </w:p>
    <w:p w14:paraId="50B03B6E" w14:textId="77777777" w:rsidR="009D7EC8" w:rsidRPr="002A08AF" w:rsidRDefault="009D7EC8" w:rsidP="002A08AF">
      <w:pPr>
        <w:pStyle w:val="Ncleni"/>
        <w:numPr>
          <w:ilvl w:val="0"/>
          <w:numId w:val="228"/>
        </w:numPr>
        <w:rPr>
          <w:rFonts w:cs="Arial"/>
          <w:sz w:val="20"/>
        </w:rPr>
      </w:pPr>
      <w:r w:rsidRPr="002A08AF">
        <w:rPr>
          <w:rFonts w:cs="Arial"/>
          <w:sz w:val="20"/>
        </w:rPr>
        <w:t xml:space="preserve">Imetnik mora vsako leto do konca februarja posredovati v centralno evidenco v elektronski obliki poročilo o: </w:t>
      </w:r>
    </w:p>
    <w:p w14:paraId="13E4C2B4" w14:textId="77777777" w:rsidR="009D7EC8" w:rsidRPr="002A08AF" w:rsidRDefault="009D7EC8" w:rsidP="002A08AF">
      <w:pPr>
        <w:pStyle w:val="Ncleni"/>
        <w:numPr>
          <w:ilvl w:val="1"/>
          <w:numId w:val="228"/>
        </w:numPr>
        <w:rPr>
          <w:rFonts w:cs="Arial"/>
          <w:sz w:val="20"/>
        </w:rPr>
      </w:pPr>
      <w:r w:rsidRPr="002A08AF">
        <w:rPr>
          <w:rFonts w:cs="Arial"/>
          <w:sz w:val="20"/>
        </w:rPr>
        <w:t xml:space="preserve">stanju ob koncu preteklega koledarskega leta; </w:t>
      </w:r>
    </w:p>
    <w:p w14:paraId="4A0E41C4" w14:textId="77777777" w:rsidR="009D7EC8" w:rsidRPr="002A08AF" w:rsidRDefault="009D7EC8" w:rsidP="002A08AF">
      <w:pPr>
        <w:pStyle w:val="Ncleni"/>
        <w:numPr>
          <w:ilvl w:val="1"/>
          <w:numId w:val="228"/>
        </w:numPr>
        <w:rPr>
          <w:rFonts w:cs="Arial"/>
          <w:sz w:val="20"/>
        </w:rPr>
      </w:pPr>
      <w:r w:rsidRPr="002A08AF">
        <w:rPr>
          <w:rFonts w:cs="Arial"/>
          <w:sz w:val="20"/>
        </w:rPr>
        <w:t>o spremembah inventarja radioaktivnih odpadkov ali izrabljenega goriva v preteklem koledarskem letu.</w:t>
      </w:r>
    </w:p>
    <w:p w14:paraId="1FFDD5E5" w14:textId="77777777" w:rsidR="009D7EC8" w:rsidRPr="002A08AF" w:rsidRDefault="009D7EC8" w:rsidP="002A08AF">
      <w:pPr>
        <w:pStyle w:val="Ncleni"/>
        <w:numPr>
          <w:ilvl w:val="0"/>
          <w:numId w:val="228"/>
        </w:numPr>
        <w:rPr>
          <w:rFonts w:cs="Arial"/>
          <w:sz w:val="20"/>
        </w:rPr>
      </w:pPr>
      <w:r w:rsidRPr="002A08AF">
        <w:rPr>
          <w:rFonts w:cs="Arial"/>
          <w:sz w:val="20"/>
        </w:rPr>
        <w:t>K poročilu iz prejšnjega odstavka mora imetnik priložiti informacije, ki pojasnjujejo spremembe inventarja radioaktivnih odpadkov ali izrabljenega goriva.</w:t>
      </w:r>
    </w:p>
    <w:p w14:paraId="680375ED" w14:textId="77777777" w:rsidR="009D7EC8" w:rsidRPr="002A08AF" w:rsidRDefault="009D7EC8" w:rsidP="002A08AF">
      <w:pPr>
        <w:pStyle w:val="Ncleni"/>
        <w:numPr>
          <w:ilvl w:val="0"/>
          <w:numId w:val="228"/>
        </w:numPr>
        <w:rPr>
          <w:rFonts w:cs="Arial"/>
          <w:sz w:val="20"/>
        </w:rPr>
      </w:pPr>
      <w:r w:rsidRPr="002A08AF">
        <w:rPr>
          <w:rFonts w:cs="Arial"/>
          <w:sz w:val="20"/>
        </w:rPr>
        <w:t xml:space="preserve">Na zahtevo Uprave mora imetnik posredovati ostale podatke in dokumentacijo iz evidenc iz </w:t>
      </w:r>
      <w:hyperlink w:anchor="_22._člen_(evidence_imetnikov)" w:history="1">
        <w:r w:rsidRPr="002A08AF">
          <w:rPr>
            <w:rStyle w:val="Hiperpovezava"/>
            <w:rFonts w:cs="Arial"/>
            <w:color w:val="auto"/>
            <w:sz w:val="20"/>
            <w:u w:val="none"/>
          </w:rPr>
          <w:t>22. člena</w:t>
        </w:r>
      </w:hyperlink>
      <w:r w:rsidRPr="002A08AF">
        <w:rPr>
          <w:rFonts w:cs="Arial"/>
          <w:sz w:val="20"/>
        </w:rPr>
        <w:t xml:space="preserve"> tega pravilnika.</w:t>
      </w:r>
    </w:p>
    <w:p w14:paraId="67CFE6BA" w14:textId="1BAEEFBA" w:rsidR="009D7EC8" w:rsidRPr="002A08AF" w:rsidRDefault="009D7EC8" w:rsidP="009D7EC8">
      <w:pPr>
        <w:pStyle w:val="Naslov2"/>
        <w:numPr>
          <w:ilvl w:val="0"/>
          <w:numId w:val="0"/>
        </w:numPr>
        <w:jc w:val="center"/>
        <w:rPr>
          <w:rFonts w:cs="Arial"/>
          <w:sz w:val="20"/>
        </w:rPr>
      </w:pPr>
      <w:bookmarkStart w:id="2287" w:name="_Toc198960627"/>
      <w:r w:rsidRPr="002A08AF">
        <w:rPr>
          <w:rFonts w:cs="Arial"/>
          <w:sz w:val="20"/>
        </w:rPr>
        <w:t>25. člen</w:t>
      </w:r>
      <w:r w:rsidRPr="002A08AF">
        <w:rPr>
          <w:rFonts w:cs="Arial"/>
          <w:sz w:val="20"/>
        </w:rPr>
        <w:br/>
        <w:t>(izguba, najdba)</w:t>
      </w:r>
      <w:bookmarkEnd w:id="2287"/>
    </w:p>
    <w:p w14:paraId="2DD36169" w14:textId="77777777" w:rsidR="009D7EC8" w:rsidRPr="002A08AF" w:rsidRDefault="002A08AF" w:rsidP="002A08AF">
      <w:pPr>
        <w:pStyle w:val="Ncleni"/>
        <w:numPr>
          <w:ilvl w:val="0"/>
          <w:numId w:val="229"/>
        </w:numPr>
        <w:rPr>
          <w:rFonts w:cs="Arial"/>
          <w:sz w:val="20"/>
        </w:rPr>
      </w:pPr>
      <w:hyperlink w:anchor="imetnik" w:history="1">
        <w:r w:rsidR="009D7EC8" w:rsidRPr="002A08AF">
          <w:rPr>
            <w:rStyle w:val="Hiperpovezava"/>
            <w:rFonts w:cs="Arial"/>
            <w:color w:val="auto"/>
            <w:sz w:val="20"/>
            <w:u w:val="none"/>
          </w:rPr>
          <w:t>Imetnik</w:t>
        </w:r>
      </w:hyperlink>
      <w:r w:rsidR="009D7EC8" w:rsidRPr="002A08AF">
        <w:rPr>
          <w:rFonts w:cs="Arial"/>
          <w:sz w:val="20"/>
        </w:rPr>
        <w:t xml:space="preserve"> mora v primeru izgube ali izginotja radioaktivnih odpadkov ali izrabljenega goriva o tem takoj obvestiti </w:t>
      </w:r>
      <w:hyperlink w:anchor="uprava" w:history="1">
        <w:r w:rsidR="009D7EC8" w:rsidRPr="002A08AF">
          <w:rPr>
            <w:rStyle w:val="Hiperpovezava"/>
            <w:rFonts w:cs="Arial"/>
            <w:color w:val="auto"/>
            <w:sz w:val="20"/>
            <w:u w:val="none"/>
          </w:rPr>
          <w:t>Upravo</w:t>
        </w:r>
      </w:hyperlink>
      <w:r w:rsidR="009D7EC8" w:rsidRPr="002A08AF">
        <w:rPr>
          <w:rFonts w:cs="Arial"/>
          <w:sz w:val="20"/>
        </w:rPr>
        <w:t>.</w:t>
      </w:r>
    </w:p>
    <w:p w14:paraId="214CCBF1" w14:textId="77777777" w:rsidR="009D7EC8" w:rsidRPr="002A08AF" w:rsidRDefault="009D7EC8" w:rsidP="002A08AF">
      <w:pPr>
        <w:pStyle w:val="Ncleni"/>
        <w:numPr>
          <w:ilvl w:val="0"/>
          <w:numId w:val="229"/>
        </w:numPr>
        <w:rPr>
          <w:rFonts w:cs="Arial"/>
          <w:sz w:val="20"/>
        </w:rPr>
      </w:pPr>
      <w:r w:rsidRPr="002A08AF">
        <w:rPr>
          <w:rFonts w:cs="Arial"/>
          <w:sz w:val="20"/>
        </w:rPr>
        <w:t>Oseba, ki najde radioaktivne odpadke ali izrabljeno gorivo, mora o tem takoj obvestiti Upravo ter omejiti dostop ljudi do najdenih radioaktivnih odpadkov ali izrabljenega goriva.</w:t>
      </w:r>
      <w:r w:rsidRPr="002A08AF">
        <w:rPr>
          <w:rStyle w:val="Sprotnaopomba-sklic"/>
          <w:rFonts w:cs="Arial"/>
          <w:noProof w:val="0"/>
          <w:color w:val="auto"/>
          <w:sz w:val="20"/>
        </w:rPr>
        <w:footnoteReference w:id="201"/>
      </w:r>
    </w:p>
    <w:p w14:paraId="1A38AB61" w14:textId="77777777" w:rsidR="009D7EC8" w:rsidRPr="002A08AF" w:rsidRDefault="009D7EC8" w:rsidP="002A08AF">
      <w:pPr>
        <w:pStyle w:val="Ncleni"/>
        <w:rPr>
          <w:rFonts w:cs="Arial"/>
          <w:sz w:val="20"/>
        </w:rPr>
      </w:pPr>
    </w:p>
    <w:p w14:paraId="0B135F04" w14:textId="77777777" w:rsidR="009D7EC8" w:rsidRPr="002A08AF" w:rsidRDefault="009D7EC8" w:rsidP="002A08AF">
      <w:pPr>
        <w:pStyle w:val="Ncleni"/>
        <w:rPr>
          <w:rFonts w:cs="Arial"/>
          <w:sz w:val="20"/>
        </w:rPr>
      </w:pPr>
    </w:p>
    <w:p w14:paraId="0130C777" w14:textId="1BF5902A" w:rsidR="009D7EC8" w:rsidRPr="002A08AF" w:rsidRDefault="009D7EC8" w:rsidP="005D7D4F">
      <w:pPr>
        <w:pStyle w:val="SlogNaslov1TimesNewRoman"/>
        <w:numPr>
          <w:ilvl w:val="0"/>
          <w:numId w:val="200"/>
        </w:numPr>
        <w:tabs>
          <w:tab w:val="clear" w:pos="284"/>
        </w:tabs>
        <w:ind w:left="0"/>
        <w:rPr>
          <w:rFonts w:ascii="Arial" w:hAnsi="Arial" w:cs="Arial"/>
          <w:sz w:val="20"/>
        </w:rPr>
      </w:pPr>
      <w:bookmarkStart w:id="2288" w:name="_Toc198960628"/>
      <w:r w:rsidRPr="002A08AF">
        <w:rPr>
          <w:rFonts w:ascii="Arial" w:hAnsi="Arial" w:cs="Arial"/>
          <w:sz w:val="20"/>
        </w:rPr>
        <w:t>PrehodnA in končnI določbI</w:t>
      </w:r>
      <w:bookmarkEnd w:id="2288"/>
    </w:p>
    <w:p w14:paraId="4760DDBF" w14:textId="77777777" w:rsidR="009D7EC8" w:rsidRPr="002A08AF" w:rsidRDefault="009D7EC8" w:rsidP="009D7EC8">
      <w:pPr>
        <w:pStyle w:val="Naslov2"/>
        <w:numPr>
          <w:ilvl w:val="0"/>
          <w:numId w:val="0"/>
        </w:numPr>
        <w:jc w:val="center"/>
        <w:rPr>
          <w:rFonts w:cs="Arial"/>
          <w:sz w:val="20"/>
        </w:rPr>
      </w:pPr>
      <w:bookmarkStart w:id="2289" w:name="_Toc198960629"/>
      <w:r w:rsidRPr="002A08AF">
        <w:rPr>
          <w:rFonts w:cs="Arial"/>
          <w:sz w:val="20"/>
        </w:rPr>
        <w:t>26. člen</w:t>
      </w:r>
      <w:r w:rsidRPr="002A08AF">
        <w:rPr>
          <w:rFonts w:cs="Arial"/>
          <w:sz w:val="20"/>
        </w:rPr>
        <w:br/>
        <w:t>(uskladitev)</w:t>
      </w:r>
      <w:bookmarkEnd w:id="2289"/>
    </w:p>
    <w:p w14:paraId="6A27C718" w14:textId="77777777" w:rsidR="009D7EC8" w:rsidRPr="002A08AF" w:rsidRDefault="002A08AF" w:rsidP="002A08AF">
      <w:pPr>
        <w:pStyle w:val="Ncleni"/>
        <w:numPr>
          <w:ilvl w:val="0"/>
          <w:numId w:val="230"/>
        </w:numPr>
        <w:rPr>
          <w:rFonts w:cs="Arial"/>
          <w:sz w:val="20"/>
        </w:rPr>
      </w:pPr>
      <w:hyperlink w:anchor="imetnik" w:history="1">
        <w:r w:rsidR="009D7EC8" w:rsidRPr="002A08AF">
          <w:rPr>
            <w:rStyle w:val="Hiperpovezava"/>
            <w:rFonts w:cs="Arial"/>
            <w:color w:val="auto"/>
            <w:sz w:val="20"/>
            <w:u w:val="none"/>
          </w:rPr>
          <w:t>Imetnik</w:t>
        </w:r>
      </w:hyperlink>
      <w:r w:rsidR="009D7EC8" w:rsidRPr="002A08AF">
        <w:rPr>
          <w:rFonts w:cs="Arial"/>
          <w:sz w:val="20"/>
        </w:rPr>
        <w:t xml:space="preserve"> mora v šestih mesecih po uveljavitvi tega pravilnika: </w:t>
      </w:r>
    </w:p>
    <w:p w14:paraId="130DDFCE" w14:textId="77777777" w:rsidR="009D7EC8" w:rsidRPr="002A08AF" w:rsidRDefault="009D7EC8" w:rsidP="002A08AF">
      <w:pPr>
        <w:pStyle w:val="Ncleni"/>
        <w:numPr>
          <w:ilvl w:val="1"/>
          <w:numId w:val="230"/>
        </w:numPr>
        <w:rPr>
          <w:rFonts w:cs="Arial"/>
          <w:sz w:val="20"/>
        </w:rPr>
      </w:pPr>
      <w:r w:rsidRPr="002A08AF">
        <w:rPr>
          <w:rFonts w:cs="Arial"/>
          <w:sz w:val="20"/>
        </w:rPr>
        <w:t xml:space="preserve">uskladiti ali izdelati pisne postopke za ravnanje z radioaktivnimi odpadki ali izrabljenim gorivom iz </w:t>
      </w:r>
      <w:hyperlink w:anchor="_5._člen__(pisni postopki)" w:history="1">
        <w:r w:rsidRPr="002A08AF">
          <w:rPr>
            <w:rStyle w:val="Hiperpovezava"/>
            <w:rFonts w:cs="Arial"/>
            <w:color w:val="auto"/>
            <w:sz w:val="20"/>
            <w:u w:val="none"/>
          </w:rPr>
          <w:t>5. člena</w:t>
        </w:r>
      </w:hyperlink>
      <w:r w:rsidRPr="002A08AF">
        <w:rPr>
          <w:rFonts w:cs="Arial"/>
          <w:sz w:val="20"/>
        </w:rPr>
        <w:t xml:space="preserve"> tega pravilnika; </w:t>
      </w:r>
    </w:p>
    <w:p w14:paraId="164F8D86" w14:textId="77777777" w:rsidR="009D7EC8" w:rsidRPr="002A08AF" w:rsidRDefault="009D7EC8" w:rsidP="002A08AF">
      <w:pPr>
        <w:pStyle w:val="Ncleni"/>
        <w:numPr>
          <w:ilvl w:val="1"/>
          <w:numId w:val="230"/>
        </w:numPr>
        <w:rPr>
          <w:rFonts w:cs="Arial"/>
          <w:noProof w:val="0"/>
          <w:color w:val="auto"/>
          <w:sz w:val="20"/>
        </w:rPr>
      </w:pPr>
      <w:r w:rsidRPr="002A08AF">
        <w:rPr>
          <w:rFonts w:cs="Arial"/>
          <w:noProof w:val="0"/>
          <w:color w:val="auto"/>
          <w:sz w:val="20"/>
        </w:rPr>
        <w:t xml:space="preserve">izdelati Program iz </w:t>
      </w:r>
      <w:hyperlink w:anchor="_6._člen__(program gospodarjenja z r" w:history="1">
        <w:r w:rsidRPr="002A08AF">
          <w:rPr>
            <w:rStyle w:val="Hiperpovezava"/>
            <w:rFonts w:cs="Arial"/>
            <w:color w:val="auto"/>
            <w:sz w:val="20"/>
            <w:u w:val="none"/>
          </w:rPr>
          <w:t>6. člena</w:t>
        </w:r>
      </w:hyperlink>
      <w:r w:rsidRPr="002A08AF">
        <w:rPr>
          <w:rFonts w:cs="Arial"/>
          <w:noProof w:val="0"/>
          <w:color w:val="auto"/>
          <w:sz w:val="20"/>
        </w:rPr>
        <w:t xml:space="preserve"> in načrt ravnanja z radioaktivnimi odpadki iz </w:t>
      </w:r>
      <w:hyperlink w:anchor="_7._člen__(načrt ravnanja z radioakt" w:history="1">
        <w:r w:rsidRPr="002A08AF">
          <w:rPr>
            <w:rStyle w:val="Hiperpovezava"/>
            <w:rFonts w:cs="Arial"/>
            <w:color w:val="auto"/>
            <w:sz w:val="20"/>
            <w:u w:val="none"/>
          </w:rPr>
          <w:t>7. člena</w:t>
        </w:r>
      </w:hyperlink>
      <w:r w:rsidRPr="002A08AF">
        <w:rPr>
          <w:rFonts w:cs="Arial"/>
          <w:noProof w:val="0"/>
          <w:color w:val="auto"/>
          <w:sz w:val="20"/>
        </w:rPr>
        <w:t xml:space="preserve"> tega pravilnika ; </w:t>
      </w:r>
    </w:p>
    <w:p w14:paraId="04F4FD30" w14:textId="77777777" w:rsidR="009D7EC8" w:rsidRPr="002A08AF" w:rsidRDefault="009D7EC8" w:rsidP="002A08AF">
      <w:pPr>
        <w:pStyle w:val="Ncleni"/>
        <w:numPr>
          <w:ilvl w:val="1"/>
          <w:numId w:val="230"/>
        </w:numPr>
        <w:rPr>
          <w:rFonts w:cs="Arial"/>
          <w:sz w:val="20"/>
        </w:rPr>
      </w:pPr>
      <w:r w:rsidRPr="002A08AF">
        <w:rPr>
          <w:rFonts w:cs="Arial"/>
          <w:sz w:val="20"/>
        </w:rPr>
        <w:t xml:space="preserve">določiti merila sprejemljivosti za prevzem v skladiščenje iz </w:t>
      </w:r>
      <w:hyperlink w:anchor="_19._člen_(merila_sprejemljivosti za" w:history="1">
        <w:r w:rsidRPr="002A08AF">
          <w:rPr>
            <w:rStyle w:val="Hiperpovezava"/>
            <w:rFonts w:cs="Arial"/>
            <w:color w:val="auto"/>
            <w:sz w:val="20"/>
            <w:u w:val="none"/>
          </w:rPr>
          <w:t>19. člena</w:t>
        </w:r>
      </w:hyperlink>
      <w:r w:rsidRPr="002A08AF">
        <w:rPr>
          <w:rFonts w:cs="Arial"/>
          <w:sz w:val="20"/>
        </w:rPr>
        <w:t xml:space="preserve"> tega pravilnika;</w:t>
      </w:r>
    </w:p>
    <w:p w14:paraId="45A1D40F" w14:textId="77777777" w:rsidR="009D7EC8" w:rsidRPr="002A08AF" w:rsidRDefault="009D7EC8" w:rsidP="002A08AF">
      <w:pPr>
        <w:pStyle w:val="Ncleni"/>
        <w:numPr>
          <w:ilvl w:val="1"/>
          <w:numId w:val="230"/>
        </w:numPr>
        <w:rPr>
          <w:rFonts w:cs="Arial"/>
          <w:sz w:val="20"/>
        </w:rPr>
      </w:pPr>
      <w:r w:rsidRPr="002A08AF">
        <w:rPr>
          <w:rFonts w:cs="Arial"/>
          <w:sz w:val="20"/>
        </w:rPr>
        <w:t xml:space="preserve">uskladiti vodenje evidenc imetnikov z določbami </w:t>
      </w:r>
      <w:hyperlink w:anchor="_22._člen_(evidence_imetnikov)" w:history="1">
        <w:r w:rsidRPr="002A08AF">
          <w:rPr>
            <w:rStyle w:val="Hiperpovezava"/>
            <w:rFonts w:cs="Arial"/>
            <w:color w:val="auto"/>
            <w:sz w:val="20"/>
            <w:u w:val="none"/>
          </w:rPr>
          <w:t>22. člena</w:t>
        </w:r>
      </w:hyperlink>
      <w:r w:rsidRPr="002A08AF">
        <w:rPr>
          <w:rFonts w:cs="Arial"/>
          <w:sz w:val="20"/>
        </w:rPr>
        <w:t xml:space="preserve"> tega pravilnika.</w:t>
      </w:r>
    </w:p>
    <w:p w14:paraId="6C511113" w14:textId="77777777" w:rsidR="009D7EC8" w:rsidRPr="002A08AF" w:rsidRDefault="009D7EC8" w:rsidP="002A08AF">
      <w:pPr>
        <w:pStyle w:val="Ncleni"/>
        <w:numPr>
          <w:ilvl w:val="0"/>
          <w:numId w:val="230"/>
        </w:numPr>
        <w:rPr>
          <w:rFonts w:cs="Arial"/>
          <w:sz w:val="20"/>
        </w:rPr>
      </w:pPr>
      <w:r w:rsidRPr="002A08AF">
        <w:rPr>
          <w:rFonts w:cs="Arial"/>
          <w:sz w:val="20"/>
        </w:rPr>
        <w:t xml:space="preserve">Izvajalec </w:t>
      </w:r>
      <w:hyperlink w:anchor="javnaslužba" w:history="1">
        <w:r w:rsidRPr="002A08AF">
          <w:rPr>
            <w:rStyle w:val="Hiperpovezava"/>
            <w:rFonts w:cs="Arial"/>
            <w:color w:val="auto"/>
            <w:sz w:val="20"/>
            <w:u w:val="none"/>
          </w:rPr>
          <w:t>javne službe</w:t>
        </w:r>
      </w:hyperlink>
      <w:r w:rsidRPr="002A08AF">
        <w:rPr>
          <w:rFonts w:cs="Arial"/>
          <w:sz w:val="20"/>
        </w:rPr>
        <w:t xml:space="preserve"> mora v enem letu po uveljavitvi tega pravilnika izdelati merila sprejemljivosti za prevzem v odlaganje iz </w:t>
      </w:r>
      <w:hyperlink w:anchor="_19._člen_(merila_sprejemljivosti za" w:history="1">
        <w:r w:rsidRPr="002A08AF">
          <w:rPr>
            <w:rStyle w:val="Hiperpovezava"/>
            <w:rFonts w:cs="Arial"/>
            <w:color w:val="auto"/>
            <w:sz w:val="20"/>
            <w:u w:val="none"/>
          </w:rPr>
          <w:t>19. člena</w:t>
        </w:r>
      </w:hyperlink>
      <w:r w:rsidRPr="002A08AF">
        <w:rPr>
          <w:rFonts w:cs="Arial"/>
          <w:sz w:val="20"/>
        </w:rPr>
        <w:t xml:space="preserve"> tega pravilnika. </w:t>
      </w:r>
    </w:p>
    <w:p w14:paraId="7D08E6A2" w14:textId="77777777" w:rsidR="009D7EC8" w:rsidRPr="002A08AF" w:rsidRDefault="009D7EC8" w:rsidP="002A08AF">
      <w:pPr>
        <w:pStyle w:val="Ncleni"/>
        <w:numPr>
          <w:ilvl w:val="0"/>
          <w:numId w:val="230"/>
        </w:numPr>
        <w:rPr>
          <w:rFonts w:cs="Arial"/>
          <w:sz w:val="20"/>
        </w:rPr>
      </w:pPr>
      <w:r w:rsidRPr="002A08AF">
        <w:rPr>
          <w:rFonts w:cs="Arial"/>
          <w:sz w:val="20"/>
        </w:rPr>
        <w:t xml:space="preserve">Imetnik mora začeti s posredovanjem podatkov v centralno evidenco radioaktivnih odpadkov in izrabljenega goriva v skladu s </w:t>
      </w:r>
      <w:hyperlink w:anchor="_24._člen_(posredovanje_podatkov v c" w:history="1">
        <w:r w:rsidRPr="002A08AF">
          <w:rPr>
            <w:rStyle w:val="Hiperpovezava"/>
            <w:rFonts w:cs="Arial"/>
            <w:color w:val="auto"/>
            <w:sz w:val="20"/>
            <w:u w:val="none"/>
          </w:rPr>
          <w:t>24. členom</w:t>
        </w:r>
      </w:hyperlink>
      <w:r w:rsidRPr="002A08AF">
        <w:rPr>
          <w:rFonts w:cs="Arial"/>
          <w:sz w:val="20"/>
        </w:rPr>
        <w:t xml:space="preserve"> tega pravilnika 1. januarja 2007.</w:t>
      </w:r>
    </w:p>
    <w:p w14:paraId="5984C1DF" w14:textId="77777777" w:rsidR="009D7EC8" w:rsidRPr="002A08AF" w:rsidRDefault="009D7EC8" w:rsidP="002A08AF">
      <w:pPr>
        <w:pStyle w:val="Ncleni"/>
        <w:numPr>
          <w:ilvl w:val="0"/>
          <w:numId w:val="230"/>
        </w:numPr>
        <w:rPr>
          <w:rFonts w:cs="Arial"/>
          <w:sz w:val="20"/>
        </w:rPr>
      </w:pPr>
      <w:r w:rsidRPr="002A08AF">
        <w:rPr>
          <w:rFonts w:cs="Arial"/>
          <w:sz w:val="20"/>
        </w:rPr>
        <w:t xml:space="preserve">Imetnik mora v enem letu po uveljavitvi tega pravilnika začeti z označevanjem novonastalih </w:t>
      </w:r>
      <w:hyperlink w:anchor="paket" w:history="1">
        <w:r w:rsidRPr="002A08AF">
          <w:rPr>
            <w:rStyle w:val="Hiperpovezava"/>
            <w:rFonts w:cs="Arial"/>
            <w:color w:val="auto"/>
            <w:sz w:val="20"/>
            <w:u w:val="none"/>
          </w:rPr>
          <w:t>paketov</w:t>
        </w:r>
      </w:hyperlink>
      <w:r w:rsidRPr="002A08AF">
        <w:rPr>
          <w:rFonts w:cs="Arial"/>
          <w:sz w:val="20"/>
        </w:rPr>
        <w:t xml:space="preserve"> z radioaktivnimi odpadki ali izrabljenim gorivom v skladu z </w:t>
      </w:r>
      <w:hyperlink w:anchor="_10._člen_(označevanje)" w:history="1">
        <w:r w:rsidRPr="002A08AF">
          <w:rPr>
            <w:rStyle w:val="Hiperpovezava"/>
            <w:rFonts w:cs="Arial"/>
            <w:color w:val="auto"/>
            <w:sz w:val="20"/>
            <w:u w:val="none"/>
          </w:rPr>
          <w:t>10. členom</w:t>
        </w:r>
      </w:hyperlink>
      <w:r w:rsidRPr="002A08AF">
        <w:rPr>
          <w:rFonts w:cs="Arial"/>
          <w:sz w:val="20"/>
        </w:rPr>
        <w:t xml:space="preserve"> tega pravilnika, pakete, ki so nastali pred tem rokom, pa mora opremiti z oznakami v skladu s tem pravilnikom, če jih je treba zaradi</w:t>
      </w:r>
      <w:r w:rsidRPr="002A08AF">
        <w:rPr>
          <w:rStyle w:val="Hiperpovezava"/>
          <w:rFonts w:cs="Arial"/>
          <w:color w:val="auto"/>
          <w:sz w:val="20"/>
          <w:u w:val="none"/>
        </w:rPr>
        <w:t xml:space="preserve"> </w:t>
      </w:r>
      <w:hyperlink w:anchor="ravnanje" w:history="1">
        <w:r w:rsidRPr="002A08AF">
          <w:rPr>
            <w:rStyle w:val="Hiperpovezava"/>
            <w:rFonts w:cs="Arial"/>
            <w:color w:val="auto"/>
            <w:sz w:val="20"/>
            <w:u w:val="none"/>
          </w:rPr>
          <w:t>ravnanja</w:t>
        </w:r>
      </w:hyperlink>
      <w:r w:rsidRPr="002A08AF">
        <w:rPr>
          <w:rFonts w:cs="Arial"/>
          <w:sz w:val="20"/>
        </w:rPr>
        <w:t xml:space="preserve"> z radioaktivnimi odpadki ali izrabljenim gorivom </w:t>
      </w:r>
      <w:hyperlink w:anchor="premeščanje" w:history="1">
        <w:r w:rsidRPr="002A08AF">
          <w:rPr>
            <w:rStyle w:val="Hiperpovezava"/>
            <w:rFonts w:cs="Arial"/>
            <w:color w:val="auto"/>
            <w:sz w:val="20"/>
            <w:u w:val="none"/>
          </w:rPr>
          <w:t>premeščati</w:t>
        </w:r>
      </w:hyperlink>
      <w:r w:rsidRPr="002A08AF">
        <w:rPr>
          <w:rFonts w:cs="Arial"/>
          <w:sz w:val="20"/>
        </w:rPr>
        <w:t xml:space="preserve">. </w:t>
      </w:r>
    </w:p>
    <w:p w14:paraId="550E6CF0" w14:textId="0A94ED74" w:rsidR="009D7EC8" w:rsidRPr="002A08AF" w:rsidRDefault="009D7EC8" w:rsidP="009D7EC8">
      <w:pPr>
        <w:pStyle w:val="Naslov2"/>
        <w:numPr>
          <w:ilvl w:val="0"/>
          <w:numId w:val="0"/>
        </w:numPr>
        <w:jc w:val="center"/>
        <w:rPr>
          <w:rFonts w:cs="Arial"/>
          <w:sz w:val="20"/>
        </w:rPr>
      </w:pPr>
      <w:bookmarkStart w:id="2290" w:name="_Toc198960630"/>
      <w:r w:rsidRPr="002A08AF">
        <w:rPr>
          <w:rFonts w:cs="Arial"/>
          <w:sz w:val="20"/>
        </w:rPr>
        <w:t>27. člen</w:t>
      </w:r>
      <w:r w:rsidRPr="002A08AF">
        <w:rPr>
          <w:rFonts w:cs="Arial"/>
          <w:sz w:val="20"/>
        </w:rPr>
        <w:br/>
        <w:t>(prenehanje veljavnosti)</w:t>
      </w:r>
      <w:bookmarkEnd w:id="2290"/>
    </w:p>
    <w:p w14:paraId="257626BB" w14:textId="77777777" w:rsidR="009D7EC8" w:rsidRPr="002A08AF" w:rsidRDefault="009D7EC8" w:rsidP="002A08AF">
      <w:pPr>
        <w:pStyle w:val="Ncleni"/>
        <w:rPr>
          <w:rFonts w:cs="Arial"/>
          <w:sz w:val="20"/>
        </w:rPr>
      </w:pPr>
      <w:r w:rsidRPr="002A08AF">
        <w:rPr>
          <w:rFonts w:cs="Arial"/>
          <w:sz w:val="20"/>
        </w:rPr>
        <w:t>Z dnem uveljavitve tega pravilnika se prenehata uporabljati:</w:t>
      </w:r>
    </w:p>
    <w:p w14:paraId="40B88ADB" w14:textId="77777777" w:rsidR="009D7EC8" w:rsidRPr="002A08AF" w:rsidRDefault="009D7EC8" w:rsidP="002A08AF">
      <w:pPr>
        <w:pStyle w:val="Ncleni"/>
        <w:numPr>
          <w:ilvl w:val="1"/>
          <w:numId w:val="230"/>
        </w:numPr>
        <w:rPr>
          <w:rFonts w:cs="Arial"/>
          <w:sz w:val="20"/>
        </w:rPr>
      </w:pPr>
      <w:r w:rsidRPr="002A08AF">
        <w:rPr>
          <w:rFonts w:cs="Arial"/>
          <w:sz w:val="20"/>
        </w:rPr>
        <w:t>Pravilnik o načinu zbiranja, evidentiranja, obdelave, hrambe, dokončne odložitve in izpuščanja radioaktivnih snovi v človekovo okolje (Uradni list SFRJ, št. 40/86 in Uradni list RS, št. 67/02-ZVISJV in 48/04), razen določbe  20. člena, ki se preneha uporabljati eno leto po uveljavitvi tega pravilnika, in</w:t>
      </w:r>
    </w:p>
    <w:p w14:paraId="02B3D2DF" w14:textId="77777777" w:rsidR="009D7EC8" w:rsidRPr="002A08AF" w:rsidRDefault="009D7EC8" w:rsidP="002A08AF">
      <w:pPr>
        <w:pStyle w:val="Ncleni"/>
        <w:numPr>
          <w:ilvl w:val="1"/>
          <w:numId w:val="230"/>
        </w:numPr>
        <w:rPr>
          <w:rFonts w:cs="Arial"/>
          <w:sz w:val="20"/>
        </w:rPr>
      </w:pPr>
      <w:r w:rsidRPr="002A08AF">
        <w:rPr>
          <w:rFonts w:cs="Arial"/>
          <w:sz w:val="20"/>
        </w:rPr>
        <w:t>Pravilnik o nevarnih snoveh, ki se ne smejo spuščati v vodo (Uradni list SFRJ, št. 3/66 in 7/66-popr.)</w:t>
      </w:r>
    </w:p>
    <w:p w14:paraId="47AD6A49" w14:textId="76993BEE" w:rsidR="009D7EC8" w:rsidRPr="002A08AF" w:rsidRDefault="009D7EC8" w:rsidP="009D7EC8">
      <w:pPr>
        <w:pStyle w:val="Naslov2"/>
        <w:numPr>
          <w:ilvl w:val="0"/>
          <w:numId w:val="0"/>
        </w:numPr>
        <w:jc w:val="center"/>
        <w:rPr>
          <w:rFonts w:cs="Arial"/>
          <w:sz w:val="20"/>
        </w:rPr>
      </w:pPr>
      <w:bookmarkStart w:id="2291" w:name="_Toc198960631"/>
      <w:r w:rsidRPr="002A08AF">
        <w:rPr>
          <w:rFonts w:cs="Arial"/>
          <w:sz w:val="20"/>
        </w:rPr>
        <w:t>28. člen</w:t>
      </w:r>
      <w:r w:rsidRPr="002A08AF">
        <w:rPr>
          <w:rFonts w:cs="Arial"/>
          <w:sz w:val="20"/>
        </w:rPr>
        <w:br/>
        <w:t>(začetek veljavnosti)</w:t>
      </w:r>
      <w:bookmarkEnd w:id="2291"/>
    </w:p>
    <w:p w14:paraId="62D351FB" w14:textId="77777777" w:rsidR="009D7EC8" w:rsidRPr="002A08AF" w:rsidRDefault="009D7EC8" w:rsidP="002A08AF">
      <w:pPr>
        <w:pStyle w:val="Ncleni"/>
        <w:rPr>
          <w:rFonts w:cs="Arial"/>
          <w:sz w:val="20"/>
        </w:rPr>
      </w:pPr>
      <w:r w:rsidRPr="002A08AF">
        <w:rPr>
          <w:rFonts w:cs="Arial"/>
          <w:sz w:val="20"/>
        </w:rPr>
        <w:t>Ta pravilnik začne veljati petnajsti dan po objavi v Uradnem listu Republike Slovenije.</w:t>
      </w:r>
    </w:p>
    <w:p w14:paraId="5FFCE465" w14:textId="77777777" w:rsidR="009D7EC8" w:rsidRPr="002A08AF" w:rsidRDefault="009D7EC8" w:rsidP="009D7EC8">
      <w:pPr>
        <w:spacing w:after="40"/>
        <w:rPr>
          <w:rFonts w:cs="Arial"/>
          <w:sz w:val="20"/>
        </w:rPr>
      </w:pPr>
    </w:p>
    <w:p w14:paraId="03D2EB35" w14:textId="148057B7" w:rsidR="009D7EC8" w:rsidRPr="002A08AF" w:rsidRDefault="009D7EC8" w:rsidP="009D7EC8">
      <w:pPr>
        <w:rPr>
          <w:rFonts w:cs="Arial"/>
          <w:sz w:val="20"/>
        </w:rPr>
      </w:pPr>
      <w:r w:rsidRPr="002A08AF">
        <w:rPr>
          <w:rFonts w:cs="Arial"/>
          <w:sz w:val="20"/>
        </w:rPr>
        <w:t xml:space="preserve">Št.: </w:t>
      </w:r>
    </w:p>
    <w:p w14:paraId="4D96150A" w14:textId="2EC8456D" w:rsidR="009D7EC8" w:rsidRPr="002A08AF" w:rsidRDefault="009D7EC8" w:rsidP="009D7EC8">
      <w:pPr>
        <w:rPr>
          <w:rFonts w:cs="Arial"/>
          <w:sz w:val="20"/>
        </w:rPr>
      </w:pPr>
      <w:r w:rsidRPr="002A08AF">
        <w:rPr>
          <w:rFonts w:cs="Arial"/>
          <w:sz w:val="20"/>
        </w:rPr>
        <w:t xml:space="preserve">Ljubljana, </w:t>
      </w:r>
    </w:p>
    <w:p w14:paraId="11B1F0BC" w14:textId="541C44AB" w:rsidR="009D7EC8" w:rsidRPr="002A08AF" w:rsidRDefault="009D7EC8" w:rsidP="009D7EC8">
      <w:pPr>
        <w:rPr>
          <w:rFonts w:cs="Arial"/>
          <w:sz w:val="20"/>
        </w:rPr>
      </w:pPr>
      <w:r w:rsidRPr="002A08AF">
        <w:rPr>
          <w:rFonts w:cs="Arial"/>
          <w:sz w:val="20"/>
        </w:rPr>
        <w:t xml:space="preserve">EVA </w:t>
      </w:r>
    </w:p>
    <w:p w14:paraId="726D1670" w14:textId="77777777" w:rsidR="009D7EC8" w:rsidRPr="002A08AF" w:rsidRDefault="009D7EC8" w:rsidP="009D7EC8">
      <w:pPr>
        <w:numPr>
          <w:ilvl w:val="12"/>
          <w:numId w:val="0"/>
        </w:numPr>
        <w:ind w:left="5400"/>
        <w:jc w:val="center"/>
        <w:rPr>
          <w:rFonts w:cs="Arial"/>
          <w:sz w:val="20"/>
        </w:rPr>
      </w:pPr>
    </w:p>
    <w:p w14:paraId="5E02C517" w14:textId="5B83430D" w:rsidR="009D7EC8" w:rsidRPr="002A08AF" w:rsidRDefault="009D7EC8" w:rsidP="009D7EC8">
      <w:pPr>
        <w:numPr>
          <w:ilvl w:val="12"/>
          <w:numId w:val="0"/>
        </w:numPr>
        <w:ind w:left="5400"/>
        <w:jc w:val="center"/>
        <w:rPr>
          <w:rFonts w:cs="Arial"/>
          <w:b/>
          <w:sz w:val="20"/>
        </w:rPr>
      </w:pPr>
      <w:r w:rsidRPr="002A08AF">
        <w:rPr>
          <w:rFonts w:cs="Arial"/>
          <w:b/>
          <w:sz w:val="20"/>
        </w:rPr>
        <w:t>Irena Majcen l. r.</w:t>
      </w:r>
    </w:p>
    <w:p w14:paraId="2B4FEDAE" w14:textId="55B033AC" w:rsidR="009D7EC8" w:rsidRPr="002A08AF" w:rsidRDefault="009D7EC8" w:rsidP="009D7EC8">
      <w:pPr>
        <w:numPr>
          <w:ilvl w:val="12"/>
          <w:numId w:val="0"/>
        </w:numPr>
        <w:ind w:left="5400"/>
        <w:jc w:val="center"/>
        <w:rPr>
          <w:rFonts w:cs="Arial"/>
          <w:sz w:val="20"/>
        </w:rPr>
      </w:pPr>
      <w:r w:rsidRPr="002A08AF">
        <w:rPr>
          <w:rFonts w:cs="Arial"/>
          <w:sz w:val="20"/>
        </w:rPr>
        <w:t>Ministrica</w:t>
      </w:r>
    </w:p>
    <w:p w14:paraId="345DFC63" w14:textId="77777777" w:rsidR="009D7EC8" w:rsidRPr="002A08AF" w:rsidRDefault="009D7EC8" w:rsidP="009D7EC8">
      <w:pPr>
        <w:numPr>
          <w:ilvl w:val="12"/>
          <w:numId w:val="0"/>
        </w:numPr>
        <w:ind w:left="5400"/>
        <w:jc w:val="center"/>
        <w:rPr>
          <w:rFonts w:cs="Arial"/>
          <w:sz w:val="20"/>
        </w:rPr>
      </w:pPr>
      <w:r w:rsidRPr="002A08AF">
        <w:rPr>
          <w:rFonts w:cs="Arial"/>
          <w:sz w:val="20"/>
        </w:rPr>
        <w:t>za okolje in prostor</w:t>
      </w:r>
    </w:p>
    <w:p w14:paraId="14A82315" w14:textId="77777777" w:rsidR="009D7EC8" w:rsidRPr="002A08AF" w:rsidRDefault="009D7EC8" w:rsidP="002A08AF">
      <w:pPr>
        <w:pStyle w:val="Ncleni"/>
        <w:rPr>
          <w:rFonts w:cs="Arial"/>
          <w:sz w:val="20"/>
        </w:rPr>
      </w:pPr>
    </w:p>
    <w:p w14:paraId="11568A30" w14:textId="77777777" w:rsidR="009D7EC8" w:rsidRPr="002A08AF" w:rsidRDefault="009D7EC8" w:rsidP="009D7EC8">
      <w:pPr>
        <w:rPr>
          <w:rFonts w:cs="Arial"/>
          <w:sz w:val="20"/>
        </w:rPr>
      </w:pPr>
      <w:r w:rsidRPr="002A08AF">
        <w:rPr>
          <w:rFonts w:cs="Arial"/>
          <w:sz w:val="20"/>
        </w:rPr>
        <w:br w:type="page"/>
      </w:r>
    </w:p>
    <w:p w14:paraId="400017B3" w14:textId="77777777" w:rsidR="009D7EC8" w:rsidRPr="002A08AF" w:rsidRDefault="009D7EC8" w:rsidP="009D7EC8">
      <w:pPr>
        <w:pStyle w:val="SlogNaslov3TimesNewRoman11pt"/>
        <w:ind w:left="1134"/>
        <w:rPr>
          <w:rFonts w:ascii="Arial" w:hAnsi="Arial" w:cs="Arial"/>
          <w:sz w:val="20"/>
          <w:szCs w:val="20"/>
        </w:rPr>
      </w:pPr>
      <w:bookmarkStart w:id="2292" w:name="_Toc198960632"/>
      <w:r w:rsidRPr="002A08AF">
        <w:rPr>
          <w:rFonts w:ascii="Arial" w:hAnsi="Arial" w:cs="Arial"/>
          <w:sz w:val="20"/>
          <w:szCs w:val="20"/>
        </w:rPr>
        <w:t>Priloga 1: Vsebina pisnih postopkov za ravnanje z radioaktivnimi odpadki in izrabljenim gorivom</w:t>
      </w:r>
      <w:bookmarkEnd w:id="2292"/>
    </w:p>
    <w:p w14:paraId="5E99F3B6" w14:textId="77777777" w:rsidR="009D7EC8" w:rsidRPr="002A08AF" w:rsidRDefault="009D7EC8" w:rsidP="009D7EC8">
      <w:pPr>
        <w:rPr>
          <w:rFonts w:cs="Arial"/>
          <w:sz w:val="20"/>
        </w:rPr>
      </w:pPr>
    </w:p>
    <w:p w14:paraId="5327641C" w14:textId="77777777" w:rsidR="009D7EC8" w:rsidRPr="002A08AF" w:rsidRDefault="009D7EC8" w:rsidP="009D7EC8">
      <w:pPr>
        <w:rPr>
          <w:rFonts w:cs="Arial"/>
          <w:b/>
          <w:sz w:val="20"/>
        </w:rPr>
      </w:pPr>
      <w:r w:rsidRPr="002A08AF">
        <w:rPr>
          <w:rFonts w:cs="Arial"/>
          <w:b/>
          <w:sz w:val="2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843"/>
        <w:gridCol w:w="6520"/>
      </w:tblGrid>
      <w:tr w:rsidR="00164DD0" w:rsidRPr="002A08AF" w14:paraId="332BF7D9" w14:textId="77777777" w:rsidTr="009D7EC8">
        <w:tc>
          <w:tcPr>
            <w:tcW w:w="709" w:type="dxa"/>
            <w:shd w:val="clear" w:color="auto" w:fill="FFFF00"/>
          </w:tcPr>
          <w:p w14:paraId="29385B98" w14:textId="77777777" w:rsidR="009D7EC8" w:rsidRPr="002A08AF" w:rsidRDefault="009D7EC8" w:rsidP="009D7EC8">
            <w:pPr>
              <w:spacing w:before="60"/>
              <w:rPr>
                <w:rFonts w:cs="Arial"/>
                <w:b/>
                <w:sz w:val="20"/>
              </w:rPr>
            </w:pPr>
          </w:p>
        </w:tc>
        <w:tc>
          <w:tcPr>
            <w:tcW w:w="1843" w:type="dxa"/>
            <w:shd w:val="clear" w:color="auto" w:fill="FFFF00"/>
          </w:tcPr>
          <w:p w14:paraId="721E8C64" w14:textId="77777777" w:rsidR="009D7EC8" w:rsidRPr="002A08AF" w:rsidRDefault="009D7EC8" w:rsidP="009D7EC8">
            <w:pPr>
              <w:spacing w:before="60"/>
              <w:rPr>
                <w:rFonts w:cs="Arial"/>
                <w:b/>
                <w:sz w:val="20"/>
              </w:rPr>
            </w:pPr>
            <w:r w:rsidRPr="002A08AF">
              <w:rPr>
                <w:rFonts w:cs="Arial"/>
                <w:b/>
                <w:sz w:val="20"/>
              </w:rPr>
              <w:t>Poglavje</w:t>
            </w:r>
          </w:p>
        </w:tc>
        <w:tc>
          <w:tcPr>
            <w:tcW w:w="6520" w:type="dxa"/>
            <w:shd w:val="clear" w:color="auto" w:fill="FFFF00"/>
          </w:tcPr>
          <w:p w14:paraId="18FCBEAF" w14:textId="77777777" w:rsidR="009D7EC8" w:rsidRPr="002A08AF" w:rsidRDefault="009D7EC8" w:rsidP="009D7EC8">
            <w:pPr>
              <w:spacing w:before="60"/>
              <w:rPr>
                <w:rFonts w:cs="Arial"/>
                <w:b/>
                <w:sz w:val="20"/>
              </w:rPr>
            </w:pPr>
            <w:r w:rsidRPr="002A08AF">
              <w:rPr>
                <w:rFonts w:cs="Arial"/>
                <w:b/>
                <w:sz w:val="20"/>
              </w:rPr>
              <w:t>Pojasnilo vsebine poglavja</w:t>
            </w:r>
          </w:p>
        </w:tc>
      </w:tr>
      <w:tr w:rsidR="00164DD0" w:rsidRPr="002A08AF" w14:paraId="5E55CEED" w14:textId="77777777" w:rsidTr="009D7EC8">
        <w:tc>
          <w:tcPr>
            <w:tcW w:w="709" w:type="dxa"/>
          </w:tcPr>
          <w:p w14:paraId="38D0031E" w14:textId="77777777" w:rsidR="009D7EC8" w:rsidRPr="002A08AF" w:rsidRDefault="009D7EC8" w:rsidP="009D7EC8">
            <w:pPr>
              <w:spacing w:before="60"/>
              <w:rPr>
                <w:rFonts w:cs="Arial"/>
                <w:b/>
                <w:sz w:val="20"/>
              </w:rPr>
            </w:pPr>
            <w:r w:rsidRPr="002A08AF">
              <w:rPr>
                <w:rFonts w:cs="Arial"/>
                <w:b/>
                <w:sz w:val="20"/>
              </w:rPr>
              <w:t>(1)</w:t>
            </w:r>
          </w:p>
        </w:tc>
        <w:tc>
          <w:tcPr>
            <w:tcW w:w="1843" w:type="dxa"/>
          </w:tcPr>
          <w:p w14:paraId="1F147416" w14:textId="77777777" w:rsidR="009D7EC8" w:rsidRPr="002A08AF" w:rsidRDefault="009D7EC8" w:rsidP="009D7EC8">
            <w:pPr>
              <w:spacing w:before="60"/>
              <w:rPr>
                <w:rFonts w:cs="Arial"/>
                <w:b/>
                <w:sz w:val="20"/>
              </w:rPr>
            </w:pPr>
            <w:r w:rsidRPr="002A08AF">
              <w:rPr>
                <w:rFonts w:cs="Arial"/>
                <w:b/>
                <w:sz w:val="20"/>
              </w:rPr>
              <w:t>Namen</w:t>
            </w:r>
          </w:p>
        </w:tc>
        <w:tc>
          <w:tcPr>
            <w:tcW w:w="6520" w:type="dxa"/>
          </w:tcPr>
          <w:p w14:paraId="6EB62FD4" w14:textId="77777777" w:rsidR="009D7EC8" w:rsidRPr="002A08AF" w:rsidRDefault="009D7EC8" w:rsidP="009D7EC8">
            <w:pPr>
              <w:spacing w:before="60"/>
              <w:rPr>
                <w:rFonts w:cs="Arial"/>
                <w:sz w:val="20"/>
              </w:rPr>
            </w:pPr>
            <w:r w:rsidRPr="002A08AF">
              <w:rPr>
                <w:rFonts w:cs="Arial"/>
                <w:sz w:val="20"/>
              </w:rPr>
              <w:t>Pojasnitev namena pisnega postopka.</w:t>
            </w:r>
          </w:p>
        </w:tc>
      </w:tr>
      <w:tr w:rsidR="00164DD0" w:rsidRPr="002A08AF" w14:paraId="5ECC5ADD" w14:textId="77777777" w:rsidTr="009D7EC8">
        <w:tc>
          <w:tcPr>
            <w:tcW w:w="709" w:type="dxa"/>
          </w:tcPr>
          <w:p w14:paraId="1CF03E21" w14:textId="77777777" w:rsidR="009D7EC8" w:rsidRPr="002A08AF" w:rsidRDefault="009D7EC8" w:rsidP="009D7EC8">
            <w:pPr>
              <w:spacing w:before="60"/>
              <w:rPr>
                <w:rFonts w:cs="Arial"/>
                <w:b/>
                <w:sz w:val="20"/>
              </w:rPr>
            </w:pPr>
            <w:r w:rsidRPr="002A08AF">
              <w:rPr>
                <w:rFonts w:cs="Arial"/>
                <w:b/>
                <w:sz w:val="20"/>
              </w:rPr>
              <w:t>(2)</w:t>
            </w:r>
          </w:p>
        </w:tc>
        <w:tc>
          <w:tcPr>
            <w:tcW w:w="1843" w:type="dxa"/>
          </w:tcPr>
          <w:p w14:paraId="478C3E45" w14:textId="77777777" w:rsidR="009D7EC8" w:rsidRPr="002A08AF" w:rsidRDefault="009D7EC8" w:rsidP="009D7EC8">
            <w:pPr>
              <w:spacing w:before="60"/>
              <w:rPr>
                <w:rFonts w:cs="Arial"/>
                <w:b/>
                <w:sz w:val="20"/>
              </w:rPr>
            </w:pPr>
            <w:r w:rsidRPr="002A08AF">
              <w:rPr>
                <w:rFonts w:cs="Arial"/>
                <w:b/>
                <w:sz w:val="20"/>
              </w:rPr>
              <w:t>Obseg</w:t>
            </w:r>
            <w:r w:rsidRPr="002A08AF">
              <w:rPr>
                <w:rFonts w:cs="Arial"/>
                <w:b/>
                <w:sz w:val="20"/>
              </w:rPr>
              <w:tab/>
            </w:r>
          </w:p>
        </w:tc>
        <w:tc>
          <w:tcPr>
            <w:tcW w:w="6520" w:type="dxa"/>
          </w:tcPr>
          <w:p w14:paraId="6A3DC570" w14:textId="77777777" w:rsidR="009D7EC8" w:rsidRPr="002A08AF" w:rsidRDefault="009D7EC8" w:rsidP="009D7EC8">
            <w:pPr>
              <w:spacing w:before="60"/>
              <w:rPr>
                <w:rFonts w:cs="Arial"/>
                <w:sz w:val="20"/>
              </w:rPr>
            </w:pPr>
            <w:r w:rsidRPr="002A08AF">
              <w:rPr>
                <w:rFonts w:cs="Arial"/>
                <w:sz w:val="20"/>
              </w:rPr>
              <w:t>Določitev obsega uporabe dokumenta – glede na sisteme, postopke obdelave, lokacijo,ipd. – in razmejitev z drugimi postopki.</w:t>
            </w:r>
          </w:p>
        </w:tc>
      </w:tr>
      <w:tr w:rsidR="00164DD0" w:rsidRPr="002A08AF" w14:paraId="21FF5DA3" w14:textId="77777777" w:rsidTr="009D7EC8">
        <w:tc>
          <w:tcPr>
            <w:tcW w:w="709" w:type="dxa"/>
          </w:tcPr>
          <w:p w14:paraId="60C6AFD1" w14:textId="77777777" w:rsidR="009D7EC8" w:rsidRPr="002A08AF" w:rsidRDefault="009D7EC8" w:rsidP="009D7EC8">
            <w:pPr>
              <w:spacing w:before="60"/>
              <w:rPr>
                <w:rFonts w:cs="Arial"/>
                <w:b/>
                <w:sz w:val="20"/>
              </w:rPr>
            </w:pPr>
            <w:r w:rsidRPr="002A08AF">
              <w:rPr>
                <w:rFonts w:cs="Arial"/>
                <w:b/>
                <w:sz w:val="20"/>
              </w:rPr>
              <w:t>(3)</w:t>
            </w:r>
          </w:p>
        </w:tc>
        <w:tc>
          <w:tcPr>
            <w:tcW w:w="1843" w:type="dxa"/>
          </w:tcPr>
          <w:p w14:paraId="4153D578" w14:textId="77777777" w:rsidR="009D7EC8" w:rsidRPr="002A08AF" w:rsidRDefault="009D7EC8" w:rsidP="009D7EC8">
            <w:pPr>
              <w:spacing w:before="60"/>
              <w:rPr>
                <w:rFonts w:cs="Arial"/>
                <w:b/>
                <w:sz w:val="20"/>
              </w:rPr>
            </w:pPr>
            <w:r w:rsidRPr="002A08AF">
              <w:rPr>
                <w:rFonts w:cs="Arial"/>
                <w:b/>
                <w:sz w:val="20"/>
              </w:rPr>
              <w:t>Odgovornosti</w:t>
            </w:r>
          </w:p>
        </w:tc>
        <w:tc>
          <w:tcPr>
            <w:tcW w:w="6520" w:type="dxa"/>
          </w:tcPr>
          <w:p w14:paraId="48312FB0" w14:textId="77777777" w:rsidR="009D7EC8" w:rsidRPr="002A08AF" w:rsidRDefault="009D7EC8" w:rsidP="009D7EC8">
            <w:pPr>
              <w:spacing w:before="60"/>
              <w:rPr>
                <w:rFonts w:cs="Arial"/>
                <w:sz w:val="20"/>
              </w:rPr>
            </w:pPr>
            <w:r w:rsidRPr="002A08AF">
              <w:rPr>
                <w:rFonts w:cs="Arial"/>
                <w:sz w:val="20"/>
              </w:rPr>
              <w:t>Navedba odgovornih oseb ter njihovih odgovornosti za izvedbo dejavnosti v skladu s pisnim postopkom.</w:t>
            </w:r>
          </w:p>
        </w:tc>
      </w:tr>
      <w:tr w:rsidR="00164DD0" w:rsidRPr="002A08AF" w14:paraId="11635831" w14:textId="77777777" w:rsidTr="009D7EC8">
        <w:tc>
          <w:tcPr>
            <w:tcW w:w="709" w:type="dxa"/>
          </w:tcPr>
          <w:p w14:paraId="5CB802DD" w14:textId="77777777" w:rsidR="009D7EC8" w:rsidRPr="002A08AF" w:rsidRDefault="009D7EC8" w:rsidP="009D7EC8">
            <w:pPr>
              <w:spacing w:before="60"/>
              <w:rPr>
                <w:rFonts w:cs="Arial"/>
                <w:b/>
                <w:sz w:val="20"/>
              </w:rPr>
            </w:pPr>
            <w:r w:rsidRPr="002A08AF">
              <w:rPr>
                <w:rFonts w:cs="Arial"/>
                <w:b/>
                <w:sz w:val="20"/>
              </w:rPr>
              <w:t>(4)</w:t>
            </w:r>
          </w:p>
        </w:tc>
        <w:tc>
          <w:tcPr>
            <w:tcW w:w="1843" w:type="dxa"/>
          </w:tcPr>
          <w:p w14:paraId="1A52D186" w14:textId="77777777" w:rsidR="009D7EC8" w:rsidRPr="002A08AF" w:rsidRDefault="009D7EC8" w:rsidP="009D7EC8">
            <w:pPr>
              <w:spacing w:before="60"/>
              <w:rPr>
                <w:rFonts w:cs="Arial"/>
                <w:b/>
                <w:sz w:val="20"/>
              </w:rPr>
            </w:pPr>
            <w:r w:rsidRPr="002A08AF">
              <w:rPr>
                <w:rFonts w:cs="Arial"/>
                <w:b/>
                <w:sz w:val="20"/>
              </w:rPr>
              <w:t>Definicije</w:t>
            </w:r>
          </w:p>
        </w:tc>
        <w:tc>
          <w:tcPr>
            <w:tcW w:w="6520" w:type="dxa"/>
          </w:tcPr>
          <w:p w14:paraId="763CB11B" w14:textId="77777777" w:rsidR="009D7EC8" w:rsidRPr="002A08AF" w:rsidRDefault="009D7EC8" w:rsidP="009D7EC8">
            <w:pPr>
              <w:spacing w:before="60"/>
              <w:rPr>
                <w:rFonts w:cs="Arial"/>
                <w:sz w:val="20"/>
              </w:rPr>
            </w:pPr>
            <w:r w:rsidRPr="002A08AF">
              <w:rPr>
                <w:rFonts w:cs="Arial"/>
                <w:sz w:val="20"/>
              </w:rPr>
              <w:t>Opredelitev ključnih pojmov, oznak in okrajšav.</w:t>
            </w:r>
          </w:p>
        </w:tc>
      </w:tr>
      <w:tr w:rsidR="00164DD0" w:rsidRPr="002A08AF" w14:paraId="6C36EE16" w14:textId="77777777" w:rsidTr="009D7EC8">
        <w:tc>
          <w:tcPr>
            <w:tcW w:w="709" w:type="dxa"/>
          </w:tcPr>
          <w:p w14:paraId="2B3AFB30" w14:textId="77777777" w:rsidR="009D7EC8" w:rsidRPr="002A08AF" w:rsidRDefault="009D7EC8" w:rsidP="009D7EC8">
            <w:pPr>
              <w:spacing w:before="60"/>
              <w:rPr>
                <w:rFonts w:cs="Arial"/>
                <w:b/>
                <w:sz w:val="20"/>
              </w:rPr>
            </w:pPr>
            <w:r w:rsidRPr="002A08AF">
              <w:rPr>
                <w:rFonts w:cs="Arial"/>
                <w:b/>
                <w:sz w:val="20"/>
              </w:rPr>
              <w:t>(5)</w:t>
            </w:r>
          </w:p>
        </w:tc>
        <w:tc>
          <w:tcPr>
            <w:tcW w:w="1843" w:type="dxa"/>
          </w:tcPr>
          <w:p w14:paraId="10C31A6F" w14:textId="77777777" w:rsidR="009D7EC8" w:rsidRPr="002A08AF" w:rsidRDefault="009D7EC8" w:rsidP="009D7EC8">
            <w:pPr>
              <w:spacing w:before="60"/>
              <w:rPr>
                <w:rFonts w:cs="Arial"/>
                <w:b/>
                <w:sz w:val="20"/>
              </w:rPr>
            </w:pPr>
            <w:r w:rsidRPr="002A08AF">
              <w:rPr>
                <w:rFonts w:cs="Arial"/>
                <w:b/>
                <w:sz w:val="20"/>
              </w:rPr>
              <w:t>Reference</w:t>
            </w:r>
          </w:p>
        </w:tc>
        <w:tc>
          <w:tcPr>
            <w:tcW w:w="6520" w:type="dxa"/>
          </w:tcPr>
          <w:p w14:paraId="27D9DE6E" w14:textId="77777777" w:rsidR="009D7EC8" w:rsidRPr="002A08AF" w:rsidRDefault="009D7EC8" w:rsidP="009D7EC8">
            <w:pPr>
              <w:spacing w:before="60"/>
              <w:rPr>
                <w:rFonts w:cs="Arial"/>
                <w:sz w:val="20"/>
              </w:rPr>
            </w:pPr>
            <w:r w:rsidRPr="002A08AF">
              <w:rPr>
                <w:rFonts w:cs="Arial"/>
                <w:sz w:val="20"/>
              </w:rPr>
              <w:t>Seznam predpisov, postopkov in standardov ter drugih dokumentov, na katere se sklicuje pisni postopek.</w:t>
            </w:r>
          </w:p>
        </w:tc>
      </w:tr>
      <w:tr w:rsidR="00164DD0" w:rsidRPr="002A08AF" w14:paraId="61F3D193" w14:textId="77777777" w:rsidTr="009D7EC8">
        <w:tc>
          <w:tcPr>
            <w:tcW w:w="709" w:type="dxa"/>
          </w:tcPr>
          <w:p w14:paraId="1258B0D0" w14:textId="77777777" w:rsidR="009D7EC8" w:rsidRPr="002A08AF" w:rsidRDefault="009D7EC8" w:rsidP="009D7EC8">
            <w:pPr>
              <w:spacing w:before="60"/>
              <w:rPr>
                <w:rFonts w:cs="Arial"/>
                <w:b/>
                <w:sz w:val="20"/>
              </w:rPr>
            </w:pPr>
            <w:r w:rsidRPr="002A08AF">
              <w:rPr>
                <w:rFonts w:cs="Arial"/>
                <w:b/>
                <w:sz w:val="20"/>
              </w:rPr>
              <w:t>(6)</w:t>
            </w:r>
          </w:p>
        </w:tc>
        <w:tc>
          <w:tcPr>
            <w:tcW w:w="1843" w:type="dxa"/>
          </w:tcPr>
          <w:p w14:paraId="6F83E7E9" w14:textId="77777777" w:rsidR="009D7EC8" w:rsidRPr="002A08AF" w:rsidRDefault="009D7EC8" w:rsidP="009D7EC8">
            <w:pPr>
              <w:spacing w:before="60"/>
              <w:rPr>
                <w:rFonts w:cs="Arial"/>
                <w:b/>
                <w:sz w:val="20"/>
              </w:rPr>
            </w:pPr>
            <w:r w:rsidRPr="002A08AF">
              <w:rPr>
                <w:rFonts w:cs="Arial"/>
                <w:b/>
                <w:sz w:val="20"/>
              </w:rPr>
              <w:t>Predpogoji</w:t>
            </w:r>
          </w:p>
        </w:tc>
        <w:tc>
          <w:tcPr>
            <w:tcW w:w="6520" w:type="dxa"/>
          </w:tcPr>
          <w:p w14:paraId="3264D95F" w14:textId="77777777" w:rsidR="009D7EC8" w:rsidRPr="002A08AF" w:rsidRDefault="009D7EC8" w:rsidP="009D7EC8">
            <w:pPr>
              <w:spacing w:before="60"/>
              <w:rPr>
                <w:rFonts w:cs="Arial"/>
                <w:sz w:val="20"/>
              </w:rPr>
            </w:pPr>
            <w:r w:rsidRPr="002A08AF">
              <w:rPr>
                <w:rFonts w:cs="Arial"/>
                <w:sz w:val="20"/>
              </w:rPr>
              <w:t>Navedba postopkov in dejavnosti, ki jih je treba izvesti, in pogojev, ki jih je treba zagotoviti pred izvedbo postopka, ter odgovornih oseb za zagotavljanje teh predpogojev.</w:t>
            </w:r>
          </w:p>
        </w:tc>
      </w:tr>
      <w:tr w:rsidR="00164DD0" w:rsidRPr="002A08AF" w14:paraId="5C47423D" w14:textId="77777777" w:rsidTr="009D7EC8">
        <w:tc>
          <w:tcPr>
            <w:tcW w:w="709" w:type="dxa"/>
          </w:tcPr>
          <w:p w14:paraId="61BBD9DB" w14:textId="77777777" w:rsidR="009D7EC8" w:rsidRPr="002A08AF" w:rsidRDefault="009D7EC8" w:rsidP="009D7EC8">
            <w:pPr>
              <w:spacing w:before="60"/>
              <w:rPr>
                <w:rFonts w:cs="Arial"/>
                <w:b/>
                <w:sz w:val="20"/>
              </w:rPr>
            </w:pPr>
            <w:r w:rsidRPr="002A08AF">
              <w:rPr>
                <w:rFonts w:cs="Arial"/>
                <w:b/>
                <w:sz w:val="20"/>
              </w:rPr>
              <w:t>(7)</w:t>
            </w:r>
          </w:p>
        </w:tc>
        <w:tc>
          <w:tcPr>
            <w:tcW w:w="1843" w:type="dxa"/>
          </w:tcPr>
          <w:p w14:paraId="7EA17E25" w14:textId="77777777" w:rsidR="009D7EC8" w:rsidRPr="002A08AF" w:rsidRDefault="009D7EC8" w:rsidP="009D7EC8">
            <w:pPr>
              <w:spacing w:before="60"/>
              <w:rPr>
                <w:rFonts w:cs="Arial"/>
                <w:b/>
                <w:sz w:val="20"/>
              </w:rPr>
            </w:pPr>
            <w:r w:rsidRPr="002A08AF">
              <w:rPr>
                <w:rFonts w:cs="Arial"/>
                <w:b/>
                <w:sz w:val="20"/>
              </w:rPr>
              <w:t>Varnostni ukrepi</w:t>
            </w:r>
          </w:p>
        </w:tc>
        <w:tc>
          <w:tcPr>
            <w:tcW w:w="6520" w:type="dxa"/>
          </w:tcPr>
          <w:p w14:paraId="14715E9C" w14:textId="77777777" w:rsidR="009D7EC8" w:rsidRPr="002A08AF" w:rsidRDefault="009D7EC8" w:rsidP="009D7EC8">
            <w:pPr>
              <w:spacing w:before="60"/>
              <w:rPr>
                <w:rFonts w:cs="Arial"/>
                <w:sz w:val="20"/>
              </w:rPr>
            </w:pPr>
            <w:r w:rsidRPr="002A08AF">
              <w:rPr>
                <w:rFonts w:cs="Arial"/>
                <w:sz w:val="20"/>
              </w:rPr>
              <w:t>Navedba varnostnih ukrepov, ki so potrebni za varovanje imetja ter zdravja delavcev ter prebivalstva oziroma, ki jih je potrebno zagotoviti z namenom preprečevanja in zmanjševanja možnosti nastopa izrednih stanj.</w:t>
            </w:r>
          </w:p>
        </w:tc>
      </w:tr>
      <w:tr w:rsidR="00164DD0" w:rsidRPr="002A08AF" w14:paraId="527AED92" w14:textId="77777777" w:rsidTr="009D7EC8">
        <w:tc>
          <w:tcPr>
            <w:tcW w:w="709" w:type="dxa"/>
          </w:tcPr>
          <w:p w14:paraId="34C50783" w14:textId="77777777" w:rsidR="009D7EC8" w:rsidRPr="002A08AF" w:rsidRDefault="009D7EC8" w:rsidP="009D7EC8">
            <w:pPr>
              <w:spacing w:before="60"/>
              <w:rPr>
                <w:rFonts w:cs="Arial"/>
                <w:b/>
                <w:sz w:val="20"/>
              </w:rPr>
            </w:pPr>
            <w:r w:rsidRPr="002A08AF">
              <w:rPr>
                <w:rFonts w:cs="Arial"/>
                <w:b/>
                <w:sz w:val="20"/>
              </w:rPr>
              <w:t>(8)</w:t>
            </w:r>
          </w:p>
        </w:tc>
        <w:tc>
          <w:tcPr>
            <w:tcW w:w="1843" w:type="dxa"/>
          </w:tcPr>
          <w:p w14:paraId="05BDEEE8" w14:textId="77777777" w:rsidR="009D7EC8" w:rsidRPr="002A08AF" w:rsidRDefault="009D7EC8" w:rsidP="009D7EC8">
            <w:pPr>
              <w:spacing w:before="60"/>
              <w:rPr>
                <w:rFonts w:cs="Arial"/>
                <w:b/>
                <w:sz w:val="20"/>
              </w:rPr>
            </w:pPr>
            <w:r w:rsidRPr="002A08AF">
              <w:rPr>
                <w:rFonts w:cs="Arial"/>
                <w:b/>
                <w:sz w:val="20"/>
              </w:rPr>
              <w:t>Omejitve</w:t>
            </w:r>
          </w:p>
        </w:tc>
        <w:tc>
          <w:tcPr>
            <w:tcW w:w="6520" w:type="dxa"/>
          </w:tcPr>
          <w:p w14:paraId="6282E43D" w14:textId="77777777" w:rsidR="009D7EC8" w:rsidRPr="002A08AF" w:rsidRDefault="009D7EC8" w:rsidP="009D7EC8">
            <w:pPr>
              <w:spacing w:before="60"/>
              <w:rPr>
                <w:rFonts w:cs="Arial"/>
                <w:sz w:val="20"/>
              </w:rPr>
            </w:pPr>
            <w:r w:rsidRPr="002A08AF">
              <w:rPr>
                <w:rFonts w:cs="Arial"/>
                <w:sz w:val="20"/>
              </w:rPr>
              <w:t>Opredelitev omejitev parametrov (mase, tlaka, temperature, aktivnosti, ipd.), ki zadevajo izvajanje postopka ter določitev ukrepov v primeru preseganja omejitev.</w:t>
            </w:r>
          </w:p>
        </w:tc>
      </w:tr>
      <w:tr w:rsidR="00164DD0" w:rsidRPr="002A08AF" w14:paraId="284D587D" w14:textId="77777777" w:rsidTr="009D7EC8">
        <w:tc>
          <w:tcPr>
            <w:tcW w:w="709" w:type="dxa"/>
          </w:tcPr>
          <w:p w14:paraId="50F8EC14" w14:textId="77777777" w:rsidR="009D7EC8" w:rsidRPr="002A08AF" w:rsidRDefault="009D7EC8" w:rsidP="009D7EC8">
            <w:pPr>
              <w:spacing w:before="60"/>
              <w:rPr>
                <w:rFonts w:cs="Arial"/>
                <w:b/>
                <w:sz w:val="20"/>
              </w:rPr>
            </w:pPr>
            <w:r w:rsidRPr="002A08AF">
              <w:rPr>
                <w:rFonts w:cs="Arial"/>
                <w:b/>
                <w:sz w:val="20"/>
              </w:rPr>
              <w:t>(9)</w:t>
            </w:r>
          </w:p>
        </w:tc>
        <w:tc>
          <w:tcPr>
            <w:tcW w:w="1843" w:type="dxa"/>
          </w:tcPr>
          <w:p w14:paraId="7885A6A2" w14:textId="77777777" w:rsidR="009D7EC8" w:rsidRPr="002A08AF" w:rsidRDefault="009D7EC8" w:rsidP="009D7EC8">
            <w:pPr>
              <w:spacing w:before="60"/>
              <w:rPr>
                <w:rFonts w:cs="Arial"/>
                <w:b/>
                <w:sz w:val="20"/>
              </w:rPr>
            </w:pPr>
            <w:r w:rsidRPr="002A08AF">
              <w:rPr>
                <w:rFonts w:cs="Arial"/>
                <w:b/>
                <w:sz w:val="20"/>
              </w:rPr>
              <w:t>Opis postopka</w:t>
            </w:r>
          </w:p>
        </w:tc>
        <w:tc>
          <w:tcPr>
            <w:tcW w:w="6520" w:type="dxa"/>
          </w:tcPr>
          <w:p w14:paraId="3A56A038" w14:textId="77777777" w:rsidR="009D7EC8" w:rsidRPr="002A08AF" w:rsidRDefault="009D7EC8" w:rsidP="009D7EC8">
            <w:pPr>
              <w:spacing w:before="60"/>
              <w:rPr>
                <w:rFonts w:cs="Arial"/>
                <w:sz w:val="20"/>
              </w:rPr>
            </w:pPr>
            <w:r w:rsidRPr="002A08AF">
              <w:rPr>
                <w:rFonts w:cs="Arial"/>
                <w:sz w:val="20"/>
              </w:rPr>
              <w:t>Podroben opis postopka po fazah izvajanja.</w:t>
            </w:r>
          </w:p>
        </w:tc>
      </w:tr>
      <w:tr w:rsidR="00164DD0" w:rsidRPr="002A08AF" w14:paraId="76032C06" w14:textId="77777777" w:rsidTr="009D7EC8">
        <w:tc>
          <w:tcPr>
            <w:tcW w:w="709" w:type="dxa"/>
          </w:tcPr>
          <w:p w14:paraId="3A488C93" w14:textId="77777777" w:rsidR="009D7EC8" w:rsidRPr="002A08AF" w:rsidRDefault="009D7EC8" w:rsidP="009D7EC8">
            <w:pPr>
              <w:spacing w:before="60"/>
              <w:rPr>
                <w:rFonts w:cs="Arial"/>
                <w:b/>
                <w:sz w:val="20"/>
              </w:rPr>
            </w:pPr>
            <w:r w:rsidRPr="002A08AF">
              <w:rPr>
                <w:rFonts w:cs="Arial"/>
                <w:b/>
                <w:sz w:val="20"/>
              </w:rPr>
              <w:t>(10)</w:t>
            </w:r>
          </w:p>
        </w:tc>
        <w:tc>
          <w:tcPr>
            <w:tcW w:w="1843" w:type="dxa"/>
          </w:tcPr>
          <w:p w14:paraId="0C45C317" w14:textId="77777777" w:rsidR="009D7EC8" w:rsidRPr="002A08AF" w:rsidRDefault="009D7EC8" w:rsidP="009D7EC8">
            <w:pPr>
              <w:spacing w:before="60"/>
              <w:rPr>
                <w:rFonts w:cs="Arial"/>
                <w:b/>
                <w:sz w:val="20"/>
              </w:rPr>
            </w:pPr>
            <w:r w:rsidRPr="002A08AF">
              <w:rPr>
                <w:rFonts w:cs="Arial"/>
                <w:b/>
                <w:sz w:val="20"/>
              </w:rPr>
              <w:t>Preverjanje</w:t>
            </w:r>
          </w:p>
        </w:tc>
        <w:tc>
          <w:tcPr>
            <w:tcW w:w="6520" w:type="dxa"/>
          </w:tcPr>
          <w:p w14:paraId="6B59FB1B" w14:textId="77777777" w:rsidR="009D7EC8" w:rsidRPr="002A08AF" w:rsidRDefault="009D7EC8" w:rsidP="009D7EC8">
            <w:pPr>
              <w:spacing w:before="60"/>
              <w:rPr>
                <w:rFonts w:cs="Arial"/>
                <w:sz w:val="20"/>
              </w:rPr>
            </w:pPr>
            <w:r w:rsidRPr="002A08AF">
              <w:rPr>
                <w:rFonts w:cs="Arial"/>
                <w:sz w:val="20"/>
              </w:rPr>
              <w:t>Opredelitev dejavnosti postopka, ki jih je potrebno preveriti,  ter faze postopka, v katerem se preverjanje izvaja.</w:t>
            </w:r>
          </w:p>
        </w:tc>
      </w:tr>
      <w:tr w:rsidR="00164DD0" w:rsidRPr="002A08AF" w14:paraId="33830950" w14:textId="77777777" w:rsidTr="009D7EC8">
        <w:tc>
          <w:tcPr>
            <w:tcW w:w="709" w:type="dxa"/>
          </w:tcPr>
          <w:p w14:paraId="72BCCDB3" w14:textId="77777777" w:rsidR="009D7EC8" w:rsidRPr="002A08AF" w:rsidRDefault="009D7EC8" w:rsidP="009D7EC8">
            <w:pPr>
              <w:spacing w:before="60"/>
              <w:rPr>
                <w:rFonts w:cs="Arial"/>
                <w:b/>
                <w:sz w:val="20"/>
              </w:rPr>
            </w:pPr>
            <w:r w:rsidRPr="002A08AF">
              <w:rPr>
                <w:rFonts w:cs="Arial"/>
                <w:b/>
                <w:sz w:val="20"/>
              </w:rPr>
              <w:t>(11)</w:t>
            </w:r>
          </w:p>
        </w:tc>
        <w:tc>
          <w:tcPr>
            <w:tcW w:w="1843" w:type="dxa"/>
          </w:tcPr>
          <w:p w14:paraId="502C3F0B" w14:textId="77777777" w:rsidR="009D7EC8" w:rsidRPr="002A08AF" w:rsidRDefault="002A08AF" w:rsidP="002A08AF">
            <w:pPr>
              <w:pStyle w:val="Ncleni"/>
              <w:rPr>
                <w:rFonts w:cs="Arial"/>
                <w:b/>
                <w:color w:val="auto"/>
                <w:sz w:val="20"/>
              </w:rPr>
            </w:pPr>
            <w:hyperlink w:anchor="_19._člen_(merila_sprejemljivosti za" w:history="1">
              <w:r w:rsidR="009D7EC8" w:rsidRPr="002A08AF">
                <w:rPr>
                  <w:rStyle w:val="Hiperpovezava"/>
                  <w:rFonts w:cs="Arial"/>
                  <w:b/>
                  <w:color w:val="auto"/>
                  <w:sz w:val="20"/>
                  <w:u w:val="none"/>
                </w:rPr>
                <w:t>Merila sprejemljivosti</w:t>
              </w:r>
            </w:hyperlink>
            <w:r w:rsidR="009D7EC8" w:rsidRPr="002A08AF">
              <w:rPr>
                <w:rFonts w:cs="Arial"/>
                <w:b/>
                <w:color w:val="auto"/>
                <w:sz w:val="20"/>
              </w:rPr>
              <w:t xml:space="preserve"> </w:t>
            </w:r>
          </w:p>
        </w:tc>
        <w:tc>
          <w:tcPr>
            <w:tcW w:w="6520" w:type="dxa"/>
          </w:tcPr>
          <w:p w14:paraId="4C7B5BF1" w14:textId="77777777" w:rsidR="009D7EC8" w:rsidRPr="002A08AF" w:rsidRDefault="009D7EC8" w:rsidP="009D7EC8">
            <w:pPr>
              <w:spacing w:before="60"/>
              <w:rPr>
                <w:rFonts w:cs="Arial"/>
                <w:sz w:val="20"/>
              </w:rPr>
            </w:pPr>
            <w:r w:rsidRPr="002A08AF">
              <w:rPr>
                <w:rFonts w:cs="Arial"/>
                <w:sz w:val="20"/>
              </w:rPr>
              <w:t>Določitev meril za ocenjevanje uspešnosti izvedbe postopka ter načinov preverjanja.</w:t>
            </w:r>
          </w:p>
        </w:tc>
      </w:tr>
      <w:tr w:rsidR="009D7EC8" w:rsidRPr="002A08AF" w14:paraId="46DF91BB" w14:textId="77777777" w:rsidTr="009D7EC8">
        <w:tc>
          <w:tcPr>
            <w:tcW w:w="709" w:type="dxa"/>
          </w:tcPr>
          <w:p w14:paraId="450916F5" w14:textId="77777777" w:rsidR="009D7EC8" w:rsidRPr="002A08AF" w:rsidRDefault="009D7EC8" w:rsidP="009D7EC8">
            <w:pPr>
              <w:spacing w:before="60"/>
              <w:rPr>
                <w:rFonts w:cs="Arial"/>
                <w:b/>
                <w:sz w:val="20"/>
              </w:rPr>
            </w:pPr>
            <w:r w:rsidRPr="002A08AF">
              <w:rPr>
                <w:rFonts w:cs="Arial"/>
                <w:b/>
                <w:sz w:val="20"/>
              </w:rPr>
              <w:t>(12)</w:t>
            </w:r>
          </w:p>
        </w:tc>
        <w:tc>
          <w:tcPr>
            <w:tcW w:w="1843" w:type="dxa"/>
          </w:tcPr>
          <w:p w14:paraId="08C28721" w14:textId="77777777" w:rsidR="009D7EC8" w:rsidRPr="002A08AF" w:rsidRDefault="009D7EC8" w:rsidP="009D7EC8">
            <w:pPr>
              <w:spacing w:before="60"/>
              <w:rPr>
                <w:rFonts w:cs="Arial"/>
                <w:b/>
                <w:sz w:val="20"/>
              </w:rPr>
            </w:pPr>
            <w:r w:rsidRPr="002A08AF">
              <w:rPr>
                <w:rFonts w:cs="Arial"/>
                <w:b/>
                <w:sz w:val="20"/>
              </w:rPr>
              <w:t>Zapis</w:t>
            </w:r>
          </w:p>
        </w:tc>
        <w:tc>
          <w:tcPr>
            <w:tcW w:w="6520" w:type="dxa"/>
          </w:tcPr>
          <w:p w14:paraId="29C6B376" w14:textId="77777777" w:rsidR="009D7EC8" w:rsidRPr="002A08AF" w:rsidRDefault="009D7EC8" w:rsidP="009D7EC8">
            <w:pPr>
              <w:spacing w:before="60"/>
              <w:rPr>
                <w:rFonts w:cs="Arial"/>
                <w:sz w:val="20"/>
              </w:rPr>
            </w:pPr>
            <w:r w:rsidRPr="002A08AF">
              <w:rPr>
                <w:rFonts w:cs="Arial"/>
                <w:sz w:val="20"/>
              </w:rPr>
              <w:t>Opredelitev oblike, vsebine, časa in mesta shranjevanja ter drugih elementov zapisa izvedenega postopka.</w:t>
            </w:r>
          </w:p>
        </w:tc>
      </w:tr>
    </w:tbl>
    <w:p w14:paraId="09E680F0" w14:textId="77777777" w:rsidR="009D7EC8" w:rsidRPr="002A08AF" w:rsidRDefault="009D7EC8" w:rsidP="009D7EC8">
      <w:pPr>
        <w:rPr>
          <w:rFonts w:cs="Arial"/>
          <w:b/>
          <w:sz w:val="20"/>
        </w:rPr>
      </w:pPr>
    </w:p>
    <w:p w14:paraId="6AED2E08" w14:textId="77777777" w:rsidR="009D7EC8" w:rsidRPr="002A08AF" w:rsidRDefault="009D7EC8" w:rsidP="009D7EC8">
      <w:pPr>
        <w:pStyle w:val="Telobesedila-zamik"/>
        <w:ind w:left="0"/>
        <w:rPr>
          <w:rFonts w:cs="Arial"/>
          <w:szCs w:val="20"/>
        </w:rPr>
      </w:pPr>
      <w:r w:rsidRPr="002A08AF">
        <w:rPr>
          <w:rFonts w:cs="Arial"/>
          <w:szCs w:val="20"/>
        </w:rPr>
        <w:t xml:space="preserve">Dokumenti, izdelani v skladu s Prilogo 1, morajo biti opremljeni z naslovnico, ki vsebuje: </w:t>
      </w:r>
    </w:p>
    <w:p w14:paraId="280BE79D" w14:textId="77777777" w:rsidR="009D7EC8" w:rsidRPr="002A08AF" w:rsidRDefault="009D7EC8" w:rsidP="005D7D4F">
      <w:pPr>
        <w:pStyle w:val="Telobesedila-zamik"/>
        <w:numPr>
          <w:ilvl w:val="0"/>
          <w:numId w:val="208"/>
        </w:numPr>
        <w:tabs>
          <w:tab w:val="left" w:pos="426"/>
        </w:tabs>
        <w:spacing w:after="0" w:line="240" w:lineRule="auto"/>
        <w:jc w:val="both"/>
        <w:rPr>
          <w:rFonts w:cs="Arial"/>
          <w:szCs w:val="20"/>
        </w:rPr>
      </w:pPr>
      <w:r w:rsidRPr="002A08AF">
        <w:rPr>
          <w:rFonts w:cs="Arial"/>
          <w:szCs w:val="20"/>
        </w:rPr>
        <w:t>naziv dokumenta,</w:t>
      </w:r>
    </w:p>
    <w:p w14:paraId="6BC12B81" w14:textId="77777777" w:rsidR="009D7EC8" w:rsidRPr="002A08AF" w:rsidRDefault="009D7EC8" w:rsidP="005D7D4F">
      <w:pPr>
        <w:pStyle w:val="Telobesedila-zamik"/>
        <w:numPr>
          <w:ilvl w:val="0"/>
          <w:numId w:val="208"/>
        </w:numPr>
        <w:tabs>
          <w:tab w:val="left" w:pos="426"/>
        </w:tabs>
        <w:spacing w:after="0" w:line="240" w:lineRule="auto"/>
        <w:jc w:val="both"/>
        <w:rPr>
          <w:rFonts w:cs="Arial"/>
          <w:szCs w:val="20"/>
        </w:rPr>
      </w:pPr>
      <w:r w:rsidRPr="002A08AF">
        <w:rPr>
          <w:rFonts w:cs="Arial"/>
          <w:szCs w:val="20"/>
        </w:rPr>
        <w:t xml:space="preserve">številko izdaje, </w:t>
      </w:r>
    </w:p>
    <w:p w14:paraId="6CAED9EA" w14:textId="77777777" w:rsidR="009D7EC8" w:rsidRPr="002A08AF" w:rsidRDefault="009D7EC8" w:rsidP="005D7D4F">
      <w:pPr>
        <w:pStyle w:val="Telobesedila-zamik"/>
        <w:numPr>
          <w:ilvl w:val="0"/>
          <w:numId w:val="208"/>
        </w:numPr>
        <w:tabs>
          <w:tab w:val="left" w:pos="426"/>
        </w:tabs>
        <w:spacing w:after="0" w:line="240" w:lineRule="auto"/>
        <w:jc w:val="both"/>
        <w:rPr>
          <w:rFonts w:cs="Arial"/>
          <w:szCs w:val="20"/>
        </w:rPr>
      </w:pPr>
      <w:r w:rsidRPr="002A08AF">
        <w:rPr>
          <w:rFonts w:cs="Arial"/>
          <w:szCs w:val="20"/>
        </w:rPr>
        <w:t xml:space="preserve">naziv organizacije, ki je dokument izdelala, ter </w:t>
      </w:r>
    </w:p>
    <w:p w14:paraId="0AEACF23" w14:textId="77777777" w:rsidR="009D7EC8" w:rsidRPr="002A08AF" w:rsidRDefault="009D7EC8" w:rsidP="005D7D4F">
      <w:pPr>
        <w:pStyle w:val="Telobesedila-zamik"/>
        <w:numPr>
          <w:ilvl w:val="0"/>
          <w:numId w:val="208"/>
        </w:numPr>
        <w:tabs>
          <w:tab w:val="left" w:pos="426"/>
        </w:tabs>
        <w:spacing w:after="0" w:line="240" w:lineRule="auto"/>
        <w:jc w:val="both"/>
        <w:rPr>
          <w:rFonts w:cs="Arial"/>
          <w:szCs w:val="20"/>
        </w:rPr>
      </w:pPr>
      <w:r w:rsidRPr="002A08AF">
        <w:rPr>
          <w:rFonts w:cs="Arial"/>
          <w:szCs w:val="20"/>
        </w:rPr>
        <w:t xml:space="preserve">imena, priimke, podpise in datume podpisovanja oseb, ki so dokument izdelale, pregledale in odobrile. </w:t>
      </w:r>
    </w:p>
    <w:p w14:paraId="6D191F32" w14:textId="77777777" w:rsidR="009D7EC8" w:rsidRPr="002A08AF" w:rsidRDefault="009D7EC8" w:rsidP="009D7EC8">
      <w:pPr>
        <w:pStyle w:val="Telobesedila-zamik"/>
        <w:ind w:left="0"/>
        <w:rPr>
          <w:rFonts w:cs="Arial"/>
          <w:szCs w:val="20"/>
        </w:rPr>
      </w:pPr>
    </w:p>
    <w:p w14:paraId="77CEA4D1" w14:textId="77777777" w:rsidR="009D7EC8" w:rsidRPr="002A08AF" w:rsidRDefault="009D7EC8" w:rsidP="009D7EC8">
      <w:pPr>
        <w:pStyle w:val="Telobesedila-zamik"/>
        <w:ind w:left="0"/>
        <w:rPr>
          <w:rFonts w:cs="Arial"/>
          <w:szCs w:val="20"/>
        </w:rPr>
      </w:pPr>
      <w:r w:rsidRPr="002A08AF">
        <w:rPr>
          <w:rFonts w:cs="Arial"/>
          <w:szCs w:val="20"/>
        </w:rPr>
        <w:t>Vsaka stran dokumenta mora biti opremljena s številko strani, skupnim številom strani dokumenta, oznako ali nazivom dokumenta ter oznako izdaje (revizije).</w:t>
      </w:r>
    </w:p>
    <w:p w14:paraId="4D95D63E" w14:textId="77777777" w:rsidR="009D7EC8" w:rsidRPr="002A08AF" w:rsidRDefault="009D7EC8" w:rsidP="009D7EC8">
      <w:pPr>
        <w:pStyle w:val="SlogNaslov3TimesNewRoman11pt"/>
        <w:ind w:left="1134"/>
        <w:rPr>
          <w:rFonts w:ascii="Arial" w:hAnsi="Arial" w:cs="Arial"/>
          <w:sz w:val="20"/>
          <w:szCs w:val="20"/>
        </w:rPr>
      </w:pPr>
      <w:r w:rsidRPr="002A08AF">
        <w:rPr>
          <w:rFonts w:ascii="Arial" w:hAnsi="Arial" w:cs="Arial"/>
          <w:sz w:val="20"/>
          <w:szCs w:val="20"/>
        </w:rPr>
        <w:br w:type="page"/>
      </w:r>
      <w:bookmarkStart w:id="2293" w:name="priloga2"/>
      <w:bookmarkStart w:id="2294" w:name="_Toc198960633"/>
      <w:bookmarkEnd w:id="2293"/>
      <w:r w:rsidRPr="002A08AF">
        <w:rPr>
          <w:rFonts w:ascii="Arial" w:hAnsi="Arial" w:cs="Arial"/>
          <w:sz w:val="20"/>
          <w:szCs w:val="20"/>
        </w:rPr>
        <w:t>Priloga 2: Vsebina Programa gospodarjenja z radioaktivnimi odpadki ali izrabljenim gorivom</w:t>
      </w:r>
      <w:bookmarkEnd w:id="2294"/>
      <w:r w:rsidRPr="002A08AF">
        <w:rPr>
          <w:rFonts w:ascii="Arial" w:hAnsi="Arial" w:cs="Arial"/>
          <w:sz w:val="20"/>
          <w:szCs w:val="20"/>
        </w:rPr>
        <w:t xml:space="preserve"> </w:t>
      </w:r>
    </w:p>
    <w:p w14:paraId="0848ED28" w14:textId="77777777" w:rsidR="009D7EC8" w:rsidRPr="002A08AF" w:rsidRDefault="009D7EC8" w:rsidP="009D7EC8">
      <w:pPr>
        <w:rPr>
          <w:rFonts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8363"/>
      </w:tblGrid>
      <w:tr w:rsidR="00164DD0" w:rsidRPr="002A08AF" w14:paraId="282619C6" w14:textId="77777777" w:rsidTr="009D7EC8">
        <w:tc>
          <w:tcPr>
            <w:tcW w:w="567" w:type="dxa"/>
          </w:tcPr>
          <w:p w14:paraId="70BEC8D5" w14:textId="77777777" w:rsidR="009D7EC8" w:rsidRPr="002A08AF" w:rsidRDefault="009D7EC8" w:rsidP="009D7EC8">
            <w:pPr>
              <w:spacing w:before="60"/>
              <w:rPr>
                <w:rFonts w:cs="Arial"/>
                <w:b/>
                <w:sz w:val="20"/>
              </w:rPr>
            </w:pPr>
            <w:r w:rsidRPr="002A08AF">
              <w:rPr>
                <w:rFonts w:cs="Arial"/>
                <w:b/>
                <w:sz w:val="20"/>
              </w:rPr>
              <w:t>(1)</w:t>
            </w:r>
          </w:p>
        </w:tc>
        <w:tc>
          <w:tcPr>
            <w:tcW w:w="8363" w:type="dxa"/>
          </w:tcPr>
          <w:p w14:paraId="622B8126" w14:textId="77777777" w:rsidR="009D7EC8" w:rsidRPr="002A08AF" w:rsidRDefault="009D7EC8" w:rsidP="009D7EC8">
            <w:pPr>
              <w:spacing w:before="60"/>
              <w:rPr>
                <w:rFonts w:cs="Arial"/>
                <w:b/>
                <w:sz w:val="20"/>
              </w:rPr>
            </w:pPr>
            <w:r w:rsidRPr="002A08AF">
              <w:rPr>
                <w:rFonts w:cs="Arial"/>
                <w:b/>
                <w:sz w:val="20"/>
              </w:rPr>
              <w:t>Uvod</w:t>
            </w:r>
          </w:p>
          <w:p w14:paraId="3A066CB1" w14:textId="77777777" w:rsidR="009D7EC8" w:rsidRPr="002A08AF" w:rsidRDefault="009D7EC8" w:rsidP="009D7EC8">
            <w:pPr>
              <w:rPr>
                <w:rFonts w:cs="Arial"/>
                <w:sz w:val="20"/>
              </w:rPr>
            </w:pPr>
            <w:r w:rsidRPr="002A08AF">
              <w:rPr>
                <w:rFonts w:cs="Arial"/>
                <w:sz w:val="20"/>
              </w:rPr>
              <w:t>Namen</w:t>
            </w:r>
          </w:p>
          <w:p w14:paraId="23848CA2" w14:textId="77777777" w:rsidR="009D7EC8" w:rsidRPr="002A08AF" w:rsidRDefault="009D7EC8" w:rsidP="009D7EC8">
            <w:pPr>
              <w:rPr>
                <w:rFonts w:cs="Arial"/>
                <w:sz w:val="20"/>
              </w:rPr>
            </w:pPr>
            <w:r w:rsidRPr="002A08AF">
              <w:rPr>
                <w:rFonts w:cs="Arial"/>
                <w:sz w:val="20"/>
              </w:rPr>
              <w:t>Obseg</w:t>
            </w:r>
          </w:p>
          <w:p w14:paraId="2F13DD86" w14:textId="77777777" w:rsidR="009D7EC8" w:rsidRPr="002A08AF" w:rsidRDefault="009D7EC8" w:rsidP="009D7EC8">
            <w:pPr>
              <w:rPr>
                <w:rFonts w:cs="Arial"/>
                <w:b/>
                <w:sz w:val="20"/>
              </w:rPr>
            </w:pPr>
            <w:r w:rsidRPr="002A08AF">
              <w:rPr>
                <w:rFonts w:cs="Arial"/>
                <w:sz w:val="20"/>
              </w:rPr>
              <w:t xml:space="preserve">Kratek opis dejavnosti </w:t>
            </w:r>
            <w:hyperlink w:anchor="imetnik" w:history="1">
              <w:r w:rsidRPr="002A08AF">
                <w:rPr>
                  <w:rStyle w:val="Hiperpovezava"/>
                  <w:rFonts w:cs="Arial"/>
                  <w:noProof/>
                  <w:color w:val="auto"/>
                  <w:sz w:val="20"/>
                  <w:u w:val="none"/>
                </w:rPr>
                <w:t>imetnika</w:t>
              </w:r>
            </w:hyperlink>
          </w:p>
        </w:tc>
      </w:tr>
      <w:tr w:rsidR="00164DD0" w:rsidRPr="002A08AF" w14:paraId="18659BD9" w14:textId="77777777" w:rsidTr="009D7EC8">
        <w:tc>
          <w:tcPr>
            <w:tcW w:w="567" w:type="dxa"/>
          </w:tcPr>
          <w:p w14:paraId="58B78E54" w14:textId="77777777" w:rsidR="009D7EC8" w:rsidRPr="002A08AF" w:rsidRDefault="009D7EC8" w:rsidP="009D7EC8">
            <w:pPr>
              <w:spacing w:before="60"/>
              <w:rPr>
                <w:rFonts w:cs="Arial"/>
                <w:b/>
                <w:sz w:val="20"/>
              </w:rPr>
            </w:pPr>
            <w:r w:rsidRPr="002A08AF">
              <w:rPr>
                <w:rFonts w:cs="Arial"/>
                <w:b/>
                <w:sz w:val="20"/>
              </w:rPr>
              <w:t>(2)</w:t>
            </w:r>
          </w:p>
        </w:tc>
        <w:tc>
          <w:tcPr>
            <w:tcW w:w="8363" w:type="dxa"/>
          </w:tcPr>
          <w:p w14:paraId="14DC1EB6" w14:textId="77777777" w:rsidR="009D7EC8" w:rsidRPr="002A08AF" w:rsidRDefault="009D7EC8" w:rsidP="009D7EC8">
            <w:pPr>
              <w:spacing w:before="60"/>
              <w:rPr>
                <w:rFonts w:cs="Arial"/>
                <w:b/>
                <w:sz w:val="20"/>
              </w:rPr>
            </w:pPr>
            <w:r w:rsidRPr="002A08AF">
              <w:rPr>
                <w:rFonts w:cs="Arial"/>
                <w:b/>
                <w:sz w:val="20"/>
              </w:rPr>
              <w:t>Organizacija in način izvajanja dejavnosti</w:t>
            </w:r>
          </w:p>
          <w:p w14:paraId="5B92D8B3" w14:textId="77777777" w:rsidR="009D7EC8" w:rsidRPr="002A08AF" w:rsidRDefault="009D7EC8" w:rsidP="009D7EC8">
            <w:pPr>
              <w:rPr>
                <w:rFonts w:cs="Arial"/>
                <w:sz w:val="20"/>
              </w:rPr>
            </w:pPr>
            <w:r w:rsidRPr="002A08AF">
              <w:rPr>
                <w:rFonts w:cs="Arial"/>
                <w:sz w:val="20"/>
              </w:rPr>
              <w:t xml:space="preserve">Organiziranje dejavnosti </w:t>
            </w:r>
            <w:hyperlink w:anchor="ravnanje" w:history="1">
              <w:r w:rsidRPr="002A08AF">
                <w:rPr>
                  <w:rStyle w:val="Hiperpovezava"/>
                  <w:rFonts w:cs="Arial"/>
                  <w:noProof/>
                  <w:color w:val="auto"/>
                  <w:sz w:val="20"/>
                  <w:u w:val="none"/>
                </w:rPr>
                <w:t>ravnanja</w:t>
              </w:r>
            </w:hyperlink>
            <w:r w:rsidRPr="002A08AF">
              <w:rPr>
                <w:rFonts w:cs="Arial"/>
                <w:sz w:val="20"/>
              </w:rPr>
              <w:t>, evidentiranja in poročanja</w:t>
            </w:r>
          </w:p>
          <w:p w14:paraId="2B9027CA" w14:textId="77777777" w:rsidR="009D7EC8" w:rsidRPr="002A08AF" w:rsidRDefault="009D7EC8" w:rsidP="009D7EC8">
            <w:pPr>
              <w:rPr>
                <w:rFonts w:cs="Arial"/>
                <w:sz w:val="20"/>
              </w:rPr>
            </w:pPr>
            <w:r w:rsidRPr="002A08AF">
              <w:rPr>
                <w:rFonts w:cs="Arial"/>
                <w:sz w:val="20"/>
              </w:rPr>
              <w:t>Organizacijska shema</w:t>
            </w:r>
          </w:p>
          <w:p w14:paraId="54534547" w14:textId="77777777" w:rsidR="009D7EC8" w:rsidRPr="002A08AF" w:rsidRDefault="009D7EC8" w:rsidP="009D7EC8">
            <w:pPr>
              <w:rPr>
                <w:rFonts w:cs="Arial"/>
                <w:sz w:val="20"/>
              </w:rPr>
            </w:pPr>
            <w:r w:rsidRPr="002A08AF">
              <w:rPr>
                <w:rFonts w:cs="Arial"/>
                <w:sz w:val="20"/>
              </w:rPr>
              <w:t>Opredelitev odgovornih služb in oseb</w:t>
            </w:r>
          </w:p>
          <w:p w14:paraId="199586EB" w14:textId="77777777" w:rsidR="009D7EC8" w:rsidRPr="002A08AF" w:rsidRDefault="009D7EC8" w:rsidP="009D7EC8">
            <w:pPr>
              <w:rPr>
                <w:rFonts w:cs="Arial"/>
                <w:b/>
                <w:sz w:val="20"/>
              </w:rPr>
            </w:pPr>
            <w:r w:rsidRPr="002A08AF">
              <w:rPr>
                <w:rFonts w:cs="Arial"/>
                <w:sz w:val="20"/>
              </w:rPr>
              <w:t>Opredelitev potrebne usposobljenosti odgovornih oseb in drugih delavcev</w:t>
            </w:r>
          </w:p>
        </w:tc>
      </w:tr>
      <w:tr w:rsidR="00164DD0" w:rsidRPr="002A08AF" w14:paraId="3077D3D6" w14:textId="77777777" w:rsidTr="009D7EC8">
        <w:tc>
          <w:tcPr>
            <w:tcW w:w="567" w:type="dxa"/>
          </w:tcPr>
          <w:p w14:paraId="0D188956" w14:textId="77777777" w:rsidR="009D7EC8" w:rsidRPr="002A08AF" w:rsidRDefault="009D7EC8" w:rsidP="009D7EC8">
            <w:pPr>
              <w:spacing w:before="60"/>
              <w:rPr>
                <w:rFonts w:cs="Arial"/>
                <w:b/>
                <w:sz w:val="20"/>
              </w:rPr>
            </w:pPr>
            <w:r w:rsidRPr="002A08AF">
              <w:rPr>
                <w:rFonts w:cs="Arial"/>
                <w:b/>
                <w:sz w:val="20"/>
              </w:rPr>
              <w:t>(3)</w:t>
            </w:r>
          </w:p>
        </w:tc>
        <w:tc>
          <w:tcPr>
            <w:tcW w:w="8363" w:type="dxa"/>
          </w:tcPr>
          <w:p w14:paraId="01594FE2" w14:textId="77777777" w:rsidR="009D7EC8" w:rsidRPr="002A08AF" w:rsidRDefault="009D7EC8" w:rsidP="009D7EC8">
            <w:pPr>
              <w:spacing w:before="60"/>
              <w:rPr>
                <w:rFonts w:cs="Arial"/>
                <w:b/>
                <w:sz w:val="20"/>
              </w:rPr>
            </w:pPr>
            <w:r w:rsidRPr="002A08AF">
              <w:rPr>
                <w:rFonts w:cs="Arial"/>
                <w:b/>
                <w:sz w:val="20"/>
              </w:rPr>
              <w:t>Podatki o dokumentih, na podlagi katerih se izvajajo dejavnosti</w:t>
            </w:r>
          </w:p>
          <w:p w14:paraId="5A5A47F3" w14:textId="77777777" w:rsidR="009D7EC8" w:rsidRPr="002A08AF" w:rsidRDefault="009D7EC8" w:rsidP="009D7EC8">
            <w:pPr>
              <w:rPr>
                <w:rFonts w:cs="Arial"/>
                <w:sz w:val="20"/>
              </w:rPr>
            </w:pPr>
            <w:r w:rsidRPr="002A08AF">
              <w:rPr>
                <w:rFonts w:cs="Arial"/>
                <w:sz w:val="20"/>
              </w:rPr>
              <w:t>Odločbe upravnih organov</w:t>
            </w:r>
          </w:p>
          <w:p w14:paraId="54870D9E" w14:textId="77777777" w:rsidR="009D7EC8" w:rsidRPr="002A08AF" w:rsidRDefault="009D7EC8" w:rsidP="009D7EC8">
            <w:pPr>
              <w:rPr>
                <w:rFonts w:cs="Arial"/>
                <w:sz w:val="20"/>
              </w:rPr>
            </w:pPr>
            <w:r w:rsidRPr="002A08AF">
              <w:rPr>
                <w:rFonts w:cs="Arial"/>
                <w:sz w:val="20"/>
              </w:rPr>
              <w:t>Predpisi</w:t>
            </w:r>
          </w:p>
          <w:p w14:paraId="5C22519F" w14:textId="77777777" w:rsidR="009D7EC8" w:rsidRPr="002A08AF" w:rsidRDefault="009D7EC8" w:rsidP="009D7EC8">
            <w:pPr>
              <w:rPr>
                <w:rFonts w:cs="Arial"/>
                <w:sz w:val="20"/>
              </w:rPr>
            </w:pPr>
            <w:r w:rsidRPr="002A08AF">
              <w:rPr>
                <w:rFonts w:cs="Arial"/>
                <w:sz w:val="20"/>
              </w:rPr>
              <w:t>Standardi</w:t>
            </w:r>
          </w:p>
          <w:p w14:paraId="2BA217D4" w14:textId="77777777" w:rsidR="009D7EC8" w:rsidRPr="002A08AF" w:rsidRDefault="002A08AF" w:rsidP="009D7EC8">
            <w:pPr>
              <w:rPr>
                <w:rStyle w:val="Hiperpovezava"/>
                <w:rFonts w:cs="Arial"/>
                <w:noProof/>
                <w:color w:val="auto"/>
                <w:sz w:val="20"/>
                <w:u w:val="none"/>
              </w:rPr>
            </w:pPr>
            <w:hyperlink w:anchor="_5._člen__(pisni postopki)" w:history="1">
              <w:r w:rsidR="009D7EC8" w:rsidRPr="002A08AF">
                <w:rPr>
                  <w:rStyle w:val="Hiperpovezava"/>
                  <w:rFonts w:cs="Arial"/>
                  <w:noProof/>
                  <w:color w:val="auto"/>
                  <w:sz w:val="20"/>
                  <w:u w:val="none"/>
                </w:rPr>
                <w:t>Pisni postopki</w:t>
              </w:r>
            </w:hyperlink>
          </w:p>
          <w:p w14:paraId="0478FC68" w14:textId="77777777" w:rsidR="009D7EC8" w:rsidRPr="002A08AF" w:rsidRDefault="009D7EC8" w:rsidP="009D7EC8">
            <w:pPr>
              <w:rPr>
                <w:rFonts w:cs="Arial"/>
                <w:b/>
                <w:sz w:val="20"/>
              </w:rPr>
            </w:pPr>
            <w:r w:rsidRPr="002A08AF">
              <w:rPr>
                <w:rFonts w:cs="Arial"/>
                <w:sz w:val="20"/>
              </w:rPr>
              <w:t>Drugi dokumenti</w:t>
            </w:r>
          </w:p>
        </w:tc>
      </w:tr>
      <w:tr w:rsidR="00164DD0" w:rsidRPr="002A08AF" w14:paraId="05DC020B" w14:textId="77777777" w:rsidTr="009D7EC8">
        <w:tc>
          <w:tcPr>
            <w:tcW w:w="567" w:type="dxa"/>
          </w:tcPr>
          <w:p w14:paraId="0006791C" w14:textId="77777777" w:rsidR="009D7EC8" w:rsidRPr="002A08AF" w:rsidRDefault="009D7EC8" w:rsidP="009D7EC8">
            <w:pPr>
              <w:spacing w:before="60"/>
              <w:rPr>
                <w:rFonts w:cs="Arial"/>
                <w:b/>
                <w:sz w:val="20"/>
              </w:rPr>
            </w:pPr>
            <w:r w:rsidRPr="002A08AF">
              <w:rPr>
                <w:rFonts w:cs="Arial"/>
                <w:b/>
                <w:sz w:val="20"/>
              </w:rPr>
              <w:t>(4)</w:t>
            </w:r>
          </w:p>
        </w:tc>
        <w:tc>
          <w:tcPr>
            <w:tcW w:w="8363" w:type="dxa"/>
          </w:tcPr>
          <w:p w14:paraId="1360DBC6" w14:textId="77777777" w:rsidR="009D7EC8" w:rsidRPr="002A08AF" w:rsidRDefault="009D7EC8" w:rsidP="009D7EC8">
            <w:pPr>
              <w:spacing w:before="60"/>
              <w:rPr>
                <w:rFonts w:cs="Arial"/>
                <w:b/>
                <w:sz w:val="20"/>
              </w:rPr>
            </w:pPr>
            <w:r w:rsidRPr="002A08AF">
              <w:rPr>
                <w:rFonts w:cs="Arial"/>
                <w:b/>
                <w:sz w:val="20"/>
              </w:rPr>
              <w:t>Podatki o embalaži</w:t>
            </w:r>
          </w:p>
        </w:tc>
      </w:tr>
      <w:tr w:rsidR="00164DD0" w:rsidRPr="002A08AF" w14:paraId="4D408684" w14:textId="77777777" w:rsidTr="009D7EC8">
        <w:tc>
          <w:tcPr>
            <w:tcW w:w="567" w:type="dxa"/>
          </w:tcPr>
          <w:p w14:paraId="64470939" w14:textId="77777777" w:rsidR="009D7EC8" w:rsidRPr="002A08AF" w:rsidRDefault="009D7EC8" w:rsidP="009D7EC8">
            <w:pPr>
              <w:spacing w:before="60"/>
              <w:rPr>
                <w:rFonts w:cs="Arial"/>
                <w:b/>
                <w:sz w:val="20"/>
              </w:rPr>
            </w:pPr>
            <w:r w:rsidRPr="002A08AF">
              <w:rPr>
                <w:rFonts w:cs="Arial"/>
                <w:b/>
                <w:sz w:val="20"/>
              </w:rPr>
              <w:t>(5)</w:t>
            </w:r>
          </w:p>
        </w:tc>
        <w:tc>
          <w:tcPr>
            <w:tcW w:w="8363" w:type="dxa"/>
          </w:tcPr>
          <w:p w14:paraId="1439C451" w14:textId="77777777" w:rsidR="009D7EC8" w:rsidRPr="002A08AF" w:rsidRDefault="009D7EC8" w:rsidP="009D7EC8">
            <w:pPr>
              <w:spacing w:before="60"/>
              <w:rPr>
                <w:rFonts w:cs="Arial"/>
                <w:b/>
                <w:sz w:val="20"/>
              </w:rPr>
            </w:pPr>
            <w:r w:rsidRPr="002A08AF">
              <w:rPr>
                <w:rFonts w:cs="Arial"/>
                <w:b/>
                <w:sz w:val="20"/>
              </w:rPr>
              <w:t>Podatki o radioaktivnih odpadkih ali izrabljenem gorivu</w:t>
            </w:r>
          </w:p>
          <w:p w14:paraId="072D1B51" w14:textId="77777777" w:rsidR="009D7EC8" w:rsidRPr="002A08AF" w:rsidRDefault="009D7EC8" w:rsidP="009D7EC8">
            <w:pPr>
              <w:rPr>
                <w:rFonts w:cs="Arial"/>
                <w:sz w:val="20"/>
              </w:rPr>
            </w:pPr>
            <w:r w:rsidRPr="002A08AF">
              <w:rPr>
                <w:rFonts w:cs="Arial"/>
                <w:sz w:val="20"/>
              </w:rPr>
              <w:t>Vrste</w:t>
            </w:r>
          </w:p>
          <w:p w14:paraId="687D9544" w14:textId="77777777" w:rsidR="009D7EC8" w:rsidRPr="002A08AF" w:rsidRDefault="009D7EC8" w:rsidP="009D7EC8">
            <w:pPr>
              <w:rPr>
                <w:rFonts w:cs="Arial"/>
                <w:sz w:val="20"/>
              </w:rPr>
            </w:pPr>
            <w:r w:rsidRPr="002A08AF">
              <w:rPr>
                <w:rFonts w:cs="Arial"/>
                <w:sz w:val="20"/>
              </w:rPr>
              <w:t>Načini in mesta nastajanja</w:t>
            </w:r>
          </w:p>
          <w:p w14:paraId="34D43D4D" w14:textId="77777777" w:rsidR="009D7EC8" w:rsidRPr="002A08AF" w:rsidRDefault="009D7EC8" w:rsidP="009D7EC8">
            <w:pPr>
              <w:rPr>
                <w:rFonts w:cs="Arial"/>
                <w:b/>
                <w:sz w:val="20"/>
              </w:rPr>
            </w:pPr>
            <w:r w:rsidRPr="002A08AF">
              <w:rPr>
                <w:rFonts w:cs="Arial"/>
                <w:sz w:val="20"/>
              </w:rPr>
              <w:t>Predvidene količine nastajanja</w:t>
            </w:r>
          </w:p>
        </w:tc>
      </w:tr>
      <w:tr w:rsidR="00164DD0" w:rsidRPr="002A08AF" w14:paraId="0D591D6E" w14:textId="77777777" w:rsidTr="009D7EC8">
        <w:tc>
          <w:tcPr>
            <w:tcW w:w="567" w:type="dxa"/>
          </w:tcPr>
          <w:p w14:paraId="3F756419" w14:textId="77777777" w:rsidR="009D7EC8" w:rsidRPr="002A08AF" w:rsidRDefault="009D7EC8" w:rsidP="009D7EC8">
            <w:pPr>
              <w:spacing w:before="60"/>
              <w:rPr>
                <w:rFonts w:cs="Arial"/>
                <w:b/>
                <w:sz w:val="20"/>
              </w:rPr>
            </w:pPr>
            <w:r w:rsidRPr="002A08AF">
              <w:rPr>
                <w:rFonts w:cs="Arial"/>
                <w:b/>
                <w:sz w:val="20"/>
              </w:rPr>
              <w:t>(6)</w:t>
            </w:r>
          </w:p>
        </w:tc>
        <w:tc>
          <w:tcPr>
            <w:tcW w:w="8363" w:type="dxa"/>
          </w:tcPr>
          <w:p w14:paraId="158DED60" w14:textId="77777777" w:rsidR="009D7EC8" w:rsidRPr="002A08AF" w:rsidRDefault="009D7EC8" w:rsidP="009D7EC8">
            <w:pPr>
              <w:spacing w:before="60"/>
              <w:rPr>
                <w:rFonts w:cs="Arial"/>
                <w:b/>
                <w:sz w:val="20"/>
              </w:rPr>
            </w:pPr>
            <w:r w:rsidRPr="002A08AF">
              <w:rPr>
                <w:rFonts w:cs="Arial"/>
                <w:b/>
                <w:sz w:val="20"/>
              </w:rPr>
              <w:t>Postopki in načini ravnanja</w:t>
            </w:r>
          </w:p>
          <w:p w14:paraId="00D82AA2" w14:textId="77777777" w:rsidR="009D7EC8" w:rsidRPr="002A08AF" w:rsidRDefault="009D7EC8" w:rsidP="009D7EC8">
            <w:pPr>
              <w:rPr>
                <w:rFonts w:cs="Arial"/>
                <w:sz w:val="20"/>
              </w:rPr>
            </w:pPr>
            <w:r w:rsidRPr="002A08AF">
              <w:rPr>
                <w:rFonts w:cs="Arial"/>
                <w:sz w:val="20"/>
              </w:rPr>
              <w:t>Obstoječi</w:t>
            </w:r>
          </w:p>
          <w:p w14:paraId="7FE84983" w14:textId="77777777" w:rsidR="009D7EC8" w:rsidRPr="002A08AF" w:rsidRDefault="009D7EC8" w:rsidP="009D7EC8">
            <w:pPr>
              <w:rPr>
                <w:rFonts w:cs="Arial"/>
                <w:b/>
                <w:sz w:val="20"/>
              </w:rPr>
            </w:pPr>
            <w:r w:rsidRPr="002A08AF">
              <w:rPr>
                <w:rFonts w:cs="Arial"/>
                <w:sz w:val="20"/>
              </w:rPr>
              <w:t>Predvideni</w:t>
            </w:r>
          </w:p>
        </w:tc>
      </w:tr>
      <w:tr w:rsidR="00164DD0" w:rsidRPr="002A08AF" w14:paraId="76A31F61" w14:textId="77777777" w:rsidTr="009D7EC8">
        <w:tc>
          <w:tcPr>
            <w:tcW w:w="567" w:type="dxa"/>
          </w:tcPr>
          <w:p w14:paraId="2ECAC720" w14:textId="77777777" w:rsidR="009D7EC8" w:rsidRPr="002A08AF" w:rsidRDefault="009D7EC8" w:rsidP="009D7EC8">
            <w:pPr>
              <w:spacing w:before="60"/>
              <w:rPr>
                <w:rFonts w:cs="Arial"/>
                <w:b/>
                <w:sz w:val="20"/>
              </w:rPr>
            </w:pPr>
            <w:r w:rsidRPr="002A08AF">
              <w:rPr>
                <w:rFonts w:cs="Arial"/>
                <w:b/>
                <w:sz w:val="20"/>
              </w:rPr>
              <w:t>(7)</w:t>
            </w:r>
          </w:p>
        </w:tc>
        <w:tc>
          <w:tcPr>
            <w:tcW w:w="8363" w:type="dxa"/>
          </w:tcPr>
          <w:p w14:paraId="3445D903" w14:textId="77777777" w:rsidR="009D7EC8" w:rsidRPr="002A08AF" w:rsidRDefault="009D7EC8" w:rsidP="009D7EC8">
            <w:pPr>
              <w:rPr>
                <w:rFonts w:cs="Arial"/>
                <w:b/>
                <w:sz w:val="20"/>
              </w:rPr>
            </w:pPr>
            <w:r w:rsidRPr="002A08AF">
              <w:rPr>
                <w:rFonts w:cs="Arial"/>
                <w:b/>
                <w:sz w:val="20"/>
              </w:rPr>
              <w:t>Vodenje evidence o radioaktivnih odpadkih ali izrabljenem gorivu</w:t>
            </w:r>
          </w:p>
        </w:tc>
      </w:tr>
      <w:tr w:rsidR="00164DD0" w:rsidRPr="002A08AF" w14:paraId="4DC2AD69" w14:textId="77777777" w:rsidTr="009D7EC8">
        <w:tc>
          <w:tcPr>
            <w:tcW w:w="567" w:type="dxa"/>
          </w:tcPr>
          <w:p w14:paraId="6AF7BD87" w14:textId="77777777" w:rsidR="009D7EC8" w:rsidRPr="002A08AF" w:rsidRDefault="009D7EC8" w:rsidP="009D7EC8">
            <w:pPr>
              <w:spacing w:before="60"/>
              <w:rPr>
                <w:rFonts w:cs="Arial"/>
                <w:b/>
                <w:sz w:val="20"/>
              </w:rPr>
            </w:pPr>
            <w:r w:rsidRPr="002A08AF">
              <w:rPr>
                <w:rFonts w:cs="Arial"/>
                <w:b/>
                <w:sz w:val="20"/>
              </w:rPr>
              <w:t xml:space="preserve">(8) </w:t>
            </w:r>
          </w:p>
        </w:tc>
        <w:tc>
          <w:tcPr>
            <w:tcW w:w="8363" w:type="dxa"/>
          </w:tcPr>
          <w:p w14:paraId="3D2ED675" w14:textId="77777777" w:rsidR="009D7EC8" w:rsidRPr="002A08AF" w:rsidRDefault="009D7EC8" w:rsidP="009D7EC8">
            <w:pPr>
              <w:rPr>
                <w:rFonts w:cs="Arial"/>
                <w:b/>
                <w:sz w:val="20"/>
              </w:rPr>
            </w:pPr>
            <w:r w:rsidRPr="002A08AF">
              <w:rPr>
                <w:rFonts w:cs="Arial"/>
                <w:b/>
                <w:sz w:val="20"/>
              </w:rPr>
              <w:t>Ukrepi za zmanjšanje nastajanja radioaktivnih odpadkov ali izrabljenega  goriva ter za zmanjšanje sevalnih in drugih vplivov, ki so posledica radioaktivnih odpadkov ali izrabljenega goriva</w:t>
            </w:r>
          </w:p>
          <w:p w14:paraId="48E62E6E" w14:textId="77777777" w:rsidR="009D7EC8" w:rsidRPr="002A08AF" w:rsidRDefault="009D7EC8" w:rsidP="009D7EC8">
            <w:pPr>
              <w:rPr>
                <w:rFonts w:cs="Arial"/>
                <w:sz w:val="20"/>
              </w:rPr>
            </w:pPr>
            <w:r w:rsidRPr="002A08AF">
              <w:rPr>
                <w:rFonts w:cs="Arial"/>
                <w:sz w:val="20"/>
              </w:rPr>
              <w:t>Obstoječi</w:t>
            </w:r>
          </w:p>
          <w:p w14:paraId="41900954" w14:textId="77777777" w:rsidR="009D7EC8" w:rsidRPr="002A08AF" w:rsidRDefault="009D7EC8" w:rsidP="009D7EC8">
            <w:pPr>
              <w:rPr>
                <w:rFonts w:cs="Arial"/>
                <w:b/>
                <w:sz w:val="20"/>
              </w:rPr>
            </w:pPr>
            <w:r w:rsidRPr="002A08AF">
              <w:rPr>
                <w:rFonts w:cs="Arial"/>
                <w:sz w:val="20"/>
              </w:rPr>
              <w:t>Predvideni</w:t>
            </w:r>
          </w:p>
        </w:tc>
      </w:tr>
      <w:tr w:rsidR="00164DD0" w:rsidRPr="002A08AF" w14:paraId="136D1362" w14:textId="77777777" w:rsidTr="009D7EC8">
        <w:tc>
          <w:tcPr>
            <w:tcW w:w="567" w:type="dxa"/>
          </w:tcPr>
          <w:p w14:paraId="40838370" w14:textId="77777777" w:rsidR="009D7EC8" w:rsidRPr="002A08AF" w:rsidRDefault="009D7EC8" w:rsidP="009D7EC8">
            <w:pPr>
              <w:spacing w:before="60"/>
              <w:rPr>
                <w:rFonts w:cs="Arial"/>
                <w:b/>
                <w:sz w:val="20"/>
              </w:rPr>
            </w:pPr>
            <w:r w:rsidRPr="002A08AF">
              <w:rPr>
                <w:rFonts w:cs="Arial"/>
                <w:b/>
                <w:sz w:val="20"/>
              </w:rPr>
              <w:t>(9)</w:t>
            </w:r>
          </w:p>
        </w:tc>
        <w:tc>
          <w:tcPr>
            <w:tcW w:w="8363" w:type="dxa"/>
          </w:tcPr>
          <w:p w14:paraId="105647EA" w14:textId="77777777" w:rsidR="009D7EC8" w:rsidRPr="002A08AF" w:rsidRDefault="009D7EC8" w:rsidP="009D7EC8">
            <w:pPr>
              <w:rPr>
                <w:rFonts w:cs="Arial"/>
                <w:b/>
                <w:sz w:val="20"/>
              </w:rPr>
            </w:pPr>
            <w:r w:rsidRPr="002A08AF">
              <w:rPr>
                <w:rFonts w:cs="Arial"/>
                <w:b/>
                <w:sz w:val="20"/>
              </w:rPr>
              <w:t>Postopki odstranjevanja radioaktivnih odpadkov ali izrabljenega goriva</w:t>
            </w:r>
          </w:p>
          <w:p w14:paraId="5911A8E2" w14:textId="77777777" w:rsidR="009D7EC8" w:rsidRPr="002A08AF" w:rsidRDefault="009D7EC8" w:rsidP="009D7EC8">
            <w:pPr>
              <w:rPr>
                <w:rFonts w:cs="Arial"/>
                <w:sz w:val="20"/>
              </w:rPr>
            </w:pPr>
            <w:r w:rsidRPr="002A08AF">
              <w:rPr>
                <w:rFonts w:cs="Arial"/>
                <w:sz w:val="20"/>
              </w:rPr>
              <w:t xml:space="preserve">Oddaja izvajalcu </w:t>
            </w:r>
            <w:hyperlink w:anchor="javnaslužba" w:history="1">
              <w:r w:rsidRPr="002A08AF">
                <w:rPr>
                  <w:rStyle w:val="Hiperpovezava"/>
                  <w:rFonts w:cs="Arial"/>
                  <w:noProof/>
                  <w:color w:val="auto"/>
                  <w:sz w:val="20"/>
                  <w:u w:val="none"/>
                </w:rPr>
                <w:t>javne službe</w:t>
              </w:r>
            </w:hyperlink>
          </w:p>
          <w:p w14:paraId="1588CDE1" w14:textId="77777777" w:rsidR="009D7EC8" w:rsidRPr="002A08AF" w:rsidRDefault="009D7EC8" w:rsidP="009D7EC8">
            <w:pPr>
              <w:rPr>
                <w:rFonts w:cs="Arial"/>
                <w:sz w:val="20"/>
              </w:rPr>
            </w:pPr>
            <w:r w:rsidRPr="002A08AF">
              <w:rPr>
                <w:rFonts w:cs="Arial"/>
                <w:sz w:val="20"/>
              </w:rPr>
              <w:t>Izpuščanje</w:t>
            </w:r>
          </w:p>
          <w:p w14:paraId="3C4EFA2B" w14:textId="77777777" w:rsidR="009D7EC8" w:rsidRPr="002A08AF" w:rsidRDefault="002A08AF" w:rsidP="009D7EC8">
            <w:pPr>
              <w:rPr>
                <w:rStyle w:val="Hiperpovezava"/>
                <w:rFonts w:cs="Arial"/>
                <w:noProof/>
                <w:color w:val="auto"/>
                <w:sz w:val="20"/>
                <w:u w:val="none"/>
              </w:rPr>
            </w:pPr>
            <w:hyperlink w:anchor="opustitevnadzora" w:history="1">
              <w:r w:rsidR="009D7EC8" w:rsidRPr="002A08AF">
                <w:rPr>
                  <w:rStyle w:val="Hiperpovezava"/>
                  <w:rFonts w:cs="Arial"/>
                  <w:noProof/>
                  <w:color w:val="auto"/>
                  <w:sz w:val="20"/>
                  <w:u w:val="none"/>
                </w:rPr>
                <w:t>Opustitev nadzora</w:t>
              </w:r>
            </w:hyperlink>
          </w:p>
          <w:p w14:paraId="3CE01DC3" w14:textId="77777777" w:rsidR="009D7EC8" w:rsidRPr="002A08AF" w:rsidRDefault="009D7EC8" w:rsidP="009D7EC8">
            <w:pPr>
              <w:rPr>
                <w:rFonts w:cs="Arial"/>
                <w:sz w:val="20"/>
              </w:rPr>
            </w:pPr>
            <w:r w:rsidRPr="002A08AF">
              <w:rPr>
                <w:rFonts w:cs="Arial"/>
                <w:sz w:val="20"/>
              </w:rPr>
              <w:t>Izvoz</w:t>
            </w:r>
          </w:p>
          <w:p w14:paraId="7CE28905" w14:textId="77777777" w:rsidR="009D7EC8" w:rsidRPr="002A08AF" w:rsidRDefault="009D7EC8" w:rsidP="009D7EC8">
            <w:pPr>
              <w:rPr>
                <w:rFonts w:cs="Arial"/>
                <w:sz w:val="20"/>
              </w:rPr>
            </w:pPr>
            <w:r w:rsidRPr="002A08AF">
              <w:rPr>
                <w:rFonts w:cs="Arial"/>
                <w:sz w:val="20"/>
              </w:rPr>
              <w:t>Iznos v države članice EU</w:t>
            </w:r>
          </w:p>
          <w:p w14:paraId="19AF7416" w14:textId="77777777" w:rsidR="009D7EC8" w:rsidRPr="002A08AF" w:rsidRDefault="009D7EC8" w:rsidP="009D7EC8">
            <w:pPr>
              <w:rPr>
                <w:rFonts w:cs="Arial"/>
                <w:sz w:val="20"/>
              </w:rPr>
            </w:pPr>
            <w:r w:rsidRPr="002A08AF">
              <w:rPr>
                <w:rFonts w:cs="Arial"/>
                <w:sz w:val="20"/>
              </w:rPr>
              <w:t>Odlaganje</w:t>
            </w:r>
          </w:p>
          <w:p w14:paraId="7B053FCA" w14:textId="77777777" w:rsidR="009D7EC8" w:rsidRPr="002A08AF" w:rsidRDefault="009D7EC8" w:rsidP="009D7EC8">
            <w:pPr>
              <w:rPr>
                <w:rFonts w:cs="Arial"/>
                <w:b/>
                <w:sz w:val="20"/>
              </w:rPr>
            </w:pPr>
            <w:r w:rsidRPr="002A08AF">
              <w:rPr>
                <w:rFonts w:cs="Arial"/>
                <w:sz w:val="20"/>
              </w:rPr>
              <w:t>Drugo</w:t>
            </w:r>
          </w:p>
        </w:tc>
      </w:tr>
      <w:tr w:rsidR="00164DD0" w:rsidRPr="002A08AF" w14:paraId="3EB9DD13" w14:textId="77777777" w:rsidTr="009D7EC8">
        <w:tc>
          <w:tcPr>
            <w:tcW w:w="567" w:type="dxa"/>
          </w:tcPr>
          <w:p w14:paraId="5A8D58C3" w14:textId="77777777" w:rsidR="009D7EC8" w:rsidRPr="002A08AF" w:rsidRDefault="009D7EC8" w:rsidP="009D7EC8">
            <w:pPr>
              <w:spacing w:before="60"/>
              <w:rPr>
                <w:rFonts w:cs="Arial"/>
                <w:b/>
                <w:sz w:val="20"/>
              </w:rPr>
            </w:pPr>
            <w:r w:rsidRPr="002A08AF">
              <w:rPr>
                <w:rFonts w:cs="Arial"/>
                <w:b/>
                <w:sz w:val="20"/>
              </w:rPr>
              <w:t>(10)</w:t>
            </w:r>
          </w:p>
        </w:tc>
        <w:tc>
          <w:tcPr>
            <w:tcW w:w="8363" w:type="dxa"/>
          </w:tcPr>
          <w:p w14:paraId="7B931996" w14:textId="77777777" w:rsidR="009D7EC8" w:rsidRPr="002A08AF" w:rsidRDefault="009D7EC8" w:rsidP="009D7EC8">
            <w:pPr>
              <w:spacing w:before="60"/>
              <w:rPr>
                <w:rFonts w:cs="Arial"/>
                <w:b/>
                <w:sz w:val="20"/>
              </w:rPr>
            </w:pPr>
            <w:r w:rsidRPr="002A08AF">
              <w:rPr>
                <w:rFonts w:cs="Arial"/>
                <w:b/>
                <w:sz w:val="20"/>
              </w:rPr>
              <w:t>Zmogljivosti tehnoloških postopkov ravnanja</w:t>
            </w:r>
          </w:p>
          <w:p w14:paraId="55498D25" w14:textId="77777777" w:rsidR="009D7EC8" w:rsidRPr="002A08AF" w:rsidRDefault="009D7EC8" w:rsidP="009D7EC8">
            <w:pPr>
              <w:rPr>
                <w:rFonts w:cs="Arial"/>
                <w:sz w:val="20"/>
              </w:rPr>
            </w:pPr>
            <w:r w:rsidRPr="002A08AF">
              <w:rPr>
                <w:rFonts w:cs="Arial"/>
                <w:sz w:val="20"/>
              </w:rPr>
              <w:t>Obstoječe zmogljivosti (obdelovalne, skladiščne, …)</w:t>
            </w:r>
          </w:p>
          <w:p w14:paraId="01B8B5D0" w14:textId="77777777" w:rsidR="009D7EC8" w:rsidRPr="002A08AF" w:rsidRDefault="009D7EC8" w:rsidP="009D7EC8">
            <w:pPr>
              <w:rPr>
                <w:rFonts w:cs="Arial"/>
                <w:sz w:val="20"/>
              </w:rPr>
            </w:pPr>
            <w:r w:rsidRPr="002A08AF">
              <w:rPr>
                <w:rFonts w:cs="Arial"/>
                <w:sz w:val="20"/>
              </w:rPr>
              <w:t>Predvidene zmogljivosti</w:t>
            </w:r>
          </w:p>
          <w:p w14:paraId="26239939" w14:textId="77777777" w:rsidR="009D7EC8" w:rsidRPr="002A08AF" w:rsidRDefault="009D7EC8" w:rsidP="009D7EC8">
            <w:pPr>
              <w:rPr>
                <w:rFonts w:cs="Arial"/>
                <w:b/>
                <w:sz w:val="20"/>
              </w:rPr>
            </w:pPr>
            <w:r w:rsidRPr="002A08AF">
              <w:rPr>
                <w:rFonts w:cs="Arial"/>
                <w:sz w:val="20"/>
              </w:rPr>
              <w:t>Stopnje zasedenosti in razpoložljivosti zmogljivosti</w:t>
            </w:r>
          </w:p>
        </w:tc>
      </w:tr>
      <w:tr w:rsidR="00164DD0" w:rsidRPr="002A08AF" w14:paraId="5ED4DC06" w14:textId="77777777" w:rsidTr="009D7EC8">
        <w:tc>
          <w:tcPr>
            <w:tcW w:w="567" w:type="dxa"/>
          </w:tcPr>
          <w:p w14:paraId="7B6309AD" w14:textId="77777777" w:rsidR="009D7EC8" w:rsidRPr="002A08AF" w:rsidRDefault="009D7EC8" w:rsidP="009D7EC8">
            <w:pPr>
              <w:spacing w:before="60"/>
              <w:rPr>
                <w:rFonts w:cs="Arial"/>
                <w:b/>
                <w:sz w:val="20"/>
              </w:rPr>
            </w:pPr>
            <w:r w:rsidRPr="002A08AF">
              <w:rPr>
                <w:rFonts w:cs="Arial"/>
                <w:b/>
                <w:sz w:val="20"/>
              </w:rPr>
              <w:t>(11)</w:t>
            </w:r>
          </w:p>
        </w:tc>
        <w:tc>
          <w:tcPr>
            <w:tcW w:w="8363" w:type="dxa"/>
          </w:tcPr>
          <w:p w14:paraId="217721A5" w14:textId="77777777" w:rsidR="009D7EC8" w:rsidRPr="002A08AF" w:rsidRDefault="009D7EC8" w:rsidP="009D7EC8">
            <w:pPr>
              <w:spacing w:before="60"/>
              <w:rPr>
                <w:rFonts w:cs="Arial"/>
                <w:b/>
                <w:sz w:val="20"/>
              </w:rPr>
            </w:pPr>
            <w:r w:rsidRPr="002A08AF">
              <w:rPr>
                <w:rFonts w:cs="Arial"/>
                <w:b/>
                <w:sz w:val="20"/>
              </w:rPr>
              <w:t>Upoštevanje medsebojne odvisnosti vseh faz ravnanja</w:t>
            </w:r>
          </w:p>
          <w:p w14:paraId="72526AB7" w14:textId="77777777" w:rsidR="009D7EC8" w:rsidRPr="002A08AF" w:rsidRDefault="009D7EC8" w:rsidP="009D7EC8">
            <w:pPr>
              <w:spacing w:before="60"/>
              <w:rPr>
                <w:rFonts w:cs="Arial"/>
                <w:b/>
                <w:sz w:val="20"/>
              </w:rPr>
            </w:pPr>
            <w:r w:rsidRPr="002A08AF">
              <w:rPr>
                <w:rFonts w:cs="Arial"/>
                <w:sz w:val="20"/>
              </w:rPr>
              <w:t>Skladnost obstoječih postopkov ravnanja z zahtevami izvajalca javne službe</w:t>
            </w:r>
          </w:p>
        </w:tc>
      </w:tr>
      <w:tr w:rsidR="009D7EC8" w:rsidRPr="002A08AF" w14:paraId="205E6E50" w14:textId="77777777" w:rsidTr="009D7EC8">
        <w:tc>
          <w:tcPr>
            <w:tcW w:w="567" w:type="dxa"/>
          </w:tcPr>
          <w:p w14:paraId="2709C19A" w14:textId="77777777" w:rsidR="009D7EC8" w:rsidRPr="002A08AF" w:rsidRDefault="009D7EC8" w:rsidP="009D7EC8">
            <w:pPr>
              <w:spacing w:before="60"/>
              <w:rPr>
                <w:rFonts w:cs="Arial"/>
                <w:b/>
                <w:sz w:val="20"/>
              </w:rPr>
            </w:pPr>
            <w:r w:rsidRPr="002A08AF">
              <w:rPr>
                <w:rFonts w:cs="Arial"/>
                <w:b/>
                <w:sz w:val="20"/>
              </w:rPr>
              <w:t>(12)</w:t>
            </w:r>
          </w:p>
        </w:tc>
        <w:tc>
          <w:tcPr>
            <w:tcW w:w="8363" w:type="dxa"/>
          </w:tcPr>
          <w:p w14:paraId="3C54E83E" w14:textId="77777777" w:rsidR="009D7EC8" w:rsidRPr="002A08AF" w:rsidRDefault="009D7EC8" w:rsidP="009D7EC8">
            <w:pPr>
              <w:spacing w:before="60"/>
              <w:rPr>
                <w:rFonts w:cs="Arial"/>
                <w:b/>
                <w:sz w:val="20"/>
              </w:rPr>
            </w:pPr>
            <w:r w:rsidRPr="002A08AF">
              <w:rPr>
                <w:rFonts w:cs="Arial"/>
                <w:b/>
                <w:sz w:val="20"/>
              </w:rPr>
              <w:t>Usklajenost postopkov ravnanja z operativnimi programi nacionalnega programa ravnanja z radioaktivnimi odpadki in izrabljenim gorivom</w:t>
            </w:r>
          </w:p>
        </w:tc>
      </w:tr>
    </w:tbl>
    <w:p w14:paraId="61BABA18" w14:textId="77777777" w:rsidR="009D7EC8" w:rsidRPr="002A08AF" w:rsidRDefault="009D7EC8" w:rsidP="009D7EC8">
      <w:pPr>
        <w:rPr>
          <w:rFonts w:cs="Arial"/>
          <w:sz w:val="20"/>
        </w:rPr>
      </w:pPr>
    </w:p>
    <w:p w14:paraId="53820C0D" w14:textId="77777777" w:rsidR="009D7EC8" w:rsidRPr="002A08AF" w:rsidRDefault="009D7EC8" w:rsidP="009D7EC8">
      <w:pPr>
        <w:pStyle w:val="Telobesedila-zamik"/>
        <w:ind w:left="0"/>
        <w:rPr>
          <w:rFonts w:cs="Arial"/>
          <w:szCs w:val="20"/>
        </w:rPr>
      </w:pPr>
      <w:r w:rsidRPr="002A08AF">
        <w:rPr>
          <w:rFonts w:cs="Arial"/>
          <w:szCs w:val="20"/>
        </w:rPr>
        <w:t xml:space="preserve">Dokumenti, izdelani v skladu s Prilogo 2, morajo biti opremljeni z naslovnico, ki vsebuje: </w:t>
      </w:r>
    </w:p>
    <w:p w14:paraId="3F1526B0" w14:textId="77777777" w:rsidR="009D7EC8" w:rsidRPr="002A08AF" w:rsidRDefault="009D7EC8" w:rsidP="005D7D4F">
      <w:pPr>
        <w:pStyle w:val="Telobesedila-zamik"/>
        <w:numPr>
          <w:ilvl w:val="0"/>
          <w:numId w:val="209"/>
        </w:numPr>
        <w:tabs>
          <w:tab w:val="left" w:pos="426"/>
        </w:tabs>
        <w:spacing w:after="0" w:line="240" w:lineRule="auto"/>
        <w:jc w:val="both"/>
        <w:rPr>
          <w:rFonts w:cs="Arial"/>
          <w:szCs w:val="20"/>
        </w:rPr>
      </w:pPr>
      <w:r w:rsidRPr="002A08AF">
        <w:rPr>
          <w:rFonts w:cs="Arial"/>
          <w:szCs w:val="20"/>
        </w:rPr>
        <w:t>naziv dokumenta,</w:t>
      </w:r>
    </w:p>
    <w:p w14:paraId="297A1138" w14:textId="77777777" w:rsidR="009D7EC8" w:rsidRPr="002A08AF" w:rsidRDefault="009D7EC8" w:rsidP="005D7D4F">
      <w:pPr>
        <w:pStyle w:val="Telobesedila-zamik"/>
        <w:numPr>
          <w:ilvl w:val="0"/>
          <w:numId w:val="209"/>
        </w:numPr>
        <w:tabs>
          <w:tab w:val="left" w:pos="426"/>
        </w:tabs>
        <w:spacing w:after="0" w:line="240" w:lineRule="auto"/>
        <w:jc w:val="both"/>
        <w:rPr>
          <w:rFonts w:cs="Arial"/>
          <w:szCs w:val="20"/>
        </w:rPr>
      </w:pPr>
      <w:r w:rsidRPr="002A08AF">
        <w:rPr>
          <w:rFonts w:cs="Arial"/>
          <w:szCs w:val="20"/>
        </w:rPr>
        <w:t xml:space="preserve">številko izdaje, </w:t>
      </w:r>
    </w:p>
    <w:p w14:paraId="4AF35EAB" w14:textId="77777777" w:rsidR="009D7EC8" w:rsidRPr="002A08AF" w:rsidRDefault="009D7EC8" w:rsidP="005D7D4F">
      <w:pPr>
        <w:pStyle w:val="Telobesedila-zamik"/>
        <w:numPr>
          <w:ilvl w:val="0"/>
          <w:numId w:val="209"/>
        </w:numPr>
        <w:tabs>
          <w:tab w:val="left" w:pos="426"/>
        </w:tabs>
        <w:spacing w:after="0" w:line="240" w:lineRule="auto"/>
        <w:jc w:val="both"/>
        <w:rPr>
          <w:rFonts w:cs="Arial"/>
          <w:szCs w:val="20"/>
        </w:rPr>
      </w:pPr>
      <w:r w:rsidRPr="002A08AF">
        <w:rPr>
          <w:rFonts w:cs="Arial"/>
          <w:szCs w:val="20"/>
        </w:rPr>
        <w:t xml:space="preserve">naziv organizacije, ki je dokument izdelala, ter </w:t>
      </w:r>
    </w:p>
    <w:p w14:paraId="7583B157" w14:textId="77777777" w:rsidR="009D7EC8" w:rsidRPr="002A08AF" w:rsidRDefault="009D7EC8" w:rsidP="005D7D4F">
      <w:pPr>
        <w:pStyle w:val="Telobesedila-zamik"/>
        <w:numPr>
          <w:ilvl w:val="0"/>
          <w:numId w:val="209"/>
        </w:numPr>
        <w:tabs>
          <w:tab w:val="left" w:pos="426"/>
        </w:tabs>
        <w:spacing w:after="0" w:line="240" w:lineRule="auto"/>
        <w:jc w:val="both"/>
        <w:rPr>
          <w:rFonts w:cs="Arial"/>
          <w:szCs w:val="20"/>
        </w:rPr>
      </w:pPr>
      <w:r w:rsidRPr="002A08AF">
        <w:rPr>
          <w:rFonts w:cs="Arial"/>
          <w:szCs w:val="20"/>
        </w:rPr>
        <w:t xml:space="preserve">imena, priimke, podpise in datume podpisovanja oseb, ki so dokument izdelale, pregledale in odobrile. </w:t>
      </w:r>
    </w:p>
    <w:p w14:paraId="58375409" w14:textId="77777777" w:rsidR="009D7EC8" w:rsidRPr="002A08AF" w:rsidRDefault="009D7EC8" w:rsidP="009D7EC8">
      <w:pPr>
        <w:pStyle w:val="Telobesedila-zamik"/>
        <w:tabs>
          <w:tab w:val="left" w:pos="0"/>
        </w:tabs>
        <w:ind w:left="0"/>
        <w:rPr>
          <w:rFonts w:cs="Arial"/>
          <w:szCs w:val="20"/>
        </w:rPr>
      </w:pPr>
    </w:p>
    <w:p w14:paraId="5D9FB9CE" w14:textId="77777777" w:rsidR="009D7EC8" w:rsidRPr="002A08AF" w:rsidRDefault="009D7EC8" w:rsidP="009D7EC8">
      <w:pPr>
        <w:pStyle w:val="Telobesedila-zamik"/>
        <w:tabs>
          <w:tab w:val="left" w:pos="0"/>
        </w:tabs>
        <w:ind w:left="0"/>
        <w:rPr>
          <w:rFonts w:cs="Arial"/>
          <w:szCs w:val="20"/>
        </w:rPr>
      </w:pPr>
      <w:r w:rsidRPr="002A08AF">
        <w:rPr>
          <w:rFonts w:cs="Arial"/>
          <w:szCs w:val="20"/>
        </w:rPr>
        <w:t>Vsaka stran dokumenta mora biti opremljena s številko strani, skupnim številom strani dokumenta, oznako ali nazivom dokumenta ter oznako izdaje (revizije).</w:t>
      </w:r>
    </w:p>
    <w:p w14:paraId="53A7FA30" w14:textId="77777777" w:rsidR="009D7EC8" w:rsidRPr="002A08AF" w:rsidRDefault="009D7EC8" w:rsidP="009D7EC8">
      <w:pPr>
        <w:pStyle w:val="SlogNaslov3TimesNewRoman11pt"/>
        <w:ind w:left="1134"/>
        <w:rPr>
          <w:rFonts w:ascii="Arial" w:hAnsi="Arial" w:cs="Arial"/>
          <w:sz w:val="20"/>
          <w:szCs w:val="20"/>
        </w:rPr>
      </w:pPr>
      <w:r w:rsidRPr="002A08AF">
        <w:rPr>
          <w:rFonts w:ascii="Arial" w:hAnsi="Arial" w:cs="Arial"/>
          <w:sz w:val="20"/>
          <w:szCs w:val="20"/>
        </w:rPr>
        <w:br w:type="page"/>
      </w:r>
      <w:bookmarkStart w:id="2295" w:name="priloga1"/>
      <w:bookmarkStart w:id="2296" w:name="priloga3"/>
      <w:bookmarkStart w:id="2297" w:name="_Toc198960634"/>
      <w:bookmarkEnd w:id="2295"/>
      <w:bookmarkEnd w:id="2296"/>
      <w:r w:rsidRPr="002A08AF">
        <w:rPr>
          <w:rFonts w:ascii="Arial" w:hAnsi="Arial" w:cs="Arial"/>
          <w:sz w:val="20"/>
          <w:szCs w:val="20"/>
        </w:rPr>
        <w:t>Priloga 3: Vodenje centralne evidence</w:t>
      </w:r>
      <w:bookmarkEnd w:id="2297"/>
      <w:r w:rsidRPr="002A08AF">
        <w:rPr>
          <w:rFonts w:ascii="Arial" w:hAnsi="Arial" w:cs="Arial"/>
          <w:sz w:val="20"/>
          <w:szCs w:val="20"/>
        </w:rPr>
        <w:t xml:space="preserve"> </w:t>
      </w:r>
    </w:p>
    <w:p w14:paraId="6E35E1EB" w14:textId="77777777" w:rsidR="009D7EC8" w:rsidRPr="002A08AF" w:rsidRDefault="009D7EC8" w:rsidP="009D7EC8">
      <w:pPr>
        <w:pStyle w:val="SlogNaslov4Levo0cmVisee25cm"/>
        <w:rPr>
          <w:rFonts w:ascii="Arial" w:hAnsi="Arial" w:cs="Arial"/>
          <w:sz w:val="20"/>
        </w:rPr>
      </w:pPr>
      <w:bookmarkStart w:id="2298" w:name="Preglednica1"/>
      <w:bookmarkStart w:id="2299" w:name="_Toc198960635"/>
      <w:bookmarkEnd w:id="2298"/>
      <w:r w:rsidRPr="002A08AF">
        <w:rPr>
          <w:rFonts w:ascii="Arial" w:hAnsi="Arial" w:cs="Arial"/>
          <w:sz w:val="20"/>
        </w:rPr>
        <w:t>Preglednica I: Oblika zapisa o trdnih ali tekočih radioaktivnih odpadkih ali izrabljenem gorivu v centralni evidenci</w:t>
      </w:r>
      <w:bookmarkEnd w:id="2299"/>
    </w:p>
    <w:p w14:paraId="2428F673" w14:textId="77777777" w:rsidR="009D7EC8" w:rsidRPr="002A08AF" w:rsidRDefault="009D7EC8" w:rsidP="009D7EC8">
      <w:pPr>
        <w:rPr>
          <w:rFonts w:cs="Arial"/>
          <w:b/>
          <w:sz w:val="20"/>
        </w:rPr>
      </w:pPr>
    </w:p>
    <w:tbl>
      <w:tblPr>
        <w:tblW w:w="9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1701"/>
        <w:gridCol w:w="3544"/>
        <w:gridCol w:w="1166"/>
        <w:gridCol w:w="2094"/>
      </w:tblGrid>
      <w:tr w:rsidR="00164DD0" w:rsidRPr="002A08AF" w14:paraId="33F01E77" w14:textId="77777777" w:rsidTr="009D7EC8">
        <w:tc>
          <w:tcPr>
            <w:tcW w:w="637" w:type="dxa"/>
            <w:tcBorders>
              <w:top w:val="single" w:sz="12" w:space="0" w:color="000000"/>
              <w:bottom w:val="single" w:sz="6" w:space="0" w:color="000000"/>
            </w:tcBorders>
            <w:shd w:val="clear" w:color="auto" w:fill="FFFF00"/>
          </w:tcPr>
          <w:p w14:paraId="528359D7" w14:textId="77777777" w:rsidR="009D7EC8" w:rsidRPr="002A08AF" w:rsidRDefault="009D7EC8" w:rsidP="009D7EC8">
            <w:pPr>
              <w:rPr>
                <w:rFonts w:cs="Arial"/>
                <w:b/>
                <w:sz w:val="20"/>
              </w:rPr>
            </w:pPr>
            <w:r w:rsidRPr="002A08AF">
              <w:rPr>
                <w:rFonts w:cs="Arial"/>
                <w:b/>
                <w:sz w:val="20"/>
              </w:rPr>
              <w:t>Zap. Št.</w:t>
            </w:r>
          </w:p>
        </w:tc>
        <w:tc>
          <w:tcPr>
            <w:tcW w:w="1701" w:type="dxa"/>
            <w:tcBorders>
              <w:top w:val="single" w:sz="12" w:space="0" w:color="000000"/>
              <w:bottom w:val="single" w:sz="6" w:space="0" w:color="000000"/>
            </w:tcBorders>
            <w:shd w:val="clear" w:color="auto" w:fill="FFFF00"/>
          </w:tcPr>
          <w:p w14:paraId="141A7290" w14:textId="77777777" w:rsidR="009D7EC8" w:rsidRPr="002A08AF" w:rsidRDefault="009D7EC8" w:rsidP="009D7EC8">
            <w:pPr>
              <w:rPr>
                <w:rFonts w:cs="Arial"/>
                <w:b/>
                <w:sz w:val="20"/>
              </w:rPr>
            </w:pPr>
            <w:r w:rsidRPr="002A08AF">
              <w:rPr>
                <w:rFonts w:cs="Arial"/>
                <w:b/>
                <w:sz w:val="20"/>
              </w:rPr>
              <w:t>Naziv podatka</w:t>
            </w:r>
          </w:p>
        </w:tc>
        <w:tc>
          <w:tcPr>
            <w:tcW w:w="3544" w:type="dxa"/>
            <w:tcBorders>
              <w:top w:val="single" w:sz="12" w:space="0" w:color="000000"/>
              <w:bottom w:val="single" w:sz="6" w:space="0" w:color="000000"/>
            </w:tcBorders>
            <w:shd w:val="clear" w:color="auto" w:fill="FFFF00"/>
          </w:tcPr>
          <w:p w14:paraId="55A9AF8A" w14:textId="77777777" w:rsidR="009D7EC8" w:rsidRPr="002A08AF" w:rsidRDefault="009D7EC8" w:rsidP="009D7EC8">
            <w:pPr>
              <w:rPr>
                <w:rFonts w:cs="Arial"/>
                <w:b/>
                <w:sz w:val="20"/>
              </w:rPr>
            </w:pPr>
            <w:r w:rsidRPr="002A08AF">
              <w:rPr>
                <w:rFonts w:cs="Arial"/>
                <w:b/>
                <w:sz w:val="20"/>
              </w:rPr>
              <w:t>Pojasnilo</w:t>
            </w:r>
          </w:p>
        </w:tc>
        <w:tc>
          <w:tcPr>
            <w:tcW w:w="1166" w:type="dxa"/>
            <w:tcBorders>
              <w:top w:val="single" w:sz="12" w:space="0" w:color="000000"/>
              <w:bottom w:val="single" w:sz="6" w:space="0" w:color="000000"/>
            </w:tcBorders>
            <w:shd w:val="clear" w:color="auto" w:fill="FFFF00"/>
          </w:tcPr>
          <w:p w14:paraId="69C027EF" w14:textId="77777777" w:rsidR="009D7EC8" w:rsidRPr="002A08AF" w:rsidRDefault="009D7EC8" w:rsidP="009D7EC8">
            <w:pPr>
              <w:rPr>
                <w:rFonts w:cs="Arial"/>
                <w:b/>
                <w:sz w:val="20"/>
              </w:rPr>
            </w:pPr>
            <w:r w:rsidRPr="002A08AF">
              <w:rPr>
                <w:rFonts w:cs="Arial"/>
                <w:b/>
                <w:sz w:val="20"/>
              </w:rPr>
              <w:t>Zvrst</w:t>
            </w:r>
          </w:p>
        </w:tc>
        <w:tc>
          <w:tcPr>
            <w:tcW w:w="2094" w:type="dxa"/>
            <w:tcBorders>
              <w:top w:val="single" w:sz="12" w:space="0" w:color="000000"/>
              <w:bottom w:val="single" w:sz="6" w:space="0" w:color="000000"/>
            </w:tcBorders>
            <w:shd w:val="clear" w:color="auto" w:fill="FFFF00"/>
          </w:tcPr>
          <w:p w14:paraId="0BC8DDC2" w14:textId="77777777" w:rsidR="009D7EC8" w:rsidRPr="002A08AF" w:rsidRDefault="009D7EC8" w:rsidP="009D7EC8">
            <w:pPr>
              <w:rPr>
                <w:rFonts w:cs="Arial"/>
                <w:b/>
                <w:sz w:val="20"/>
              </w:rPr>
            </w:pPr>
            <w:r w:rsidRPr="002A08AF">
              <w:rPr>
                <w:rFonts w:cs="Arial"/>
                <w:b/>
                <w:sz w:val="20"/>
              </w:rPr>
              <w:t>Enota</w:t>
            </w:r>
          </w:p>
        </w:tc>
      </w:tr>
      <w:tr w:rsidR="00164DD0" w:rsidRPr="002A08AF" w14:paraId="733C87EF" w14:textId="77777777" w:rsidTr="009D7EC8">
        <w:tc>
          <w:tcPr>
            <w:tcW w:w="637" w:type="dxa"/>
            <w:tcBorders>
              <w:top w:val="single" w:sz="6" w:space="0" w:color="000000"/>
            </w:tcBorders>
          </w:tcPr>
          <w:p w14:paraId="1DCD7D8B" w14:textId="77777777" w:rsidR="009D7EC8" w:rsidRPr="002A08AF" w:rsidRDefault="009D7EC8" w:rsidP="009D7EC8">
            <w:pPr>
              <w:rPr>
                <w:rFonts w:cs="Arial"/>
                <w:sz w:val="20"/>
              </w:rPr>
            </w:pPr>
            <w:r w:rsidRPr="002A08AF">
              <w:rPr>
                <w:rFonts w:cs="Arial"/>
                <w:sz w:val="20"/>
              </w:rPr>
              <w:t>1</w:t>
            </w:r>
          </w:p>
        </w:tc>
        <w:tc>
          <w:tcPr>
            <w:tcW w:w="1701" w:type="dxa"/>
            <w:tcBorders>
              <w:top w:val="single" w:sz="6" w:space="0" w:color="000000"/>
            </w:tcBorders>
          </w:tcPr>
          <w:p w14:paraId="6F560DD1" w14:textId="77777777" w:rsidR="009D7EC8" w:rsidRPr="002A08AF" w:rsidRDefault="009D7EC8" w:rsidP="009D7EC8">
            <w:pPr>
              <w:rPr>
                <w:rFonts w:cs="Arial"/>
                <w:sz w:val="20"/>
              </w:rPr>
            </w:pPr>
            <w:bookmarkStart w:id="2300" w:name="evidštevidenca1"/>
            <w:bookmarkEnd w:id="2300"/>
            <w:r w:rsidRPr="002A08AF">
              <w:rPr>
                <w:rFonts w:cs="Arial"/>
                <w:sz w:val="20"/>
              </w:rPr>
              <w:t>Evid. št.</w:t>
            </w:r>
          </w:p>
        </w:tc>
        <w:tc>
          <w:tcPr>
            <w:tcW w:w="3544" w:type="dxa"/>
            <w:tcBorders>
              <w:top w:val="single" w:sz="6" w:space="0" w:color="000000"/>
            </w:tcBorders>
          </w:tcPr>
          <w:p w14:paraId="535D0056" w14:textId="77777777" w:rsidR="009D7EC8" w:rsidRPr="002A08AF" w:rsidRDefault="009D7EC8" w:rsidP="009D7EC8">
            <w:pPr>
              <w:rPr>
                <w:rFonts w:cs="Arial"/>
                <w:sz w:val="20"/>
              </w:rPr>
            </w:pPr>
            <w:r w:rsidRPr="002A08AF">
              <w:rPr>
                <w:rFonts w:cs="Arial"/>
                <w:sz w:val="20"/>
              </w:rPr>
              <w:t xml:space="preserve">Zaporedna evidenčna številka </w:t>
            </w:r>
            <w:hyperlink w:anchor="paket" w:history="1">
              <w:r w:rsidRPr="002A08AF">
                <w:rPr>
                  <w:rStyle w:val="Hiperpovezava"/>
                  <w:rFonts w:cs="Arial"/>
                  <w:noProof/>
                  <w:color w:val="auto"/>
                  <w:sz w:val="20"/>
                  <w:u w:val="none"/>
                </w:rPr>
                <w:t>paketa</w:t>
              </w:r>
            </w:hyperlink>
          </w:p>
        </w:tc>
        <w:tc>
          <w:tcPr>
            <w:tcW w:w="1166" w:type="dxa"/>
            <w:tcBorders>
              <w:top w:val="single" w:sz="6" w:space="0" w:color="000000"/>
            </w:tcBorders>
          </w:tcPr>
          <w:p w14:paraId="31E2D55C" w14:textId="77777777" w:rsidR="009D7EC8" w:rsidRPr="002A08AF" w:rsidRDefault="009D7EC8" w:rsidP="009D7EC8">
            <w:pPr>
              <w:rPr>
                <w:rFonts w:cs="Arial"/>
                <w:sz w:val="20"/>
              </w:rPr>
            </w:pPr>
            <w:r w:rsidRPr="002A08AF">
              <w:rPr>
                <w:rFonts w:cs="Arial"/>
                <w:sz w:val="20"/>
              </w:rPr>
              <w:t>Številka</w:t>
            </w:r>
          </w:p>
        </w:tc>
        <w:tc>
          <w:tcPr>
            <w:tcW w:w="2094" w:type="dxa"/>
            <w:tcBorders>
              <w:top w:val="single" w:sz="6" w:space="0" w:color="000000"/>
            </w:tcBorders>
          </w:tcPr>
          <w:p w14:paraId="661FF666" w14:textId="77777777" w:rsidR="009D7EC8" w:rsidRPr="002A08AF" w:rsidRDefault="009D7EC8" w:rsidP="009D7EC8">
            <w:pPr>
              <w:rPr>
                <w:rFonts w:cs="Arial"/>
                <w:sz w:val="20"/>
              </w:rPr>
            </w:pPr>
          </w:p>
        </w:tc>
      </w:tr>
      <w:tr w:rsidR="00164DD0" w:rsidRPr="002A08AF" w14:paraId="3D598D55" w14:textId="77777777" w:rsidTr="009D7EC8">
        <w:tc>
          <w:tcPr>
            <w:tcW w:w="637" w:type="dxa"/>
          </w:tcPr>
          <w:p w14:paraId="7437D6B4" w14:textId="77777777" w:rsidR="009D7EC8" w:rsidRPr="002A08AF" w:rsidRDefault="009D7EC8" w:rsidP="009D7EC8">
            <w:pPr>
              <w:rPr>
                <w:rFonts w:cs="Arial"/>
                <w:sz w:val="20"/>
              </w:rPr>
            </w:pPr>
            <w:r w:rsidRPr="002A08AF">
              <w:rPr>
                <w:rFonts w:cs="Arial"/>
                <w:sz w:val="20"/>
              </w:rPr>
              <w:t>2</w:t>
            </w:r>
          </w:p>
        </w:tc>
        <w:tc>
          <w:tcPr>
            <w:tcW w:w="1701" w:type="dxa"/>
          </w:tcPr>
          <w:p w14:paraId="1D34B366" w14:textId="77777777" w:rsidR="009D7EC8" w:rsidRPr="002A08AF" w:rsidRDefault="002A08AF" w:rsidP="009D7EC8">
            <w:pPr>
              <w:rPr>
                <w:rFonts w:cs="Arial"/>
                <w:sz w:val="20"/>
              </w:rPr>
            </w:pPr>
            <w:hyperlink w:anchor="imetnik" w:history="1">
              <w:r w:rsidR="009D7EC8" w:rsidRPr="002A08AF">
                <w:rPr>
                  <w:rStyle w:val="Hiperpovezava"/>
                  <w:rFonts w:cs="Arial"/>
                  <w:noProof/>
                  <w:color w:val="auto"/>
                  <w:sz w:val="20"/>
                  <w:u w:val="none"/>
                </w:rPr>
                <w:t>Imetnik</w:t>
              </w:r>
            </w:hyperlink>
          </w:p>
        </w:tc>
        <w:tc>
          <w:tcPr>
            <w:tcW w:w="3544" w:type="dxa"/>
          </w:tcPr>
          <w:p w14:paraId="09D31B36" w14:textId="77777777" w:rsidR="009D7EC8" w:rsidRPr="002A08AF" w:rsidRDefault="009D7EC8" w:rsidP="009D7EC8">
            <w:pPr>
              <w:rPr>
                <w:rFonts w:cs="Arial"/>
                <w:sz w:val="20"/>
              </w:rPr>
            </w:pPr>
            <w:r w:rsidRPr="002A08AF">
              <w:rPr>
                <w:rFonts w:cs="Arial"/>
                <w:sz w:val="20"/>
              </w:rPr>
              <w:t>Imetnik radioaktivnih odpadkov ali izrabljenega goriva</w:t>
            </w:r>
          </w:p>
        </w:tc>
        <w:tc>
          <w:tcPr>
            <w:tcW w:w="1166" w:type="dxa"/>
          </w:tcPr>
          <w:p w14:paraId="02C7A137" w14:textId="77777777" w:rsidR="009D7EC8" w:rsidRPr="002A08AF" w:rsidRDefault="009D7EC8" w:rsidP="009D7EC8">
            <w:pPr>
              <w:rPr>
                <w:rFonts w:cs="Arial"/>
                <w:sz w:val="20"/>
              </w:rPr>
            </w:pPr>
            <w:r w:rsidRPr="002A08AF">
              <w:rPr>
                <w:rFonts w:cs="Arial"/>
                <w:sz w:val="20"/>
              </w:rPr>
              <w:t>Besedilo</w:t>
            </w:r>
          </w:p>
        </w:tc>
        <w:tc>
          <w:tcPr>
            <w:tcW w:w="2094" w:type="dxa"/>
          </w:tcPr>
          <w:p w14:paraId="3F80701B" w14:textId="77777777" w:rsidR="009D7EC8" w:rsidRPr="002A08AF" w:rsidRDefault="009D7EC8" w:rsidP="009D7EC8">
            <w:pPr>
              <w:rPr>
                <w:rFonts w:cs="Arial"/>
                <w:sz w:val="20"/>
              </w:rPr>
            </w:pPr>
          </w:p>
        </w:tc>
      </w:tr>
      <w:tr w:rsidR="00164DD0" w:rsidRPr="002A08AF" w14:paraId="6F0D5088" w14:textId="77777777" w:rsidTr="009D7EC8">
        <w:tc>
          <w:tcPr>
            <w:tcW w:w="637" w:type="dxa"/>
          </w:tcPr>
          <w:p w14:paraId="2F8FD856" w14:textId="77777777" w:rsidR="009D7EC8" w:rsidRPr="002A08AF" w:rsidRDefault="009D7EC8" w:rsidP="009D7EC8">
            <w:pPr>
              <w:rPr>
                <w:rFonts w:cs="Arial"/>
                <w:sz w:val="20"/>
              </w:rPr>
            </w:pPr>
            <w:r w:rsidRPr="002A08AF">
              <w:rPr>
                <w:rFonts w:cs="Arial"/>
                <w:sz w:val="20"/>
              </w:rPr>
              <w:t>3</w:t>
            </w:r>
          </w:p>
        </w:tc>
        <w:tc>
          <w:tcPr>
            <w:tcW w:w="1701" w:type="dxa"/>
          </w:tcPr>
          <w:p w14:paraId="3C6B28A5" w14:textId="77777777" w:rsidR="009D7EC8" w:rsidRPr="002A08AF" w:rsidRDefault="009D7EC8" w:rsidP="009D7EC8">
            <w:pPr>
              <w:rPr>
                <w:rFonts w:cs="Arial"/>
                <w:sz w:val="20"/>
              </w:rPr>
            </w:pPr>
            <w:r w:rsidRPr="002A08AF">
              <w:rPr>
                <w:rFonts w:cs="Arial"/>
                <w:sz w:val="20"/>
              </w:rPr>
              <w:t>Objekt</w:t>
            </w:r>
          </w:p>
        </w:tc>
        <w:tc>
          <w:tcPr>
            <w:tcW w:w="3544" w:type="dxa"/>
          </w:tcPr>
          <w:p w14:paraId="76030DC4" w14:textId="77777777" w:rsidR="009D7EC8" w:rsidRPr="002A08AF" w:rsidRDefault="009D7EC8" w:rsidP="009D7EC8">
            <w:pPr>
              <w:rPr>
                <w:rFonts w:cs="Arial"/>
                <w:sz w:val="20"/>
              </w:rPr>
            </w:pPr>
            <w:r w:rsidRPr="002A08AF">
              <w:rPr>
                <w:rFonts w:cs="Arial"/>
                <w:sz w:val="20"/>
              </w:rPr>
              <w:t xml:space="preserve">Ime objekta </w:t>
            </w:r>
          </w:p>
        </w:tc>
        <w:tc>
          <w:tcPr>
            <w:tcW w:w="1166" w:type="dxa"/>
          </w:tcPr>
          <w:p w14:paraId="6E341182" w14:textId="77777777" w:rsidR="009D7EC8" w:rsidRPr="002A08AF" w:rsidRDefault="009D7EC8" w:rsidP="009D7EC8">
            <w:pPr>
              <w:rPr>
                <w:rFonts w:cs="Arial"/>
                <w:sz w:val="20"/>
              </w:rPr>
            </w:pPr>
            <w:r w:rsidRPr="002A08AF">
              <w:rPr>
                <w:rFonts w:cs="Arial"/>
                <w:sz w:val="20"/>
              </w:rPr>
              <w:t>Besedilo</w:t>
            </w:r>
          </w:p>
        </w:tc>
        <w:tc>
          <w:tcPr>
            <w:tcW w:w="2094" w:type="dxa"/>
          </w:tcPr>
          <w:p w14:paraId="5E90AB6D" w14:textId="77777777" w:rsidR="009D7EC8" w:rsidRPr="002A08AF" w:rsidRDefault="009D7EC8" w:rsidP="009D7EC8">
            <w:pPr>
              <w:rPr>
                <w:rFonts w:cs="Arial"/>
                <w:sz w:val="20"/>
              </w:rPr>
            </w:pPr>
          </w:p>
        </w:tc>
      </w:tr>
      <w:tr w:rsidR="00164DD0" w:rsidRPr="002A08AF" w14:paraId="5ADDB473" w14:textId="77777777" w:rsidTr="009D7EC8">
        <w:tc>
          <w:tcPr>
            <w:tcW w:w="637" w:type="dxa"/>
          </w:tcPr>
          <w:p w14:paraId="6CD76CBC" w14:textId="77777777" w:rsidR="009D7EC8" w:rsidRPr="002A08AF" w:rsidRDefault="009D7EC8" w:rsidP="009D7EC8">
            <w:pPr>
              <w:rPr>
                <w:rFonts w:cs="Arial"/>
                <w:sz w:val="20"/>
              </w:rPr>
            </w:pPr>
            <w:r w:rsidRPr="002A08AF">
              <w:rPr>
                <w:rFonts w:cs="Arial"/>
                <w:sz w:val="20"/>
              </w:rPr>
              <w:t>4</w:t>
            </w:r>
          </w:p>
        </w:tc>
        <w:tc>
          <w:tcPr>
            <w:tcW w:w="1701" w:type="dxa"/>
          </w:tcPr>
          <w:p w14:paraId="1F7367E7" w14:textId="77777777" w:rsidR="009D7EC8" w:rsidRPr="002A08AF" w:rsidRDefault="009D7EC8" w:rsidP="009D7EC8">
            <w:pPr>
              <w:rPr>
                <w:rFonts w:cs="Arial"/>
                <w:sz w:val="20"/>
              </w:rPr>
            </w:pPr>
            <w:r w:rsidRPr="002A08AF">
              <w:rPr>
                <w:rFonts w:cs="Arial"/>
                <w:sz w:val="20"/>
              </w:rPr>
              <w:t>Lokacija</w:t>
            </w:r>
          </w:p>
        </w:tc>
        <w:tc>
          <w:tcPr>
            <w:tcW w:w="3544" w:type="dxa"/>
          </w:tcPr>
          <w:p w14:paraId="2965C948" w14:textId="77777777" w:rsidR="009D7EC8" w:rsidRPr="002A08AF" w:rsidRDefault="009D7EC8" w:rsidP="009D7EC8">
            <w:pPr>
              <w:rPr>
                <w:rFonts w:cs="Arial"/>
                <w:sz w:val="20"/>
              </w:rPr>
            </w:pPr>
            <w:r w:rsidRPr="002A08AF">
              <w:rPr>
                <w:rFonts w:cs="Arial"/>
                <w:sz w:val="20"/>
              </w:rPr>
              <w:t xml:space="preserve">Lokacija paketa v objektu </w:t>
            </w:r>
          </w:p>
        </w:tc>
        <w:tc>
          <w:tcPr>
            <w:tcW w:w="1166" w:type="dxa"/>
          </w:tcPr>
          <w:p w14:paraId="40E7AA1F" w14:textId="77777777" w:rsidR="009D7EC8" w:rsidRPr="002A08AF" w:rsidRDefault="009D7EC8" w:rsidP="009D7EC8">
            <w:pPr>
              <w:rPr>
                <w:rFonts w:cs="Arial"/>
                <w:sz w:val="20"/>
              </w:rPr>
            </w:pPr>
            <w:r w:rsidRPr="002A08AF">
              <w:rPr>
                <w:rFonts w:cs="Arial"/>
                <w:sz w:val="20"/>
              </w:rPr>
              <w:t>Besedilo</w:t>
            </w:r>
          </w:p>
        </w:tc>
        <w:tc>
          <w:tcPr>
            <w:tcW w:w="2094" w:type="dxa"/>
          </w:tcPr>
          <w:p w14:paraId="12762E5F" w14:textId="77777777" w:rsidR="009D7EC8" w:rsidRPr="002A08AF" w:rsidRDefault="009D7EC8" w:rsidP="009D7EC8">
            <w:pPr>
              <w:rPr>
                <w:rFonts w:cs="Arial"/>
                <w:sz w:val="20"/>
              </w:rPr>
            </w:pPr>
          </w:p>
        </w:tc>
      </w:tr>
      <w:tr w:rsidR="00164DD0" w:rsidRPr="002A08AF" w14:paraId="456BABD6" w14:textId="77777777" w:rsidTr="009D7EC8">
        <w:tc>
          <w:tcPr>
            <w:tcW w:w="637" w:type="dxa"/>
          </w:tcPr>
          <w:p w14:paraId="066073A0" w14:textId="77777777" w:rsidR="009D7EC8" w:rsidRPr="002A08AF" w:rsidRDefault="009D7EC8" w:rsidP="009D7EC8">
            <w:pPr>
              <w:rPr>
                <w:rFonts w:cs="Arial"/>
                <w:sz w:val="20"/>
              </w:rPr>
            </w:pPr>
            <w:r w:rsidRPr="002A08AF">
              <w:rPr>
                <w:rFonts w:cs="Arial"/>
                <w:sz w:val="20"/>
              </w:rPr>
              <w:t>5</w:t>
            </w:r>
          </w:p>
        </w:tc>
        <w:tc>
          <w:tcPr>
            <w:tcW w:w="1701" w:type="dxa"/>
          </w:tcPr>
          <w:p w14:paraId="3D407E6B" w14:textId="77777777" w:rsidR="009D7EC8" w:rsidRPr="002A08AF" w:rsidRDefault="009D7EC8" w:rsidP="009D7EC8">
            <w:pPr>
              <w:rPr>
                <w:rFonts w:cs="Arial"/>
                <w:sz w:val="20"/>
              </w:rPr>
            </w:pPr>
            <w:r w:rsidRPr="002A08AF">
              <w:rPr>
                <w:rFonts w:cs="Arial"/>
                <w:sz w:val="20"/>
              </w:rPr>
              <w:t>Kategorija</w:t>
            </w:r>
          </w:p>
        </w:tc>
        <w:tc>
          <w:tcPr>
            <w:tcW w:w="3544" w:type="dxa"/>
          </w:tcPr>
          <w:p w14:paraId="6E3E98AC" w14:textId="77777777" w:rsidR="009D7EC8" w:rsidRPr="002A08AF" w:rsidRDefault="009D7EC8" w:rsidP="009D7EC8">
            <w:pPr>
              <w:rPr>
                <w:rFonts w:cs="Arial"/>
                <w:sz w:val="20"/>
              </w:rPr>
            </w:pPr>
            <w:r w:rsidRPr="002A08AF">
              <w:rPr>
                <w:rFonts w:cs="Arial"/>
                <w:sz w:val="20"/>
              </w:rPr>
              <w:t>Kategorija radioaktivnih odpadkov ali izrabljenega goriva</w:t>
            </w:r>
          </w:p>
        </w:tc>
        <w:tc>
          <w:tcPr>
            <w:tcW w:w="1166" w:type="dxa"/>
          </w:tcPr>
          <w:p w14:paraId="7273FB76" w14:textId="77777777" w:rsidR="009D7EC8" w:rsidRPr="002A08AF" w:rsidRDefault="009D7EC8" w:rsidP="009D7EC8">
            <w:pPr>
              <w:rPr>
                <w:rFonts w:cs="Arial"/>
                <w:sz w:val="20"/>
              </w:rPr>
            </w:pPr>
            <w:r w:rsidRPr="002A08AF">
              <w:rPr>
                <w:rFonts w:cs="Arial"/>
                <w:sz w:val="20"/>
              </w:rPr>
              <w:t>Besedilo</w:t>
            </w:r>
          </w:p>
        </w:tc>
        <w:tc>
          <w:tcPr>
            <w:tcW w:w="2094" w:type="dxa"/>
          </w:tcPr>
          <w:p w14:paraId="6682DD2B" w14:textId="77777777" w:rsidR="009D7EC8" w:rsidRPr="002A08AF" w:rsidRDefault="009D7EC8" w:rsidP="009D7EC8">
            <w:pPr>
              <w:rPr>
                <w:rFonts w:cs="Arial"/>
                <w:sz w:val="20"/>
              </w:rPr>
            </w:pPr>
          </w:p>
        </w:tc>
      </w:tr>
      <w:tr w:rsidR="00164DD0" w:rsidRPr="002A08AF" w14:paraId="068C97F7" w14:textId="77777777" w:rsidTr="009D7EC8">
        <w:tc>
          <w:tcPr>
            <w:tcW w:w="637" w:type="dxa"/>
          </w:tcPr>
          <w:p w14:paraId="4EAC1C30" w14:textId="77777777" w:rsidR="009D7EC8" w:rsidRPr="002A08AF" w:rsidRDefault="009D7EC8" w:rsidP="009D7EC8">
            <w:pPr>
              <w:rPr>
                <w:rFonts w:cs="Arial"/>
                <w:sz w:val="20"/>
              </w:rPr>
            </w:pPr>
            <w:r w:rsidRPr="002A08AF">
              <w:rPr>
                <w:rFonts w:cs="Arial"/>
                <w:sz w:val="20"/>
              </w:rPr>
              <w:t>6</w:t>
            </w:r>
          </w:p>
        </w:tc>
        <w:tc>
          <w:tcPr>
            <w:tcW w:w="1701" w:type="dxa"/>
          </w:tcPr>
          <w:p w14:paraId="3BC24969" w14:textId="77777777" w:rsidR="009D7EC8" w:rsidRPr="002A08AF" w:rsidRDefault="009D7EC8" w:rsidP="009D7EC8">
            <w:pPr>
              <w:rPr>
                <w:rFonts w:cs="Arial"/>
                <w:sz w:val="20"/>
              </w:rPr>
            </w:pPr>
            <w:r w:rsidRPr="002A08AF">
              <w:rPr>
                <w:rFonts w:cs="Arial"/>
                <w:sz w:val="20"/>
              </w:rPr>
              <w:t>Vrsta</w:t>
            </w:r>
          </w:p>
        </w:tc>
        <w:tc>
          <w:tcPr>
            <w:tcW w:w="3544" w:type="dxa"/>
          </w:tcPr>
          <w:p w14:paraId="2787112B" w14:textId="77777777" w:rsidR="009D7EC8" w:rsidRPr="002A08AF" w:rsidRDefault="009D7EC8" w:rsidP="009D7EC8">
            <w:pPr>
              <w:rPr>
                <w:rFonts w:cs="Arial"/>
                <w:sz w:val="20"/>
              </w:rPr>
            </w:pPr>
            <w:r w:rsidRPr="002A08AF">
              <w:rPr>
                <w:rFonts w:cs="Arial"/>
                <w:sz w:val="20"/>
              </w:rPr>
              <w:t xml:space="preserve">Tipsko določena opisna opredelitev lastnosti </w:t>
            </w:r>
          </w:p>
        </w:tc>
        <w:tc>
          <w:tcPr>
            <w:tcW w:w="1166" w:type="dxa"/>
          </w:tcPr>
          <w:p w14:paraId="03AA782A" w14:textId="77777777" w:rsidR="009D7EC8" w:rsidRPr="002A08AF" w:rsidRDefault="009D7EC8" w:rsidP="009D7EC8">
            <w:pPr>
              <w:rPr>
                <w:rFonts w:cs="Arial"/>
                <w:sz w:val="20"/>
              </w:rPr>
            </w:pPr>
            <w:r w:rsidRPr="002A08AF">
              <w:rPr>
                <w:rFonts w:cs="Arial"/>
                <w:sz w:val="20"/>
              </w:rPr>
              <w:t>Besedilo</w:t>
            </w:r>
          </w:p>
        </w:tc>
        <w:tc>
          <w:tcPr>
            <w:tcW w:w="2094" w:type="dxa"/>
          </w:tcPr>
          <w:p w14:paraId="3DD0990F" w14:textId="77777777" w:rsidR="009D7EC8" w:rsidRPr="002A08AF" w:rsidRDefault="009D7EC8" w:rsidP="009D7EC8">
            <w:pPr>
              <w:pStyle w:val="Glava"/>
              <w:tabs>
                <w:tab w:val="clear" w:pos="4536"/>
                <w:tab w:val="clear" w:pos="9072"/>
              </w:tabs>
              <w:rPr>
                <w:rFonts w:cs="Arial"/>
                <w:sz w:val="20"/>
              </w:rPr>
            </w:pPr>
          </w:p>
        </w:tc>
      </w:tr>
      <w:tr w:rsidR="00164DD0" w:rsidRPr="002A08AF" w14:paraId="3803533A" w14:textId="77777777" w:rsidTr="009D7EC8">
        <w:tc>
          <w:tcPr>
            <w:tcW w:w="637" w:type="dxa"/>
          </w:tcPr>
          <w:p w14:paraId="5AAE8518" w14:textId="77777777" w:rsidR="009D7EC8" w:rsidRPr="002A08AF" w:rsidRDefault="009D7EC8" w:rsidP="009D7EC8">
            <w:pPr>
              <w:rPr>
                <w:rFonts w:cs="Arial"/>
                <w:sz w:val="20"/>
              </w:rPr>
            </w:pPr>
            <w:r w:rsidRPr="002A08AF">
              <w:rPr>
                <w:rFonts w:cs="Arial"/>
                <w:sz w:val="20"/>
              </w:rPr>
              <w:t>7</w:t>
            </w:r>
          </w:p>
        </w:tc>
        <w:tc>
          <w:tcPr>
            <w:tcW w:w="1701" w:type="dxa"/>
          </w:tcPr>
          <w:p w14:paraId="7434C38E" w14:textId="77777777" w:rsidR="009D7EC8" w:rsidRPr="002A08AF" w:rsidRDefault="009D7EC8" w:rsidP="009D7EC8">
            <w:pPr>
              <w:rPr>
                <w:rFonts w:cs="Arial"/>
                <w:sz w:val="20"/>
              </w:rPr>
            </w:pPr>
            <w:bookmarkStart w:id="2301" w:name="datumevidenca1"/>
            <w:bookmarkEnd w:id="2301"/>
            <w:r w:rsidRPr="002A08AF">
              <w:rPr>
                <w:rFonts w:cs="Arial"/>
                <w:sz w:val="20"/>
              </w:rPr>
              <w:t>Datum</w:t>
            </w:r>
          </w:p>
        </w:tc>
        <w:tc>
          <w:tcPr>
            <w:tcW w:w="3544" w:type="dxa"/>
          </w:tcPr>
          <w:p w14:paraId="273F169F" w14:textId="77777777" w:rsidR="009D7EC8" w:rsidRPr="002A08AF" w:rsidRDefault="009D7EC8" w:rsidP="009D7EC8">
            <w:pPr>
              <w:rPr>
                <w:rFonts w:cs="Arial"/>
                <w:sz w:val="20"/>
              </w:rPr>
            </w:pPr>
            <w:r w:rsidRPr="002A08AF">
              <w:rPr>
                <w:rFonts w:cs="Arial"/>
                <w:sz w:val="20"/>
              </w:rPr>
              <w:t xml:space="preserve">Datum nastanka radioaktivnih odpadkov ali izrabljenega goriva, ki se uporablja zaradi izračuna aktivnosti </w:t>
            </w:r>
          </w:p>
        </w:tc>
        <w:tc>
          <w:tcPr>
            <w:tcW w:w="1166" w:type="dxa"/>
          </w:tcPr>
          <w:p w14:paraId="3A53AB4D" w14:textId="77777777" w:rsidR="009D7EC8" w:rsidRPr="002A08AF" w:rsidRDefault="009D7EC8" w:rsidP="009D7EC8">
            <w:pPr>
              <w:rPr>
                <w:rFonts w:cs="Arial"/>
                <w:sz w:val="20"/>
              </w:rPr>
            </w:pPr>
            <w:r w:rsidRPr="002A08AF">
              <w:rPr>
                <w:rFonts w:cs="Arial"/>
                <w:sz w:val="20"/>
              </w:rPr>
              <w:t>Datum</w:t>
            </w:r>
          </w:p>
        </w:tc>
        <w:tc>
          <w:tcPr>
            <w:tcW w:w="2094" w:type="dxa"/>
          </w:tcPr>
          <w:p w14:paraId="36DF8523" w14:textId="77777777" w:rsidR="009D7EC8" w:rsidRPr="002A08AF" w:rsidRDefault="009D7EC8" w:rsidP="009D7EC8">
            <w:pPr>
              <w:rPr>
                <w:rFonts w:cs="Arial"/>
                <w:sz w:val="20"/>
              </w:rPr>
            </w:pPr>
          </w:p>
        </w:tc>
      </w:tr>
      <w:tr w:rsidR="00164DD0" w:rsidRPr="002A08AF" w14:paraId="141CC32E" w14:textId="77777777" w:rsidTr="009D7EC8">
        <w:tc>
          <w:tcPr>
            <w:tcW w:w="637" w:type="dxa"/>
          </w:tcPr>
          <w:p w14:paraId="729CA4CB" w14:textId="77777777" w:rsidR="009D7EC8" w:rsidRPr="002A08AF" w:rsidRDefault="009D7EC8" w:rsidP="009D7EC8">
            <w:pPr>
              <w:rPr>
                <w:rFonts w:cs="Arial"/>
                <w:sz w:val="20"/>
              </w:rPr>
            </w:pPr>
            <w:r w:rsidRPr="002A08AF">
              <w:rPr>
                <w:rFonts w:cs="Arial"/>
                <w:sz w:val="20"/>
              </w:rPr>
              <w:t>8</w:t>
            </w:r>
          </w:p>
        </w:tc>
        <w:tc>
          <w:tcPr>
            <w:tcW w:w="1701" w:type="dxa"/>
          </w:tcPr>
          <w:p w14:paraId="7E6AFFF2" w14:textId="77777777" w:rsidR="009D7EC8" w:rsidRPr="002A08AF" w:rsidRDefault="002A08AF" w:rsidP="009D7EC8">
            <w:pPr>
              <w:rPr>
                <w:rFonts w:cs="Arial"/>
                <w:sz w:val="20"/>
              </w:rPr>
            </w:pPr>
            <w:hyperlink w:anchor="povzročitelj" w:history="1">
              <w:r w:rsidR="009D7EC8" w:rsidRPr="002A08AF">
                <w:rPr>
                  <w:rStyle w:val="Hiperpovezava"/>
                  <w:rFonts w:cs="Arial"/>
                  <w:noProof/>
                  <w:color w:val="auto"/>
                  <w:sz w:val="20"/>
                  <w:u w:val="none"/>
                </w:rPr>
                <w:t>Povzročitelj</w:t>
              </w:r>
            </w:hyperlink>
          </w:p>
        </w:tc>
        <w:tc>
          <w:tcPr>
            <w:tcW w:w="3544" w:type="dxa"/>
          </w:tcPr>
          <w:p w14:paraId="69E9DF06" w14:textId="77777777" w:rsidR="009D7EC8" w:rsidRPr="002A08AF" w:rsidRDefault="009D7EC8" w:rsidP="009D7EC8">
            <w:pPr>
              <w:rPr>
                <w:rFonts w:cs="Arial"/>
                <w:sz w:val="20"/>
              </w:rPr>
            </w:pPr>
            <w:r w:rsidRPr="002A08AF">
              <w:rPr>
                <w:rFonts w:cs="Arial"/>
                <w:sz w:val="20"/>
              </w:rPr>
              <w:t xml:space="preserve">Povzročitelj radioaktivnih odpadkov ali izrabljenega goriva </w:t>
            </w:r>
          </w:p>
        </w:tc>
        <w:tc>
          <w:tcPr>
            <w:tcW w:w="1166" w:type="dxa"/>
          </w:tcPr>
          <w:p w14:paraId="4C1DC99D" w14:textId="77777777" w:rsidR="009D7EC8" w:rsidRPr="002A08AF" w:rsidRDefault="009D7EC8" w:rsidP="009D7EC8">
            <w:pPr>
              <w:rPr>
                <w:rFonts w:cs="Arial"/>
                <w:sz w:val="20"/>
              </w:rPr>
            </w:pPr>
            <w:r w:rsidRPr="002A08AF">
              <w:rPr>
                <w:rFonts w:cs="Arial"/>
                <w:sz w:val="20"/>
              </w:rPr>
              <w:t>Besedilo</w:t>
            </w:r>
          </w:p>
        </w:tc>
        <w:tc>
          <w:tcPr>
            <w:tcW w:w="2094" w:type="dxa"/>
          </w:tcPr>
          <w:p w14:paraId="2DCC5D1C" w14:textId="77777777" w:rsidR="009D7EC8" w:rsidRPr="002A08AF" w:rsidRDefault="009D7EC8" w:rsidP="009D7EC8">
            <w:pPr>
              <w:rPr>
                <w:rFonts w:cs="Arial"/>
                <w:sz w:val="20"/>
              </w:rPr>
            </w:pPr>
          </w:p>
        </w:tc>
      </w:tr>
      <w:tr w:rsidR="00164DD0" w:rsidRPr="002A08AF" w14:paraId="30FAA0C7" w14:textId="77777777" w:rsidTr="009D7EC8">
        <w:tc>
          <w:tcPr>
            <w:tcW w:w="637" w:type="dxa"/>
          </w:tcPr>
          <w:p w14:paraId="2E78848B" w14:textId="77777777" w:rsidR="009D7EC8" w:rsidRPr="002A08AF" w:rsidRDefault="009D7EC8" w:rsidP="009D7EC8">
            <w:pPr>
              <w:rPr>
                <w:rFonts w:cs="Arial"/>
                <w:sz w:val="20"/>
              </w:rPr>
            </w:pPr>
            <w:r w:rsidRPr="002A08AF">
              <w:rPr>
                <w:rFonts w:cs="Arial"/>
                <w:sz w:val="20"/>
              </w:rPr>
              <w:t>9</w:t>
            </w:r>
          </w:p>
        </w:tc>
        <w:tc>
          <w:tcPr>
            <w:tcW w:w="1701" w:type="dxa"/>
          </w:tcPr>
          <w:p w14:paraId="60819140" w14:textId="77777777" w:rsidR="009D7EC8" w:rsidRPr="002A08AF" w:rsidRDefault="002A08AF" w:rsidP="009D7EC8">
            <w:pPr>
              <w:rPr>
                <w:rFonts w:cs="Arial"/>
                <w:sz w:val="20"/>
              </w:rPr>
            </w:pPr>
            <w:hyperlink w:anchor="embalaža" w:history="1">
              <w:r w:rsidR="009D7EC8" w:rsidRPr="002A08AF">
                <w:rPr>
                  <w:rStyle w:val="Hiperpovezava"/>
                  <w:rFonts w:cs="Arial"/>
                  <w:noProof/>
                  <w:color w:val="auto"/>
                  <w:sz w:val="20"/>
                  <w:u w:val="none"/>
                </w:rPr>
                <w:t>Embalaža</w:t>
              </w:r>
            </w:hyperlink>
          </w:p>
        </w:tc>
        <w:tc>
          <w:tcPr>
            <w:tcW w:w="3544" w:type="dxa"/>
          </w:tcPr>
          <w:p w14:paraId="65AE2C66" w14:textId="77777777" w:rsidR="009D7EC8" w:rsidRPr="002A08AF" w:rsidRDefault="009D7EC8" w:rsidP="009D7EC8">
            <w:pPr>
              <w:rPr>
                <w:rFonts w:cs="Arial"/>
                <w:sz w:val="20"/>
              </w:rPr>
            </w:pPr>
            <w:r w:rsidRPr="002A08AF">
              <w:rPr>
                <w:rFonts w:cs="Arial"/>
                <w:sz w:val="20"/>
              </w:rPr>
              <w:t xml:space="preserve">Tipsko odobrena embalaža </w:t>
            </w:r>
          </w:p>
        </w:tc>
        <w:tc>
          <w:tcPr>
            <w:tcW w:w="1166" w:type="dxa"/>
          </w:tcPr>
          <w:p w14:paraId="65EA3153" w14:textId="77777777" w:rsidR="009D7EC8" w:rsidRPr="002A08AF" w:rsidRDefault="009D7EC8" w:rsidP="009D7EC8">
            <w:pPr>
              <w:rPr>
                <w:rFonts w:cs="Arial"/>
                <w:sz w:val="20"/>
              </w:rPr>
            </w:pPr>
            <w:r w:rsidRPr="002A08AF">
              <w:rPr>
                <w:rFonts w:cs="Arial"/>
                <w:sz w:val="20"/>
              </w:rPr>
              <w:t>Besedilo</w:t>
            </w:r>
          </w:p>
        </w:tc>
        <w:tc>
          <w:tcPr>
            <w:tcW w:w="2094" w:type="dxa"/>
          </w:tcPr>
          <w:p w14:paraId="6473290C" w14:textId="77777777" w:rsidR="009D7EC8" w:rsidRPr="002A08AF" w:rsidRDefault="009D7EC8" w:rsidP="009D7EC8">
            <w:pPr>
              <w:rPr>
                <w:rFonts w:cs="Arial"/>
                <w:sz w:val="20"/>
              </w:rPr>
            </w:pPr>
          </w:p>
        </w:tc>
      </w:tr>
      <w:tr w:rsidR="00164DD0" w:rsidRPr="002A08AF" w14:paraId="723B3CB5" w14:textId="77777777" w:rsidTr="009D7EC8">
        <w:tc>
          <w:tcPr>
            <w:tcW w:w="637" w:type="dxa"/>
          </w:tcPr>
          <w:p w14:paraId="19F6CFF5" w14:textId="77777777" w:rsidR="009D7EC8" w:rsidRPr="002A08AF" w:rsidRDefault="009D7EC8" w:rsidP="009D7EC8">
            <w:pPr>
              <w:rPr>
                <w:rFonts w:cs="Arial"/>
                <w:sz w:val="20"/>
              </w:rPr>
            </w:pPr>
            <w:r w:rsidRPr="002A08AF">
              <w:rPr>
                <w:rFonts w:cs="Arial"/>
                <w:sz w:val="20"/>
              </w:rPr>
              <w:t>10</w:t>
            </w:r>
          </w:p>
        </w:tc>
        <w:tc>
          <w:tcPr>
            <w:tcW w:w="1701" w:type="dxa"/>
          </w:tcPr>
          <w:p w14:paraId="2C949F6E" w14:textId="77777777" w:rsidR="009D7EC8" w:rsidRPr="002A08AF" w:rsidRDefault="009D7EC8" w:rsidP="009D7EC8">
            <w:pPr>
              <w:rPr>
                <w:rFonts w:cs="Arial"/>
                <w:sz w:val="20"/>
              </w:rPr>
            </w:pPr>
            <w:r w:rsidRPr="002A08AF">
              <w:rPr>
                <w:rFonts w:cs="Arial"/>
                <w:sz w:val="20"/>
              </w:rPr>
              <w:t>Masa</w:t>
            </w:r>
          </w:p>
        </w:tc>
        <w:tc>
          <w:tcPr>
            <w:tcW w:w="3544" w:type="dxa"/>
          </w:tcPr>
          <w:p w14:paraId="5CB505FE" w14:textId="77777777" w:rsidR="009D7EC8" w:rsidRPr="002A08AF" w:rsidRDefault="009D7EC8" w:rsidP="009D7EC8">
            <w:pPr>
              <w:rPr>
                <w:rFonts w:cs="Arial"/>
                <w:sz w:val="20"/>
              </w:rPr>
            </w:pPr>
            <w:r w:rsidRPr="002A08AF">
              <w:rPr>
                <w:rFonts w:cs="Arial"/>
                <w:sz w:val="20"/>
              </w:rPr>
              <w:t>Masa paketa</w:t>
            </w:r>
          </w:p>
        </w:tc>
        <w:tc>
          <w:tcPr>
            <w:tcW w:w="1166" w:type="dxa"/>
          </w:tcPr>
          <w:p w14:paraId="27B3C29B" w14:textId="77777777" w:rsidR="009D7EC8" w:rsidRPr="002A08AF" w:rsidRDefault="009D7EC8" w:rsidP="009D7EC8">
            <w:pPr>
              <w:rPr>
                <w:rFonts w:cs="Arial"/>
                <w:sz w:val="20"/>
              </w:rPr>
            </w:pPr>
            <w:r w:rsidRPr="002A08AF">
              <w:rPr>
                <w:rFonts w:cs="Arial"/>
                <w:sz w:val="20"/>
              </w:rPr>
              <w:t>Številka</w:t>
            </w:r>
          </w:p>
        </w:tc>
        <w:tc>
          <w:tcPr>
            <w:tcW w:w="2094" w:type="dxa"/>
          </w:tcPr>
          <w:p w14:paraId="363D8C46" w14:textId="77777777" w:rsidR="009D7EC8" w:rsidRPr="002A08AF" w:rsidRDefault="009D7EC8" w:rsidP="009D7EC8">
            <w:pPr>
              <w:rPr>
                <w:rFonts w:cs="Arial"/>
                <w:sz w:val="20"/>
              </w:rPr>
            </w:pPr>
            <w:r w:rsidRPr="002A08AF">
              <w:rPr>
                <w:rFonts w:cs="Arial"/>
                <w:sz w:val="20"/>
              </w:rPr>
              <w:t>kg</w:t>
            </w:r>
          </w:p>
        </w:tc>
      </w:tr>
      <w:tr w:rsidR="00164DD0" w:rsidRPr="002A08AF" w14:paraId="20558D65" w14:textId="77777777" w:rsidTr="009D7EC8">
        <w:tc>
          <w:tcPr>
            <w:tcW w:w="637" w:type="dxa"/>
          </w:tcPr>
          <w:p w14:paraId="6594DF71" w14:textId="77777777" w:rsidR="009D7EC8" w:rsidRPr="002A08AF" w:rsidRDefault="009D7EC8" w:rsidP="009D7EC8">
            <w:pPr>
              <w:rPr>
                <w:rFonts w:cs="Arial"/>
                <w:sz w:val="20"/>
              </w:rPr>
            </w:pPr>
            <w:r w:rsidRPr="002A08AF">
              <w:rPr>
                <w:rFonts w:cs="Arial"/>
                <w:sz w:val="20"/>
              </w:rPr>
              <w:t>11</w:t>
            </w:r>
          </w:p>
        </w:tc>
        <w:tc>
          <w:tcPr>
            <w:tcW w:w="1701" w:type="dxa"/>
          </w:tcPr>
          <w:p w14:paraId="1B4CDD47" w14:textId="77777777" w:rsidR="009D7EC8" w:rsidRPr="002A08AF" w:rsidRDefault="009D7EC8" w:rsidP="009D7EC8">
            <w:pPr>
              <w:rPr>
                <w:rFonts w:cs="Arial"/>
                <w:sz w:val="20"/>
              </w:rPr>
            </w:pPr>
            <w:r w:rsidRPr="002A08AF">
              <w:rPr>
                <w:rFonts w:cs="Arial"/>
                <w:sz w:val="20"/>
              </w:rPr>
              <w:t>Prostornina</w:t>
            </w:r>
          </w:p>
        </w:tc>
        <w:tc>
          <w:tcPr>
            <w:tcW w:w="3544" w:type="dxa"/>
          </w:tcPr>
          <w:p w14:paraId="6ED19D7E" w14:textId="77777777" w:rsidR="009D7EC8" w:rsidRPr="002A08AF" w:rsidRDefault="009D7EC8" w:rsidP="009D7EC8">
            <w:pPr>
              <w:rPr>
                <w:rFonts w:cs="Arial"/>
                <w:sz w:val="20"/>
              </w:rPr>
            </w:pPr>
            <w:r w:rsidRPr="002A08AF">
              <w:rPr>
                <w:rFonts w:cs="Arial"/>
                <w:sz w:val="20"/>
              </w:rPr>
              <w:t>Prostornina paketa</w:t>
            </w:r>
          </w:p>
        </w:tc>
        <w:tc>
          <w:tcPr>
            <w:tcW w:w="1166" w:type="dxa"/>
          </w:tcPr>
          <w:p w14:paraId="7A93ED85" w14:textId="77777777" w:rsidR="009D7EC8" w:rsidRPr="002A08AF" w:rsidRDefault="009D7EC8" w:rsidP="009D7EC8">
            <w:pPr>
              <w:rPr>
                <w:rFonts w:cs="Arial"/>
                <w:sz w:val="20"/>
              </w:rPr>
            </w:pPr>
            <w:r w:rsidRPr="002A08AF">
              <w:rPr>
                <w:rFonts w:cs="Arial"/>
                <w:sz w:val="20"/>
              </w:rPr>
              <w:t>Številka</w:t>
            </w:r>
          </w:p>
        </w:tc>
        <w:tc>
          <w:tcPr>
            <w:tcW w:w="2094" w:type="dxa"/>
          </w:tcPr>
          <w:p w14:paraId="180C062C" w14:textId="77777777" w:rsidR="009D7EC8" w:rsidRPr="002A08AF" w:rsidRDefault="009D7EC8" w:rsidP="009D7EC8">
            <w:pPr>
              <w:rPr>
                <w:rFonts w:cs="Arial"/>
                <w:sz w:val="20"/>
              </w:rPr>
            </w:pPr>
            <w:r w:rsidRPr="002A08AF">
              <w:rPr>
                <w:rFonts w:cs="Arial"/>
                <w:sz w:val="20"/>
              </w:rPr>
              <w:t>kubični meter (m</w:t>
            </w:r>
            <w:r w:rsidRPr="002A08AF">
              <w:rPr>
                <w:rFonts w:cs="Arial"/>
                <w:sz w:val="20"/>
                <w:vertAlign w:val="superscript"/>
              </w:rPr>
              <w:t>3</w:t>
            </w:r>
            <w:r w:rsidRPr="002A08AF">
              <w:rPr>
                <w:rFonts w:cs="Arial"/>
                <w:sz w:val="20"/>
              </w:rPr>
              <w:t>)</w:t>
            </w:r>
          </w:p>
        </w:tc>
      </w:tr>
      <w:tr w:rsidR="00164DD0" w:rsidRPr="002A08AF" w14:paraId="4CB96DDB" w14:textId="77777777" w:rsidTr="009D7EC8">
        <w:tc>
          <w:tcPr>
            <w:tcW w:w="637" w:type="dxa"/>
          </w:tcPr>
          <w:p w14:paraId="0D1E1324" w14:textId="77777777" w:rsidR="009D7EC8" w:rsidRPr="002A08AF" w:rsidRDefault="009D7EC8" w:rsidP="009D7EC8">
            <w:pPr>
              <w:rPr>
                <w:rFonts w:cs="Arial"/>
                <w:sz w:val="20"/>
              </w:rPr>
            </w:pPr>
            <w:r w:rsidRPr="002A08AF">
              <w:rPr>
                <w:rFonts w:cs="Arial"/>
                <w:sz w:val="20"/>
              </w:rPr>
              <w:t>12</w:t>
            </w:r>
          </w:p>
        </w:tc>
        <w:tc>
          <w:tcPr>
            <w:tcW w:w="1701" w:type="dxa"/>
          </w:tcPr>
          <w:p w14:paraId="55D10F70" w14:textId="77777777" w:rsidR="009D7EC8" w:rsidRPr="002A08AF" w:rsidRDefault="009D7EC8" w:rsidP="009D7EC8">
            <w:pPr>
              <w:rPr>
                <w:rFonts w:cs="Arial"/>
                <w:sz w:val="20"/>
              </w:rPr>
            </w:pPr>
            <w:r w:rsidRPr="002A08AF">
              <w:rPr>
                <w:rFonts w:cs="Arial"/>
                <w:sz w:val="20"/>
              </w:rPr>
              <w:t>Kontaminacija</w:t>
            </w:r>
          </w:p>
        </w:tc>
        <w:tc>
          <w:tcPr>
            <w:tcW w:w="3544" w:type="dxa"/>
          </w:tcPr>
          <w:p w14:paraId="504A20D7" w14:textId="77777777" w:rsidR="009D7EC8" w:rsidRPr="002A08AF" w:rsidRDefault="009D7EC8" w:rsidP="009D7EC8">
            <w:pPr>
              <w:rPr>
                <w:rFonts w:cs="Arial"/>
                <w:sz w:val="20"/>
              </w:rPr>
            </w:pPr>
            <w:r w:rsidRPr="002A08AF">
              <w:rPr>
                <w:rFonts w:cs="Arial"/>
                <w:sz w:val="20"/>
              </w:rPr>
              <w:t>Površinska kontaminacija paketa</w:t>
            </w:r>
          </w:p>
        </w:tc>
        <w:tc>
          <w:tcPr>
            <w:tcW w:w="1166" w:type="dxa"/>
          </w:tcPr>
          <w:p w14:paraId="46DABA30" w14:textId="77777777" w:rsidR="009D7EC8" w:rsidRPr="002A08AF" w:rsidRDefault="009D7EC8" w:rsidP="009D7EC8">
            <w:pPr>
              <w:rPr>
                <w:rFonts w:cs="Arial"/>
                <w:sz w:val="20"/>
              </w:rPr>
            </w:pPr>
            <w:r w:rsidRPr="002A08AF">
              <w:rPr>
                <w:rFonts w:cs="Arial"/>
                <w:sz w:val="20"/>
              </w:rPr>
              <w:t>Številka</w:t>
            </w:r>
          </w:p>
        </w:tc>
        <w:tc>
          <w:tcPr>
            <w:tcW w:w="2094" w:type="dxa"/>
          </w:tcPr>
          <w:p w14:paraId="5025945C" w14:textId="77777777" w:rsidR="009D7EC8" w:rsidRPr="002A08AF" w:rsidRDefault="009D7EC8" w:rsidP="009D7EC8">
            <w:pPr>
              <w:rPr>
                <w:rFonts w:cs="Arial"/>
                <w:sz w:val="20"/>
              </w:rPr>
            </w:pPr>
            <w:r w:rsidRPr="002A08AF">
              <w:rPr>
                <w:rFonts w:cs="Arial"/>
                <w:sz w:val="20"/>
              </w:rPr>
              <w:t>Bq/dm</w:t>
            </w:r>
            <w:r w:rsidRPr="002A08AF">
              <w:rPr>
                <w:rFonts w:cs="Arial"/>
                <w:sz w:val="20"/>
                <w:vertAlign w:val="superscript"/>
              </w:rPr>
              <w:t>2</w:t>
            </w:r>
          </w:p>
        </w:tc>
      </w:tr>
      <w:tr w:rsidR="00164DD0" w:rsidRPr="002A08AF" w14:paraId="0EDAE4BB" w14:textId="77777777" w:rsidTr="009D7EC8">
        <w:tc>
          <w:tcPr>
            <w:tcW w:w="637" w:type="dxa"/>
          </w:tcPr>
          <w:p w14:paraId="00B83BA3" w14:textId="77777777" w:rsidR="009D7EC8" w:rsidRPr="002A08AF" w:rsidRDefault="009D7EC8" w:rsidP="009D7EC8">
            <w:pPr>
              <w:rPr>
                <w:rFonts w:cs="Arial"/>
                <w:sz w:val="20"/>
              </w:rPr>
            </w:pPr>
            <w:r w:rsidRPr="002A08AF">
              <w:rPr>
                <w:rFonts w:cs="Arial"/>
                <w:sz w:val="20"/>
              </w:rPr>
              <w:t>13</w:t>
            </w:r>
          </w:p>
        </w:tc>
        <w:tc>
          <w:tcPr>
            <w:tcW w:w="1701" w:type="dxa"/>
          </w:tcPr>
          <w:p w14:paraId="36D47DDC" w14:textId="77777777" w:rsidR="009D7EC8" w:rsidRPr="002A08AF" w:rsidRDefault="009D7EC8" w:rsidP="009D7EC8">
            <w:pPr>
              <w:rPr>
                <w:rFonts w:cs="Arial"/>
                <w:sz w:val="20"/>
              </w:rPr>
            </w:pPr>
            <w:r w:rsidRPr="002A08AF">
              <w:rPr>
                <w:rFonts w:cs="Arial"/>
                <w:sz w:val="20"/>
              </w:rPr>
              <w:t>Hitrost doze</w:t>
            </w:r>
          </w:p>
        </w:tc>
        <w:tc>
          <w:tcPr>
            <w:tcW w:w="3544" w:type="dxa"/>
          </w:tcPr>
          <w:p w14:paraId="10ED29C2" w14:textId="77777777" w:rsidR="009D7EC8" w:rsidRPr="002A08AF" w:rsidRDefault="009D7EC8" w:rsidP="009D7EC8">
            <w:pPr>
              <w:rPr>
                <w:rFonts w:cs="Arial"/>
                <w:sz w:val="20"/>
              </w:rPr>
            </w:pPr>
            <w:r w:rsidRPr="002A08AF">
              <w:rPr>
                <w:rFonts w:cs="Arial"/>
                <w:sz w:val="20"/>
              </w:rPr>
              <w:t>Največja izmerjena hitrost doze na površini paketa</w:t>
            </w:r>
          </w:p>
        </w:tc>
        <w:tc>
          <w:tcPr>
            <w:tcW w:w="1166" w:type="dxa"/>
          </w:tcPr>
          <w:p w14:paraId="7567A554" w14:textId="77777777" w:rsidR="009D7EC8" w:rsidRPr="002A08AF" w:rsidRDefault="009D7EC8" w:rsidP="009D7EC8">
            <w:pPr>
              <w:rPr>
                <w:rFonts w:cs="Arial"/>
                <w:sz w:val="20"/>
              </w:rPr>
            </w:pPr>
            <w:r w:rsidRPr="002A08AF">
              <w:rPr>
                <w:rFonts w:cs="Arial"/>
                <w:sz w:val="20"/>
              </w:rPr>
              <w:t>Številka</w:t>
            </w:r>
          </w:p>
        </w:tc>
        <w:tc>
          <w:tcPr>
            <w:tcW w:w="2094" w:type="dxa"/>
          </w:tcPr>
          <w:p w14:paraId="243E8E04" w14:textId="77777777" w:rsidR="009D7EC8" w:rsidRPr="002A08AF" w:rsidRDefault="009D7EC8" w:rsidP="009D7EC8">
            <w:pPr>
              <w:rPr>
                <w:rFonts w:cs="Arial"/>
                <w:sz w:val="20"/>
              </w:rPr>
            </w:pPr>
            <w:r w:rsidRPr="002A08AF">
              <w:rPr>
                <w:rFonts w:cs="Arial"/>
                <w:sz w:val="20"/>
              </w:rPr>
              <w:t>mSv/h</w:t>
            </w:r>
          </w:p>
        </w:tc>
      </w:tr>
      <w:tr w:rsidR="00164DD0" w:rsidRPr="002A08AF" w14:paraId="1278E567" w14:textId="77777777" w:rsidTr="009D7EC8">
        <w:tc>
          <w:tcPr>
            <w:tcW w:w="637" w:type="dxa"/>
          </w:tcPr>
          <w:p w14:paraId="7E859307" w14:textId="77777777" w:rsidR="009D7EC8" w:rsidRPr="002A08AF" w:rsidRDefault="009D7EC8" w:rsidP="009D7EC8">
            <w:pPr>
              <w:rPr>
                <w:rFonts w:cs="Arial"/>
                <w:sz w:val="20"/>
              </w:rPr>
            </w:pPr>
            <w:r w:rsidRPr="002A08AF">
              <w:rPr>
                <w:rFonts w:cs="Arial"/>
                <w:sz w:val="20"/>
              </w:rPr>
              <w:t>14</w:t>
            </w:r>
          </w:p>
        </w:tc>
        <w:tc>
          <w:tcPr>
            <w:tcW w:w="1701" w:type="dxa"/>
          </w:tcPr>
          <w:p w14:paraId="65665D1D" w14:textId="77777777" w:rsidR="009D7EC8" w:rsidRPr="002A08AF" w:rsidRDefault="009D7EC8" w:rsidP="009D7EC8">
            <w:pPr>
              <w:rPr>
                <w:rFonts w:cs="Arial"/>
                <w:sz w:val="20"/>
              </w:rPr>
            </w:pPr>
            <w:r w:rsidRPr="002A08AF">
              <w:rPr>
                <w:rFonts w:cs="Arial"/>
                <w:sz w:val="20"/>
              </w:rPr>
              <w:t>Obdelava</w:t>
            </w:r>
          </w:p>
        </w:tc>
        <w:tc>
          <w:tcPr>
            <w:tcW w:w="3544" w:type="dxa"/>
          </w:tcPr>
          <w:p w14:paraId="230F1F31" w14:textId="77777777" w:rsidR="009D7EC8" w:rsidRPr="002A08AF" w:rsidRDefault="009D7EC8" w:rsidP="009D7EC8">
            <w:pPr>
              <w:rPr>
                <w:rFonts w:cs="Arial"/>
                <w:sz w:val="20"/>
              </w:rPr>
            </w:pPr>
            <w:r w:rsidRPr="002A08AF">
              <w:rPr>
                <w:rFonts w:cs="Arial"/>
                <w:sz w:val="20"/>
              </w:rPr>
              <w:t xml:space="preserve">Obdelava </w:t>
            </w:r>
          </w:p>
        </w:tc>
        <w:tc>
          <w:tcPr>
            <w:tcW w:w="1166" w:type="dxa"/>
          </w:tcPr>
          <w:p w14:paraId="162C65BB" w14:textId="77777777" w:rsidR="009D7EC8" w:rsidRPr="002A08AF" w:rsidRDefault="009D7EC8" w:rsidP="009D7EC8">
            <w:pPr>
              <w:rPr>
                <w:rFonts w:cs="Arial"/>
                <w:sz w:val="20"/>
              </w:rPr>
            </w:pPr>
            <w:r w:rsidRPr="002A08AF">
              <w:rPr>
                <w:rFonts w:cs="Arial"/>
                <w:sz w:val="20"/>
              </w:rPr>
              <w:t>Besedilo</w:t>
            </w:r>
          </w:p>
        </w:tc>
        <w:tc>
          <w:tcPr>
            <w:tcW w:w="2094" w:type="dxa"/>
          </w:tcPr>
          <w:p w14:paraId="404782FC" w14:textId="77777777" w:rsidR="009D7EC8" w:rsidRPr="002A08AF" w:rsidRDefault="009D7EC8" w:rsidP="009D7EC8">
            <w:pPr>
              <w:rPr>
                <w:rFonts w:cs="Arial"/>
                <w:sz w:val="20"/>
              </w:rPr>
            </w:pPr>
          </w:p>
        </w:tc>
      </w:tr>
      <w:tr w:rsidR="00164DD0" w:rsidRPr="002A08AF" w14:paraId="5B37DDCC" w14:textId="77777777" w:rsidTr="009D7EC8">
        <w:tc>
          <w:tcPr>
            <w:tcW w:w="637" w:type="dxa"/>
          </w:tcPr>
          <w:p w14:paraId="43054A74" w14:textId="77777777" w:rsidR="009D7EC8" w:rsidRPr="002A08AF" w:rsidRDefault="009D7EC8" w:rsidP="009D7EC8">
            <w:pPr>
              <w:rPr>
                <w:rFonts w:cs="Arial"/>
                <w:sz w:val="20"/>
              </w:rPr>
            </w:pPr>
            <w:r w:rsidRPr="002A08AF">
              <w:rPr>
                <w:rFonts w:cs="Arial"/>
                <w:sz w:val="20"/>
              </w:rPr>
              <w:t>15</w:t>
            </w:r>
          </w:p>
        </w:tc>
        <w:tc>
          <w:tcPr>
            <w:tcW w:w="1701" w:type="dxa"/>
          </w:tcPr>
          <w:p w14:paraId="3D061A29" w14:textId="77777777" w:rsidR="009D7EC8" w:rsidRPr="002A08AF" w:rsidRDefault="009D7EC8" w:rsidP="009D7EC8">
            <w:pPr>
              <w:rPr>
                <w:rFonts w:cs="Arial"/>
                <w:sz w:val="20"/>
              </w:rPr>
            </w:pPr>
            <w:r w:rsidRPr="002A08AF">
              <w:rPr>
                <w:rFonts w:cs="Arial"/>
                <w:sz w:val="20"/>
              </w:rPr>
              <w:t>N obdelava</w:t>
            </w:r>
          </w:p>
        </w:tc>
        <w:tc>
          <w:tcPr>
            <w:tcW w:w="3544" w:type="dxa"/>
          </w:tcPr>
          <w:p w14:paraId="2E265E74" w14:textId="77777777" w:rsidR="009D7EC8" w:rsidRPr="002A08AF" w:rsidRDefault="009D7EC8" w:rsidP="009D7EC8">
            <w:pPr>
              <w:rPr>
                <w:rFonts w:cs="Arial"/>
                <w:sz w:val="20"/>
              </w:rPr>
            </w:pPr>
            <w:r w:rsidRPr="002A08AF">
              <w:rPr>
                <w:rFonts w:cs="Arial"/>
                <w:sz w:val="20"/>
              </w:rPr>
              <w:t xml:space="preserve">Nadaljnja obdelava </w:t>
            </w:r>
          </w:p>
        </w:tc>
        <w:tc>
          <w:tcPr>
            <w:tcW w:w="1166" w:type="dxa"/>
          </w:tcPr>
          <w:p w14:paraId="11024D87" w14:textId="77777777" w:rsidR="009D7EC8" w:rsidRPr="002A08AF" w:rsidRDefault="009D7EC8" w:rsidP="009D7EC8">
            <w:pPr>
              <w:rPr>
                <w:rFonts w:cs="Arial"/>
                <w:sz w:val="20"/>
              </w:rPr>
            </w:pPr>
            <w:r w:rsidRPr="002A08AF">
              <w:rPr>
                <w:rFonts w:cs="Arial"/>
                <w:sz w:val="20"/>
              </w:rPr>
              <w:t>Besedilo</w:t>
            </w:r>
          </w:p>
        </w:tc>
        <w:tc>
          <w:tcPr>
            <w:tcW w:w="2094" w:type="dxa"/>
          </w:tcPr>
          <w:p w14:paraId="2064EF2A" w14:textId="77777777" w:rsidR="009D7EC8" w:rsidRPr="002A08AF" w:rsidRDefault="009D7EC8" w:rsidP="009D7EC8">
            <w:pPr>
              <w:rPr>
                <w:rFonts w:cs="Arial"/>
                <w:sz w:val="20"/>
              </w:rPr>
            </w:pPr>
          </w:p>
        </w:tc>
      </w:tr>
      <w:tr w:rsidR="00164DD0" w:rsidRPr="002A08AF" w14:paraId="1D681C8D" w14:textId="77777777" w:rsidTr="009D7EC8">
        <w:tc>
          <w:tcPr>
            <w:tcW w:w="637" w:type="dxa"/>
          </w:tcPr>
          <w:p w14:paraId="0944B627" w14:textId="77777777" w:rsidR="009D7EC8" w:rsidRPr="002A08AF" w:rsidRDefault="009D7EC8" w:rsidP="009D7EC8">
            <w:pPr>
              <w:rPr>
                <w:rFonts w:cs="Arial"/>
                <w:sz w:val="20"/>
              </w:rPr>
            </w:pPr>
            <w:r w:rsidRPr="002A08AF">
              <w:rPr>
                <w:rFonts w:cs="Arial"/>
                <w:sz w:val="20"/>
              </w:rPr>
              <w:t>16</w:t>
            </w:r>
          </w:p>
        </w:tc>
        <w:tc>
          <w:tcPr>
            <w:tcW w:w="1701" w:type="dxa"/>
          </w:tcPr>
          <w:p w14:paraId="2C0C9DE2" w14:textId="77777777" w:rsidR="009D7EC8" w:rsidRPr="002A08AF" w:rsidRDefault="009D7EC8" w:rsidP="009D7EC8">
            <w:pPr>
              <w:rPr>
                <w:rFonts w:cs="Arial"/>
                <w:sz w:val="20"/>
              </w:rPr>
            </w:pPr>
            <w:r w:rsidRPr="002A08AF">
              <w:rPr>
                <w:rFonts w:cs="Arial"/>
                <w:sz w:val="20"/>
              </w:rPr>
              <w:t>Konec</w:t>
            </w:r>
          </w:p>
        </w:tc>
        <w:tc>
          <w:tcPr>
            <w:tcW w:w="3544" w:type="dxa"/>
          </w:tcPr>
          <w:p w14:paraId="7B11A4EA" w14:textId="77777777" w:rsidR="009D7EC8" w:rsidRPr="002A08AF" w:rsidRDefault="009D7EC8" w:rsidP="009D7EC8">
            <w:pPr>
              <w:rPr>
                <w:rFonts w:cs="Arial"/>
                <w:sz w:val="20"/>
              </w:rPr>
            </w:pPr>
            <w:r w:rsidRPr="002A08AF">
              <w:rPr>
                <w:rFonts w:cs="Arial"/>
                <w:sz w:val="20"/>
              </w:rPr>
              <w:t xml:space="preserve">Predvideno leto, ko bo aktivnost paketa padla pod raven </w:t>
            </w:r>
            <w:hyperlink w:anchor="opustitevnadzora" w:history="1">
              <w:r w:rsidRPr="002A08AF">
                <w:rPr>
                  <w:rStyle w:val="Hiperpovezava"/>
                  <w:rFonts w:cs="Arial"/>
                  <w:noProof/>
                  <w:color w:val="auto"/>
                  <w:sz w:val="20"/>
                  <w:u w:val="none"/>
                </w:rPr>
                <w:t>opustitve nadzora</w:t>
              </w:r>
            </w:hyperlink>
          </w:p>
        </w:tc>
        <w:tc>
          <w:tcPr>
            <w:tcW w:w="1166" w:type="dxa"/>
          </w:tcPr>
          <w:p w14:paraId="6EF09F97" w14:textId="77777777" w:rsidR="009D7EC8" w:rsidRPr="002A08AF" w:rsidRDefault="009D7EC8" w:rsidP="009D7EC8">
            <w:pPr>
              <w:rPr>
                <w:rFonts w:cs="Arial"/>
                <w:sz w:val="20"/>
              </w:rPr>
            </w:pPr>
            <w:r w:rsidRPr="002A08AF">
              <w:rPr>
                <w:rFonts w:cs="Arial"/>
                <w:sz w:val="20"/>
              </w:rPr>
              <w:t>Številka</w:t>
            </w:r>
          </w:p>
        </w:tc>
        <w:tc>
          <w:tcPr>
            <w:tcW w:w="2094" w:type="dxa"/>
          </w:tcPr>
          <w:p w14:paraId="202743FE" w14:textId="77777777" w:rsidR="009D7EC8" w:rsidRPr="002A08AF" w:rsidRDefault="009D7EC8" w:rsidP="009D7EC8">
            <w:pPr>
              <w:rPr>
                <w:rFonts w:cs="Arial"/>
                <w:sz w:val="20"/>
              </w:rPr>
            </w:pPr>
            <w:r w:rsidRPr="002A08AF">
              <w:rPr>
                <w:rFonts w:cs="Arial"/>
                <w:sz w:val="20"/>
              </w:rPr>
              <w:t>letnica</w:t>
            </w:r>
          </w:p>
        </w:tc>
      </w:tr>
      <w:tr w:rsidR="009D7EC8" w:rsidRPr="002A08AF" w14:paraId="106BA8B5" w14:textId="77777777" w:rsidTr="009D7EC8">
        <w:tc>
          <w:tcPr>
            <w:tcW w:w="637" w:type="dxa"/>
          </w:tcPr>
          <w:p w14:paraId="3E1C0652" w14:textId="77777777" w:rsidR="009D7EC8" w:rsidRPr="002A08AF" w:rsidRDefault="009D7EC8" w:rsidP="009D7EC8">
            <w:pPr>
              <w:rPr>
                <w:rFonts w:cs="Arial"/>
                <w:sz w:val="20"/>
              </w:rPr>
            </w:pPr>
            <w:r w:rsidRPr="002A08AF">
              <w:rPr>
                <w:rFonts w:cs="Arial"/>
                <w:sz w:val="20"/>
              </w:rPr>
              <w:t>17</w:t>
            </w:r>
          </w:p>
        </w:tc>
        <w:tc>
          <w:tcPr>
            <w:tcW w:w="1701" w:type="dxa"/>
          </w:tcPr>
          <w:p w14:paraId="542B3B00" w14:textId="77777777" w:rsidR="009D7EC8" w:rsidRPr="002A08AF" w:rsidRDefault="009D7EC8" w:rsidP="009D7EC8">
            <w:pPr>
              <w:rPr>
                <w:rFonts w:cs="Arial"/>
                <w:sz w:val="20"/>
              </w:rPr>
            </w:pPr>
            <w:r w:rsidRPr="002A08AF">
              <w:rPr>
                <w:rFonts w:cs="Arial"/>
                <w:sz w:val="20"/>
              </w:rPr>
              <w:t>Radionuklidi</w:t>
            </w:r>
          </w:p>
        </w:tc>
        <w:tc>
          <w:tcPr>
            <w:tcW w:w="3544" w:type="dxa"/>
          </w:tcPr>
          <w:p w14:paraId="19834638" w14:textId="77777777" w:rsidR="009D7EC8" w:rsidRPr="002A08AF" w:rsidRDefault="009D7EC8" w:rsidP="009D7EC8">
            <w:pPr>
              <w:rPr>
                <w:rFonts w:cs="Arial"/>
                <w:sz w:val="20"/>
              </w:rPr>
            </w:pPr>
            <w:r w:rsidRPr="002A08AF">
              <w:rPr>
                <w:rFonts w:cs="Arial"/>
                <w:sz w:val="20"/>
              </w:rPr>
              <w:t xml:space="preserve">Povezava na </w:t>
            </w:r>
            <w:hyperlink w:anchor="Preglednica1a" w:history="1">
              <w:r w:rsidRPr="002A08AF">
                <w:rPr>
                  <w:rStyle w:val="Hiperpovezava"/>
                  <w:rFonts w:cs="Arial"/>
                  <w:noProof/>
                  <w:color w:val="auto"/>
                  <w:sz w:val="20"/>
                  <w:u w:val="none"/>
                </w:rPr>
                <w:t>Preglednico I.a</w:t>
              </w:r>
            </w:hyperlink>
            <w:r w:rsidRPr="002A08AF">
              <w:rPr>
                <w:rFonts w:cs="Arial"/>
                <w:sz w:val="20"/>
              </w:rPr>
              <w:t xml:space="preserve"> inventar radionuklidov </w:t>
            </w:r>
          </w:p>
        </w:tc>
        <w:tc>
          <w:tcPr>
            <w:tcW w:w="1166" w:type="dxa"/>
          </w:tcPr>
          <w:p w14:paraId="5C29964D" w14:textId="77777777" w:rsidR="009D7EC8" w:rsidRPr="002A08AF" w:rsidRDefault="009D7EC8" w:rsidP="009D7EC8">
            <w:pPr>
              <w:rPr>
                <w:rFonts w:cs="Arial"/>
                <w:sz w:val="20"/>
              </w:rPr>
            </w:pPr>
            <w:r w:rsidRPr="002A08AF">
              <w:rPr>
                <w:rFonts w:cs="Arial"/>
                <w:sz w:val="20"/>
              </w:rPr>
              <w:t>Številka</w:t>
            </w:r>
          </w:p>
        </w:tc>
        <w:tc>
          <w:tcPr>
            <w:tcW w:w="2094" w:type="dxa"/>
          </w:tcPr>
          <w:p w14:paraId="4277FE82" w14:textId="77777777" w:rsidR="009D7EC8" w:rsidRPr="002A08AF" w:rsidRDefault="009D7EC8" w:rsidP="009D7EC8">
            <w:pPr>
              <w:rPr>
                <w:rFonts w:cs="Arial"/>
                <w:sz w:val="20"/>
              </w:rPr>
            </w:pPr>
          </w:p>
        </w:tc>
      </w:tr>
    </w:tbl>
    <w:p w14:paraId="0D33D550" w14:textId="77777777" w:rsidR="009D7EC8" w:rsidRPr="002A08AF" w:rsidRDefault="009D7EC8" w:rsidP="009D7EC8">
      <w:pPr>
        <w:rPr>
          <w:rFonts w:cs="Arial"/>
          <w:b/>
          <w:sz w:val="20"/>
        </w:rPr>
      </w:pPr>
    </w:p>
    <w:p w14:paraId="188B2253" w14:textId="77777777" w:rsidR="009D7EC8" w:rsidRPr="002A08AF" w:rsidRDefault="009D7EC8" w:rsidP="009D7EC8">
      <w:pPr>
        <w:pStyle w:val="SlogNaslov4Levo0cmVisee25cm"/>
        <w:rPr>
          <w:rFonts w:ascii="Arial" w:hAnsi="Arial" w:cs="Arial"/>
          <w:sz w:val="20"/>
        </w:rPr>
      </w:pPr>
      <w:bookmarkStart w:id="2302" w:name="Preglednica1a"/>
      <w:bookmarkStart w:id="2303" w:name="_Toc198960636"/>
      <w:bookmarkEnd w:id="2302"/>
      <w:r w:rsidRPr="002A08AF">
        <w:rPr>
          <w:rFonts w:ascii="Arial" w:hAnsi="Arial" w:cs="Arial"/>
          <w:sz w:val="20"/>
        </w:rPr>
        <w:t>Preglednica I.a: Inventar radionuklidov v paketu*</w:t>
      </w:r>
      <w:bookmarkEnd w:id="2303"/>
    </w:p>
    <w:p w14:paraId="2CB08FD6" w14:textId="77777777" w:rsidR="009D7EC8" w:rsidRPr="002A08AF" w:rsidRDefault="009D7EC8" w:rsidP="009D7EC8">
      <w:pPr>
        <w:rPr>
          <w:rFonts w:cs="Arial"/>
          <w:sz w:val="20"/>
        </w:rPr>
      </w:pPr>
    </w:p>
    <w:tbl>
      <w:tblPr>
        <w:tblW w:w="9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1701"/>
        <w:gridCol w:w="3544"/>
        <w:gridCol w:w="1134"/>
        <w:gridCol w:w="2126"/>
      </w:tblGrid>
      <w:tr w:rsidR="00164DD0" w:rsidRPr="002A08AF" w14:paraId="54798280" w14:textId="77777777" w:rsidTr="009D7EC8">
        <w:tc>
          <w:tcPr>
            <w:tcW w:w="637" w:type="dxa"/>
          </w:tcPr>
          <w:p w14:paraId="0C8ADBBD" w14:textId="77777777" w:rsidR="009D7EC8" w:rsidRPr="002A08AF" w:rsidRDefault="009D7EC8" w:rsidP="009D7EC8">
            <w:pPr>
              <w:rPr>
                <w:rFonts w:cs="Arial"/>
                <w:b/>
                <w:sz w:val="20"/>
              </w:rPr>
            </w:pPr>
          </w:p>
        </w:tc>
        <w:tc>
          <w:tcPr>
            <w:tcW w:w="1701" w:type="dxa"/>
          </w:tcPr>
          <w:p w14:paraId="461C90B7" w14:textId="77777777" w:rsidR="009D7EC8" w:rsidRPr="002A08AF" w:rsidRDefault="009D7EC8" w:rsidP="009D7EC8">
            <w:pPr>
              <w:rPr>
                <w:rFonts w:cs="Arial"/>
                <w:b/>
                <w:sz w:val="20"/>
              </w:rPr>
            </w:pPr>
            <w:r w:rsidRPr="002A08AF">
              <w:rPr>
                <w:rFonts w:cs="Arial"/>
                <w:b/>
                <w:sz w:val="20"/>
              </w:rPr>
              <w:t>Naziv polja</w:t>
            </w:r>
          </w:p>
        </w:tc>
        <w:tc>
          <w:tcPr>
            <w:tcW w:w="3544" w:type="dxa"/>
          </w:tcPr>
          <w:p w14:paraId="50E89904" w14:textId="77777777" w:rsidR="009D7EC8" w:rsidRPr="002A08AF" w:rsidRDefault="009D7EC8" w:rsidP="009D7EC8">
            <w:pPr>
              <w:rPr>
                <w:rFonts w:cs="Arial"/>
                <w:b/>
                <w:sz w:val="20"/>
              </w:rPr>
            </w:pPr>
            <w:r w:rsidRPr="002A08AF">
              <w:rPr>
                <w:rFonts w:cs="Arial"/>
                <w:b/>
                <w:sz w:val="20"/>
              </w:rPr>
              <w:t>Pojasnilo</w:t>
            </w:r>
          </w:p>
        </w:tc>
        <w:tc>
          <w:tcPr>
            <w:tcW w:w="1134" w:type="dxa"/>
          </w:tcPr>
          <w:p w14:paraId="064314CF" w14:textId="77777777" w:rsidR="009D7EC8" w:rsidRPr="002A08AF" w:rsidRDefault="009D7EC8" w:rsidP="009D7EC8">
            <w:pPr>
              <w:rPr>
                <w:rFonts w:cs="Arial"/>
                <w:b/>
                <w:sz w:val="20"/>
              </w:rPr>
            </w:pPr>
            <w:r w:rsidRPr="002A08AF">
              <w:rPr>
                <w:rFonts w:cs="Arial"/>
                <w:b/>
                <w:sz w:val="20"/>
              </w:rPr>
              <w:t>Zvrst</w:t>
            </w:r>
          </w:p>
        </w:tc>
        <w:tc>
          <w:tcPr>
            <w:tcW w:w="2126" w:type="dxa"/>
          </w:tcPr>
          <w:p w14:paraId="56820152" w14:textId="77777777" w:rsidR="009D7EC8" w:rsidRPr="002A08AF" w:rsidRDefault="009D7EC8" w:rsidP="009D7EC8">
            <w:pPr>
              <w:rPr>
                <w:rFonts w:cs="Arial"/>
                <w:b/>
                <w:sz w:val="20"/>
              </w:rPr>
            </w:pPr>
            <w:r w:rsidRPr="002A08AF">
              <w:rPr>
                <w:rFonts w:cs="Arial"/>
                <w:b/>
                <w:sz w:val="20"/>
              </w:rPr>
              <w:t>Enota</w:t>
            </w:r>
          </w:p>
        </w:tc>
      </w:tr>
      <w:tr w:rsidR="00164DD0" w:rsidRPr="002A08AF" w14:paraId="48DF2BD4" w14:textId="77777777" w:rsidTr="009D7EC8">
        <w:tc>
          <w:tcPr>
            <w:tcW w:w="637" w:type="dxa"/>
          </w:tcPr>
          <w:p w14:paraId="54904EED" w14:textId="77777777" w:rsidR="009D7EC8" w:rsidRPr="002A08AF" w:rsidRDefault="009D7EC8" w:rsidP="009D7EC8">
            <w:pPr>
              <w:rPr>
                <w:rFonts w:cs="Arial"/>
                <w:sz w:val="20"/>
              </w:rPr>
            </w:pPr>
            <w:r w:rsidRPr="002A08AF">
              <w:rPr>
                <w:rFonts w:cs="Arial"/>
                <w:sz w:val="20"/>
              </w:rPr>
              <w:t>1</w:t>
            </w:r>
          </w:p>
        </w:tc>
        <w:tc>
          <w:tcPr>
            <w:tcW w:w="1701" w:type="dxa"/>
          </w:tcPr>
          <w:p w14:paraId="3F30BF8D" w14:textId="77777777" w:rsidR="009D7EC8" w:rsidRPr="002A08AF" w:rsidRDefault="009D7EC8" w:rsidP="009D7EC8">
            <w:pPr>
              <w:rPr>
                <w:rFonts w:cs="Arial"/>
                <w:sz w:val="20"/>
              </w:rPr>
            </w:pPr>
            <w:r w:rsidRPr="002A08AF">
              <w:rPr>
                <w:rFonts w:cs="Arial"/>
                <w:sz w:val="20"/>
              </w:rPr>
              <w:t>Aktivnost</w:t>
            </w:r>
          </w:p>
        </w:tc>
        <w:tc>
          <w:tcPr>
            <w:tcW w:w="3544" w:type="dxa"/>
          </w:tcPr>
          <w:p w14:paraId="4C315BD0" w14:textId="77777777" w:rsidR="009D7EC8" w:rsidRPr="002A08AF" w:rsidRDefault="009D7EC8" w:rsidP="009D7EC8">
            <w:pPr>
              <w:rPr>
                <w:rFonts w:cs="Arial"/>
                <w:sz w:val="20"/>
              </w:rPr>
            </w:pPr>
            <w:r w:rsidRPr="002A08AF">
              <w:rPr>
                <w:rFonts w:cs="Arial"/>
                <w:sz w:val="20"/>
              </w:rPr>
              <w:t xml:space="preserve">Aktivnost radionuklida na datum iz </w:t>
            </w:r>
            <w:hyperlink w:anchor="datumevidenca1" w:history="1">
              <w:r w:rsidRPr="002A08AF">
                <w:rPr>
                  <w:rStyle w:val="Hiperpovezava"/>
                  <w:rFonts w:cs="Arial"/>
                  <w:noProof/>
                  <w:color w:val="auto"/>
                  <w:sz w:val="20"/>
                  <w:u w:val="none"/>
                </w:rPr>
                <w:t>Preglednice I</w:t>
              </w:r>
            </w:hyperlink>
            <w:r w:rsidRPr="002A08AF">
              <w:rPr>
                <w:rFonts w:cs="Arial"/>
                <w:sz w:val="20"/>
              </w:rPr>
              <w:t xml:space="preserve"> </w:t>
            </w:r>
          </w:p>
        </w:tc>
        <w:tc>
          <w:tcPr>
            <w:tcW w:w="1134" w:type="dxa"/>
          </w:tcPr>
          <w:p w14:paraId="1C9C215E" w14:textId="77777777" w:rsidR="009D7EC8" w:rsidRPr="002A08AF" w:rsidRDefault="009D7EC8" w:rsidP="009D7EC8">
            <w:pPr>
              <w:rPr>
                <w:rFonts w:cs="Arial"/>
                <w:sz w:val="20"/>
              </w:rPr>
            </w:pPr>
            <w:r w:rsidRPr="002A08AF">
              <w:rPr>
                <w:rFonts w:cs="Arial"/>
                <w:sz w:val="20"/>
              </w:rPr>
              <w:t>Številka</w:t>
            </w:r>
          </w:p>
        </w:tc>
        <w:tc>
          <w:tcPr>
            <w:tcW w:w="2126" w:type="dxa"/>
          </w:tcPr>
          <w:p w14:paraId="2CB8CEB8" w14:textId="77777777" w:rsidR="009D7EC8" w:rsidRPr="002A08AF" w:rsidRDefault="009D7EC8" w:rsidP="009D7EC8">
            <w:pPr>
              <w:rPr>
                <w:rFonts w:cs="Arial"/>
                <w:sz w:val="20"/>
              </w:rPr>
            </w:pPr>
            <w:r w:rsidRPr="002A08AF">
              <w:rPr>
                <w:rFonts w:cs="Arial"/>
                <w:sz w:val="20"/>
              </w:rPr>
              <w:t>mega bequerel (MBq)</w:t>
            </w:r>
          </w:p>
        </w:tc>
      </w:tr>
      <w:tr w:rsidR="00164DD0" w:rsidRPr="002A08AF" w14:paraId="25068BF8" w14:textId="77777777" w:rsidTr="009D7EC8">
        <w:tc>
          <w:tcPr>
            <w:tcW w:w="637" w:type="dxa"/>
          </w:tcPr>
          <w:p w14:paraId="34A14CB1" w14:textId="77777777" w:rsidR="009D7EC8" w:rsidRPr="002A08AF" w:rsidRDefault="009D7EC8" w:rsidP="009D7EC8">
            <w:pPr>
              <w:rPr>
                <w:rFonts w:cs="Arial"/>
                <w:sz w:val="20"/>
              </w:rPr>
            </w:pPr>
            <w:r w:rsidRPr="002A08AF">
              <w:rPr>
                <w:rFonts w:cs="Arial"/>
                <w:sz w:val="20"/>
              </w:rPr>
              <w:t>2</w:t>
            </w:r>
          </w:p>
        </w:tc>
        <w:tc>
          <w:tcPr>
            <w:tcW w:w="1701" w:type="dxa"/>
          </w:tcPr>
          <w:p w14:paraId="2B07F2A0" w14:textId="77777777" w:rsidR="009D7EC8" w:rsidRPr="002A08AF" w:rsidRDefault="009D7EC8" w:rsidP="009D7EC8">
            <w:pPr>
              <w:rPr>
                <w:rFonts w:cs="Arial"/>
                <w:sz w:val="20"/>
              </w:rPr>
            </w:pPr>
            <w:r w:rsidRPr="002A08AF">
              <w:rPr>
                <w:rFonts w:cs="Arial"/>
                <w:sz w:val="20"/>
              </w:rPr>
              <w:t>Delež</w:t>
            </w:r>
          </w:p>
        </w:tc>
        <w:tc>
          <w:tcPr>
            <w:tcW w:w="3544" w:type="dxa"/>
          </w:tcPr>
          <w:p w14:paraId="6AF3B32C" w14:textId="77777777" w:rsidR="009D7EC8" w:rsidRPr="002A08AF" w:rsidRDefault="009D7EC8" w:rsidP="009D7EC8">
            <w:pPr>
              <w:rPr>
                <w:rFonts w:cs="Arial"/>
                <w:sz w:val="20"/>
              </w:rPr>
            </w:pPr>
            <w:r w:rsidRPr="002A08AF">
              <w:rPr>
                <w:rFonts w:cs="Arial"/>
                <w:sz w:val="20"/>
              </w:rPr>
              <w:t>Odstotkovni delež aktivnosti radionuklida v celotni aktivnosti</w:t>
            </w:r>
          </w:p>
        </w:tc>
        <w:tc>
          <w:tcPr>
            <w:tcW w:w="1134" w:type="dxa"/>
          </w:tcPr>
          <w:p w14:paraId="222D9107" w14:textId="77777777" w:rsidR="009D7EC8" w:rsidRPr="002A08AF" w:rsidRDefault="009D7EC8" w:rsidP="009D7EC8">
            <w:pPr>
              <w:rPr>
                <w:rFonts w:cs="Arial"/>
                <w:sz w:val="20"/>
              </w:rPr>
            </w:pPr>
            <w:r w:rsidRPr="002A08AF">
              <w:rPr>
                <w:rFonts w:cs="Arial"/>
                <w:sz w:val="20"/>
              </w:rPr>
              <w:t>Številka</w:t>
            </w:r>
          </w:p>
        </w:tc>
        <w:tc>
          <w:tcPr>
            <w:tcW w:w="2126" w:type="dxa"/>
          </w:tcPr>
          <w:p w14:paraId="49217EB4" w14:textId="77777777" w:rsidR="009D7EC8" w:rsidRPr="002A08AF" w:rsidRDefault="009D7EC8" w:rsidP="009D7EC8">
            <w:pPr>
              <w:rPr>
                <w:rFonts w:cs="Arial"/>
                <w:sz w:val="20"/>
              </w:rPr>
            </w:pPr>
            <w:r w:rsidRPr="002A08AF">
              <w:rPr>
                <w:rFonts w:cs="Arial"/>
                <w:sz w:val="20"/>
              </w:rPr>
              <w:t>%</w:t>
            </w:r>
          </w:p>
        </w:tc>
      </w:tr>
      <w:tr w:rsidR="00164DD0" w:rsidRPr="002A08AF" w14:paraId="2FBB6BD6" w14:textId="77777777" w:rsidTr="009D7EC8">
        <w:tc>
          <w:tcPr>
            <w:tcW w:w="637" w:type="dxa"/>
          </w:tcPr>
          <w:p w14:paraId="07347500" w14:textId="77777777" w:rsidR="009D7EC8" w:rsidRPr="002A08AF" w:rsidRDefault="009D7EC8" w:rsidP="009D7EC8">
            <w:pPr>
              <w:rPr>
                <w:rFonts w:cs="Arial"/>
                <w:sz w:val="20"/>
              </w:rPr>
            </w:pPr>
            <w:r w:rsidRPr="002A08AF">
              <w:rPr>
                <w:rFonts w:cs="Arial"/>
                <w:sz w:val="20"/>
              </w:rPr>
              <w:t>3</w:t>
            </w:r>
          </w:p>
        </w:tc>
        <w:tc>
          <w:tcPr>
            <w:tcW w:w="1701" w:type="dxa"/>
          </w:tcPr>
          <w:p w14:paraId="0279348E" w14:textId="77777777" w:rsidR="009D7EC8" w:rsidRPr="002A08AF" w:rsidRDefault="009D7EC8" w:rsidP="009D7EC8">
            <w:pPr>
              <w:rPr>
                <w:rFonts w:cs="Arial"/>
                <w:sz w:val="20"/>
              </w:rPr>
            </w:pPr>
            <w:r w:rsidRPr="002A08AF">
              <w:rPr>
                <w:rFonts w:cs="Arial"/>
                <w:sz w:val="20"/>
              </w:rPr>
              <w:t>Radionuklid</w:t>
            </w:r>
          </w:p>
        </w:tc>
        <w:tc>
          <w:tcPr>
            <w:tcW w:w="3544" w:type="dxa"/>
          </w:tcPr>
          <w:p w14:paraId="7EE1DDDC" w14:textId="77777777" w:rsidR="009D7EC8" w:rsidRPr="002A08AF" w:rsidRDefault="009D7EC8" w:rsidP="009D7EC8">
            <w:pPr>
              <w:rPr>
                <w:rFonts w:cs="Arial"/>
                <w:sz w:val="20"/>
              </w:rPr>
            </w:pPr>
            <w:r w:rsidRPr="002A08AF">
              <w:rPr>
                <w:rFonts w:cs="Arial"/>
                <w:sz w:val="20"/>
              </w:rPr>
              <w:t>Oznaka radionuklida</w:t>
            </w:r>
          </w:p>
        </w:tc>
        <w:tc>
          <w:tcPr>
            <w:tcW w:w="1134" w:type="dxa"/>
          </w:tcPr>
          <w:p w14:paraId="3A093C8E" w14:textId="77777777" w:rsidR="009D7EC8" w:rsidRPr="002A08AF" w:rsidRDefault="009D7EC8" w:rsidP="009D7EC8">
            <w:pPr>
              <w:rPr>
                <w:rFonts w:cs="Arial"/>
                <w:sz w:val="20"/>
              </w:rPr>
            </w:pPr>
            <w:r w:rsidRPr="002A08AF">
              <w:rPr>
                <w:rFonts w:cs="Arial"/>
                <w:sz w:val="20"/>
              </w:rPr>
              <w:t xml:space="preserve">Besedilo ali številka </w:t>
            </w:r>
          </w:p>
        </w:tc>
        <w:tc>
          <w:tcPr>
            <w:tcW w:w="2126" w:type="dxa"/>
          </w:tcPr>
          <w:p w14:paraId="0F64F944" w14:textId="77777777" w:rsidR="009D7EC8" w:rsidRPr="002A08AF" w:rsidRDefault="009D7EC8" w:rsidP="009D7EC8">
            <w:pPr>
              <w:rPr>
                <w:rFonts w:cs="Arial"/>
                <w:sz w:val="20"/>
              </w:rPr>
            </w:pPr>
          </w:p>
        </w:tc>
      </w:tr>
      <w:tr w:rsidR="00164DD0" w:rsidRPr="002A08AF" w14:paraId="41A90FD0" w14:textId="77777777" w:rsidTr="009D7EC8">
        <w:tc>
          <w:tcPr>
            <w:tcW w:w="637" w:type="dxa"/>
          </w:tcPr>
          <w:p w14:paraId="4424CB2E" w14:textId="77777777" w:rsidR="009D7EC8" w:rsidRPr="002A08AF" w:rsidRDefault="009D7EC8" w:rsidP="009D7EC8">
            <w:pPr>
              <w:rPr>
                <w:rFonts w:cs="Arial"/>
                <w:sz w:val="20"/>
              </w:rPr>
            </w:pPr>
            <w:r w:rsidRPr="002A08AF">
              <w:rPr>
                <w:rFonts w:cs="Arial"/>
                <w:sz w:val="20"/>
              </w:rPr>
              <w:t>4</w:t>
            </w:r>
          </w:p>
        </w:tc>
        <w:tc>
          <w:tcPr>
            <w:tcW w:w="1701" w:type="dxa"/>
          </w:tcPr>
          <w:p w14:paraId="529386C4" w14:textId="77777777" w:rsidR="009D7EC8" w:rsidRPr="002A08AF" w:rsidRDefault="009D7EC8" w:rsidP="009D7EC8">
            <w:pPr>
              <w:rPr>
                <w:rFonts w:cs="Arial"/>
                <w:sz w:val="20"/>
              </w:rPr>
            </w:pPr>
            <w:r w:rsidRPr="002A08AF">
              <w:rPr>
                <w:rFonts w:cs="Arial"/>
                <w:sz w:val="20"/>
              </w:rPr>
              <w:t>Evid. št.</w:t>
            </w:r>
          </w:p>
        </w:tc>
        <w:tc>
          <w:tcPr>
            <w:tcW w:w="3544" w:type="dxa"/>
          </w:tcPr>
          <w:p w14:paraId="00A5EBFE" w14:textId="77777777" w:rsidR="009D7EC8" w:rsidRPr="002A08AF" w:rsidRDefault="009D7EC8" w:rsidP="009D7EC8">
            <w:pPr>
              <w:rPr>
                <w:rFonts w:cs="Arial"/>
                <w:sz w:val="20"/>
              </w:rPr>
            </w:pPr>
            <w:r w:rsidRPr="002A08AF">
              <w:rPr>
                <w:rFonts w:cs="Arial"/>
                <w:sz w:val="20"/>
              </w:rPr>
              <w:t xml:space="preserve">Številka paketa iz </w:t>
            </w:r>
            <w:hyperlink w:anchor="evidštevidenca1" w:history="1">
              <w:r w:rsidRPr="002A08AF">
                <w:rPr>
                  <w:rStyle w:val="Hiperpovezava"/>
                  <w:rFonts w:cs="Arial"/>
                  <w:noProof/>
                  <w:color w:val="auto"/>
                  <w:sz w:val="20"/>
                  <w:u w:val="none"/>
                </w:rPr>
                <w:t>Preglednice I</w:t>
              </w:r>
            </w:hyperlink>
          </w:p>
        </w:tc>
        <w:tc>
          <w:tcPr>
            <w:tcW w:w="1134" w:type="dxa"/>
          </w:tcPr>
          <w:p w14:paraId="785B1A21" w14:textId="77777777" w:rsidR="009D7EC8" w:rsidRPr="002A08AF" w:rsidRDefault="009D7EC8" w:rsidP="009D7EC8">
            <w:pPr>
              <w:rPr>
                <w:rFonts w:cs="Arial"/>
                <w:sz w:val="20"/>
              </w:rPr>
            </w:pPr>
            <w:r w:rsidRPr="002A08AF">
              <w:rPr>
                <w:rFonts w:cs="Arial"/>
                <w:sz w:val="20"/>
              </w:rPr>
              <w:t>Številka</w:t>
            </w:r>
          </w:p>
        </w:tc>
        <w:tc>
          <w:tcPr>
            <w:tcW w:w="2126" w:type="dxa"/>
          </w:tcPr>
          <w:p w14:paraId="5A06604B" w14:textId="77777777" w:rsidR="009D7EC8" w:rsidRPr="002A08AF" w:rsidRDefault="009D7EC8" w:rsidP="009D7EC8">
            <w:pPr>
              <w:rPr>
                <w:rFonts w:cs="Arial"/>
                <w:sz w:val="20"/>
              </w:rPr>
            </w:pPr>
          </w:p>
        </w:tc>
      </w:tr>
    </w:tbl>
    <w:p w14:paraId="0DD06DFD" w14:textId="77777777" w:rsidR="009D7EC8" w:rsidRPr="002A08AF" w:rsidRDefault="009D7EC8" w:rsidP="009D7EC8">
      <w:pPr>
        <w:ind w:left="142" w:hanging="142"/>
        <w:rPr>
          <w:rFonts w:cs="Arial"/>
          <w:b/>
          <w:sz w:val="20"/>
        </w:rPr>
      </w:pPr>
      <w:r w:rsidRPr="002A08AF">
        <w:rPr>
          <w:rFonts w:cs="Arial"/>
          <w:b/>
          <w:sz w:val="20"/>
        </w:rPr>
        <w:t xml:space="preserve">* </w:t>
      </w:r>
      <w:r w:rsidRPr="002A08AF">
        <w:rPr>
          <w:rFonts w:cs="Arial"/>
          <w:sz w:val="20"/>
        </w:rPr>
        <w:t xml:space="preserve">Preglednica Inventar radionuklidov ima za vsak </w:t>
      </w:r>
      <w:hyperlink w:anchor="paket" w:history="1">
        <w:r w:rsidRPr="002A08AF">
          <w:rPr>
            <w:rStyle w:val="Hiperpovezava"/>
            <w:rFonts w:cs="Arial"/>
            <w:noProof/>
            <w:color w:val="auto"/>
            <w:sz w:val="20"/>
            <w:u w:val="none"/>
          </w:rPr>
          <w:t>paket</w:t>
        </w:r>
      </w:hyperlink>
      <w:r w:rsidRPr="002A08AF">
        <w:rPr>
          <w:rFonts w:cs="Arial"/>
          <w:sz w:val="20"/>
        </w:rPr>
        <w:t xml:space="preserve"> toliko zapisov, kot je število različnih radionuklidov v paketu</w:t>
      </w:r>
    </w:p>
    <w:p w14:paraId="10184B12" w14:textId="77777777" w:rsidR="009D7EC8" w:rsidRPr="002A08AF" w:rsidRDefault="009D7EC8" w:rsidP="009D7EC8">
      <w:pPr>
        <w:pStyle w:val="SlogNaslov4Levo0cmVisee25cm"/>
        <w:rPr>
          <w:rFonts w:ascii="Arial" w:hAnsi="Arial" w:cs="Arial"/>
          <w:sz w:val="20"/>
        </w:rPr>
      </w:pPr>
      <w:r w:rsidRPr="002A08AF">
        <w:rPr>
          <w:rFonts w:ascii="Arial" w:hAnsi="Arial" w:cs="Arial"/>
          <w:sz w:val="20"/>
        </w:rPr>
        <w:br w:type="page"/>
      </w:r>
      <w:bookmarkStart w:id="2304" w:name="Preglednica2"/>
      <w:bookmarkStart w:id="2305" w:name="_Toc198960637"/>
      <w:bookmarkEnd w:id="2304"/>
      <w:r w:rsidRPr="002A08AF">
        <w:rPr>
          <w:rFonts w:ascii="Arial" w:hAnsi="Arial" w:cs="Arial"/>
          <w:sz w:val="20"/>
        </w:rPr>
        <w:t>Preglednica II: Oblika zapisa o izpustih radioaktivnih odpadkov v centralni evidenci</w:t>
      </w:r>
      <w:bookmarkEnd w:id="2305"/>
    </w:p>
    <w:p w14:paraId="0F04A1F2" w14:textId="77777777" w:rsidR="009D7EC8" w:rsidRPr="002A08AF" w:rsidRDefault="009D7EC8" w:rsidP="009D7EC8">
      <w:pPr>
        <w:rPr>
          <w:rFonts w:cs="Arial"/>
          <w:sz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1418"/>
        <w:gridCol w:w="3960"/>
        <w:gridCol w:w="1241"/>
        <w:gridCol w:w="1886"/>
      </w:tblGrid>
      <w:tr w:rsidR="00164DD0" w:rsidRPr="002A08AF" w14:paraId="1E215F0C" w14:textId="77777777" w:rsidTr="009D7EC8">
        <w:tc>
          <w:tcPr>
            <w:tcW w:w="637" w:type="dxa"/>
            <w:tcBorders>
              <w:top w:val="single" w:sz="12" w:space="0" w:color="000000"/>
              <w:bottom w:val="single" w:sz="6" w:space="0" w:color="000000"/>
            </w:tcBorders>
            <w:shd w:val="clear" w:color="auto" w:fill="FFFF00"/>
          </w:tcPr>
          <w:p w14:paraId="3FC5816D" w14:textId="77777777" w:rsidR="009D7EC8" w:rsidRPr="002A08AF" w:rsidRDefault="009D7EC8" w:rsidP="009D7EC8">
            <w:pPr>
              <w:rPr>
                <w:rFonts w:cs="Arial"/>
                <w:b/>
                <w:sz w:val="20"/>
              </w:rPr>
            </w:pPr>
            <w:r w:rsidRPr="002A08AF">
              <w:rPr>
                <w:rFonts w:cs="Arial"/>
                <w:b/>
                <w:sz w:val="20"/>
              </w:rPr>
              <w:t>Zap. Št.</w:t>
            </w:r>
          </w:p>
        </w:tc>
        <w:tc>
          <w:tcPr>
            <w:tcW w:w="1418" w:type="dxa"/>
            <w:tcBorders>
              <w:top w:val="single" w:sz="12" w:space="0" w:color="000000"/>
              <w:bottom w:val="single" w:sz="6" w:space="0" w:color="000000"/>
            </w:tcBorders>
            <w:shd w:val="clear" w:color="auto" w:fill="FFFF00"/>
          </w:tcPr>
          <w:p w14:paraId="17031B80" w14:textId="77777777" w:rsidR="009D7EC8" w:rsidRPr="002A08AF" w:rsidRDefault="009D7EC8" w:rsidP="009D7EC8">
            <w:pPr>
              <w:rPr>
                <w:rFonts w:cs="Arial"/>
                <w:b/>
                <w:sz w:val="20"/>
              </w:rPr>
            </w:pPr>
            <w:r w:rsidRPr="002A08AF">
              <w:rPr>
                <w:rFonts w:cs="Arial"/>
                <w:b/>
                <w:sz w:val="20"/>
              </w:rPr>
              <w:t>Naziv podatka</w:t>
            </w:r>
          </w:p>
        </w:tc>
        <w:tc>
          <w:tcPr>
            <w:tcW w:w="3960" w:type="dxa"/>
            <w:tcBorders>
              <w:top w:val="single" w:sz="12" w:space="0" w:color="000000"/>
              <w:bottom w:val="single" w:sz="6" w:space="0" w:color="000000"/>
            </w:tcBorders>
            <w:shd w:val="clear" w:color="auto" w:fill="FFFF00"/>
          </w:tcPr>
          <w:p w14:paraId="6D42BC5D" w14:textId="77777777" w:rsidR="009D7EC8" w:rsidRPr="002A08AF" w:rsidRDefault="009D7EC8" w:rsidP="009D7EC8">
            <w:pPr>
              <w:rPr>
                <w:rFonts w:cs="Arial"/>
                <w:b/>
                <w:sz w:val="20"/>
              </w:rPr>
            </w:pPr>
            <w:r w:rsidRPr="002A08AF">
              <w:rPr>
                <w:rFonts w:cs="Arial"/>
                <w:b/>
                <w:sz w:val="20"/>
              </w:rPr>
              <w:t>Pojasnilo</w:t>
            </w:r>
          </w:p>
        </w:tc>
        <w:tc>
          <w:tcPr>
            <w:tcW w:w="1241" w:type="dxa"/>
            <w:tcBorders>
              <w:top w:val="single" w:sz="12" w:space="0" w:color="000000"/>
              <w:bottom w:val="single" w:sz="6" w:space="0" w:color="000000"/>
            </w:tcBorders>
            <w:shd w:val="clear" w:color="auto" w:fill="FFFF00"/>
          </w:tcPr>
          <w:p w14:paraId="344124D6" w14:textId="77777777" w:rsidR="009D7EC8" w:rsidRPr="002A08AF" w:rsidRDefault="009D7EC8" w:rsidP="009D7EC8">
            <w:pPr>
              <w:rPr>
                <w:rFonts w:cs="Arial"/>
                <w:b/>
                <w:sz w:val="20"/>
              </w:rPr>
            </w:pPr>
            <w:r w:rsidRPr="002A08AF">
              <w:rPr>
                <w:rFonts w:cs="Arial"/>
                <w:b/>
                <w:sz w:val="20"/>
              </w:rPr>
              <w:t>Zvrst</w:t>
            </w:r>
          </w:p>
        </w:tc>
        <w:tc>
          <w:tcPr>
            <w:tcW w:w="1886" w:type="dxa"/>
            <w:tcBorders>
              <w:top w:val="single" w:sz="12" w:space="0" w:color="000000"/>
              <w:bottom w:val="single" w:sz="6" w:space="0" w:color="000000"/>
            </w:tcBorders>
            <w:shd w:val="clear" w:color="auto" w:fill="FFFF00"/>
          </w:tcPr>
          <w:p w14:paraId="422EF2B2" w14:textId="77777777" w:rsidR="009D7EC8" w:rsidRPr="002A08AF" w:rsidRDefault="009D7EC8" w:rsidP="009D7EC8">
            <w:pPr>
              <w:rPr>
                <w:rFonts w:cs="Arial"/>
                <w:b/>
                <w:sz w:val="20"/>
              </w:rPr>
            </w:pPr>
            <w:r w:rsidRPr="002A08AF">
              <w:rPr>
                <w:rFonts w:cs="Arial"/>
                <w:b/>
                <w:sz w:val="20"/>
              </w:rPr>
              <w:t>Enota mere</w:t>
            </w:r>
          </w:p>
        </w:tc>
      </w:tr>
      <w:tr w:rsidR="00164DD0" w:rsidRPr="002A08AF" w14:paraId="69B73A20" w14:textId="77777777" w:rsidTr="009D7EC8">
        <w:tc>
          <w:tcPr>
            <w:tcW w:w="637" w:type="dxa"/>
            <w:tcBorders>
              <w:top w:val="single" w:sz="6" w:space="0" w:color="000000"/>
            </w:tcBorders>
          </w:tcPr>
          <w:p w14:paraId="014814AC" w14:textId="77777777" w:rsidR="009D7EC8" w:rsidRPr="002A08AF" w:rsidRDefault="009D7EC8" w:rsidP="009D7EC8">
            <w:pPr>
              <w:rPr>
                <w:rFonts w:cs="Arial"/>
                <w:sz w:val="20"/>
              </w:rPr>
            </w:pPr>
            <w:r w:rsidRPr="002A08AF">
              <w:rPr>
                <w:rFonts w:cs="Arial"/>
                <w:sz w:val="20"/>
              </w:rPr>
              <w:t>1</w:t>
            </w:r>
          </w:p>
        </w:tc>
        <w:tc>
          <w:tcPr>
            <w:tcW w:w="1418" w:type="dxa"/>
            <w:tcBorders>
              <w:top w:val="single" w:sz="6" w:space="0" w:color="000000"/>
            </w:tcBorders>
          </w:tcPr>
          <w:p w14:paraId="454DBEA2" w14:textId="77777777" w:rsidR="009D7EC8" w:rsidRPr="002A08AF" w:rsidRDefault="009D7EC8" w:rsidP="009D7EC8">
            <w:pPr>
              <w:rPr>
                <w:rFonts w:cs="Arial"/>
                <w:sz w:val="20"/>
              </w:rPr>
            </w:pPr>
            <w:bookmarkStart w:id="2306" w:name="evidštevevidenca2"/>
            <w:bookmarkEnd w:id="2306"/>
            <w:r w:rsidRPr="002A08AF">
              <w:rPr>
                <w:rFonts w:cs="Arial"/>
                <w:sz w:val="20"/>
              </w:rPr>
              <w:t>Evid. št.</w:t>
            </w:r>
          </w:p>
        </w:tc>
        <w:tc>
          <w:tcPr>
            <w:tcW w:w="3960" w:type="dxa"/>
            <w:tcBorders>
              <w:top w:val="single" w:sz="6" w:space="0" w:color="000000"/>
            </w:tcBorders>
          </w:tcPr>
          <w:p w14:paraId="529736E0" w14:textId="77777777" w:rsidR="009D7EC8" w:rsidRPr="002A08AF" w:rsidRDefault="009D7EC8" w:rsidP="009D7EC8">
            <w:pPr>
              <w:rPr>
                <w:rFonts w:cs="Arial"/>
                <w:sz w:val="20"/>
              </w:rPr>
            </w:pPr>
            <w:r w:rsidRPr="002A08AF">
              <w:rPr>
                <w:rFonts w:cs="Arial"/>
                <w:sz w:val="20"/>
              </w:rPr>
              <w:t>Evidenčna številka izpusta</w:t>
            </w:r>
          </w:p>
        </w:tc>
        <w:tc>
          <w:tcPr>
            <w:tcW w:w="1241" w:type="dxa"/>
            <w:tcBorders>
              <w:top w:val="single" w:sz="6" w:space="0" w:color="000000"/>
            </w:tcBorders>
          </w:tcPr>
          <w:p w14:paraId="0E211581" w14:textId="77777777" w:rsidR="009D7EC8" w:rsidRPr="002A08AF" w:rsidRDefault="009D7EC8" w:rsidP="009D7EC8">
            <w:pPr>
              <w:rPr>
                <w:rFonts w:cs="Arial"/>
                <w:sz w:val="20"/>
              </w:rPr>
            </w:pPr>
            <w:r w:rsidRPr="002A08AF">
              <w:rPr>
                <w:rFonts w:cs="Arial"/>
                <w:sz w:val="20"/>
              </w:rPr>
              <w:t>Besedilo</w:t>
            </w:r>
          </w:p>
        </w:tc>
        <w:tc>
          <w:tcPr>
            <w:tcW w:w="1886" w:type="dxa"/>
            <w:tcBorders>
              <w:top w:val="single" w:sz="6" w:space="0" w:color="000000"/>
            </w:tcBorders>
          </w:tcPr>
          <w:p w14:paraId="2642BF72" w14:textId="77777777" w:rsidR="009D7EC8" w:rsidRPr="002A08AF" w:rsidRDefault="009D7EC8" w:rsidP="009D7EC8">
            <w:pPr>
              <w:rPr>
                <w:rFonts w:cs="Arial"/>
                <w:sz w:val="20"/>
              </w:rPr>
            </w:pPr>
          </w:p>
        </w:tc>
      </w:tr>
      <w:tr w:rsidR="00164DD0" w:rsidRPr="002A08AF" w14:paraId="293A2EDC" w14:textId="77777777" w:rsidTr="009D7EC8">
        <w:tc>
          <w:tcPr>
            <w:tcW w:w="637" w:type="dxa"/>
            <w:tcBorders>
              <w:top w:val="nil"/>
            </w:tcBorders>
          </w:tcPr>
          <w:p w14:paraId="353DC2EE" w14:textId="77777777" w:rsidR="009D7EC8" w:rsidRPr="002A08AF" w:rsidRDefault="009D7EC8" w:rsidP="009D7EC8">
            <w:pPr>
              <w:rPr>
                <w:rFonts w:cs="Arial"/>
                <w:sz w:val="20"/>
              </w:rPr>
            </w:pPr>
            <w:r w:rsidRPr="002A08AF">
              <w:rPr>
                <w:rFonts w:cs="Arial"/>
                <w:sz w:val="20"/>
              </w:rPr>
              <w:t>2</w:t>
            </w:r>
          </w:p>
        </w:tc>
        <w:tc>
          <w:tcPr>
            <w:tcW w:w="1418" w:type="dxa"/>
            <w:tcBorders>
              <w:top w:val="nil"/>
            </w:tcBorders>
          </w:tcPr>
          <w:p w14:paraId="1D6BEE1E" w14:textId="77777777" w:rsidR="009D7EC8" w:rsidRPr="002A08AF" w:rsidRDefault="002A08AF" w:rsidP="009D7EC8">
            <w:pPr>
              <w:rPr>
                <w:rFonts w:cs="Arial"/>
                <w:sz w:val="20"/>
              </w:rPr>
            </w:pPr>
            <w:hyperlink w:anchor="imetnik" w:history="1">
              <w:r w:rsidR="009D7EC8" w:rsidRPr="002A08AF">
                <w:rPr>
                  <w:rStyle w:val="Hiperpovezava"/>
                  <w:rFonts w:cs="Arial"/>
                  <w:noProof/>
                  <w:color w:val="auto"/>
                  <w:sz w:val="20"/>
                  <w:u w:val="none"/>
                </w:rPr>
                <w:t>Imetnik</w:t>
              </w:r>
            </w:hyperlink>
          </w:p>
        </w:tc>
        <w:tc>
          <w:tcPr>
            <w:tcW w:w="3960" w:type="dxa"/>
            <w:tcBorders>
              <w:top w:val="nil"/>
            </w:tcBorders>
          </w:tcPr>
          <w:p w14:paraId="509ABD94" w14:textId="77777777" w:rsidR="009D7EC8" w:rsidRPr="002A08AF" w:rsidRDefault="009D7EC8" w:rsidP="009D7EC8">
            <w:pPr>
              <w:rPr>
                <w:rFonts w:cs="Arial"/>
                <w:sz w:val="20"/>
              </w:rPr>
            </w:pPr>
            <w:r w:rsidRPr="002A08AF">
              <w:rPr>
                <w:rFonts w:cs="Arial"/>
                <w:sz w:val="20"/>
              </w:rPr>
              <w:t>Imetnik radioaktivnih odpadkov</w:t>
            </w:r>
          </w:p>
        </w:tc>
        <w:tc>
          <w:tcPr>
            <w:tcW w:w="1241" w:type="dxa"/>
            <w:tcBorders>
              <w:top w:val="nil"/>
            </w:tcBorders>
          </w:tcPr>
          <w:p w14:paraId="5B67B7F2" w14:textId="77777777" w:rsidR="009D7EC8" w:rsidRPr="002A08AF" w:rsidRDefault="009D7EC8" w:rsidP="009D7EC8">
            <w:pPr>
              <w:rPr>
                <w:rFonts w:cs="Arial"/>
                <w:sz w:val="20"/>
              </w:rPr>
            </w:pPr>
            <w:r w:rsidRPr="002A08AF">
              <w:rPr>
                <w:rFonts w:cs="Arial"/>
                <w:sz w:val="20"/>
              </w:rPr>
              <w:t>Besedilo</w:t>
            </w:r>
          </w:p>
        </w:tc>
        <w:tc>
          <w:tcPr>
            <w:tcW w:w="1886" w:type="dxa"/>
            <w:tcBorders>
              <w:top w:val="nil"/>
            </w:tcBorders>
          </w:tcPr>
          <w:p w14:paraId="3508AF4F" w14:textId="77777777" w:rsidR="009D7EC8" w:rsidRPr="002A08AF" w:rsidRDefault="009D7EC8" w:rsidP="009D7EC8">
            <w:pPr>
              <w:rPr>
                <w:rFonts w:cs="Arial"/>
                <w:sz w:val="20"/>
              </w:rPr>
            </w:pPr>
          </w:p>
        </w:tc>
      </w:tr>
      <w:tr w:rsidR="00164DD0" w:rsidRPr="002A08AF" w14:paraId="65B69617" w14:textId="77777777" w:rsidTr="009D7EC8">
        <w:tc>
          <w:tcPr>
            <w:tcW w:w="637" w:type="dxa"/>
          </w:tcPr>
          <w:p w14:paraId="38247A80" w14:textId="77777777" w:rsidR="009D7EC8" w:rsidRPr="002A08AF" w:rsidRDefault="009D7EC8" w:rsidP="009D7EC8">
            <w:pPr>
              <w:rPr>
                <w:rFonts w:cs="Arial"/>
                <w:sz w:val="20"/>
              </w:rPr>
            </w:pPr>
            <w:r w:rsidRPr="002A08AF">
              <w:rPr>
                <w:rFonts w:cs="Arial"/>
                <w:sz w:val="20"/>
              </w:rPr>
              <w:t>3</w:t>
            </w:r>
          </w:p>
        </w:tc>
        <w:tc>
          <w:tcPr>
            <w:tcW w:w="1418" w:type="dxa"/>
          </w:tcPr>
          <w:p w14:paraId="6A7C4C66" w14:textId="77777777" w:rsidR="009D7EC8" w:rsidRPr="002A08AF" w:rsidRDefault="009D7EC8" w:rsidP="009D7EC8">
            <w:pPr>
              <w:rPr>
                <w:rFonts w:cs="Arial"/>
                <w:sz w:val="20"/>
              </w:rPr>
            </w:pPr>
            <w:r w:rsidRPr="002A08AF">
              <w:rPr>
                <w:rFonts w:cs="Arial"/>
                <w:sz w:val="20"/>
              </w:rPr>
              <w:t xml:space="preserve">Mesto </w:t>
            </w:r>
          </w:p>
        </w:tc>
        <w:tc>
          <w:tcPr>
            <w:tcW w:w="3960" w:type="dxa"/>
          </w:tcPr>
          <w:p w14:paraId="3D8BE555" w14:textId="77777777" w:rsidR="009D7EC8" w:rsidRPr="002A08AF" w:rsidRDefault="009D7EC8" w:rsidP="009D7EC8">
            <w:pPr>
              <w:rPr>
                <w:rFonts w:cs="Arial"/>
                <w:sz w:val="20"/>
              </w:rPr>
            </w:pPr>
            <w:r w:rsidRPr="002A08AF">
              <w:rPr>
                <w:rFonts w:cs="Arial"/>
                <w:sz w:val="20"/>
              </w:rPr>
              <w:t>Lokacija izpusta</w:t>
            </w:r>
          </w:p>
        </w:tc>
        <w:tc>
          <w:tcPr>
            <w:tcW w:w="1241" w:type="dxa"/>
          </w:tcPr>
          <w:p w14:paraId="3AE9C685" w14:textId="77777777" w:rsidR="009D7EC8" w:rsidRPr="002A08AF" w:rsidRDefault="009D7EC8" w:rsidP="009D7EC8">
            <w:pPr>
              <w:rPr>
                <w:rFonts w:cs="Arial"/>
                <w:sz w:val="20"/>
              </w:rPr>
            </w:pPr>
            <w:r w:rsidRPr="002A08AF">
              <w:rPr>
                <w:rFonts w:cs="Arial"/>
                <w:sz w:val="20"/>
              </w:rPr>
              <w:t>Besedilo</w:t>
            </w:r>
          </w:p>
        </w:tc>
        <w:tc>
          <w:tcPr>
            <w:tcW w:w="1886" w:type="dxa"/>
          </w:tcPr>
          <w:p w14:paraId="3571B196" w14:textId="77777777" w:rsidR="009D7EC8" w:rsidRPr="002A08AF" w:rsidRDefault="009D7EC8" w:rsidP="009D7EC8">
            <w:pPr>
              <w:rPr>
                <w:rFonts w:cs="Arial"/>
                <w:sz w:val="20"/>
              </w:rPr>
            </w:pPr>
          </w:p>
        </w:tc>
      </w:tr>
      <w:tr w:rsidR="00164DD0" w:rsidRPr="002A08AF" w14:paraId="494B1629" w14:textId="77777777" w:rsidTr="009D7EC8">
        <w:tc>
          <w:tcPr>
            <w:tcW w:w="637" w:type="dxa"/>
          </w:tcPr>
          <w:p w14:paraId="28A8DEF4" w14:textId="77777777" w:rsidR="009D7EC8" w:rsidRPr="002A08AF" w:rsidRDefault="009D7EC8" w:rsidP="009D7EC8">
            <w:pPr>
              <w:rPr>
                <w:rFonts w:cs="Arial"/>
                <w:sz w:val="20"/>
              </w:rPr>
            </w:pPr>
            <w:r w:rsidRPr="002A08AF">
              <w:rPr>
                <w:rFonts w:cs="Arial"/>
                <w:sz w:val="20"/>
              </w:rPr>
              <w:t>4</w:t>
            </w:r>
          </w:p>
        </w:tc>
        <w:tc>
          <w:tcPr>
            <w:tcW w:w="1418" w:type="dxa"/>
          </w:tcPr>
          <w:p w14:paraId="717DEE03" w14:textId="77777777" w:rsidR="009D7EC8" w:rsidRPr="002A08AF" w:rsidRDefault="009D7EC8" w:rsidP="009D7EC8">
            <w:pPr>
              <w:rPr>
                <w:rFonts w:cs="Arial"/>
                <w:sz w:val="20"/>
              </w:rPr>
            </w:pPr>
            <w:r w:rsidRPr="002A08AF">
              <w:rPr>
                <w:rFonts w:cs="Arial"/>
                <w:sz w:val="20"/>
              </w:rPr>
              <w:t>Lat</w:t>
            </w:r>
          </w:p>
        </w:tc>
        <w:tc>
          <w:tcPr>
            <w:tcW w:w="3960" w:type="dxa"/>
          </w:tcPr>
          <w:p w14:paraId="0720CBD9" w14:textId="77777777" w:rsidR="009D7EC8" w:rsidRPr="002A08AF" w:rsidRDefault="009D7EC8" w:rsidP="009D7EC8">
            <w:pPr>
              <w:rPr>
                <w:rFonts w:cs="Arial"/>
                <w:sz w:val="20"/>
              </w:rPr>
            </w:pPr>
            <w:r w:rsidRPr="002A08AF">
              <w:rPr>
                <w:rFonts w:cs="Arial"/>
                <w:sz w:val="20"/>
              </w:rPr>
              <w:t>Zemeljepisna širina</w:t>
            </w:r>
          </w:p>
        </w:tc>
        <w:tc>
          <w:tcPr>
            <w:tcW w:w="1241" w:type="dxa"/>
          </w:tcPr>
          <w:p w14:paraId="103906E5" w14:textId="77777777" w:rsidR="009D7EC8" w:rsidRPr="002A08AF" w:rsidRDefault="009D7EC8" w:rsidP="009D7EC8">
            <w:pPr>
              <w:rPr>
                <w:rFonts w:cs="Arial"/>
                <w:sz w:val="20"/>
              </w:rPr>
            </w:pPr>
            <w:r w:rsidRPr="002A08AF">
              <w:rPr>
                <w:rFonts w:cs="Arial"/>
                <w:sz w:val="20"/>
              </w:rPr>
              <w:t>Številka</w:t>
            </w:r>
          </w:p>
        </w:tc>
        <w:tc>
          <w:tcPr>
            <w:tcW w:w="1886" w:type="dxa"/>
          </w:tcPr>
          <w:p w14:paraId="76CA4878" w14:textId="77777777" w:rsidR="009D7EC8" w:rsidRPr="002A08AF" w:rsidRDefault="009D7EC8" w:rsidP="009D7EC8">
            <w:pPr>
              <w:rPr>
                <w:rFonts w:cs="Arial"/>
                <w:sz w:val="20"/>
              </w:rPr>
            </w:pPr>
          </w:p>
        </w:tc>
      </w:tr>
      <w:tr w:rsidR="00164DD0" w:rsidRPr="002A08AF" w14:paraId="51E0EE09" w14:textId="77777777" w:rsidTr="009D7EC8">
        <w:tc>
          <w:tcPr>
            <w:tcW w:w="637" w:type="dxa"/>
          </w:tcPr>
          <w:p w14:paraId="609DF264" w14:textId="77777777" w:rsidR="009D7EC8" w:rsidRPr="002A08AF" w:rsidRDefault="009D7EC8" w:rsidP="009D7EC8">
            <w:pPr>
              <w:rPr>
                <w:rFonts w:cs="Arial"/>
                <w:sz w:val="20"/>
              </w:rPr>
            </w:pPr>
            <w:r w:rsidRPr="002A08AF">
              <w:rPr>
                <w:rFonts w:cs="Arial"/>
                <w:sz w:val="20"/>
              </w:rPr>
              <w:t>5</w:t>
            </w:r>
          </w:p>
        </w:tc>
        <w:tc>
          <w:tcPr>
            <w:tcW w:w="1418" w:type="dxa"/>
          </w:tcPr>
          <w:p w14:paraId="2668DBD1" w14:textId="77777777" w:rsidR="009D7EC8" w:rsidRPr="002A08AF" w:rsidRDefault="009D7EC8" w:rsidP="009D7EC8">
            <w:pPr>
              <w:rPr>
                <w:rFonts w:cs="Arial"/>
                <w:sz w:val="20"/>
              </w:rPr>
            </w:pPr>
            <w:r w:rsidRPr="002A08AF">
              <w:rPr>
                <w:rFonts w:cs="Arial"/>
                <w:sz w:val="20"/>
              </w:rPr>
              <w:t>Long</w:t>
            </w:r>
          </w:p>
        </w:tc>
        <w:tc>
          <w:tcPr>
            <w:tcW w:w="3960" w:type="dxa"/>
          </w:tcPr>
          <w:p w14:paraId="1FC5B393" w14:textId="77777777" w:rsidR="009D7EC8" w:rsidRPr="002A08AF" w:rsidRDefault="009D7EC8" w:rsidP="009D7EC8">
            <w:pPr>
              <w:rPr>
                <w:rFonts w:cs="Arial"/>
                <w:sz w:val="20"/>
              </w:rPr>
            </w:pPr>
            <w:r w:rsidRPr="002A08AF">
              <w:rPr>
                <w:rFonts w:cs="Arial"/>
                <w:sz w:val="20"/>
              </w:rPr>
              <w:t>Zemeljepisna dolžina</w:t>
            </w:r>
          </w:p>
        </w:tc>
        <w:tc>
          <w:tcPr>
            <w:tcW w:w="1241" w:type="dxa"/>
          </w:tcPr>
          <w:p w14:paraId="7E86CF49" w14:textId="77777777" w:rsidR="009D7EC8" w:rsidRPr="002A08AF" w:rsidRDefault="009D7EC8" w:rsidP="009D7EC8">
            <w:pPr>
              <w:rPr>
                <w:rFonts w:cs="Arial"/>
                <w:sz w:val="20"/>
              </w:rPr>
            </w:pPr>
            <w:r w:rsidRPr="002A08AF">
              <w:rPr>
                <w:rFonts w:cs="Arial"/>
                <w:sz w:val="20"/>
              </w:rPr>
              <w:t>Številka</w:t>
            </w:r>
          </w:p>
        </w:tc>
        <w:tc>
          <w:tcPr>
            <w:tcW w:w="1886" w:type="dxa"/>
          </w:tcPr>
          <w:p w14:paraId="14CB2F44" w14:textId="77777777" w:rsidR="009D7EC8" w:rsidRPr="002A08AF" w:rsidRDefault="009D7EC8" w:rsidP="009D7EC8">
            <w:pPr>
              <w:rPr>
                <w:rFonts w:cs="Arial"/>
                <w:sz w:val="20"/>
              </w:rPr>
            </w:pPr>
          </w:p>
        </w:tc>
      </w:tr>
      <w:tr w:rsidR="00164DD0" w:rsidRPr="002A08AF" w14:paraId="3B2FD82D" w14:textId="77777777" w:rsidTr="009D7EC8">
        <w:tc>
          <w:tcPr>
            <w:tcW w:w="637" w:type="dxa"/>
          </w:tcPr>
          <w:p w14:paraId="3D18C129" w14:textId="77777777" w:rsidR="009D7EC8" w:rsidRPr="002A08AF" w:rsidRDefault="009D7EC8" w:rsidP="009D7EC8">
            <w:pPr>
              <w:rPr>
                <w:rFonts w:cs="Arial"/>
                <w:sz w:val="20"/>
              </w:rPr>
            </w:pPr>
            <w:r w:rsidRPr="002A08AF">
              <w:rPr>
                <w:rFonts w:cs="Arial"/>
                <w:sz w:val="20"/>
              </w:rPr>
              <w:t>6</w:t>
            </w:r>
          </w:p>
        </w:tc>
        <w:tc>
          <w:tcPr>
            <w:tcW w:w="1418" w:type="dxa"/>
          </w:tcPr>
          <w:p w14:paraId="79B71F54" w14:textId="77777777" w:rsidR="009D7EC8" w:rsidRPr="002A08AF" w:rsidRDefault="009D7EC8" w:rsidP="009D7EC8">
            <w:pPr>
              <w:rPr>
                <w:rFonts w:cs="Arial"/>
                <w:sz w:val="20"/>
              </w:rPr>
            </w:pPr>
            <w:r w:rsidRPr="002A08AF">
              <w:rPr>
                <w:rFonts w:cs="Arial"/>
                <w:sz w:val="20"/>
              </w:rPr>
              <w:t>Višina</w:t>
            </w:r>
          </w:p>
        </w:tc>
        <w:tc>
          <w:tcPr>
            <w:tcW w:w="3960" w:type="dxa"/>
          </w:tcPr>
          <w:p w14:paraId="0139C6C4" w14:textId="77777777" w:rsidR="009D7EC8" w:rsidRPr="002A08AF" w:rsidRDefault="009D7EC8" w:rsidP="009D7EC8">
            <w:pPr>
              <w:rPr>
                <w:rFonts w:cs="Arial"/>
                <w:sz w:val="20"/>
              </w:rPr>
            </w:pPr>
            <w:r w:rsidRPr="002A08AF">
              <w:rPr>
                <w:rFonts w:cs="Arial"/>
                <w:sz w:val="20"/>
              </w:rPr>
              <w:t>Nadmorska višina</w:t>
            </w:r>
          </w:p>
        </w:tc>
        <w:tc>
          <w:tcPr>
            <w:tcW w:w="1241" w:type="dxa"/>
          </w:tcPr>
          <w:p w14:paraId="208AFA63" w14:textId="77777777" w:rsidR="009D7EC8" w:rsidRPr="002A08AF" w:rsidRDefault="009D7EC8" w:rsidP="009D7EC8">
            <w:pPr>
              <w:rPr>
                <w:rFonts w:cs="Arial"/>
                <w:sz w:val="20"/>
              </w:rPr>
            </w:pPr>
            <w:r w:rsidRPr="002A08AF">
              <w:rPr>
                <w:rFonts w:cs="Arial"/>
                <w:sz w:val="20"/>
              </w:rPr>
              <w:t>Številka</w:t>
            </w:r>
          </w:p>
        </w:tc>
        <w:tc>
          <w:tcPr>
            <w:tcW w:w="1886" w:type="dxa"/>
          </w:tcPr>
          <w:p w14:paraId="0EB46FC0" w14:textId="77777777" w:rsidR="009D7EC8" w:rsidRPr="002A08AF" w:rsidRDefault="009D7EC8" w:rsidP="009D7EC8">
            <w:pPr>
              <w:rPr>
                <w:rFonts w:cs="Arial"/>
                <w:sz w:val="20"/>
              </w:rPr>
            </w:pPr>
            <w:r w:rsidRPr="002A08AF">
              <w:rPr>
                <w:rFonts w:cs="Arial"/>
                <w:sz w:val="20"/>
              </w:rPr>
              <w:t>m</w:t>
            </w:r>
          </w:p>
        </w:tc>
      </w:tr>
      <w:tr w:rsidR="00164DD0" w:rsidRPr="002A08AF" w14:paraId="47AC66DC" w14:textId="77777777" w:rsidTr="009D7EC8">
        <w:tc>
          <w:tcPr>
            <w:tcW w:w="637" w:type="dxa"/>
          </w:tcPr>
          <w:p w14:paraId="35851A1E" w14:textId="77777777" w:rsidR="009D7EC8" w:rsidRPr="002A08AF" w:rsidRDefault="009D7EC8" w:rsidP="009D7EC8">
            <w:pPr>
              <w:rPr>
                <w:rFonts w:cs="Arial"/>
                <w:sz w:val="20"/>
              </w:rPr>
            </w:pPr>
            <w:r w:rsidRPr="002A08AF">
              <w:rPr>
                <w:rFonts w:cs="Arial"/>
                <w:sz w:val="20"/>
              </w:rPr>
              <w:t>7</w:t>
            </w:r>
          </w:p>
        </w:tc>
        <w:tc>
          <w:tcPr>
            <w:tcW w:w="1418" w:type="dxa"/>
          </w:tcPr>
          <w:p w14:paraId="4E47B1F0" w14:textId="77777777" w:rsidR="009D7EC8" w:rsidRPr="002A08AF" w:rsidRDefault="009D7EC8" w:rsidP="009D7EC8">
            <w:pPr>
              <w:rPr>
                <w:rFonts w:cs="Arial"/>
                <w:sz w:val="20"/>
              </w:rPr>
            </w:pPr>
            <w:r w:rsidRPr="002A08AF">
              <w:rPr>
                <w:rFonts w:cs="Arial"/>
                <w:sz w:val="20"/>
              </w:rPr>
              <w:t>Začetek</w:t>
            </w:r>
          </w:p>
        </w:tc>
        <w:tc>
          <w:tcPr>
            <w:tcW w:w="3960" w:type="dxa"/>
          </w:tcPr>
          <w:p w14:paraId="2F821124" w14:textId="77777777" w:rsidR="009D7EC8" w:rsidRPr="002A08AF" w:rsidRDefault="009D7EC8" w:rsidP="009D7EC8">
            <w:pPr>
              <w:rPr>
                <w:rFonts w:cs="Arial"/>
                <w:sz w:val="20"/>
              </w:rPr>
            </w:pPr>
            <w:r w:rsidRPr="002A08AF">
              <w:rPr>
                <w:rFonts w:cs="Arial"/>
                <w:sz w:val="20"/>
              </w:rPr>
              <w:t>Začetek izpuščanja</w:t>
            </w:r>
          </w:p>
        </w:tc>
        <w:tc>
          <w:tcPr>
            <w:tcW w:w="1241" w:type="dxa"/>
          </w:tcPr>
          <w:p w14:paraId="2BD85A76" w14:textId="77777777" w:rsidR="009D7EC8" w:rsidRPr="002A08AF" w:rsidRDefault="009D7EC8" w:rsidP="009D7EC8">
            <w:pPr>
              <w:rPr>
                <w:rFonts w:cs="Arial"/>
                <w:sz w:val="20"/>
              </w:rPr>
            </w:pPr>
            <w:r w:rsidRPr="002A08AF">
              <w:rPr>
                <w:rFonts w:cs="Arial"/>
                <w:sz w:val="20"/>
              </w:rPr>
              <w:t>Datum</w:t>
            </w:r>
          </w:p>
        </w:tc>
        <w:tc>
          <w:tcPr>
            <w:tcW w:w="1886" w:type="dxa"/>
          </w:tcPr>
          <w:p w14:paraId="2613262E" w14:textId="77777777" w:rsidR="009D7EC8" w:rsidRPr="002A08AF" w:rsidRDefault="009D7EC8" w:rsidP="009D7EC8">
            <w:pPr>
              <w:rPr>
                <w:rFonts w:cs="Arial"/>
                <w:sz w:val="20"/>
              </w:rPr>
            </w:pPr>
          </w:p>
        </w:tc>
      </w:tr>
      <w:tr w:rsidR="00164DD0" w:rsidRPr="002A08AF" w14:paraId="57A12E36" w14:textId="77777777" w:rsidTr="009D7EC8">
        <w:tc>
          <w:tcPr>
            <w:tcW w:w="637" w:type="dxa"/>
          </w:tcPr>
          <w:p w14:paraId="3BF2EFF2" w14:textId="77777777" w:rsidR="009D7EC8" w:rsidRPr="002A08AF" w:rsidRDefault="009D7EC8" w:rsidP="009D7EC8">
            <w:pPr>
              <w:rPr>
                <w:rFonts w:cs="Arial"/>
                <w:sz w:val="20"/>
              </w:rPr>
            </w:pPr>
            <w:r w:rsidRPr="002A08AF">
              <w:rPr>
                <w:rFonts w:cs="Arial"/>
                <w:sz w:val="20"/>
              </w:rPr>
              <w:t>8</w:t>
            </w:r>
          </w:p>
        </w:tc>
        <w:tc>
          <w:tcPr>
            <w:tcW w:w="1418" w:type="dxa"/>
          </w:tcPr>
          <w:p w14:paraId="71EBF193" w14:textId="77777777" w:rsidR="009D7EC8" w:rsidRPr="002A08AF" w:rsidRDefault="009D7EC8" w:rsidP="009D7EC8">
            <w:pPr>
              <w:rPr>
                <w:rFonts w:cs="Arial"/>
                <w:sz w:val="20"/>
              </w:rPr>
            </w:pPr>
            <w:r w:rsidRPr="002A08AF">
              <w:rPr>
                <w:rFonts w:cs="Arial"/>
                <w:sz w:val="20"/>
              </w:rPr>
              <w:t>Konec</w:t>
            </w:r>
          </w:p>
        </w:tc>
        <w:tc>
          <w:tcPr>
            <w:tcW w:w="3960" w:type="dxa"/>
          </w:tcPr>
          <w:p w14:paraId="039F8C5E" w14:textId="77777777" w:rsidR="009D7EC8" w:rsidRPr="002A08AF" w:rsidRDefault="009D7EC8" w:rsidP="009D7EC8">
            <w:pPr>
              <w:rPr>
                <w:rFonts w:cs="Arial"/>
                <w:sz w:val="20"/>
              </w:rPr>
            </w:pPr>
            <w:r w:rsidRPr="002A08AF">
              <w:rPr>
                <w:rFonts w:cs="Arial"/>
                <w:sz w:val="20"/>
              </w:rPr>
              <w:t>Konec izpuščanja</w:t>
            </w:r>
          </w:p>
        </w:tc>
        <w:tc>
          <w:tcPr>
            <w:tcW w:w="1241" w:type="dxa"/>
          </w:tcPr>
          <w:p w14:paraId="1AD89E49" w14:textId="77777777" w:rsidR="009D7EC8" w:rsidRPr="002A08AF" w:rsidRDefault="009D7EC8" w:rsidP="009D7EC8">
            <w:pPr>
              <w:rPr>
                <w:rFonts w:cs="Arial"/>
                <w:sz w:val="20"/>
              </w:rPr>
            </w:pPr>
            <w:r w:rsidRPr="002A08AF">
              <w:rPr>
                <w:rFonts w:cs="Arial"/>
                <w:sz w:val="20"/>
              </w:rPr>
              <w:t>Datum</w:t>
            </w:r>
          </w:p>
        </w:tc>
        <w:tc>
          <w:tcPr>
            <w:tcW w:w="1886" w:type="dxa"/>
          </w:tcPr>
          <w:p w14:paraId="033D097A" w14:textId="77777777" w:rsidR="009D7EC8" w:rsidRPr="002A08AF" w:rsidRDefault="009D7EC8" w:rsidP="009D7EC8">
            <w:pPr>
              <w:rPr>
                <w:rFonts w:cs="Arial"/>
                <w:sz w:val="20"/>
              </w:rPr>
            </w:pPr>
          </w:p>
        </w:tc>
      </w:tr>
      <w:tr w:rsidR="00164DD0" w:rsidRPr="002A08AF" w14:paraId="2FFC3C38" w14:textId="77777777" w:rsidTr="009D7EC8">
        <w:tc>
          <w:tcPr>
            <w:tcW w:w="637" w:type="dxa"/>
          </w:tcPr>
          <w:p w14:paraId="5D76C3DB" w14:textId="77777777" w:rsidR="009D7EC8" w:rsidRPr="002A08AF" w:rsidRDefault="009D7EC8" w:rsidP="009D7EC8">
            <w:pPr>
              <w:rPr>
                <w:rFonts w:cs="Arial"/>
                <w:sz w:val="20"/>
              </w:rPr>
            </w:pPr>
            <w:r w:rsidRPr="002A08AF">
              <w:rPr>
                <w:rFonts w:cs="Arial"/>
                <w:sz w:val="20"/>
              </w:rPr>
              <w:t>9</w:t>
            </w:r>
          </w:p>
        </w:tc>
        <w:tc>
          <w:tcPr>
            <w:tcW w:w="1418" w:type="dxa"/>
          </w:tcPr>
          <w:p w14:paraId="30448B2A" w14:textId="77777777" w:rsidR="009D7EC8" w:rsidRPr="002A08AF" w:rsidRDefault="009D7EC8" w:rsidP="009D7EC8">
            <w:pPr>
              <w:rPr>
                <w:rFonts w:cs="Arial"/>
                <w:sz w:val="20"/>
              </w:rPr>
            </w:pPr>
            <w:r w:rsidRPr="002A08AF">
              <w:rPr>
                <w:rFonts w:cs="Arial"/>
                <w:sz w:val="20"/>
              </w:rPr>
              <w:t>Medij</w:t>
            </w:r>
          </w:p>
        </w:tc>
        <w:tc>
          <w:tcPr>
            <w:tcW w:w="3960" w:type="dxa"/>
          </w:tcPr>
          <w:p w14:paraId="509BA598" w14:textId="77777777" w:rsidR="009D7EC8" w:rsidRPr="002A08AF" w:rsidRDefault="009D7EC8" w:rsidP="009D7EC8">
            <w:pPr>
              <w:rPr>
                <w:rFonts w:cs="Arial"/>
                <w:sz w:val="20"/>
              </w:rPr>
            </w:pPr>
            <w:r w:rsidRPr="002A08AF">
              <w:rPr>
                <w:rFonts w:cs="Arial"/>
                <w:sz w:val="20"/>
              </w:rPr>
              <w:t>Plin ali kapljevina</w:t>
            </w:r>
          </w:p>
        </w:tc>
        <w:tc>
          <w:tcPr>
            <w:tcW w:w="1241" w:type="dxa"/>
          </w:tcPr>
          <w:p w14:paraId="7E2CA22A" w14:textId="77777777" w:rsidR="009D7EC8" w:rsidRPr="002A08AF" w:rsidRDefault="009D7EC8" w:rsidP="009D7EC8">
            <w:pPr>
              <w:rPr>
                <w:rFonts w:cs="Arial"/>
                <w:sz w:val="20"/>
              </w:rPr>
            </w:pPr>
            <w:r w:rsidRPr="002A08AF">
              <w:rPr>
                <w:rFonts w:cs="Arial"/>
                <w:sz w:val="20"/>
              </w:rPr>
              <w:t>Besedilo</w:t>
            </w:r>
          </w:p>
        </w:tc>
        <w:tc>
          <w:tcPr>
            <w:tcW w:w="1886" w:type="dxa"/>
          </w:tcPr>
          <w:p w14:paraId="11561F52" w14:textId="77777777" w:rsidR="009D7EC8" w:rsidRPr="002A08AF" w:rsidRDefault="009D7EC8" w:rsidP="009D7EC8">
            <w:pPr>
              <w:rPr>
                <w:rFonts w:cs="Arial"/>
                <w:sz w:val="20"/>
              </w:rPr>
            </w:pPr>
          </w:p>
        </w:tc>
      </w:tr>
      <w:tr w:rsidR="00164DD0" w:rsidRPr="002A08AF" w14:paraId="6FEC56D2" w14:textId="77777777" w:rsidTr="009D7EC8">
        <w:tc>
          <w:tcPr>
            <w:tcW w:w="637" w:type="dxa"/>
          </w:tcPr>
          <w:p w14:paraId="7A9F095B" w14:textId="77777777" w:rsidR="009D7EC8" w:rsidRPr="002A08AF" w:rsidRDefault="009D7EC8" w:rsidP="009D7EC8">
            <w:pPr>
              <w:rPr>
                <w:rFonts w:cs="Arial"/>
                <w:sz w:val="20"/>
              </w:rPr>
            </w:pPr>
            <w:r w:rsidRPr="002A08AF">
              <w:rPr>
                <w:rFonts w:cs="Arial"/>
                <w:sz w:val="20"/>
              </w:rPr>
              <w:t>10</w:t>
            </w:r>
          </w:p>
        </w:tc>
        <w:tc>
          <w:tcPr>
            <w:tcW w:w="1418" w:type="dxa"/>
          </w:tcPr>
          <w:p w14:paraId="4236E02B" w14:textId="77777777" w:rsidR="009D7EC8" w:rsidRPr="002A08AF" w:rsidRDefault="009D7EC8" w:rsidP="009D7EC8">
            <w:pPr>
              <w:rPr>
                <w:rFonts w:cs="Arial"/>
                <w:sz w:val="20"/>
              </w:rPr>
            </w:pPr>
            <w:r w:rsidRPr="002A08AF">
              <w:rPr>
                <w:rFonts w:cs="Arial"/>
                <w:sz w:val="20"/>
              </w:rPr>
              <w:t>Količina</w:t>
            </w:r>
          </w:p>
        </w:tc>
        <w:tc>
          <w:tcPr>
            <w:tcW w:w="3960" w:type="dxa"/>
          </w:tcPr>
          <w:p w14:paraId="4E42B20E" w14:textId="77777777" w:rsidR="009D7EC8" w:rsidRPr="002A08AF" w:rsidRDefault="009D7EC8" w:rsidP="009D7EC8">
            <w:pPr>
              <w:rPr>
                <w:rFonts w:cs="Arial"/>
                <w:sz w:val="20"/>
              </w:rPr>
            </w:pPr>
            <w:r w:rsidRPr="002A08AF">
              <w:rPr>
                <w:rFonts w:cs="Arial"/>
                <w:sz w:val="20"/>
              </w:rPr>
              <w:t>Količina izpuščenega medija</w:t>
            </w:r>
          </w:p>
        </w:tc>
        <w:tc>
          <w:tcPr>
            <w:tcW w:w="1241" w:type="dxa"/>
          </w:tcPr>
          <w:p w14:paraId="6FB59428" w14:textId="77777777" w:rsidR="009D7EC8" w:rsidRPr="002A08AF" w:rsidRDefault="009D7EC8" w:rsidP="009D7EC8">
            <w:pPr>
              <w:rPr>
                <w:rFonts w:cs="Arial"/>
                <w:sz w:val="20"/>
              </w:rPr>
            </w:pPr>
            <w:r w:rsidRPr="002A08AF">
              <w:rPr>
                <w:rFonts w:cs="Arial"/>
                <w:sz w:val="20"/>
              </w:rPr>
              <w:t>Številka</w:t>
            </w:r>
          </w:p>
        </w:tc>
        <w:tc>
          <w:tcPr>
            <w:tcW w:w="1886" w:type="dxa"/>
          </w:tcPr>
          <w:p w14:paraId="2401B0E7" w14:textId="77777777" w:rsidR="009D7EC8" w:rsidRPr="002A08AF" w:rsidRDefault="009D7EC8" w:rsidP="009D7EC8">
            <w:pPr>
              <w:rPr>
                <w:rFonts w:cs="Arial"/>
                <w:sz w:val="20"/>
              </w:rPr>
            </w:pPr>
            <w:r w:rsidRPr="002A08AF">
              <w:rPr>
                <w:rFonts w:cs="Arial"/>
                <w:sz w:val="20"/>
              </w:rPr>
              <w:t>kubični meter (m</w:t>
            </w:r>
            <w:r w:rsidRPr="002A08AF">
              <w:rPr>
                <w:rFonts w:cs="Arial"/>
                <w:sz w:val="20"/>
                <w:vertAlign w:val="superscript"/>
              </w:rPr>
              <w:t>3</w:t>
            </w:r>
            <w:r w:rsidRPr="002A08AF">
              <w:rPr>
                <w:rFonts w:cs="Arial"/>
                <w:sz w:val="20"/>
              </w:rPr>
              <w:t>)</w:t>
            </w:r>
          </w:p>
        </w:tc>
      </w:tr>
      <w:tr w:rsidR="00164DD0" w:rsidRPr="002A08AF" w14:paraId="2B82E5C6" w14:textId="77777777" w:rsidTr="009D7EC8">
        <w:tc>
          <w:tcPr>
            <w:tcW w:w="637" w:type="dxa"/>
          </w:tcPr>
          <w:p w14:paraId="58CBAC60" w14:textId="77777777" w:rsidR="009D7EC8" w:rsidRPr="002A08AF" w:rsidRDefault="009D7EC8" w:rsidP="009D7EC8">
            <w:pPr>
              <w:rPr>
                <w:rFonts w:cs="Arial"/>
                <w:sz w:val="20"/>
              </w:rPr>
            </w:pPr>
            <w:r w:rsidRPr="002A08AF">
              <w:rPr>
                <w:rFonts w:cs="Arial"/>
                <w:sz w:val="20"/>
              </w:rPr>
              <w:t>11</w:t>
            </w:r>
          </w:p>
        </w:tc>
        <w:tc>
          <w:tcPr>
            <w:tcW w:w="1418" w:type="dxa"/>
          </w:tcPr>
          <w:p w14:paraId="18A0C2E8" w14:textId="77777777" w:rsidR="009D7EC8" w:rsidRPr="002A08AF" w:rsidRDefault="009D7EC8" w:rsidP="009D7EC8">
            <w:pPr>
              <w:rPr>
                <w:rFonts w:cs="Arial"/>
                <w:sz w:val="20"/>
              </w:rPr>
            </w:pPr>
            <w:r w:rsidRPr="002A08AF">
              <w:rPr>
                <w:rFonts w:cs="Arial"/>
                <w:sz w:val="20"/>
              </w:rPr>
              <w:t>AS</w:t>
            </w:r>
          </w:p>
        </w:tc>
        <w:tc>
          <w:tcPr>
            <w:tcW w:w="3960" w:type="dxa"/>
          </w:tcPr>
          <w:p w14:paraId="6A620490" w14:textId="77777777" w:rsidR="009D7EC8" w:rsidRPr="002A08AF" w:rsidRDefault="009D7EC8" w:rsidP="009D7EC8">
            <w:pPr>
              <w:rPr>
                <w:rFonts w:cs="Arial"/>
                <w:sz w:val="20"/>
              </w:rPr>
            </w:pPr>
            <w:r w:rsidRPr="002A08AF">
              <w:rPr>
                <w:rFonts w:cs="Arial"/>
                <w:sz w:val="20"/>
              </w:rPr>
              <w:t>Skupna izpuščena aktivnost</w:t>
            </w:r>
          </w:p>
        </w:tc>
        <w:tc>
          <w:tcPr>
            <w:tcW w:w="1241" w:type="dxa"/>
          </w:tcPr>
          <w:p w14:paraId="4D55F0B0" w14:textId="77777777" w:rsidR="009D7EC8" w:rsidRPr="002A08AF" w:rsidRDefault="009D7EC8" w:rsidP="009D7EC8">
            <w:pPr>
              <w:rPr>
                <w:rFonts w:cs="Arial"/>
                <w:sz w:val="20"/>
              </w:rPr>
            </w:pPr>
            <w:r w:rsidRPr="002A08AF">
              <w:rPr>
                <w:rFonts w:cs="Arial"/>
                <w:sz w:val="20"/>
              </w:rPr>
              <w:t>Številka</w:t>
            </w:r>
          </w:p>
        </w:tc>
        <w:tc>
          <w:tcPr>
            <w:tcW w:w="1886" w:type="dxa"/>
          </w:tcPr>
          <w:p w14:paraId="74FF6ABF" w14:textId="77777777" w:rsidR="009D7EC8" w:rsidRPr="002A08AF" w:rsidRDefault="009D7EC8" w:rsidP="009D7EC8">
            <w:pPr>
              <w:rPr>
                <w:rFonts w:cs="Arial"/>
                <w:sz w:val="20"/>
              </w:rPr>
            </w:pPr>
            <w:r w:rsidRPr="002A08AF">
              <w:rPr>
                <w:rFonts w:cs="Arial"/>
                <w:sz w:val="20"/>
              </w:rPr>
              <w:t>mega bequerel</w:t>
            </w:r>
          </w:p>
          <w:p w14:paraId="05AF274A" w14:textId="77777777" w:rsidR="009D7EC8" w:rsidRPr="002A08AF" w:rsidRDefault="009D7EC8" w:rsidP="009D7EC8">
            <w:pPr>
              <w:rPr>
                <w:rFonts w:cs="Arial"/>
                <w:sz w:val="20"/>
              </w:rPr>
            </w:pPr>
            <w:r w:rsidRPr="002A08AF">
              <w:rPr>
                <w:rFonts w:cs="Arial"/>
                <w:sz w:val="20"/>
              </w:rPr>
              <w:t>MBq</w:t>
            </w:r>
          </w:p>
        </w:tc>
      </w:tr>
      <w:tr w:rsidR="00164DD0" w:rsidRPr="002A08AF" w14:paraId="1AE79E41" w14:textId="77777777" w:rsidTr="009D7EC8">
        <w:tc>
          <w:tcPr>
            <w:tcW w:w="637" w:type="dxa"/>
          </w:tcPr>
          <w:p w14:paraId="57B5B6FE" w14:textId="77777777" w:rsidR="009D7EC8" w:rsidRPr="002A08AF" w:rsidRDefault="009D7EC8" w:rsidP="009D7EC8">
            <w:pPr>
              <w:rPr>
                <w:rFonts w:cs="Arial"/>
                <w:sz w:val="20"/>
              </w:rPr>
            </w:pPr>
            <w:r w:rsidRPr="002A08AF">
              <w:rPr>
                <w:rFonts w:cs="Arial"/>
                <w:sz w:val="20"/>
              </w:rPr>
              <w:t>12</w:t>
            </w:r>
          </w:p>
        </w:tc>
        <w:tc>
          <w:tcPr>
            <w:tcW w:w="1418" w:type="dxa"/>
          </w:tcPr>
          <w:p w14:paraId="713A14D9" w14:textId="77777777" w:rsidR="009D7EC8" w:rsidRPr="002A08AF" w:rsidRDefault="009D7EC8" w:rsidP="009D7EC8">
            <w:pPr>
              <w:rPr>
                <w:rFonts w:cs="Arial"/>
                <w:sz w:val="20"/>
              </w:rPr>
            </w:pPr>
            <w:r w:rsidRPr="002A08AF">
              <w:rPr>
                <w:rFonts w:cs="Arial"/>
                <w:sz w:val="20"/>
              </w:rPr>
              <w:t>AS/AD</w:t>
            </w:r>
          </w:p>
        </w:tc>
        <w:tc>
          <w:tcPr>
            <w:tcW w:w="3960" w:type="dxa"/>
          </w:tcPr>
          <w:p w14:paraId="5C3EBC38" w14:textId="77777777" w:rsidR="009D7EC8" w:rsidRPr="002A08AF" w:rsidRDefault="009D7EC8" w:rsidP="009D7EC8">
            <w:pPr>
              <w:rPr>
                <w:rFonts w:cs="Arial"/>
                <w:sz w:val="20"/>
              </w:rPr>
            </w:pPr>
            <w:r w:rsidRPr="002A08AF">
              <w:rPr>
                <w:rFonts w:cs="Arial"/>
                <w:sz w:val="20"/>
              </w:rPr>
              <w:t>Količnik izpuščeno/dovoljeno</w:t>
            </w:r>
          </w:p>
        </w:tc>
        <w:tc>
          <w:tcPr>
            <w:tcW w:w="1241" w:type="dxa"/>
          </w:tcPr>
          <w:p w14:paraId="6DC7A60E" w14:textId="77777777" w:rsidR="009D7EC8" w:rsidRPr="002A08AF" w:rsidRDefault="009D7EC8" w:rsidP="009D7EC8">
            <w:pPr>
              <w:rPr>
                <w:rFonts w:cs="Arial"/>
                <w:sz w:val="20"/>
              </w:rPr>
            </w:pPr>
            <w:r w:rsidRPr="002A08AF">
              <w:rPr>
                <w:rFonts w:cs="Arial"/>
                <w:sz w:val="20"/>
              </w:rPr>
              <w:t>Številka</w:t>
            </w:r>
          </w:p>
        </w:tc>
        <w:tc>
          <w:tcPr>
            <w:tcW w:w="1886" w:type="dxa"/>
          </w:tcPr>
          <w:p w14:paraId="1F3A4EA4" w14:textId="77777777" w:rsidR="009D7EC8" w:rsidRPr="002A08AF" w:rsidRDefault="009D7EC8" w:rsidP="009D7EC8">
            <w:pPr>
              <w:rPr>
                <w:rFonts w:cs="Arial"/>
                <w:sz w:val="20"/>
              </w:rPr>
            </w:pPr>
          </w:p>
        </w:tc>
      </w:tr>
      <w:tr w:rsidR="009D7EC8" w:rsidRPr="002A08AF" w14:paraId="6D9EC115" w14:textId="77777777" w:rsidTr="009D7EC8">
        <w:tc>
          <w:tcPr>
            <w:tcW w:w="637" w:type="dxa"/>
          </w:tcPr>
          <w:p w14:paraId="42AEF1B0" w14:textId="77777777" w:rsidR="009D7EC8" w:rsidRPr="002A08AF" w:rsidRDefault="009D7EC8" w:rsidP="009D7EC8">
            <w:pPr>
              <w:rPr>
                <w:rFonts w:cs="Arial"/>
                <w:sz w:val="20"/>
              </w:rPr>
            </w:pPr>
            <w:r w:rsidRPr="002A08AF">
              <w:rPr>
                <w:rFonts w:cs="Arial"/>
                <w:sz w:val="20"/>
              </w:rPr>
              <w:t>13</w:t>
            </w:r>
          </w:p>
        </w:tc>
        <w:tc>
          <w:tcPr>
            <w:tcW w:w="1418" w:type="dxa"/>
          </w:tcPr>
          <w:p w14:paraId="4C7AD11E" w14:textId="77777777" w:rsidR="009D7EC8" w:rsidRPr="002A08AF" w:rsidRDefault="009D7EC8" w:rsidP="009D7EC8">
            <w:pPr>
              <w:rPr>
                <w:rFonts w:cs="Arial"/>
                <w:sz w:val="20"/>
              </w:rPr>
            </w:pPr>
            <w:r w:rsidRPr="002A08AF">
              <w:rPr>
                <w:rFonts w:cs="Arial"/>
                <w:sz w:val="20"/>
              </w:rPr>
              <w:t>Radionuklid</w:t>
            </w:r>
          </w:p>
        </w:tc>
        <w:tc>
          <w:tcPr>
            <w:tcW w:w="3960" w:type="dxa"/>
          </w:tcPr>
          <w:p w14:paraId="1EB5401F" w14:textId="77777777" w:rsidR="009D7EC8" w:rsidRPr="002A08AF" w:rsidRDefault="009D7EC8" w:rsidP="009D7EC8">
            <w:pPr>
              <w:rPr>
                <w:rFonts w:cs="Arial"/>
                <w:sz w:val="20"/>
              </w:rPr>
            </w:pPr>
            <w:r w:rsidRPr="002A08AF">
              <w:rPr>
                <w:rFonts w:cs="Arial"/>
                <w:sz w:val="20"/>
              </w:rPr>
              <w:t xml:space="preserve">Povezava na </w:t>
            </w:r>
            <w:hyperlink w:anchor="Preglednica2a" w:history="1">
              <w:r w:rsidRPr="002A08AF">
                <w:rPr>
                  <w:rStyle w:val="Hiperpovezava"/>
                  <w:rFonts w:cs="Arial"/>
                  <w:noProof/>
                  <w:color w:val="auto"/>
                  <w:sz w:val="20"/>
                  <w:u w:val="none"/>
                </w:rPr>
                <w:t>Preglednico II.a</w:t>
              </w:r>
            </w:hyperlink>
            <w:r w:rsidRPr="002A08AF">
              <w:rPr>
                <w:rFonts w:cs="Arial"/>
                <w:sz w:val="20"/>
              </w:rPr>
              <w:t>: inventar radionuklidov v izpustih</w:t>
            </w:r>
          </w:p>
        </w:tc>
        <w:tc>
          <w:tcPr>
            <w:tcW w:w="1241" w:type="dxa"/>
          </w:tcPr>
          <w:p w14:paraId="2A699F08" w14:textId="77777777" w:rsidR="009D7EC8" w:rsidRPr="002A08AF" w:rsidRDefault="009D7EC8" w:rsidP="009D7EC8">
            <w:pPr>
              <w:rPr>
                <w:rFonts w:cs="Arial"/>
                <w:sz w:val="20"/>
              </w:rPr>
            </w:pPr>
            <w:r w:rsidRPr="002A08AF">
              <w:rPr>
                <w:rFonts w:cs="Arial"/>
                <w:sz w:val="20"/>
              </w:rPr>
              <w:t>Številka</w:t>
            </w:r>
          </w:p>
        </w:tc>
        <w:tc>
          <w:tcPr>
            <w:tcW w:w="1886" w:type="dxa"/>
          </w:tcPr>
          <w:p w14:paraId="3106D178" w14:textId="77777777" w:rsidR="009D7EC8" w:rsidRPr="002A08AF" w:rsidRDefault="009D7EC8" w:rsidP="009D7EC8">
            <w:pPr>
              <w:rPr>
                <w:rFonts w:cs="Arial"/>
                <w:sz w:val="20"/>
              </w:rPr>
            </w:pPr>
          </w:p>
        </w:tc>
      </w:tr>
    </w:tbl>
    <w:p w14:paraId="7E623052" w14:textId="77777777" w:rsidR="009D7EC8" w:rsidRPr="002A08AF" w:rsidRDefault="009D7EC8" w:rsidP="009D7EC8">
      <w:pPr>
        <w:rPr>
          <w:rFonts w:cs="Arial"/>
          <w:sz w:val="20"/>
        </w:rPr>
      </w:pPr>
    </w:p>
    <w:p w14:paraId="17E4B6FF" w14:textId="77777777" w:rsidR="009D7EC8" w:rsidRPr="002A08AF" w:rsidRDefault="009D7EC8" w:rsidP="009D7EC8">
      <w:pPr>
        <w:pStyle w:val="SlogNaslov4Levo0cmVisee25cm"/>
        <w:rPr>
          <w:rFonts w:ascii="Arial" w:hAnsi="Arial" w:cs="Arial"/>
          <w:sz w:val="20"/>
        </w:rPr>
      </w:pPr>
      <w:bookmarkStart w:id="2307" w:name="Preglednica2a"/>
      <w:bookmarkStart w:id="2308" w:name="_Toc198960638"/>
      <w:bookmarkEnd w:id="2307"/>
      <w:r w:rsidRPr="002A08AF">
        <w:rPr>
          <w:rFonts w:ascii="Arial" w:hAnsi="Arial" w:cs="Arial"/>
          <w:sz w:val="20"/>
        </w:rPr>
        <w:t>Preglednica II.a: Inventar radionuklidov v izpustih*</w:t>
      </w:r>
      <w:bookmarkEnd w:id="2308"/>
    </w:p>
    <w:p w14:paraId="3C4D1C32" w14:textId="77777777" w:rsidR="009D7EC8" w:rsidRPr="002A08AF" w:rsidRDefault="009D7EC8" w:rsidP="009D7EC8">
      <w:pPr>
        <w:rPr>
          <w:rFonts w:cs="Arial"/>
          <w:sz w:val="20"/>
        </w:rPr>
      </w:pPr>
    </w:p>
    <w:tbl>
      <w:tblPr>
        <w:tblW w:w="9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1418"/>
        <w:gridCol w:w="3969"/>
        <w:gridCol w:w="1276"/>
        <w:gridCol w:w="1842"/>
      </w:tblGrid>
      <w:tr w:rsidR="00164DD0" w:rsidRPr="002A08AF" w14:paraId="5606DCAD" w14:textId="77777777" w:rsidTr="009D7EC8">
        <w:tc>
          <w:tcPr>
            <w:tcW w:w="637" w:type="dxa"/>
            <w:tcBorders>
              <w:top w:val="single" w:sz="12" w:space="0" w:color="000000"/>
              <w:bottom w:val="single" w:sz="6" w:space="0" w:color="000000"/>
            </w:tcBorders>
            <w:shd w:val="clear" w:color="auto" w:fill="FFFF00"/>
          </w:tcPr>
          <w:p w14:paraId="753F6F8B" w14:textId="77777777" w:rsidR="009D7EC8" w:rsidRPr="002A08AF" w:rsidRDefault="009D7EC8" w:rsidP="009D7EC8">
            <w:pPr>
              <w:rPr>
                <w:rFonts w:cs="Arial"/>
                <w:b/>
                <w:sz w:val="20"/>
              </w:rPr>
            </w:pPr>
          </w:p>
        </w:tc>
        <w:tc>
          <w:tcPr>
            <w:tcW w:w="1418" w:type="dxa"/>
            <w:tcBorders>
              <w:top w:val="single" w:sz="12" w:space="0" w:color="000000"/>
              <w:bottom w:val="single" w:sz="6" w:space="0" w:color="000000"/>
            </w:tcBorders>
            <w:shd w:val="clear" w:color="auto" w:fill="FFFF00"/>
          </w:tcPr>
          <w:p w14:paraId="1DA72F58" w14:textId="77777777" w:rsidR="009D7EC8" w:rsidRPr="002A08AF" w:rsidRDefault="009D7EC8" w:rsidP="009D7EC8">
            <w:pPr>
              <w:rPr>
                <w:rFonts w:cs="Arial"/>
                <w:b/>
                <w:sz w:val="20"/>
              </w:rPr>
            </w:pPr>
            <w:r w:rsidRPr="002A08AF">
              <w:rPr>
                <w:rFonts w:cs="Arial"/>
                <w:b/>
                <w:sz w:val="20"/>
              </w:rPr>
              <w:t>Naziv polja</w:t>
            </w:r>
          </w:p>
        </w:tc>
        <w:tc>
          <w:tcPr>
            <w:tcW w:w="3969" w:type="dxa"/>
            <w:tcBorders>
              <w:top w:val="single" w:sz="12" w:space="0" w:color="000000"/>
              <w:bottom w:val="single" w:sz="6" w:space="0" w:color="000000"/>
            </w:tcBorders>
            <w:shd w:val="clear" w:color="auto" w:fill="FFFF00"/>
          </w:tcPr>
          <w:p w14:paraId="31D00296" w14:textId="77777777" w:rsidR="009D7EC8" w:rsidRPr="002A08AF" w:rsidRDefault="009D7EC8" w:rsidP="009D7EC8">
            <w:pPr>
              <w:rPr>
                <w:rFonts w:cs="Arial"/>
                <w:b/>
                <w:sz w:val="20"/>
              </w:rPr>
            </w:pPr>
            <w:r w:rsidRPr="002A08AF">
              <w:rPr>
                <w:rFonts w:cs="Arial"/>
                <w:b/>
                <w:sz w:val="20"/>
              </w:rPr>
              <w:t>Pojasnilo</w:t>
            </w:r>
          </w:p>
        </w:tc>
        <w:tc>
          <w:tcPr>
            <w:tcW w:w="1276" w:type="dxa"/>
            <w:tcBorders>
              <w:top w:val="single" w:sz="12" w:space="0" w:color="000000"/>
              <w:bottom w:val="single" w:sz="6" w:space="0" w:color="000000"/>
            </w:tcBorders>
            <w:shd w:val="clear" w:color="auto" w:fill="FFFF00"/>
          </w:tcPr>
          <w:p w14:paraId="13FFF023" w14:textId="77777777" w:rsidR="009D7EC8" w:rsidRPr="002A08AF" w:rsidRDefault="009D7EC8" w:rsidP="009D7EC8">
            <w:pPr>
              <w:rPr>
                <w:rFonts w:cs="Arial"/>
                <w:b/>
                <w:sz w:val="20"/>
              </w:rPr>
            </w:pPr>
            <w:r w:rsidRPr="002A08AF">
              <w:rPr>
                <w:rFonts w:cs="Arial"/>
                <w:b/>
                <w:sz w:val="20"/>
              </w:rPr>
              <w:t>Zvrst</w:t>
            </w:r>
          </w:p>
        </w:tc>
        <w:tc>
          <w:tcPr>
            <w:tcW w:w="1842" w:type="dxa"/>
            <w:tcBorders>
              <w:top w:val="single" w:sz="12" w:space="0" w:color="000000"/>
              <w:bottom w:val="single" w:sz="6" w:space="0" w:color="000000"/>
            </w:tcBorders>
            <w:shd w:val="clear" w:color="auto" w:fill="FFFF00"/>
          </w:tcPr>
          <w:p w14:paraId="5CAC38AB" w14:textId="77777777" w:rsidR="009D7EC8" w:rsidRPr="002A08AF" w:rsidRDefault="009D7EC8" w:rsidP="009D7EC8">
            <w:pPr>
              <w:rPr>
                <w:rFonts w:cs="Arial"/>
                <w:b/>
                <w:sz w:val="20"/>
              </w:rPr>
            </w:pPr>
            <w:r w:rsidRPr="002A08AF">
              <w:rPr>
                <w:rFonts w:cs="Arial"/>
                <w:b/>
                <w:sz w:val="20"/>
              </w:rPr>
              <w:t>Enota</w:t>
            </w:r>
          </w:p>
        </w:tc>
      </w:tr>
      <w:tr w:rsidR="00164DD0" w:rsidRPr="002A08AF" w14:paraId="68C1293F" w14:textId="77777777" w:rsidTr="009D7EC8">
        <w:tc>
          <w:tcPr>
            <w:tcW w:w="637" w:type="dxa"/>
            <w:tcBorders>
              <w:top w:val="single" w:sz="6" w:space="0" w:color="000000"/>
            </w:tcBorders>
          </w:tcPr>
          <w:p w14:paraId="604CA98B" w14:textId="77777777" w:rsidR="009D7EC8" w:rsidRPr="002A08AF" w:rsidRDefault="009D7EC8" w:rsidP="009D7EC8">
            <w:pPr>
              <w:rPr>
                <w:rFonts w:cs="Arial"/>
                <w:sz w:val="20"/>
              </w:rPr>
            </w:pPr>
            <w:r w:rsidRPr="002A08AF">
              <w:rPr>
                <w:rFonts w:cs="Arial"/>
                <w:sz w:val="20"/>
              </w:rPr>
              <w:t>1</w:t>
            </w:r>
          </w:p>
        </w:tc>
        <w:tc>
          <w:tcPr>
            <w:tcW w:w="1418" w:type="dxa"/>
            <w:tcBorders>
              <w:top w:val="single" w:sz="6" w:space="0" w:color="000000"/>
            </w:tcBorders>
          </w:tcPr>
          <w:p w14:paraId="78112B62" w14:textId="77777777" w:rsidR="009D7EC8" w:rsidRPr="002A08AF" w:rsidRDefault="009D7EC8" w:rsidP="009D7EC8">
            <w:pPr>
              <w:rPr>
                <w:rFonts w:cs="Arial"/>
                <w:sz w:val="20"/>
              </w:rPr>
            </w:pPr>
            <w:r w:rsidRPr="002A08AF">
              <w:rPr>
                <w:rFonts w:cs="Arial"/>
                <w:sz w:val="20"/>
              </w:rPr>
              <w:t>Aktivnost</w:t>
            </w:r>
          </w:p>
        </w:tc>
        <w:tc>
          <w:tcPr>
            <w:tcW w:w="3969" w:type="dxa"/>
            <w:tcBorders>
              <w:top w:val="single" w:sz="6" w:space="0" w:color="000000"/>
            </w:tcBorders>
          </w:tcPr>
          <w:p w14:paraId="45BA5267" w14:textId="77777777" w:rsidR="009D7EC8" w:rsidRPr="002A08AF" w:rsidRDefault="009D7EC8" w:rsidP="009D7EC8">
            <w:pPr>
              <w:rPr>
                <w:rFonts w:cs="Arial"/>
                <w:sz w:val="20"/>
              </w:rPr>
            </w:pPr>
            <w:r w:rsidRPr="002A08AF">
              <w:rPr>
                <w:rFonts w:cs="Arial"/>
                <w:sz w:val="20"/>
              </w:rPr>
              <w:t xml:space="preserve">Aktivnost radionuklida na datum izpusta </w:t>
            </w:r>
          </w:p>
        </w:tc>
        <w:tc>
          <w:tcPr>
            <w:tcW w:w="1276" w:type="dxa"/>
            <w:tcBorders>
              <w:top w:val="single" w:sz="6" w:space="0" w:color="000000"/>
            </w:tcBorders>
          </w:tcPr>
          <w:p w14:paraId="17F80061" w14:textId="77777777" w:rsidR="009D7EC8" w:rsidRPr="002A08AF" w:rsidRDefault="009D7EC8" w:rsidP="009D7EC8">
            <w:pPr>
              <w:rPr>
                <w:rFonts w:cs="Arial"/>
                <w:sz w:val="20"/>
              </w:rPr>
            </w:pPr>
            <w:r w:rsidRPr="002A08AF">
              <w:rPr>
                <w:rFonts w:cs="Arial"/>
                <w:sz w:val="20"/>
              </w:rPr>
              <w:t>Številka</w:t>
            </w:r>
          </w:p>
        </w:tc>
        <w:tc>
          <w:tcPr>
            <w:tcW w:w="1842" w:type="dxa"/>
            <w:tcBorders>
              <w:top w:val="single" w:sz="6" w:space="0" w:color="000000"/>
            </w:tcBorders>
          </w:tcPr>
          <w:p w14:paraId="20333D3E" w14:textId="77777777" w:rsidR="009D7EC8" w:rsidRPr="002A08AF" w:rsidRDefault="009D7EC8" w:rsidP="009D7EC8">
            <w:pPr>
              <w:rPr>
                <w:rFonts w:cs="Arial"/>
                <w:sz w:val="20"/>
              </w:rPr>
            </w:pPr>
            <w:r w:rsidRPr="002A08AF">
              <w:rPr>
                <w:rFonts w:cs="Arial"/>
                <w:sz w:val="20"/>
              </w:rPr>
              <w:t>mega bequerel (MBq)</w:t>
            </w:r>
          </w:p>
        </w:tc>
      </w:tr>
      <w:tr w:rsidR="00164DD0" w:rsidRPr="002A08AF" w14:paraId="05CE5BE2" w14:textId="77777777" w:rsidTr="009D7EC8">
        <w:tc>
          <w:tcPr>
            <w:tcW w:w="637" w:type="dxa"/>
          </w:tcPr>
          <w:p w14:paraId="555838CB" w14:textId="77777777" w:rsidR="009D7EC8" w:rsidRPr="002A08AF" w:rsidRDefault="009D7EC8" w:rsidP="009D7EC8">
            <w:pPr>
              <w:rPr>
                <w:rFonts w:cs="Arial"/>
                <w:sz w:val="20"/>
              </w:rPr>
            </w:pPr>
            <w:r w:rsidRPr="002A08AF">
              <w:rPr>
                <w:rFonts w:cs="Arial"/>
                <w:sz w:val="20"/>
              </w:rPr>
              <w:t>2</w:t>
            </w:r>
          </w:p>
        </w:tc>
        <w:tc>
          <w:tcPr>
            <w:tcW w:w="1418" w:type="dxa"/>
          </w:tcPr>
          <w:p w14:paraId="34879498" w14:textId="77777777" w:rsidR="009D7EC8" w:rsidRPr="002A08AF" w:rsidRDefault="009D7EC8" w:rsidP="009D7EC8">
            <w:pPr>
              <w:rPr>
                <w:rFonts w:cs="Arial"/>
                <w:sz w:val="20"/>
              </w:rPr>
            </w:pPr>
            <w:r w:rsidRPr="002A08AF">
              <w:rPr>
                <w:rFonts w:cs="Arial"/>
                <w:sz w:val="20"/>
              </w:rPr>
              <w:t>Delež</w:t>
            </w:r>
          </w:p>
        </w:tc>
        <w:tc>
          <w:tcPr>
            <w:tcW w:w="3969" w:type="dxa"/>
          </w:tcPr>
          <w:p w14:paraId="505C64AF" w14:textId="77777777" w:rsidR="009D7EC8" w:rsidRPr="002A08AF" w:rsidRDefault="009D7EC8" w:rsidP="009D7EC8">
            <w:pPr>
              <w:rPr>
                <w:rFonts w:cs="Arial"/>
                <w:sz w:val="20"/>
              </w:rPr>
            </w:pPr>
            <w:r w:rsidRPr="002A08AF">
              <w:rPr>
                <w:rFonts w:cs="Arial"/>
                <w:sz w:val="20"/>
              </w:rPr>
              <w:t>Odstotkovni delež aktivnosti radionuklida v celotni aktivnosti</w:t>
            </w:r>
          </w:p>
        </w:tc>
        <w:tc>
          <w:tcPr>
            <w:tcW w:w="1276" w:type="dxa"/>
          </w:tcPr>
          <w:p w14:paraId="038F62C6" w14:textId="77777777" w:rsidR="009D7EC8" w:rsidRPr="002A08AF" w:rsidRDefault="009D7EC8" w:rsidP="009D7EC8">
            <w:pPr>
              <w:rPr>
                <w:rFonts w:cs="Arial"/>
                <w:sz w:val="20"/>
              </w:rPr>
            </w:pPr>
            <w:r w:rsidRPr="002A08AF">
              <w:rPr>
                <w:rFonts w:cs="Arial"/>
                <w:sz w:val="20"/>
              </w:rPr>
              <w:t>Številka</w:t>
            </w:r>
          </w:p>
        </w:tc>
        <w:tc>
          <w:tcPr>
            <w:tcW w:w="1842" w:type="dxa"/>
          </w:tcPr>
          <w:p w14:paraId="2ECCE733" w14:textId="77777777" w:rsidR="009D7EC8" w:rsidRPr="002A08AF" w:rsidRDefault="009D7EC8" w:rsidP="009D7EC8">
            <w:pPr>
              <w:rPr>
                <w:rFonts w:cs="Arial"/>
                <w:sz w:val="20"/>
              </w:rPr>
            </w:pPr>
            <w:r w:rsidRPr="002A08AF">
              <w:rPr>
                <w:rFonts w:cs="Arial"/>
                <w:sz w:val="20"/>
              </w:rPr>
              <w:t>%</w:t>
            </w:r>
          </w:p>
        </w:tc>
      </w:tr>
      <w:tr w:rsidR="00164DD0" w:rsidRPr="002A08AF" w14:paraId="0DD696C7" w14:textId="77777777" w:rsidTr="009D7EC8">
        <w:tc>
          <w:tcPr>
            <w:tcW w:w="637" w:type="dxa"/>
          </w:tcPr>
          <w:p w14:paraId="58A7A419" w14:textId="77777777" w:rsidR="009D7EC8" w:rsidRPr="002A08AF" w:rsidRDefault="009D7EC8" w:rsidP="009D7EC8">
            <w:pPr>
              <w:rPr>
                <w:rFonts w:cs="Arial"/>
                <w:sz w:val="20"/>
              </w:rPr>
            </w:pPr>
            <w:r w:rsidRPr="002A08AF">
              <w:rPr>
                <w:rFonts w:cs="Arial"/>
                <w:sz w:val="20"/>
              </w:rPr>
              <w:t>3</w:t>
            </w:r>
          </w:p>
        </w:tc>
        <w:tc>
          <w:tcPr>
            <w:tcW w:w="1418" w:type="dxa"/>
          </w:tcPr>
          <w:p w14:paraId="324F395C" w14:textId="77777777" w:rsidR="009D7EC8" w:rsidRPr="002A08AF" w:rsidRDefault="009D7EC8" w:rsidP="009D7EC8">
            <w:pPr>
              <w:rPr>
                <w:rFonts w:cs="Arial"/>
                <w:sz w:val="20"/>
              </w:rPr>
            </w:pPr>
            <w:r w:rsidRPr="002A08AF">
              <w:rPr>
                <w:rFonts w:cs="Arial"/>
                <w:sz w:val="20"/>
              </w:rPr>
              <w:t>Radionuklid</w:t>
            </w:r>
          </w:p>
        </w:tc>
        <w:tc>
          <w:tcPr>
            <w:tcW w:w="3969" w:type="dxa"/>
          </w:tcPr>
          <w:p w14:paraId="245855F1" w14:textId="77777777" w:rsidR="009D7EC8" w:rsidRPr="002A08AF" w:rsidRDefault="009D7EC8" w:rsidP="009D7EC8">
            <w:pPr>
              <w:rPr>
                <w:rFonts w:cs="Arial"/>
                <w:sz w:val="20"/>
              </w:rPr>
            </w:pPr>
            <w:r w:rsidRPr="002A08AF">
              <w:rPr>
                <w:rFonts w:cs="Arial"/>
                <w:sz w:val="20"/>
              </w:rPr>
              <w:t>Oznaka radionuklida</w:t>
            </w:r>
          </w:p>
        </w:tc>
        <w:tc>
          <w:tcPr>
            <w:tcW w:w="1276" w:type="dxa"/>
          </w:tcPr>
          <w:p w14:paraId="6BE5B805" w14:textId="77777777" w:rsidR="009D7EC8" w:rsidRPr="002A08AF" w:rsidRDefault="009D7EC8" w:rsidP="009D7EC8">
            <w:pPr>
              <w:rPr>
                <w:rFonts w:cs="Arial"/>
                <w:sz w:val="20"/>
              </w:rPr>
            </w:pPr>
            <w:r w:rsidRPr="002A08AF">
              <w:rPr>
                <w:rFonts w:cs="Arial"/>
                <w:sz w:val="20"/>
              </w:rPr>
              <w:t>Besedilo ali številka</w:t>
            </w:r>
          </w:p>
        </w:tc>
        <w:tc>
          <w:tcPr>
            <w:tcW w:w="1842" w:type="dxa"/>
          </w:tcPr>
          <w:p w14:paraId="66D17DDE" w14:textId="77777777" w:rsidR="009D7EC8" w:rsidRPr="002A08AF" w:rsidRDefault="009D7EC8" w:rsidP="009D7EC8">
            <w:pPr>
              <w:rPr>
                <w:rFonts w:cs="Arial"/>
                <w:sz w:val="20"/>
              </w:rPr>
            </w:pPr>
          </w:p>
        </w:tc>
      </w:tr>
      <w:tr w:rsidR="00164DD0" w:rsidRPr="002A08AF" w14:paraId="59E8AD0E" w14:textId="77777777" w:rsidTr="009D7EC8">
        <w:tc>
          <w:tcPr>
            <w:tcW w:w="637" w:type="dxa"/>
          </w:tcPr>
          <w:p w14:paraId="7C62FDB2" w14:textId="77777777" w:rsidR="009D7EC8" w:rsidRPr="002A08AF" w:rsidRDefault="009D7EC8" w:rsidP="009D7EC8">
            <w:pPr>
              <w:rPr>
                <w:rFonts w:cs="Arial"/>
                <w:sz w:val="20"/>
              </w:rPr>
            </w:pPr>
            <w:r w:rsidRPr="002A08AF">
              <w:rPr>
                <w:rFonts w:cs="Arial"/>
                <w:sz w:val="20"/>
              </w:rPr>
              <w:t>4</w:t>
            </w:r>
          </w:p>
        </w:tc>
        <w:tc>
          <w:tcPr>
            <w:tcW w:w="1418" w:type="dxa"/>
          </w:tcPr>
          <w:p w14:paraId="7CAB98B6" w14:textId="77777777" w:rsidR="009D7EC8" w:rsidRPr="002A08AF" w:rsidRDefault="009D7EC8" w:rsidP="009D7EC8">
            <w:pPr>
              <w:rPr>
                <w:rFonts w:cs="Arial"/>
                <w:sz w:val="20"/>
              </w:rPr>
            </w:pPr>
            <w:r w:rsidRPr="002A08AF">
              <w:rPr>
                <w:rFonts w:cs="Arial"/>
                <w:sz w:val="20"/>
              </w:rPr>
              <w:t>Evid. št.</w:t>
            </w:r>
          </w:p>
        </w:tc>
        <w:tc>
          <w:tcPr>
            <w:tcW w:w="3969" w:type="dxa"/>
          </w:tcPr>
          <w:p w14:paraId="5E0E727B" w14:textId="77777777" w:rsidR="009D7EC8" w:rsidRPr="002A08AF" w:rsidRDefault="009D7EC8" w:rsidP="009D7EC8">
            <w:pPr>
              <w:rPr>
                <w:rFonts w:cs="Arial"/>
                <w:sz w:val="20"/>
              </w:rPr>
            </w:pPr>
            <w:r w:rsidRPr="002A08AF">
              <w:rPr>
                <w:rFonts w:cs="Arial"/>
                <w:sz w:val="20"/>
              </w:rPr>
              <w:t xml:space="preserve">Številka izpusta iz </w:t>
            </w:r>
            <w:hyperlink w:anchor="evidštevevidenca2" w:history="1">
              <w:r w:rsidRPr="002A08AF">
                <w:rPr>
                  <w:rStyle w:val="Hiperpovezava"/>
                  <w:rFonts w:cs="Arial"/>
                  <w:noProof/>
                  <w:color w:val="auto"/>
                  <w:sz w:val="20"/>
                  <w:u w:val="none"/>
                </w:rPr>
                <w:t>Preglednice II</w:t>
              </w:r>
            </w:hyperlink>
          </w:p>
        </w:tc>
        <w:tc>
          <w:tcPr>
            <w:tcW w:w="1276" w:type="dxa"/>
          </w:tcPr>
          <w:p w14:paraId="6B4AB5F8" w14:textId="77777777" w:rsidR="009D7EC8" w:rsidRPr="002A08AF" w:rsidRDefault="009D7EC8" w:rsidP="009D7EC8">
            <w:pPr>
              <w:rPr>
                <w:rFonts w:cs="Arial"/>
                <w:sz w:val="20"/>
              </w:rPr>
            </w:pPr>
            <w:r w:rsidRPr="002A08AF">
              <w:rPr>
                <w:rFonts w:cs="Arial"/>
                <w:sz w:val="20"/>
              </w:rPr>
              <w:t>Številka</w:t>
            </w:r>
          </w:p>
        </w:tc>
        <w:tc>
          <w:tcPr>
            <w:tcW w:w="1842" w:type="dxa"/>
          </w:tcPr>
          <w:p w14:paraId="2C33CA67" w14:textId="77777777" w:rsidR="009D7EC8" w:rsidRPr="002A08AF" w:rsidRDefault="009D7EC8" w:rsidP="009D7EC8">
            <w:pPr>
              <w:rPr>
                <w:rFonts w:cs="Arial"/>
                <w:sz w:val="20"/>
              </w:rPr>
            </w:pPr>
          </w:p>
        </w:tc>
      </w:tr>
    </w:tbl>
    <w:p w14:paraId="4E43D18B" w14:textId="77777777" w:rsidR="009D7EC8" w:rsidRPr="002A08AF" w:rsidRDefault="009D7EC8" w:rsidP="002A08AF">
      <w:pPr>
        <w:pStyle w:val="Ncleni"/>
        <w:rPr>
          <w:rFonts w:cs="Arial"/>
          <w:b/>
          <w:noProof w:val="0"/>
          <w:sz w:val="20"/>
        </w:rPr>
      </w:pPr>
      <w:r w:rsidRPr="002A08AF">
        <w:rPr>
          <w:rFonts w:cs="Arial"/>
          <w:b/>
          <w:sz w:val="20"/>
        </w:rPr>
        <w:t xml:space="preserve">* </w:t>
      </w:r>
      <w:r w:rsidRPr="002A08AF">
        <w:rPr>
          <w:rFonts w:cs="Arial"/>
          <w:sz w:val="20"/>
        </w:rPr>
        <w:t>Preglednica inventar radonuklidov ima za vsak izpust toliko zapisov, kot je število različnih radionuklidov v izpustu.</w:t>
      </w:r>
    </w:p>
    <w:p w14:paraId="1ACAAB13" w14:textId="77777777" w:rsidR="009D7EC8" w:rsidRPr="002A08AF" w:rsidRDefault="009D7EC8" w:rsidP="009D7EC8">
      <w:pPr>
        <w:pStyle w:val="SlogNaslov4Levo0cmVisee25cm"/>
        <w:ind w:left="1560" w:hanging="1560"/>
        <w:rPr>
          <w:rFonts w:ascii="Arial" w:hAnsi="Arial" w:cs="Arial"/>
          <w:sz w:val="20"/>
        </w:rPr>
      </w:pPr>
      <w:r w:rsidRPr="002A08AF">
        <w:rPr>
          <w:rFonts w:ascii="Arial" w:hAnsi="Arial" w:cs="Arial"/>
          <w:b w:val="0"/>
          <w:sz w:val="20"/>
        </w:rPr>
        <w:br w:type="page"/>
      </w:r>
      <w:bookmarkStart w:id="2309" w:name="Preglednica3"/>
      <w:bookmarkStart w:id="2310" w:name="_Toc198960639"/>
      <w:bookmarkEnd w:id="2309"/>
      <w:r w:rsidRPr="002A08AF">
        <w:rPr>
          <w:rFonts w:ascii="Arial" w:hAnsi="Arial" w:cs="Arial"/>
          <w:sz w:val="20"/>
        </w:rPr>
        <w:t>Preglednica III: Oblika zapisa letne projekcije radioaktivnih odpadkov ali izrabljenega goriva v centralni evidenci</w:t>
      </w:r>
      <w:bookmarkEnd w:id="2310"/>
    </w:p>
    <w:p w14:paraId="6C11A8C1" w14:textId="77777777" w:rsidR="009D7EC8" w:rsidRPr="002A08AF" w:rsidRDefault="009D7EC8" w:rsidP="009D7EC8">
      <w:pPr>
        <w:rPr>
          <w:rFonts w:cs="Arial"/>
          <w:sz w:val="20"/>
        </w:rPr>
      </w:pPr>
    </w:p>
    <w:tbl>
      <w:tblPr>
        <w:tblW w:w="9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1276"/>
        <w:gridCol w:w="4536"/>
        <w:gridCol w:w="1276"/>
        <w:gridCol w:w="1417"/>
      </w:tblGrid>
      <w:tr w:rsidR="00164DD0" w:rsidRPr="002A08AF" w14:paraId="204776E3" w14:textId="77777777" w:rsidTr="009D7EC8">
        <w:tc>
          <w:tcPr>
            <w:tcW w:w="637" w:type="dxa"/>
            <w:tcBorders>
              <w:top w:val="single" w:sz="12" w:space="0" w:color="000000"/>
              <w:bottom w:val="single" w:sz="6" w:space="0" w:color="000000"/>
            </w:tcBorders>
            <w:shd w:val="clear" w:color="auto" w:fill="FFFF00"/>
          </w:tcPr>
          <w:p w14:paraId="7C83DE6F" w14:textId="77777777" w:rsidR="009D7EC8" w:rsidRPr="002A08AF" w:rsidRDefault="009D7EC8" w:rsidP="009D7EC8">
            <w:pPr>
              <w:rPr>
                <w:rFonts w:cs="Arial"/>
                <w:b/>
                <w:sz w:val="20"/>
              </w:rPr>
            </w:pPr>
            <w:r w:rsidRPr="002A08AF">
              <w:rPr>
                <w:rFonts w:cs="Arial"/>
                <w:b/>
                <w:sz w:val="20"/>
              </w:rPr>
              <w:t>Zap. Št.</w:t>
            </w:r>
          </w:p>
        </w:tc>
        <w:tc>
          <w:tcPr>
            <w:tcW w:w="1276" w:type="dxa"/>
            <w:tcBorders>
              <w:top w:val="single" w:sz="12" w:space="0" w:color="000000"/>
              <w:bottom w:val="single" w:sz="6" w:space="0" w:color="000000"/>
            </w:tcBorders>
            <w:shd w:val="clear" w:color="auto" w:fill="FFFF00"/>
          </w:tcPr>
          <w:p w14:paraId="69F93EEF" w14:textId="77777777" w:rsidR="009D7EC8" w:rsidRPr="002A08AF" w:rsidRDefault="009D7EC8" w:rsidP="009D7EC8">
            <w:pPr>
              <w:rPr>
                <w:rFonts w:cs="Arial"/>
                <w:b/>
                <w:sz w:val="20"/>
              </w:rPr>
            </w:pPr>
            <w:r w:rsidRPr="002A08AF">
              <w:rPr>
                <w:rFonts w:cs="Arial"/>
                <w:b/>
                <w:sz w:val="20"/>
              </w:rPr>
              <w:t>Naziv podatka</w:t>
            </w:r>
          </w:p>
        </w:tc>
        <w:tc>
          <w:tcPr>
            <w:tcW w:w="4536" w:type="dxa"/>
            <w:tcBorders>
              <w:top w:val="single" w:sz="12" w:space="0" w:color="000000"/>
              <w:bottom w:val="single" w:sz="6" w:space="0" w:color="000000"/>
            </w:tcBorders>
            <w:shd w:val="clear" w:color="auto" w:fill="FFFF00"/>
          </w:tcPr>
          <w:p w14:paraId="19F04559" w14:textId="77777777" w:rsidR="009D7EC8" w:rsidRPr="002A08AF" w:rsidRDefault="009D7EC8" w:rsidP="009D7EC8">
            <w:pPr>
              <w:rPr>
                <w:rFonts w:cs="Arial"/>
                <w:b/>
                <w:sz w:val="20"/>
              </w:rPr>
            </w:pPr>
            <w:r w:rsidRPr="002A08AF">
              <w:rPr>
                <w:rFonts w:cs="Arial"/>
                <w:b/>
                <w:sz w:val="20"/>
              </w:rPr>
              <w:t>Pojasnilo</w:t>
            </w:r>
          </w:p>
        </w:tc>
        <w:tc>
          <w:tcPr>
            <w:tcW w:w="1276" w:type="dxa"/>
            <w:tcBorders>
              <w:top w:val="single" w:sz="12" w:space="0" w:color="000000"/>
              <w:bottom w:val="single" w:sz="6" w:space="0" w:color="000000"/>
            </w:tcBorders>
            <w:shd w:val="clear" w:color="auto" w:fill="FFFF00"/>
          </w:tcPr>
          <w:p w14:paraId="31A117BD" w14:textId="77777777" w:rsidR="009D7EC8" w:rsidRPr="002A08AF" w:rsidRDefault="009D7EC8" w:rsidP="009D7EC8">
            <w:pPr>
              <w:rPr>
                <w:rFonts w:cs="Arial"/>
                <w:b/>
                <w:sz w:val="20"/>
              </w:rPr>
            </w:pPr>
            <w:r w:rsidRPr="002A08AF">
              <w:rPr>
                <w:rFonts w:cs="Arial"/>
                <w:b/>
                <w:sz w:val="20"/>
              </w:rPr>
              <w:t>Zvrst</w:t>
            </w:r>
          </w:p>
        </w:tc>
        <w:tc>
          <w:tcPr>
            <w:tcW w:w="1417" w:type="dxa"/>
            <w:tcBorders>
              <w:top w:val="single" w:sz="12" w:space="0" w:color="000000"/>
              <w:bottom w:val="single" w:sz="6" w:space="0" w:color="000000"/>
            </w:tcBorders>
            <w:shd w:val="clear" w:color="auto" w:fill="FFFF00"/>
          </w:tcPr>
          <w:p w14:paraId="0C186E2D" w14:textId="77777777" w:rsidR="009D7EC8" w:rsidRPr="002A08AF" w:rsidRDefault="009D7EC8" w:rsidP="009D7EC8">
            <w:pPr>
              <w:rPr>
                <w:rFonts w:cs="Arial"/>
                <w:b/>
                <w:sz w:val="20"/>
              </w:rPr>
            </w:pPr>
            <w:r w:rsidRPr="002A08AF">
              <w:rPr>
                <w:rFonts w:cs="Arial"/>
                <w:b/>
                <w:sz w:val="20"/>
              </w:rPr>
              <w:t>Enota mere</w:t>
            </w:r>
          </w:p>
        </w:tc>
      </w:tr>
      <w:tr w:rsidR="00164DD0" w:rsidRPr="002A08AF" w14:paraId="15AA1B4E" w14:textId="77777777" w:rsidTr="009D7EC8">
        <w:tc>
          <w:tcPr>
            <w:tcW w:w="637" w:type="dxa"/>
            <w:tcBorders>
              <w:top w:val="single" w:sz="6" w:space="0" w:color="000000"/>
            </w:tcBorders>
          </w:tcPr>
          <w:p w14:paraId="70A8A154" w14:textId="77777777" w:rsidR="009D7EC8" w:rsidRPr="002A08AF" w:rsidRDefault="009D7EC8" w:rsidP="009D7EC8">
            <w:pPr>
              <w:rPr>
                <w:rFonts w:cs="Arial"/>
                <w:sz w:val="20"/>
              </w:rPr>
            </w:pPr>
            <w:r w:rsidRPr="002A08AF">
              <w:rPr>
                <w:rFonts w:cs="Arial"/>
                <w:sz w:val="20"/>
              </w:rPr>
              <w:t>1</w:t>
            </w:r>
          </w:p>
        </w:tc>
        <w:tc>
          <w:tcPr>
            <w:tcW w:w="1276" w:type="dxa"/>
            <w:tcBorders>
              <w:top w:val="single" w:sz="6" w:space="0" w:color="000000"/>
            </w:tcBorders>
          </w:tcPr>
          <w:p w14:paraId="1041FC91" w14:textId="77777777" w:rsidR="009D7EC8" w:rsidRPr="002A08AF" w:rsidRDefault="002A08AF" w:rsidP="009D7EC8">
            <w:pPr>
              <w:rPr>
                <w:rFonts w:cs="Arial"/>
                <w:sz w:val="20"/>
              </w:rPr>
            </w:pPr>
            <w:hyperlink w:anchor="imetnik" w:history="1">
              <w:r w:rsidR="009D7EC8" w:rsidRPr="002A08AF">
                <w:rPr>
                  <w:rStyle w:val="Hiperpovezava"/>
                  <w:rFonts w:cs="Arial"/>
                  <w:noProof/>
                  <w:color w:val="auto"/>
                  <w:sz w:val="20"/>
                  <w:u w:val="none"/>
                </w:rPr>
                <w:t>Imetnik</w:t>
              </w:r>
            </w:hyperlink>
          </w:p>
        </w:tc>
        <w:tc>
          <w:tcPr>
            <w:tcW w:w="4536" w:type="dxa"/>
            <w:tcBorders>
              <w:top w:val="single" w:sz="6" w:space="0" w:color="000000"/>
            </w:tcBorders>
          </w:tcPr>
          <w:p w14:paraId="4E8313A0" w14:textId="77777777" w:rsidR="009D7EC8" w:rsidRPr="002A08AF" w:rsidRDefault="009D7EC8" w:rsidP="009D7EC8">
            <w:pPr>
              <w:rPr>
                <w:rFonts w:cs="Arial"/>
                <w:sz w:val="20"/>
              </w:rPr>
            </w:pPr>
            <w:r w:rsidRPr="002A08AF">
              <w:rPr>
                <w:rFonts w:cs="Arial"/>
                <w:sz w:val="20"/>
              </w:rPr>
              <w:t>Imetnik radioaktivnih odpadkov ali izrabljenega goriva</w:t>
            </w:r>
          </w:p>
        </w:tc>
        <w:tc>
          <w:tcPr>
            <w:tcW w:w="1276" w:type="dxa"/>
            <w:tcBorders>
              <w:top w:val="single" w:sz="6" w:space="0" w:color="000000"/>
            </w:tcBorders>
          </w:tcPr>
          <w:p w14:paraId="1594CFDF" w14:textId="77777777" w:rsidR="009D7EC8" w:rsidRPr="002A08AF" w:rsidRDefault="009D7EC8" w:rsidP="009D7EC8">
            <w:pPr>
              <w:rPr>
                <w:rFonts w:cs="Arial"/>
                <w:sz w:val="20"/>
              </w:rPr>
            </w:pPr>
            <w:r w:rsidRPr="002A08AF">
              <w:rPr>
                <w:rFonts w:cs="Arial"/>
                <w:sz w:val="20"/>
              </w:rPr>
              <w:t>Besedilo</w:t>
            </w:r>
          </w:p>
        </w:tc>
        <w:tc>
          <w:tcPr>
            <w:tcW w:w="1417" w:type="dxa"/>
            <w:tcBorders>
              <w:top w:val="single" w:sz="6" w:space="0" w:color="000000"/>
            </w:tcBorders>
          </w:tcPr>
          <w:p w14:paraId="08F76353" w14:textId="77777777" w:rsidR="009D7EC8" w:rsidRPr="002A08AF" w:rsidRDefault="009D7EC8" w:rsidP="009D7EC8">
            <w:pPr>
              <w:rPr>
                <w:rFonts w:cs="Arial"/>
                <w:sz w:val="20"/>
              </w:rPr>
            </w:pPr>
          </w:p>
        </w:tc>
      </w:tr>
      <w:tr w:rsidR="00164DD0" w:rsidRPr="002A08AF" w14:paraId="7472335B" w14:textId="77777777" w:rsidTr="009D7EC8">
        <w:tc>
          <w:tcPr>
            <w:tcW w:w="637" w:type="dxa"/>
          </w:tcPr>
          <w:p w14:paraId="39E642FF" w14:textId="77777777" w:rsidR="009D7EC8" w:rsidRPr="002A08AF" w:rsidRDefault="009D7EC8" w:rsidP="009D7EC8">
            <w:pPr>
              <w:rPr>
                <w:rFonts w:cs="Arial"/>
                <w:sz w:val="20"/>
              </w:rPr>
            </w:pPr>
            <w:r w:rsidRPr="002A08AF">
              <w:rPr>
                <w:rFonts w:cs="Arial"/>
                <w:sz w:val="20"/>
              </w:rPr>
              <w:t>2</w:t>
            </w:r>
          </w:p>
        </w:tc>
        <w:tc>
          <w:tcPr>
            <w:tcW w:w="1276" w:type="dxa"/>
          </w:tcPr>
          <w:p w14:paraId="51A50B4D" w14:textId="77777777" w:rsidR="009D7EC8" w:rsidRPr="002A08AF" w:rsidRDefault="009D7EC8" w:rsidP="009D7EC8">
            <w:pPr>
              <w:rPr>
                <w:rFonts w:cs="Arial"/>
                <w:sz w:val="20"/>
              </w:rPr>
            </w:pPr>
            <w:r w:rsidRPr="002A08AF">
              <w:rPr>
                <w:rFonts w:cs="Arial"/>
                <w:sz w:val="20"/>
              </w:rPr>
              <w:t>Objekt</w:t>
            </w:r>
          </w:p>
        </w:tc>
        <w:tc>
          <w:tcPr>
            <w:tcW w:w="4536" w:type="dxa"/>
          </w:tcPr>
          <w:p w14:paraId="43AF5A92" w14:textId="77777777" w:rsidR="009D7EC8" w:rsidRPr="002A08AF" w:rsidRDefault="009D7EC8" w:rsidP="009D7EC8">
            <w:pPr>
              <w:rPr>
                <w:rFonts w:cs="Arial"/>
                <w:sz w:val="20"/>
              </w:rPr>
            </w:pPr>
            <w:r w:rsidRPr="002A08AF">
              <w:rPr>
                <w:rFonts w:cs="Arial"/>
                <w:sz w:val="20"/>
              </w:rPr>
              <w:t xml:space="preserve">Ime objekta </w:t>
            </w:r>
          </w:p>
        </w:tc>
        <w:tc>
          <w:tcPr>
            <w:tcW w:w="1276" w:type="dxa"/>
          </w:tcPr>
          <w:p w14:paraId="39326576" w14:textId="77777777" w:rsidR="009D7EC8" w:rsidRPr="002A08AF" w:rsidRDefault="009D7EC8" w:rsidP="009D7EC8">
            <w:pPr>
              <w:rPr>
                <w:rFonts w:cs="Arial"/>
                <w:sz w:val="20"/>
              </w:rPr>
            </w:pPr>
            <w:r w:rsidRPr="002A08AF">
              <w:rPr>
                <w:rFonts w:cs="Arial"/>
                <w:sz w:val="20"/>
              </w:rPr>
              <w:t>Besedilo</w:t>
            </w:r>
          </w:p>
        </w:tc>
        <w:tc>
          <w:tcPr>
            <w:tcW w:w="1417" w:type="dxa"/>
          </w:tcPr>
          <w:p w14:paraId="5D6B3236" w14:textId="77777777" w:rsidR="009D7EC8" w:rsidRPr="002A08AF" w:rsidRDefault="009D7EC8" w:rsidP="009D7EC8">
            <w:pPr>
              <w:rPr>
                <w:rFonts w:cs="Arial"/>
                <w:sz w:val="20"/>
              </w:rPr>
            </w:pPr>
          </w:p>
        </w:tc>
      </w:tr>
      <w:tr w:rsidR="00164DD0" w:rsidRPr="002A08AF" w14:paraId="268EEF42" w14:textId="77777777" w:rsidTr="009D7EC8">
        <w:tc>
          <w:tcPr>
            <w:tcW w:w="637" w:type="dxa"/>
          </w:tcPr>
          <w:p w14:paraId="5C291FEB" w14:textId="77777777" w:rsidR="009D7EC8" w:rsidRPr="002A08AF" w:rsidRDefault="009D7EC8" w:rsidP="009D7EC8">
            <w:pPr>
              <w:rPr>
                <w:rFonts w:cs="Arial"/>
                <w:sz w:val="20"/>
              </w:rPr>
            </w:pPr>
            <w:r w:rsidRPr="002A08AF">
              <w:rPr>
                <w:rFonts w:cs="Arial"/>
                <w:sz w:val="20"/>
              </w:rPr>
              <w:t>3</w:t>
            </w:r>
          </w:p>
        </w:tc>
        <w:tc>
          <w:tcPr>
            <w:tcW w:w="1276" w:type="dxa"/>
          </w:tcPr>
          <w:p w14:paraId="30BA6FEF" w14:textId="77777777" w:rsidR="009D7EC8" w:rsidRPr="002A08AF" w:rsidRDefault="009D7EC8" w:rsidP="009D7EC8">
            <w:pPr>
              <w:rPr>
                <w:rFonts w:cs="Arial"/>
                <w:sz w:val="20"/>
              </w:rPr>
            </w:pPr>
            <w:r w:rsidRPr="002A08AF">
              <w:rPr>
                <w:rFonts w:cs="Arial"/>
                <w:sz w:val="20"/>
              </w:rPr>
              <w:t>Leto</w:t>
            </w:r>
          </w:p>
        </w:tc>
        <w:tc>
          <w:tcPr>
            <w:tcW w:w="4536" w:type="dxa"/>
          </w:tcPr>
          <w:p w14:paraId="7B64FD6F" w14:textId="77777777" w:rsidR="009D7EC8" w:rsidRPr="002A08AF" w:rsidRDefault="009D7EC8" w:rsidP="009D7EC8">
            <w:pPr>
              <w:rPr>
                <w:rFonts w:cs="Arial"/>
                <w:sz w:val="20"/>
              </w:rPr>
            </w:pPr>
            <w:r w:rsidRPr="002A08AF">
              <w:rPr>
                <w:rFonts w:cs="Arial"/>
                <w:sz w:val="20"/>
              </w:rPr>
              <w:t>Leto, za katero je izdelana projekcija</w:t>
            </w:r>
          </w:p>
        </w:tc>
        <w:tc>
          <w:tcPr>
            <w:tcW w:w="1276" w:type="dxa"/>
          </w:tcPr>
          <w:p w14:paraId="6C5B94D1" w14:textId="77777777" w:rsidR="009D7EC8" w:rsidRPr="002A08AF" w:rsidRDefault="009D7EC8" w:rsidP="009D7EC8">
            <w:pPr>
              <w:rPr>
                <w:rFonts w:cs="Arial"/>
                <w:sz w:val="20"/>
              </w:rPr>
            </w:pPr>
            <w:r w:rsidRPr="002A08AF">
              <w:rPr>
                <w:rFonts w:cs="Arial"/>
                <w:sz w:val="20"/>
              </w:rPr>
              <w:t>Datum</w:t>
            </w:r>
          </w:p>
        </w:tc>
        <w:tc>
          <w:tcPr>
            <w:tcW w:w="1417" w:type="dxa"/>
          </w:tcPr>
          <w:p w14:paraId="1068FBC2" w14:textId="77777777" w:rsidR="009D7EC8" w:rsidRPr="002A08AF" w:rsidRDefault="009D7EC8" w:rsidP="009D7EC8">
            <w:pPr>
              <w:rPr>
                <w:rFonts w:cs="Arial"/>
                <w:sz w:val="20"/>
              </w:rPr>
            </w:pPr>
          </w:p>
        </w:tc>
      </w:tr>
      <w:tr w:rsidR="009D7EC8" w:rsidRPr="002A08AF" w14:paraId="3F6A2856" w14:textId="77777777" w:rsidTr="009D7EC8">
        <w:tc>
          <w:tcPr>
            <w:tcW w:w="637" w:type="dxa"/>
          </w:tcPr>
          <w:p w14:paraId="547D9024" w14:textId="77777777" w:rsidR="009D7EC8" w:rsidRPr="002A08AF" w:rsidRDefault="009D7EC8" w:rsidP="009D7EC8">
            <w:pPr>
              <w:rPr>
                <w:rFonts w:cs="Arial"/>
                <w:sz w:val="20"/>
              </w:rPr>
            </w:pPr>
            <w:r w:rsidRPr="002A08AF">
              <w:rPr>
                <w:rFonts w:cs="Arial"/>
                <w:sz w:val="20"/>
              </w:rPr>
              <w:t>4</w:t>
            </w:r>
          </w:p>
        </w:tc>
        <w:tc>
          <w:tcPr>
            <w:tcW w:w="1276" w:type="dxa"/>
          </w:tcPr>
          <w:p w14:paraId="700F94C2" w14:textId="77777777" w:rsidR="009D7EC8" w:rsidRPr="002A08AF" w:rsidRDefault="009D7EC8" w:rsidP="009D7EC8">
            <w:pPr>
              <w:rPr>
                <w:rFonts w:cs="Arial"/>
                <w:sz w:val="20"/>
              </w:rPr>
            </w:pPr>
            <w:bookmarkStart w:id="2311" w:name="kategirijaevidenca3"/>
            <w:bookmarkEnd w:id="2311"/>
            <w:r w:rsidRPr="002A08AF">
              <w:rPr>
                <w:rFonts w:cs="Arial"/>
                <w:sz w:val="20"/>
              </w:rPr>
              <w:t>Kategorija</w:t>
            </w:r>
          </w:p>
        </w:tc>
        <w:tc>
          <w:tcPr>
            <w:tcW w:w="4536" w:type="dxa"/>
          </w:tcPr>
          <w:p w14:paraId="20CAD4F5" w14:textId="77777777" w:rsidR="009D7EC8" w:rsidRPr="002A08AF" w:rsidRDefault="009D7EC8" w:rsidP="009D7EC8">
            <w:pPr>
              <w:rPr>
                <w:rFonts w:cs="Arial"/>
                <w:sz w:val="20"/>
              </w:rPr>
            </w:pPr>
            <w:r w:rsidRPr="002A08AF">
              <w:rPr>
                <w:rFonts w:cs="Arial"/>
                <w:sz w:val="20"/>
              </w:rPr>
              <w:t xml:space="preserve">Povezava na </w:t>
            </w:r>
            <w:hyperlink w:anchor="Preglednica3a" w:history="1">
              <w:r w:rsidRPr="002A08AF">
                <w:rPr>
                  <w:rStyle w:val="Hiperpovezava"/>
                  <w:rFonts w:cs="Arial"/>
                  <w:noProof/>
                  <w:color w:val="auto"/>
                  <w:sz w:val="20"/>
                  <w:u w:val="none"/>
                </w:rPr>
                <w:t>Preglednico III.a</w:t>
              </w:r>
            </w:hyperlink>
            <w:r w:rsidRPr="002A08AF">
              <w:rPr>
                <w:rFonts w:cs="Arial"/>
                <w:sz w:val="20"/>
              </w:rPr>
              <w:t>: posameznih kategorij radioaktivnih odpadkov ali izrabljenega goriva</w:t>
            </w:r>
          </w:p>
        </w:tc>
        <w:tc>
          <w:tcPr>
            <w:tcW w:w="1276" w:type="dxa"/>
          </w:tcPr>
          <w:p w14:paraId="205885DC" w14:textId="77777777" w:rsidR="009D7EC8" w:rsidRPr="002A08AF" w:rsidRDefault="009D7EC8" w:rsidP="009D7EC8">
            <w:pPr>
              <w:rPr>
                <w:rFonts w:cs="Arial"/>
                <w:sz w:val="20"/>
              </w:rPr>
            </w:pPr>
            <w:r w:rsidRPr="002A08AF">
              <w:rPr>
                <w:rFonts w:cs="Arial"/>
                <w:sz w:val="20"/>
              </w:rPr>
              <w:t>Številka</w:t>
            </w:r>
          </w:p>
        </w:tc>
        <w:tc>
          <w:tcPr>
            <w:tcW w:w="1417" w:type="dxa"/>
          </w:tcPr>
          <w:p w14:paraId="7F140E01" w14:textId="77777777" w:rsidR="009D7EC8" w:rsidRPr="002A08AF" w:rsidRDefault="009D7EC8" w:rsidP="009D7EC8">
            <w:pPr>
              <w:rPr>
                <w:rFonts w:cs="Arial"/>
                <w:sz w:val="20"/>
              </w:rPr>
            </w:pPr>
          </w:p>
        </w:tc>
      </w:tr>
    </w:tbl>
    <w:p w14:paraId="669A3B57" w14:textId="77777777" w:rsidR="009D7EC8" w:rsidRPr="002A08AF" w:rsidRDefault="009D7EC8" w:rsidP="009D7EC8">
      <w:pPr>
        <w:spacing w:after="60"/>
        <w:rPr>
          <w:rFonts w:cs="Arial"/>
          <w:sz w:val="20"/>
        </w:rPr>
      </w:pPr>
    </w:p>
    <w:p w14:paraId="45E3591D" w14:textId="77777777" w:rsidR="009D7EC8" w:rsidRPr="002A08AF" w:rsidRDefault="009D7EC8" w:rsidP="009D7EC8">
      <w:pPr>
        <w:pStyle w:val="SlogNaslov4Levo0cmVisee25cm"/>
        <w:ind w:left="1560" w:hanging="1560"/>
        <w:rPr>
          <w:rFonts w:ascii="Arial" w:hAnsi="Arial" w:cs="Arial"/>
          <w:sz w:val="20"/>
        </w:rPr>
      </w:pPr>
      <w:bookmarkStart w:id="2312" w:name="Preglednica3a"/>
      <w:bookmarkStart w:id="2313" w:name="_Toc198960640"/>
      <w:bookmarkEnd w:id="2312"/>
      <w:r w:rsidRPr="002A08AF">
        <w:rPr>
          <w:rFonts w:ascii="Arial" w:hAnsi="Arial" w:cs="Arial"/>
          <w:sz w:val="20"/>
        </w:rPr>
        <w:t>Preglednica III.a: Posamezne kategorije radioaktivnih odpadkov*</w:t>
      </w:r>
      <w:bookmarkEnd w:id="2313"/>
    </w:p>
    <w:p w14:paraId="3DDE8594" w14:textId="77777777" w:rsidR="009D7EC8" w:rsidRPr="002A08AF" w:rsidRDefault="009D7EC8" w:rsidP="009D7EC8">
      <w:pPr>
        <w:rPr>
          <w:rFonts w:cs="Arial"/>
          <w:sz w:val="20"/>
        </w:rPr>
      </w:pPr>
    </w:p>
    <w:tbl>
      <w:tblPr>
        <w:tblW w:w="9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1276"/>
        <w:gridCol w:w="4536"/>
        <w:gridCol w:w="1276"/>
        <w:gridCol w:w="1417"/>
      </w:tblGrid>
      <w:tr w:rsidR="00164DD0" w:rsidRPr="002A08AF" w14:paraId="4F7A3CEA" w14:textId="77777777" w:rsidTr="009D7EC8">
        <w:tc>
          <w:tcPr>
            <w:tcW w:w="637" w:type="dxa"/>
            <w:tcBorders>
              <w:top w:val="single" w:sz="12" w:space="0" w:color="000000"/>
              <w:bottom w:val="single" w:sz="6" w:space="0" w:color="000000"/>
            </w:tcBorders>
            <w:shd w:val="clear" w:color="auto" w:fill="FFFF00"/>
          </w:tcPr>
          <w:p w14:paraId="1CB742A7" w14:textId="77777777" w:rsidR="009D7EC8" w:rsidRPr="002A08AF" w:rsidRDefault="009D7EC8" w:rsidP="009D7EC8">
            <w:pPr>
              <w:rPr>
                <w:rFonts w:cs="Arial"/>
                <w:b/>
                <w:sz w:val="20"/>
              </w:rPr>
            </w:pPr>
          </w:p>
        </w:tc>
        <w:tc>
          <w:tcPr>
            <w:tcW w:w="1276" w:type="dxa"/>
            <w:tcBorders>
              <w:top w:val="single" w:sz="12" w:space="0" w:color="000000"/>
              <w:bottom w:val="single" w:sz="6" w:space="0" w:color="000000"/>
            </w:tcBorders>
            <w:shd w:val="clear" w:color="auto" w:fill="FFFF00"/>
          </w:tcPr>
          <w:p w14:paraId="3D84C9E0" w14:textId="77777777" w:rsidR="009D7EC8" w:rsidRPr="002A08AF" w:rsidRDefault="009D7EC8" w:rsidP="009D7EC8">
            <w:pPr>
              <w:rPr>
                <w:rFonts w:cs="Arial"/>
                <w:b/>
                <w:sz w:val="20"/>
              </w:rPr>
            </w:pPr>
            <w:r w:rsidRPr="002A08AF">
              <w:rPr>
                <w:rFonts w:cs="Arial"/>
                <w:b/>
                <w:sz w:val="20"/>
              </w:rPr>
              <w:t>Naziv podatka</w:t>
            </w:r>
          </w:p>
        </w:tc>
        <w:tc>
          <w:tcPr>
            <w:tcW w:w="4536" w:type="dxa"/>
            <w:tcBorders>
              <w:top w:val="single" w:sz="12" w:space="0" w:color="000000"/>
              <w:bottom w:val="single" w:sz="6" w:space="0" w:color="000000"/>
            </w:tcBorders>
            <w:shd w:val="clear" w:color="auto" w:fill="FFFF00"/>
          </w:tcPr>
          <w:p w14:paraId="2A415B9C" w14:textId="77777777" w:rsidR="009D7EC8" w:rsidRPr="002A08AF" w:rsidRDefault="009D7EC8" w:rsidP="009D7EC8">
            <w:pPr>
              <w:rPr>
                <w:rFonts w:cs="Arial"/>
                <w:b/>
                <w:sz w:val="20"/>
              </w:rPr>
            </w:pPr>
            <w:r w:rsidRPr="002A08AF">
              <w:rPr>
                <w:rFonts w:cs="Arial"/>
                <w:b/>
                <w:sz w:val="20"/>
              </w:rPr>
              <w:t>Pojasnilo</w:t>
            </w:r>
          </w:p>
        </w:tc>
        <w:tc>
          <w:tcPr>
            <w:tcW w:w="1276" w:type="dxa"/>
            <w:tcBorders>
              <w:top w:val="single" w:sz="12" w:space="0" w:color="000000"/>
              <w:bottom w:val="single" w:sz="6" w:space="0" w:color="000000"/>
            </w:tcBorders>
            <w:shd w:val="clear" w:color="auto" w:fill="FFFF00"/>
          </w:tcPr>
          <w:p w14:paraId="28644338" w14:textId="77777777" w:rsidR="009D7EC8" w:rsidRPr="002A08AF" w:rsidRDefault="009D7EC8" w:rsidP="009D7EC8">
            <w:pPr>
              <w:rPr>
                <w:rFonts w:cs="Arial"/>
                <w:b/>
                <w:sz w:val="20"/>
              </w:rPr>
            </w:pPr>
            <w:r w:rsidRPr="002A08AF">
              <w:rPr>
                <w:rFonts w:cs="Arial"/>
                <w:b/>
                <w:sz w:val="20"/>
              </w:rPr>
              <w:t>Zvrst</w:t>
            </w:r>
          </w:p>
        </w:tc>
        <w:tc>
          <w:tcPr>
            <w:tcW w:w="1417" w:type="dxa"/>
            <w:tcBorders>
              <w:top w:val="single" w:sz="12" w:space="0" w:color="000000"/>
              <w:bottom w:val="single" w:sz="6" w:space="0" w:color="000000"/>
            </w:tcBorders>
            <w:shd w:val="clear" w:color="auto" w:fill="FFFF00"/>
          </w:tcPr>
          <w:p w14:paraId="29738320" w14:textId="77777777" w:rsidR="009D7EC8" w:rsidRPr="002A08AF" w:rsidRDefault="009D7EC8" w:rsidP="009D7EC8">
            <w:pPr>
              <w:rPr>
                <w:rFonts w:cs="Arial"/>
                <w:b/>
                <w:sz w:val="20"/>
              </w:rPr>
            </w:pPr>
            <w:r w:rsidRPr="002A08AF">
              <w:rPr>
                <w:rFonts w:cs="Arial"/>
                <w:b/>
                <w:sz w:val="20"/>
              </w:rPr>
              <w:t>Enota</w:t>
            </w:r>
          </w:p>
        </w:tc>
      </w:tr>
      <w:tr w:rsidR="00164DD0" w:rsidRPr="002A08AF" w14:paraId="61EAED01" w14:textId="77777777" w:rsidTr="009D7EC8">
        <w:tc>
          <w:tcPr>
            <w:tcW w:w="637" w:type="dxa"/>
            <w:tcBorders>
              <w:top w:val="single" w:sz="6" w:space="0" w:color="000000"/>
            </w:tcBorders>
          </w:tcPr>
          <w:p w14:paraId="1F7FB221" w14:textId="77777777" w:rsidR="009D7EC8" w:rsidRPr="002A08AF" w:rsidRDefault="009D7EC8" w:rsidP="009D7EC8">
            <w:pPr>
              <w:rPr>
                <w:rFonts w:cs="Arial"/>
                <w:sz w:val="20"/>
              </w:rPr>
            </w:pPr>
            <w:r w:rsidRPr="002A08AF">
              <w:rPr>
                <w:rFonts w:cs="Arial"/>
                <w:sz w:val="20"/>
              </w:rPr>
              <w:t>1</w:t>
            </w:r>
          </w:p>
        </w:tc>
        <w:tc>
          <w:tcPr>
            <w:tcW w:w="1276" w:type="dxa"/>
            <w:tcBorders>
              <w:top w:val="single" w:sz="6" w:space="0" w:color="000000"/>
            </w:tcBorders>
          </w:tcPr>
          <w:p w14:paraId="00E15CA8" w14:textId="77777777" w:rsidR="009D7EC8" w:rsidRPr="002A08AF" w:rsidRDefault="009D7EC8" w:rsidP="009D7EC8">
            <w:pPr>
              <w:rPr>
                <w:rFonts w:cs="Arial"/>
                <w:sz w:val="20"/>
              </w:rPr>
            </w:pPr>
            <w:r w:rsidRPr="002A08AF">
              <w:rPr>
                <w:rFonts w:cs="Arial"/>
                <w:sz w:val="20"/>
              </w:rPr>
              <w:t>Št. kat</w:t>
            </w:r>
          </w:p>
        </w:tc>
        <w:tc>
          <w:tcPr>
            <w:tcW w:w="4536" w:type="dxa"/>
            <w:tcBorders>
              <w:top w:val="single" w:sz="6" w:space="0" w:color="000000"/>
            </w:tcBorders>
          </w:tcPr>
          <w:p w14:paraId="60AC4324" w14:textId="77777777" w:rsidR="009D7EC8" w:rsidRPr="002A08AF" w:rsidRDefault="009D7EC8" w:rsidP="009D7EC8">
            <w:pPr>
              <w:pStyle w:val="Glava"/>
              <w:tabs>
                <w:tab w:val="clear" w:pos="4536"/>
                <w:tab w:val="clear" w:pos="9072"/>
              </w:tabs>
              <w:rPr>
                <w:rFonts w:cs="Arial"/>
                <w:sz w:val="20"/>
              </w:rPr>
            </w:pPr>
            <w:r w:rsidRPr="002A08AF">
              <w:rPr>
                <w:rFonts w:cs="Arial"/>
                <w:sz w:val="20"/>
              </w:rPr>
              <w:t>Evidenčna številka kategorije</w:t>
            </w:r>
          </w:p>
        </w:tc>
        <w:tc>
          <w:tcPr>
            <w:tcW w:w="1276" w:type="dxa"/>
            <w:tcBorders>
              <w:top w:val="single" w:sz="6" w:space="0" w:color="000000"/>
            </w:tcBorders>
          </w:tcPr>
          <w:p w14:paraId="4B989911" w14:textId="77777777" w:rsidR="009D7EC8" w:rsidRPr="002A08AF" w:rsidRDefault="009D7EC8" w:rsidP="009D7EC8">
            <w:pPr>
              <w:rPr>
                <w:rFonts w:cs="Arial"/>
                <w:sz w:val="20"/>
              </w:rPr>
            </w:pPr>
          </w:p>
        </w:tc>
        <w:tc>
          <w:tcPr>
            <w:tcW w:w="1417" w:type="dxa"/>
            <w:tcBorders>
              <w:top w:val="single" w:sz="6" w:space="0" w:color="000000"/>
            </w:tcBorders>
          </w:tcPr>
          <w:p w14:paraId="3834F013" w14:textId="77777777" w:rsidR="009D7EC8" w:rsidRPr="002A08AF" w:rsidRDefault="009D7EC8" w:rsidP="009D7EC8">
            <w:pPr>
              <w:rPr>
                <w:rFonts w:cs="Arial"/>
                <w:sz w:val="20"/>
              </w:rPr>
            </w:pPr>
          </w:p>
        </w:tc>
      </w:tr>
      <w:tr w:rsidR="00164DD0" w:rsidRPr="002A08AF" w14:paraId="26CE61F6" w14:textId="77777777" w:rsidTr="009D7EC8">
        <w:tc>
          <w:tcPr>
            <w:tcW w:w="637" w:type="dxa"/>
            <w:tcBorders>
              <w:top w:val="single" w:sz="6" w:space="0" w:color="000000"/>
            </w:tcBorders>
          </w:tcPr>
          <w:p w14:paraId="0C9332FB" w14:textId="77777777" w:rsidR="009D7EC8" w:rsidRPr="002A08AF" w:rsidRDefault="009D7EC8" w:rsidP="009D7EC8">
            <w:pPr>
              <w:rPr>
                <w:rFonts w:cs="Arial"/>
                <w:sz w:val="20"/>
              </w:rPr>
            </w:pPr>
            <w:r w:rsidRPr="002A08AF">
              <w:rPr>
                <w:rFonts w:cs="Arial"/>
                <w:sz w:val="20"/>
              </w:rPr>
              <w:t>2</w:t>
            </w:r>
          </w:p>
        </w:tc>
        <w:tc>
          <w:tcPr>
            <w:tcW w:w="1276" w:type="dxa"/>
            <w:tcBorders>
              <w:top w:val="single" w:sz="6" w:space="0" w:color="000000"/>
            </w:tcBorders>
          </w:tcPr>
          <w:p w14:paraId="06178514" w14:textId="77777777" w:rsidR="009D7EC8" w:rsidRPr="002A08AF" w:rsidRDefault="009D7EC8" w:rsidP="009D7EC8">
            <w:pPr>
              <w:rPr>
                <w:rFonts w:cs="Arial"/>
                <w:sz w:val="20"/>
              </w:rPr>
            </w:pPr>
            <w:r w:rsidRPr="002A08AF">
              <w:rPr>
                <w:rFonts w:cs="Arial"/>
                <w:sz w:val="20"/>
              </w:rPr>
              <w:t>Kategorija</w:t>
            </w:r>
          </w:p>
        </w:tc>
        <w:tc>
          <w:tcPr>
            <w:tcW w:w="4536" w:type="dxa"/>
            <w:tcBorders>
              <w:top w:val="single" w:sz="6" w:space="0" w:color="000000"/>
            </w:tcBorders>
          </w:tcPr>
          <w:p w14:paraId="4F590517" w14:textId="77777777" w:rsidR="009D7EC8" w:rsidRPr="002A08AF" w:rsidRDefault="009D7EC8" w:rsidP="009D7EC8">
            <w:pPr>
              <w:pStyle w:val="Glava"/>
              <w:tabs>
                <w:tab w:val="clear" w:pos="4536"/>
                <w:tab w:val="clear" w:pos="9072"/>
              </w:tabs>
              <w:rPr>
                <w:rFonts w:cs="Arial"/>
                <w:sz w:val="20"/>
              </w:rPr>
            </w:pPr>
            <w:r w:rsidRPr="002A08AF">
              <w:rPr>
                <w:rFonts w:cs="Arial"/>
                <w:sz w:val="20"/>
              </w:rPr>
              <w:t>Kategorija radioaktivnih odpadkov ali izrabljenega goriva</w:t>
            </w:r>
          </w:p>
        </w:tc>
        <w:tc>
          <w:tcPr>
            <w:tcW w:w="1276" w:type="dxa"/>
            <w:tcBorders>
              <w:top w:val="single" w:sz="6" w:space="0" w:color="000000"/>
            </w:tcBorders>
          </w:tcPr>
          <w:p w14:paraId="25251F5F" w14:textId="77777777" w:rsidR="009D7EC8" w:rsidRPr="002A08AF" w:rsidRDefault="009D7EC8" w:rsidP="009D7EC8">
            <w:pPr>
              <w:rPr>
                <w:rFonts w:cs="Arial"/>
                <w:sz w:val="20"/>
              </w:rPr>
            </w:pPr>
            <w:r w:rsidRPr="002A08AF">
              <w:rPr>
                <w:rFonts w:cs="Arial"/>
                <w:sz w:val="20"/>
              </w:rPr>
              <w:t>Besedilo</w:t>
            </w:r>
          </w:p>
        </w:tc>
        <w:tc>
          <w:tcPr>
            <w:tcW w:w="1417" w:type="dxa"/>
            <w:tcBorders>
              <w:top w:val="single" w:sz="6" w:space="0" w:color="000000"/>
            </w:tcBorders>
          </w:tcPr>
          <w:p w14:paraId="1C313517" w14:textId="77777777" w:rsidR="009D7EC8" w:rsidRPr="002A08AF" w:rsidRDefault="009D7EC8" w:rsidP="009D7EC8">
            <w:pPr>
              <w:rPr>
                <w:rFonts w:cs="Arial"/>
                <w:sz w:val="20"/>
              </w:rPr>
            </w:pPr>
          </w:p>
        </w:tc>
      </w:tr>
      <w:tr w:rsidR="00164DD0" w:rsidRPr="002A08AF" w14:paraId="11EC5903" w14:textId="77777777" w:rsidTr="009D7EC8">
        <w:tc>
          <w:tcPr>
            <w:tcW w:w="637" w:type="dxa"/>
          </w:tcPr>
          <w:p w14:paraId="5690F375" w14:textId="77777777" w:rsidR="009D7EC8" w:rsidRPr="002A08AF" w:rsidRDefault="009D7EC8" w:rsidP="009D7EC8">
            <w:pPr>
              <w:rPr>
                <w:rFonts w:cs="Arial"/>
                <w:sz w:val="20"/>
              </w:rPr>
            </w:pPr>
            <w:r w:rsidRPr="002A08AF">
              <w:rPr>
                <w:rFonts w:cs="Arial"/>
                <w:sz w:val="20"/>
              </w:rPr>
              <w:t>3</w:t>
            </w:r>
          </w:p>
        </w:tc>
        <w:tc>
          <w:tcPr>
            <w:tcW w:w="1276" w:type="dxa"/>
          </w:tcPr>
          <w:p w14:paraId="11D8A839" w14:textId="77777777" w:rsidR="009D7EC8" w:rsidRPr="002A08AF" w:rsidRDefault="009D7EC8" w:rsidP="009D7EC8">
            <w:pPr>
              <w:rPr>
                <w:rFonts w:cs="Arial"/>
                <w:sz w:val="20"/>
              </w:rPr>
            </w:pPr>
            <w:r w:rsidRPr="002A08AF">
              <w:rPr>
                <w:rFonts w:cs="Arial"/>
                <w:sz w:val="20"/>
              </w:rPr>
              <w:t>Qi</w:t>
            </w:r>
          </w:p>
        </w:tc>
        <w:tc>
          <w:tcPr>
            <w:tcW w:w="4536" w:type="dxa"/>
          </w:tcPr>
          <w:p w14:paraId="3FBA4895" w14:textId="77777777" w:rsidR="009D7EC8" w:rsidRPr="002A08AF" w:rsidRDefault="009D7EC8" w:rsidP="009D7EC8">
            <w:pPr>
              <w:rPr>
                <w:rFonts w:cs="Arial"/>
                <w:sz w:val="20"/>
              </w:rPr>
            </w:pPr>
            <w:r w:rsidRPr="002A08AF">
              <w:rPr>
                <w:rFonts w:cs="Arial"/>
                <w:sz w:val="20"/>
              </w:rPr>
              <w:t>Prostornina</w:t>
            </w:r>
          </w:p>
        </w:tc>
        <w:tc>
          <w:tcPr>
            <w:tcW w:w="1276" w:type="dxa"/>
          </w:tcPr>
          <w:p w14:paraId="687F469B" w14:textId="77777777" w:rsidR="009D7EC8" w:rsidRPr="002A08AF" w:rsidRDefault="009D7EC8" w:rsidP="009D7EC8">
            <w:pPr>
              <w:rPr>
                <w:rFonts w:cs="Arial"/>
                <w:sz w:val="20"/>
              </w:rPr>
            </w:pPr>
            <w:r w:rsidRPr="002A08AF">
              <w:rPr>
                <w:rFonts w:cs="Arial"/>
                <w:sz w:val="20"/>
              </w:rPr>
              <w:t>Številka</w:t>
            </w:r>
          </w:p>
        </w:tc>
        <w:tc>
          <w:tcPr>
            <w:tcW w:w="1417" w:type="dxa"/>
          </w:tcPr>
          <w:p w14:paraId="75C49746" w14:textId="77777777" w:rsidR="009D7EC8" w:rsidRPr="002A08AF" w:rsidRDefault="009D7EC8" w:rsidP="009D7EC8">
            <w:pPr>
              <w:rPr>
                <w:rFonts w:cs="Arial"/>
                <w:sz w:val="20"/>
              </w:rPr>
            </w:pPr>
            <w:r w:rsidRPr="002A08AF">
              <w:rPr>
                <w:rFonts w:cs="Arial"/>
                <w:sz w:val="20"/>
              </w:rPr>
              <w:t>kubični meter (m</w:t>
            </w:r>
            <w:r w:rsidRPr="002A08AF">
              <w:rPr>
                <w:rFonts w:cs="Arial"/>
                <w:sz w:val="20"/>
                <w:vertAlign w:val="superscript"/>
              </w:rPr>
              <w:t>3</w:t>
            </w:r>
            <w:r w:rsidRPr="002A08AF">
              <w:rPr>
                <w:rFonts w:cs="Arial"/>
                <w:sz w:val="20"/>
              </w:rPr>
              <w:t>)</w:t>
            </w:r>
          </w:p>
        </w:tc>
      </w:tr>
      <w:tr w:rsidR="00164DD0" w:rsidRPr="002A08AF" w14:paraId="7F7D10D6" w14:textId="77777777" w:rsidTr="009D7EC8">
        <w:tc>
          <w:tcPr>
            <w:tcW w:w="637" w:type="dxa"/>
          </w:tcPr>
          <w:p w14:paraId="331F6FE1" w14:textId="77777777" w:rsidR="009D7EC8" w:rsidRPr="002A08AF" w:rsidRDefault="009D7EC8" w:rsidP="009D7EC8">
            <w:pPr>
              <w:rPr>
                <w:rFonts w:cs="Arial"/>
                <w:sz w:val="20"/>
              </w:rPr>
            </w:pPr>
            <w:r w:rsidRPr="002A08AF">
              <w:rPr>
                <w:rFonts w:cs="Arial"/>
                <w:sz w:val="20"/>
              </w:rPr>
              <w:t>4</w:t>
            </w:r>
          </w:p>
        </w:tc>
        <w:tc>
          <w:tcPr>
            <w:tcW w:w="1276" w:type="dxa"/>
          </w:tcPr>
          <w:p w14:paraId="5813CF85" w14:textId="77777777" w:rsidR="009D7EC8" w:rsidRPr="002A08AF" w:rsidRDefault="009D7EC8" w:rsidP="009D7EC8">
            <w:pPr>
              <w:rPr>
                <w:rFonts w:cs="Arial"/>
                <w:sz w:val="20"/>
              </w:rPr>
            </w:pPr>
            <w:r w:rsidRPr="002A08AF">
              <w:rPr>
                <w:rFonts w:cs="Arial"/>
                <w:sz w:val="20"/>
              </w:rPr>
              <w:t>Mi</w:t>
            </w:r>
          </w:p>
        </w:tc>
        <w:tc>
          <w:tcPr>
            <w:tcW w:w="4536" w:type="dxa"/>
          </w:tcPr>
          <w:p w14:paraId="0B0D17C8" w14:textId="77777777" w:rsidR="009D7EC8" w:rsidRPr="002A08AF" w:rsidRDefault="009D7EC8" w:rsidP="009D7EC8">
            <w:pPr>
              <w:rPr>
                <w:rFonts w:cs="Arial"/>
                <w:sz w:val="20"/>
              </w:rPr>
            </w:pPr>
            <w:r w:rsidRPr="002A08AF">
              <w:rPr>
                <w:rFonts w:cs="Arial"/>
                <w:sz w:val="20"/>
              </w:rPr>
              <w:t>Masa</w:t>
            </w:r>
          </w:p>
        </w:tc>
        <w:tc>
          <w:tcPr>
            <w:tcW w:w="1276" w:type="dxa"/>
          </w:tcPr>
          <w:p w14:paraId="10560DCE" w14:textId="77777777" w:rsidR="009D7EC8" w:rsidRPr="002A08AF" w:rsidRDefault="009D7EC8" w:rsidP="009D7EC8">
            <w:pPr>
              <w:rPr>
                <w:rFonts w:cs="Arial"/>
                <w:sz w:val="20"/>
              </w:rPr>
            </w:pPr>
            <w:r w:rsidRPr="002A08AF">
              <w:rPr>
                <w:rFonts w:cs="Arial"/>
                <w:sz w:val="20"/>
              </w:rPr>
              <w:t>Številka</w:t>
            </w:r>
          </w:p>
        </w:tc>
        <w:tc>
          <w:tcPr>
            <w:tcW w:w="1417" w:type="dxa"/>
          </w:tcPr>
          <w:p w14:paraId="505C4983" w14:textId="77777777" w:rsidR="009D7EC8" w:rsidRPr="002A08AF" w:rsidRDefault="009D7EC8" w:rsidP="009D7EC8">
            <w:pPr>
              <w:rPr>
                <w:rFonts w:cs="Arial"/>
                <w:sz w:val="20"/>
              </w:rPr>
            </w:pPr>
            <w:r w:rsidRPr="002A08AF">
              <w:rPr>
                <w:rFonts w:cs="Arial"/>
                <w:sz w:val="20"/>
              </w:rPr>
              <w:t>kg</w:t>
            </w:r>
          </w:p>
        </w:tc>
      </w:tr>
      <w:tr w:rsidR="00164DD0" w:rsidRPr="002A08AF" w14:paraId="6534FC62" w14:textId="77777777" w:rsidTr="009D7EC8">
        <w:tc>
          <w:tcPr>
            <w:tcW w:w="637" w:type="dxa"/>
          </w:tcPr>
          <w:p w14:paraId="7BFBD14F" w14:textId="77777777" w:rsidR="009D7EC8" w:rsidRPr="002A08AF" w:rsidRDefault="009D7EC8" w:rsidP="009D7EC8">
            <w:pPr>
              <w:rPr>
                <w:rFonts w:cs="Arial"/>
                <w:sz w:val="20"/>
              </w:rPr>
            </w:pPr>
            <w:r w:rsidRPr="002A08AF">
              <w:rPr>
                <w:rFonts w:cs="Arial"/>
                <w:sz w:val="20"/>
              </w:rPr>
              <w:t>5</w:t>
            </w:r>
          </w:p>
        </w:tc>
        <w:tc>
          <w:tcPr>
            <w:tcW w:w="1276" w:type="dxa"/>
          </w:tcPr>
          <w:p w14:paraId="0699AF60" w14:textId="77777777" w:rsidR="009D7EC8" w:rsidRPr="002A08AF" w:rsidRDefault="009D7EC8" w:rsidP="009D7EC8">
            <w:pPr>
              <w:rPr>
                <w:rFonts w:cs="Arial"/>
                <w:sz w:val="20"/>
              </w:rPr>
            </w:pPr>
            <w:r w:rsidRPr="002A08AF">
              <w:rPr>
                <w:rFonts w:cs="Arial"/>
                <w:sz w:val="20"/>
              </w:rPr>
              <w:t>A</w:t>
            </w:r>
          </w:p>
        </w:tc>
        <w:tc>
          <w:tcPr>
            <w:tcW w:w="4536" w:type="dxa"/>
          </w:tcPr>
          <w:p w14:paraId="50E9AA19" w14:textId="77777777" w:rsidR="009D7EC8" w:rsidRPr="002A08AF" w:rsidRDefault="009D7EC8" w:rsidP="009D7EC8">
            <w:pPr>
              <w:rPr>
                <w:rFonts w:cs="Arial"/>
                <w:sz w:val="20"/>
              </w:rPr>
            </w:pPr>
            <w:r w:rsidRPr="002A08AF">
              <w:rPr>
                <w:rFonts w:cs="Arial"/>
                <w:sz w:val="20"/>
              </w:rPr>
              <w:t>Aktivnost</w:t>
            </w:r>
          </w:p>
        </w:tc>
        <w:tc>
          <w:tcPr>
            <w:tcW w:w="1276" w:type="dxa"/>
          </w:tcPr>
          <w:p w14:paraId="2F2F7213" w14:textId="77777777" w:rsidR="009D7EC8" w:rsidRPr="002A08AF" w:rsidRDefault="009D7EC8" w:rsidP="009D7EC8">
            <w:pPr>
              <w:rPr>
                <w:rFonts w:cs="Arial"/>
                <w:sz w:val="20"/>
              </w:rPr>
            </w:pPr>
            <w:r w:rsidRPr="002A08AF">
              <w:rPr>
                <w:rFonts w:cs="Arial"/>
                <w:sz w:val="20"/>
              </w:rPr>
              <w:t>Številka</w:t>
            </w:r>
          </w:p>
        </w:tc>
        <w:tc>
          <w:tcPr>
            <w:tcW w:w="1417" w:type="dxa"/>
          </w:tcPr>
          <w:p w14:paraId="4A381972" w14:textId="77777777" w:rsidR="009D7EC8" w:rsidRPr="002A08AF" w:rsidRDefault="009D7EC8" w:rsidP="009D7EC8">
            <w:pPr>
              <w:rPr>
                <w:rFonts w:cs="Arial"/>
                <w:sz w:val="20"/>
              </w:rPr>
            </w:pPr>
            <w:r w:rsidRPr="002A08AF">
              <w:rPr>
                <w:rFonts w:cs="Arial"/>
                <w:sz w:val="20"/>
              </w:rPr>
              <w:t>MBq</w:t>
            </w:r>
          </w:p>
        </w:tc>
      </w:tr>
      <w:tr w:rsidR="00164DD0" w:rsidRPr="002A08AF" w14:paraId="27BD321E" w14:textId="77777777" w:rsidTr="009D7EC8">
        <w:tc>
          <w:tcPr>
            <w:tcW w:w="637" w:type="dxa"/>
          </w:tcPr>
          <w:p w14:paraId="3CC330DD" w14:textId="77777777" w:rsidR="009D7EC8" w:rsidRPr="002A08AF" w:rsidRDefault="009D7EC8" w:rsidP="009D7EC8">
            <w:pPr>
              <w:rPr>
                <w:rFonts w:cs="Arial"/>
                <w:sz w:val="20"/>
              </w:rPr>
            </w:pPr>
            <w:r w:rsidRPr="002A08AF">
              <w:rPr>
                <w:rFonts w:cs="Arial"/>
                <w:sz w:val="20"/>
              </w:rPr>
              <w:t>6</w:t>
            </w:r>
          </w:p>
        </w:tc>
        <w:tc>
          <w:tcPr>
            <w:tcW w:w="1276" w:type="dxa"/>
          </w:tcPr>
          <w:p w14:paraId="27367264" w14:textId="77777777" w:rsidR="009D7EC8" w:rsidRPr="002A08AF" w:rsidRDefault="009D7EC8" w:rsidP="009D7EC8">
            <w:pPr>
              <w:rPr>
                <w:rFonts w:cs="Arial"/>
                <w:sz w:val="20"/>
              </w:rPr>
            </w:pPr>
            <w:r w:rsidRPr="002A08AF">
              <w:rPr>
                <w:rFonts w:cs="Arial"/>
                <w:sz w:val="20"/>
              </w:rPr>
              <w:t>N obdelava</w:t>
            </w:r>
          </w:p>
        </w:tc>
        <w:tc>
          <w:tcPr>
            <w:tcW w:w="4536" w:type="dxa"/>
          </w:tcPr>
          <w:p w14:paraId="6ECF3394" w14:textId="77777777" w:rsidR="009D7EC8" w:rsidRPr="002A08AF" w:rsidRDefault="009D7EC8" w:rsidP="009D7EC8">
            <w:pPr>
              <w:rPr>
                <w:rFonts w:cs="Arial"/>
                <w:sz w:val="20"/>
              </w:rPr>
            </w:pPr>
            <w:r w:rsidRPr="002A08AF">
              <w:rPr>
                <w:rFonts w:cs="Arial"/>
                <w:sz w:val="20"/>
              </w:rPr>
              <w:t xml:space="preserve">Nadaljnja obdelava </w:t>
            </w:r>
          </w:p>
        </w:tc>
        <w:tc>
          <w:tcPr>
            <w:tcW w:w="1276" w:type="dxa"/>
          </w:tcPr>
          <w:p w14:paraId="1DFA9906" w14:textId="77777777" w:rsidR="009D7EC8" w:rsidRPr="002A08AF" w:rsidRDefault="009D7EC8" w:rsidP="009D7EC8">
            <w:pPr>
              <w:rPr>
                <w:rFonts w:cs="Arial"/>
                <w:sz w:val="20"/>
              </w:rPr>
            </w:pPr>
            <w:r w:rsidRPr="002A08AF">
              <w:rPr>
                <w:rFonts w:cs="Arial"/>
                <w:sz w:val="20"/>
              </w:rPr>
              <w:t>Besedilo</w:t>
            </w:r>
          </w:p>
        </w:tc>
        <w:tc>
          <w:tcPr>
            <w:tcW w:w="1417" w:type="dxa"/>
          </w:tcPr>
          <w:p w14:paraId="31CD3028" w14:textId="77777777" w:rsidR="009D7EC8" w:rsidRPr="002A08AF" w:rsidRDefault="009D7EC8" w:rsidP="009D7EC8">
            <w:pPr>
              <w:rPr>
                <w:rFonts w:cs="Arial"/>
                <w:sz w:val="20"/>
              </w:rPr>
            </w:pPr>
            <w:r w:rsidRPr="002A08AF">
              <w:rPr>
                <w:rFonts w:cs="Arial"/>
                <w:sz w:val="20"/>
              </w:rPr>
              <w:t>Opisno</w:t>
            </w:r>
          </w:p>
        </w:tc>
      </w:tr>
      <w:tr w:rsidR="00164DD0" w:rsidRPr="002A08AF" w14:paraId="5A645BA6" w14:textId="77777777" w:rsidTr="009D7EC8">
        <w:tc>
          <w:tcPr>
            <w:tcW w:w="637" w:type="dxa"/>
          </w:tcPr>
          <w:p w14:paraId="20387C98" w14:textId="77777777" w:rsidR="009D7EC8" w:rsidRPr="002A08AF" w:rsidRDefault="009D7EC8" w:rsidP="009D7EC8">
            <w:pPr>
              <w:rPr>
                <w:rFonts w:cs="Arial"/>
                <w:sz w:val="20"/>
              </w:rPr>
            </w:pPr>
            <w:r w:rsidRPr="002A08AF">
              <w:rPr>
                <w:rFonts w:cs="Arial"/>
                <w:sz w:val="20"/>
              </w:rPr>
              <w:t>7</w:t>
            </w:r>
          </w:p>
        </w:tc>
        <w:tc>
          <w:tcPr>
            <w:tcW w:w="1276" w:type="dxa"/>
          </w:tcPr>
          <w:p w14:paraId="3210A8F0" w14:textId="77777777" w:rsidR="009D7EC8" w:rsidRPr="002A08AF" w:rsidRDefault="009D7EC8" w:rsidP="009D7EC8">
            <w:pPr>
              <w:rPr>
                <w:rFonts w:cs="Arial"/>
                <w:sz w:val="20"/>
              </w:rPr>
            </w:pPr>
            <w:r w:rsidRPr="002A08AF">
              <w:rPr>
                <w:rFonts w:cs="Arial"/>
                <w:sz w:val="20"/>
              </w:rPr>
              <w:t>Konec</w:t>
            </w:r>
          </w:p>
        </w:tc>
        <w:tc>
          <w:tcPr>
            <w:tcW w:w="4536" w:type="dxa"/>
          </w:tcPr>
          <w:p w14:paraId="442DD13C" w14:textId="77777777" w:rsidR="009D7EC8" w:rsidRPr="002A08AF" w:rsidRDefault="009D7EC8" w:rsidP="009D7EC8">
            <w:pPr>
              <w:rPr>
                <w:rFonts w:cs="Arial"/>
                <w:sz w:val="20"/>
              </w:rPr>
            </w:pPr>
            <w:r w:rsidRPr="002A08AF">
              <w:rPr>
                <w:rFonts w:cs="Arial"/>
                <w:sz w:val="20"/>
              </w:rPr>
              <w:t xml:space="preserve">Predvideno leto, ko bo aktivnost kategorije padla pod mejo </w:t>
            </w:r>
            <w:hyperlink w:anchor="opustitevnadzora" w:history="1">
              <w:r w:rsidRPr="002A08AF">
                <w:rPr>
                  <w:rStyle w:val="Hiperpovezava"/>
                  <w:rFonts w:cs="Arial"/>
                  <w:noProof/>
                  <w:color w:val="auto"/>
                  <w:sz w:val="20"/>
                  <w:u w:val="none"/>
                </w:rPr>
                <w:t>opustitve nadzora</w:t>
              </w:r>
            </w:hyperlink>
          </w:p>
        </w:tc>
        <w:tc>
          <w:tcPr>
            <w:tcW w:w="1276" w:type="dxa"/>
          </w:tcPr>
          <w:p w14:paraId="2CC0C0AB" w14:textId="77777777" w:rsidR="009D7EC8" w:rsidRPr="002A08AF" w:rsidRDefault="009D7EC8" w:rsidP="009D7EC8">
            <w:pPr>
              <w:rPr>
                <w:rFonts w:cs="Arial"/>
                <w:sz w:val="20"/>
              </w:rPr>
            </w:pPr>
            <w:r w:rsidRPr="002A08AF">
              <w:rPr>
                <w:rFonts w:cs="Arial"/>
                <w:sz w:val="20"/>
              </w:rPr>
              <w:t>Številka</w:t>
            </w:r>
          </w:p>
        </w:tc>
        <w:tc>
          <w:tcPr>
            <w:tcW w:w="1417" w:type="dxa"/>
          </w:tcPr>
          <w:p w14:paraId="79AC19BD" w14:textId="77777777" w:rsidR="009D7EC8" w:rsidRPr="002A08AF" w:rsidRDefault="009D7EC8" w:rsidP="009D7EC8">
            <w:pPr>
              <w:rPr>
                <w:rFonts w:cs="Arial"/>
                <w:sz w:val="20"/>
              </w:rPr>
            </w:pPr>
            <w:r w:rsidRPr="002A08AF">
              <w:rPr>
                <w:rFonts w:cs="Arial"/>
                <w:sz w:val="20"/>
              </w:rPr>
              <w:t>številka</w:t>
            </w:r>
          </w:p>
        </w:tc>
      </w:tr>
      <w:tr w:rsidR="00164DD0" w:rsidRPr="002A08AF" w14:paraId="479F63A7" w14:textId="77777777" w:rsidTr="009D7EC8">
        <w:tc>
          <w:tcPr>
            <w:tcW w:w="637" w:type="dxa"/>
          </w:tcPr>
          <w:p w14:paraId="571CD009" w14:textId="77777777" w:rsidR="009D7EC8" w:rsidRPr="002A08AF" w:rsidRDefault="009D7EC8" w:rsidP="009D7EC8">
            <w:pPr>
              <w:rPr>
                <w:rFonts w:cs="Arial"/>
                <w:sz w:val="20"/>
              </w:rPr>
            </w:pPr>
            <w:r w:rsidRPr="002A08AF">
              <w:rPr>
                <w:rFonts w:cs="Arial"/>
                <w:sz w:val="20"/>
              </w:rPr>
              <w:t>8</w:t>
            </w:r>
          </w:p>
        </w:tc>
        <w:tc>
          <w:tcPr>
            <w:tcW w:w="1276" w:type="dxa"/>
          </w:tcPr>
          <w:p w14:paraId="0765D638" w14:textId="77777777" w:rsidR="009D7EC8" w:rsidRPr="002A08AF" w:rsidRDefault="009D7EC8" w:rsidP="009D7EC8">
            <w:pPr>
              <w:rPr>
                <w:rFonts w:cs="Arial"/>
                <w:sz w:val="20"/>
              </w:rPr>
            </w:pPr>
            <w:r w:rsidRPr="002A08AF">
              <w:rPr>
                <w:rFonts w:cs="Arial"/>
                <w:sz w:val="20"/>
              </w:rPr>
              <w:t>Radionuklid</w:t>
            </w:r>
          </w:p>
        </w:tc>
        <w:tc>
          <w:tcPr>
            <w:tcW w:w="4536" w:type="dxa"/>
          </w:tcPr>
          <w:p w14:paraId="68D7D9DD" w14:textId="77777777" w:rsidR="009D7EC8" w:rsidRPr="002A08AF" w:rsidRDefault="009D7EC8" w:rsidP="009D7EC8">
            <w:pPr>
              <w:rPr>
                <w:rFonts w:cs="Arial"/>
                <w:sz w:val="20"/>
              </w:rPr>
            </w:pPr>
            <w:r w:rsidRPr="002A08AF">
              <w:rPr>
                <w:rFonts w:cs="Arial"/>
                <w:sz w:val="20"/>
              </w:rPr>
              <w:t xml:space="preserve">Povezava na </w:t>
            </w:r>
            <w:hyperlink w:anchor="Preglednica3b" w:history="1">
              <w:r w:rsidRPr="002A08AF">
                <w:rPr>
                  <w:rStyle w:val="Hiperpovezava"/>
                  <w:rFonts w:cs="Arial"/>
                  <w:noProof/>
                  <w:color w:val="auto"/>
                  <w:sz w:val="20"/>
                  <w:u w:val="none"/>
                </w:rPr>
                <w:t>Preglednico III.b</w:t>
              </w:r>
            </w:hyperlink>
            <w:r w:rsidRPr="002A08AF">
              <w:rPr>
                <w:rFonts w:cs="Arial"/>
                <w:sz w:val="20"/>
              </w:rPr>
              <w:t>: inventar radionuklidov</w:t>
            </w:r>
          </w:p>
        </w:tc>
        <w:tc>
          <w:tcPr>
            <w:tcW w:w="1276" w:type="dxa"/>
          </w:tcPr>
          <w:p w14:paraId="3BCDE3FA" w14:textId="77777777" w:rsidR="009D7EC8" w:rsidRPr="002A08AF" w:rsidRDefault="009D7EC8" w:rsidP="009D7EC8">
            <w:pPr>
              <w:rPr>
                <w:rFonts w:cs="Arial"/>
                <w:sz w:val="20"/>
              </w:rPr>
            </w:pPr>
            <w:r w:rsidRPr="002A08AF">
              <w:rPr>
                <w:rFonts w:cs="Arial"/>
                <w:sz w:val="20"/>
              </w:rPr>
              <w:t>Številka</w:t>
            </w:r>
          </w:p>
        </w:tc>
        <w:tc>
          <w:tcPr>
            <w:tcW w:w="1417" w:type="dxa"/>
          </w:tcPr>
          <w:p w14:paraId="64AFCEDA" w14:textId="77777777" w:rsidR="009D7EC8" w:rsidRPr="002A08AF" w:rsidRDefault="009D7EC8" w:rsidP="009D7EC8">
            <w:pPr>
              <w:rPr>
                <w:rFonts w:cs="Arial"/>
                <w:sz w:val="20"/>
              </w:rPr>
            </w:pPr>
          </w:p>
        </w:tc>
      </w:tr>
    </w:tbl>
    <w:p w14:paraId="48BECB12" w14:textId="77777777" w:rsidR="009D7EC8" w:rsidRPr="002A08AF" w:rsidRDefault="009D7EC8" w:rsidP="009D7EC8">
      <w:pPr>
        <w:spacing w:after="60"/>
        <w:rPr>
          <w:rFonts w:cs="Arial"/>
          <w:sz w:val="20"/>
        </w:rPr>
      </w:pPr>
      <w:r w:rsidRPr="002A08AF">
        <w:rPr>
          <w:rFonts w:cs="Arial"/>
          <w:b/>
          <w:sz w:val="20"/>
        </w:rPr>
        <w:t xml:space="preserve">* </w:t>
      </w:r>
      <w:r w:rsidRPr="002A08AF">
        <w:rPr>
          <w:rFonts w:cs="Arial"/>
          <w:sz w:val="20"/>
        </w:rPr>
        <w:t>Preglednica posameznih kategorij ima za vsako leto toliko zapisov, kot je število različnih predvidenih kategorij odpadkov.</w:t>
      </w:r>
    </w:p>
    <w:p w14:paraId="5A813D5D" w14:textId="77777777" w:rsidR="009D7EC8" w:rsidRPr="002A08AF" w:rsidRDefault="009D7EC8" w:rsidP="009D7EC8">
      <w:pPr>
        <w:spacing w:after="60"/>
        <w:rPr>
          <w:rFonts w:cs="Arial"/>
          <w:sz w:val="20"/>
        </w:rPr>
      </w:pPr>
    </w:p>
    <w:p w14:paraId="2B1C1218" w14:textId="77777777" w:rsidR="009D7EC8" w:rsidRPr="002A08AF" w:rsidRDefault="009D7EC8" w:rsidP="009D7EC8">
      <w:pPr>
        <w:pStyle w:val="SlogNaslov4Levo0cmVisee25cm"/>
        <w:ind w:left="1560" w:hanging="1560"/>
        <w:rPr>
          <w:rFonts w:ascii="Arial" w:hAnsi="Arial" w:cs="Arial"/>
          <w:sz w:val="20"/>
        </w:rPr>
      </w:pPr>
      <w:bookmarkStart w:id="2314" w:name="Preglednica3b"/>
      <w:bookmarkStart w:id="2315" w:name="_Toc198960641"/>
      <w:bookmarkEnd w:id="2314"/>
      <w:r w:rsidRPr="002A08AF">
        <w:rPr>
          <w:rFonts w:ascii="Arial" w:hAnsi="Arial" w:cs="Arial"/>
          <w:sz w:val="20"/>
        </w:rPr>
        <w:t>Preglednica III.b:Inventar radionuklidov*</w:t>
      </w:r>
      <w:bookmarkEnd w:id="2315"/>
    </w:p>
    <w:p w14:paraId="6EEEFF7A" w14:textId="77777777" w:rsidR="009D7EC8" w:rsidRPr="002A08AF" w:rsidRDefault="009D7EC8" w:rsidP="009D7EC8">
      <w:pPr>
        <w:rPr>
          <w:rFonts w:cs="Arial"/>
          <w:sz w:val="20"/>
        </w:rPr>
      </w:pPr>
    </w:p>
    <w:tbl>
      <w:tblPr>
        <w:tblW w:w="9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1276"/>
        <w:gridCol w:w="4536"/>
        <w:gridCol w:w="1276"/>
        <w:gridCol w:w="1417"/>
      </w:tblGrid>
      <w:tr w:rsidR="00164DD0" w:rsidRPr="002A08AF" w14:paraId="1F72FF9B" w14:textId="77777777" w:rsidTr="009D7EC8">
        <w:tc>
          <w:tcPr>
            <w:tcW w:w="637" w:type="dxa"/>
            <w:tcBorders>
              <w:top w:val="single" w:sz="12" w:space="0" w:color="000000"/>
              <w:bottom w:val="single" w:sz="6" w:space="0" w:color="000000"/>
            </w:tcBorders>
            <w:shd w:val="clear" w:color="auto" w:fill="FFFF00"/>
          </w:tcPr>
          <w:p w14:paraId="61CBE693" w14:textId="77777777" w:rsidR="009D7EC8" w:rsidRPr="002A08AF" w:rsidRDefault="009D7EC8" w:rsidP="009D7EC8">
            <w:pPr>
              <w:rPr>
                <w:rFonts w:cs="Arial"/>
                <w:b/>
                <w:sz w:val="20"/>
              </w:rPr>
            </w:pPr>
          </w:p>
        </w:tc>
        <w:tc>
          <w:tcPr>
            <w:tcW w:w="1276" w:type="dxa"/>
            <w:tcBorders>
              <w:top w:val="single" w:sz="12" w:space="0" w:color="000000"/>
              <w:bottom w:val="single" w:sz="6" w:space="0" w:color="000000"/>
            </w:tcBorders>
            <w:shd w:val="clear" w:color="auto" w:fill="FFFF00"/>
          </w:tcPr>
          <w:p w14:paraId="66598DF6" w14:textId="77777777" w:rsidR="009D7EC8" w:rsidRPr="002A08AF" w:rsidRDefault="009D7EC8" w:rsidP="009D7EC8">
            <w:pPr>
              <w:rPr>
                <w:rFonts w:cs="Arial"/>
                <w:b/>
                <w:sz w:val="20"/>
              </w:rPr>
            </w:pPr>
            <w:r w:rsidRPr="002A08AF">
              <w:rPr>
                <w:rFonts w:cs="Arial"/>
                <w:b/>
                <w:sz w:val="20"/>
              </w:rPr>
              <w:t>Naziv polja</w:t>
            </w:r>
          </w:p>
        </w:tc>
        <w:tc>
          <w:tcPr>
            <w:tcW w:w="4536" w:type="dxa"/>
            <w:tcBorders>
              <w:top w:val="single" w:sz="12" w:space="0" w:color="000000"/>
              <w:bottom w:val="single" w:sz="6" w:space="0" w:color="000000"/>
            </w:tcBorders>
            <w:shd w:val="clear" w:color="auto" w:fill="FFFF00"/>
          </w:tcPr>
          <w:p w14:paraId="14A7FA2D" w14:textId="77777777" w:rsidR="009D7EC8" w:rsidRPr="002A08AF" w:rsidRDefault="009D7EC8" w:rsidP="009D7EC8">
            <w:pPr>
              <w:rPr>
                <w:rFonts w:cs="Arial"/>
                <w:b/>
                <w:sz w:val="20"/>
              </w:rPr>
            </w:pPr>
            <w:r w:rsidRPr="002A08AF">
              <w:rPr>
                <w:rFonts w:cs="Arial"/>
                <w:b/>
                <w:sz w:val="20"/>
              </w:rPr>
              <w:t>Pojasnilo</w:t>
            </w:r>
          </w:p>
        </w:tc>
        <w:tc>
          <w:tcPr>
            <w:tcW w:w="1276" w:type="dxa"/>
            <w:tcBorders>
              <w:top w:val="single" w:sz="12" w:space="0" w:color="000000"/>
              <w:bottom w:val="single" w:sz="6" w:space="0" w:color="000000"/>
            </w:tcBorders>
            <w:shd w:val="clear" w:color="auto" w:fill="FFFF00"/>
          </w:tcPr>
          <w:p w14:paraId="0B3541BB" w14:textId="77777777" w:rsidR="009D7EC8" w:rsidRPr="002A08AF" w:rsidRDefault="009D7EC8" w:rsidP="009D7EC8">
            <w:pPr>
              <w:rPr>
                <w:rFonts w:cs="Arial"/>
                <w:b/>
                <w:sz w:val="20"/>
              </w:rPr>
            </w:pPr>
            <w:r w:rsidRPr="002A08AF">
              <w:rPr>
                <w:rFonts w:cs="Arial"/>
                <w:b/>
                <w:sz w:val="20"/>
              </w:rPr>
              <w:t>Zvrst</w:t>
            </w:r>
          </w:p>
        </w:tc>
        <w:tc>
          <w:tcPr>
            <w:tcW w:w="1417" w:type="dxa"/>
            <w:tcBorders>
              <w:top w:val="single" w:sz="12" w:space="0" w:color="000000"/>
              <w:bottom w:val="single" w:sz="6" w:space="0" w:color="000000"/>
            </w:tcBorders>
            <w:shd w:val="clear" w:color="auto" w:fill="FFFF00"/>
          </w:tcPr>
          <w:p w14:paraId="15274AF3" w14:textId="77777777" w:rsidR="009D7EC8" w:rsidRPr="002A08AF" w:rsidRDefault="009D7EC8" w:rsidP="009D7EC8">
            <w:pPr>
              <w:rPr>
                <w:rFonts w:cs="Arial"/>
                <w:b/>
                <w:sz w:val="20"/>
              </w:rPr>
            </w:pPr>
            <w:r w:rsidRPr="002A08AF">
              <w:rPr>
                <w:rFonts w:cs="Arial"/>
                <w:b/>
                <w:sz w:val="20"/>
              </w:rPr>
              <w:t>Enota</w:t>
            </w:r>
          </w:p>
        </w:tc>
      </w:tr>
      <w:tr w:rsidR="00164DD0" w:rsidRPr="002A08AF" w14:paraId="62F651C8" w14:textId="77777777" w:rsidTr="009D7EC8">
        <w:tc>
          <w:tcPr>
            <w:tcW w:w="637" w:type="dxa"/>
            <w:tcBorders>
              <w:top w:val="single" w:sz="6" w:space="0" w:color="000000"/>
            </w:tcBorders>
          </w:tcPr>
          <w:p w14:paraId="19C4A10C" w14:textId="77777777" w:rsidR="009D7EC8" w:rsidRPr="002A08AF" w:rsidRDefault="009D7EC8" w:rsidP="009D7EC8">
            <w:pPr>
              <w:rPr>
                <w:rFonts w:cs="Arial"/>
                <w:sz w:val="20"/>
              </w:rPr>
            </w:pPr>
            <w:r w:rsidRPr="002A08AF">
              <w:rPr>
                <w:rFonts w:cs="Arial"/>
                <w:sz w:val="20"/>
              </w:rPr>
              <w:t>1</w:t>
            </w:r>
          </w:p>
        </w:tc>
        <w:tc>
          <w:tcPr>
            <w:tcW w:w="1276" w:type="dxa"/>
            <w:tcBorders>
              <w:top w:val="single" w:sz="6" w:space="0" w:color="000000"/>
            </w:tcBorders>
          </w:tcPr>
          <w:p w14:paraId="276304A1" w14:textId="77777777" w:rsidR="009D7EC8" w:rsidRPr="002A08AF" w:rsidRDefault="009D7EC8" w:rsidP="009D7EC8">
            <w:pPr>
              <w:rPr>
                <w:rFonts w:cs="Arial"/>
                <w:sz w:val="20"/>
              </w:rPr>
            </w:pPr>
            <w:r w:rsidRPr="002A08AF">
              <w:rPr>
                <w:rFonts w:cs="Arial"/>
                <w:sz w:val="20"/>
              </w:rPr>
              <w:t>Aktivnost</w:t>
            </w:r>
          </w:p>
        </w:tc>
        <w:tc>
          <w:tcPr>
            <w:tcW w:w="4536" w:type="dxa"/>
            <w:tcBorders>
              <w:top w:val="single" w:sz="6" w:space="0" w:color="000000"/>
            </w:tcBorders>
          </w:tcPr>
          <w:p w14:paraId="1CB561F7" w14:textId="77777777" w:rsidR="009D7EC8" w:rsidRPr="002A08AF" w:rsidRDefault="009D7EC8" w:rsidP="009D7EC8">
            <w:pPr>
              <w:rPr>
                <w:rFonts w:cs="Arial"/>
                <w:sz w:val="20"/>
              </w:rPr>
            </w:pPr>
            <w:r w:rsidRPr="002A08AF">
              <w:rPr>
                <w:rFonts w:cs="Arial"/>
                <w:sz w:val="20"/>
              </w:rPr>
              <w:t>Aktivnost radionuklida na datum nastanka</w:t>
            </w:r>
          </w:p>
        </w:tc>
        <w:tc>
          <w:tcPr>
            <w:tcW w:w="1276" w:type="dxa"/>
            <w:tcBorders>
              <w:top w:val="single" w:sz="6" w:space="0" w:color="000000"/>
            </w:tcBorders>
          </w:tcPr>
          <w:p w14:paraId="757C1386" w14:textId="77777777" w:rsidR="009D7EC8" w:rsidRPr="002A08AF" w:rsidRDefault="009D7EC8" w:rsidP="009D7EC8">
            <w:pPr>
              <w:rPr>
                <w:rFonts w:cs="Arial"/>
                <w:sz w:val="20"/>
              </w:rPr>
            </w:pPr>
            <w:r w:rsidRPr="002A08AF">
              <w:rPr>
                <w:rFonts w:cs="Arial"/>
                <w:sz w:val="20"/>
              </w:rPr>
              <w:t>Številka</w:t>
            </w:r>
          </w:p>
        </w:tc>
        <w:tc>
          <w:tcPr>
            <w:tcW w:w="1417" w:type="dxa"/>
            <w:tcBorders>
              <w:top w:val="single" w:sz="6" w:space="0" w:color="000000"/>
            </w:tcBorders>
          </w:tcPr>
          <w:p w14:paraId="3405F0DE" w14:textId="77777777" w:rsidR="009D7EC8" w:rsidRPr="002A08AF" w:rsidRDefault="009D7EC8" w:rsidP="009D7EC8">
            <w:pPr>
              <w:rPr>
                <w:rFonts w:cs="Arial"/>
                <w:sz w:val="20"/>
              </w:rPr>
            </w:pPr>
            <w:r w:rsidRPr="002A08AF">
              <w:rPr>
                <w:rFonts w:cs="Arial"/>
                <w:sz w:val="20"/>
              </w:rPr>
              <w:t>mega bequerel (MBq)</w:t>
            </w:r>
          </w:p>
        </w:tc>
      </w:tr>
      <w:tr w:rsidR="00164DD0" w:rsidRPr="002A08AF" w14:paraId="00284967" w14:textId="77777777" w:rsidTr="009D7EC8">
        <w:tc>
          <w:tcPr>
            <w:tcW w:w="637" w:type="dxa"/>
          </w:tcPr>
          <w:p w14:paraId="1EAC5D65" w14:textId="77777777" w:rsidR="009D7EC8" w:rsidRPr="002A08AF" w:rsidRDefault="009D7EC8" w:rsidP="009D7EC8">
            <w:pPr>
              <w:rPr>
                <w:rFonts w:cs="Arial"/>
                <w:sz w:val="20"/>
              </w:rPr>
            </w:pPr>
            <w:r w:rsidRPr="002A08AF">
              <w:rPr>
                <w:rFonts w:cs="Arial"/>
                <w:sz w:val="20"/>
              </w:rPr>
              <w:t>2</w:t>
            </w:r>
          </w:p>
        </w:tc>
        <w:tc>
          <w:tcPr>
            <w:tcW w:w="1276" w:type="dxa"/>
          </w:tcPr>
          <w:p w14:paraId="5587A935" w14:textId="77777777" w:rsidR="009D7EC8" w:rsidRPr="002A08AF" w:rsidRDefault="009D7EC8" w:rsidP="009D7EC8">
            <w:pPr>
              <w:rPr>
                <w:rFonts w:cs="Arial"/>
                <w:sz w:val="20"/>
              </w:rPr>
            </w:pPr>
            <w:r w:rsidRPr="002A08AF">
              <w:rPr>
                <w:rFonts w:cs="Arial"/>
                <w:sz w:val="20"/>
              </w:rPr>
              <w:t>Delež</w:t>
            </w:r>
          </w:p>
        </w:tc>
        <w:tc>
          <w:tcPr>
            <w:tcW w:w="4536" w:type="dxa"/>
          </w:tcPr>
          <w:p w14:paraId="507334F6" w14:textId="77777777" w:rsidR="009D7EC8" w:rsidRPr="002A08AF" w:rsidRDefault="009D7EC8" w:rsidP="009D7EC8">
            <w:pPr>
              <w:rPr>
                <w:rFonts w:cs="Arial"/>
                <w:sz w:val="20"/>
              </w:rPr>
            </w:pPr>
            <w:r w:rsidRPr="002A08AF">
              <w:rPr>
                <w:rFonts w:cs="Arial"/>
                <w:sz w:val="20"/>
              </w:rPr>
              <w:t>Odstotkovni delež aktivnosti radionuklida v celotni aktivnosti kategorije</w:t>
            </w:r>
          </w:p>
        </w:tc>
        <w:tc>
          <w:tcPr>
            <w:tcW w:w="1276" w:type="dxa"/>
          </w:tcPr>
          <w:p w14:paraId="6EC3B1FB" w14:textId="77777777" w:rsidR="009D7EC8" w:rsidRPr="002A08AF" w:rsidRDefault="009D7EC8" w:rsidP="009D7EC8">
            <w:pPr>
              <w:rPr>
                <w:rFonts w:cs="Arial"/>
                <w:sz w:val="20"/>
              </w:rPr>
            </w:pPr>
            <w:r w:rsidRPr="002A08AF">
              <w:rPr>
                <w:rFonts w:cs="Arial"/>
                <w:sz w:val="20"/>
              </w:rPr>
              <w:t>Številka</w:t>
            </w:r>
          </w:p>
        </w:tc>
        <w:tc>
          <w:tcPr>
            <w:tcW w:w="1417" w:type="dxa"/>
          </w:tcPr>
          <w:p w14:paraId="648FEA9C" w14:textId="77777777" w:rsidR="009D7EC8" w:rsidRPr="002A08AF" w:rsidRDefault="009D7EC8" w:rsidP="009D7EC8">
            <w:pPr>
              <w:rPr>
                <w:rFonts w:cs="Arial"/>
                <w:sz w:val="20"/>
              </w:rPr>
            </w:pPr>
            <w:r w:rsidRPr="002A08AF">
              <w:rPr>
                <w:rFonts w:cs="Arial"/>
                <w:sz w:val="20"/>
              </w:rPr>
              <w:t>%</w:t>
            </w:r>
          </w:p>
        </w:tc>
      </w:tr>
      <w:tr w:rsidR="00164DD0" w:rsidRPr="002A08AF" w14:paraId="6027AE09" w14:textId="77777777" w:rsidTr="009D7EC8">
        <w:tc>
          <w:tcPr>
            <w:tcW w:w="637" w:type="dxa"/>
          </w:tcPr>
          <w:p w14:paraId="2494A905" w14:textId="77777777" w:rsidR="009D7EC8" w:rsidRPr="002A08AF" w:rsidRDefault="009D7EC8" w:rsidP="009D7EC8">
            <w:pPr>
              <w:rPr>
                <w:rFonts w:cs="Arial"/>
                <w:sz w:val="20"/>
              </w:rPr>
            </w:pPr>
            <w:r w:rsidRPr="002A08AF">
              <w:rPr>
                <w:rFonts w:cs="Arial"/>
                <w:sz w:val="20"/>
              </w:rPr>
              <w:t>3</w:t>
            </w:r>
          </w:p>
        </w:tc>
        <w:tc>
          <w:tcPr>
            <w:tcW w:w="1276" w:type="dxa"/>
          </w:tcPr>
          <w:p w14:paraId="7624EBEC" w14:textId="77777777" w:rsidR="009D7EC8" w:rsidRPr="002A08AF" w:rsidRDefault="009D7EC8" w:rsidP="009D7EC8">
            <w:pPr>
              <w:rPr>
                <w:rFonts w:cs="Arial"/>
                <w:sz w:val="20"/>
              </w:rPr>
            </w:pPr>
            <w:r w:rsidRPr="002A08AF">
              <w:rPr>
                <w:rFonts w:cs="Arial"/>
                <w:sz w:val="20"/>
              </w:rPr>
              <w:t>Radionuklid</w:t>
            </w:r>
          </w:p>
        </w:tc>
        <w:tc>
          <w:tcPr>
            <w:tcW w:w="4536" w:type="dxa"/>
          </w:tcPr>
          <w:p w14:paraId="017BB36D" w14:textId="77777777" w:rsidR="009D7EC8" w:rsidRPr="002A08AF" w:rsidRDefault="009D7EC8" w:rsidP="009D7EC8">
            <w:pPr>
              <w:rPr>
                <w:rFonts w:cs="Arial"/>
                <w:sz w:val="20"/>
              </w:rPr>
            </w:pPr>
            <w:r w:rsidRPr="002A08AF">
              <w:rPr>
                <w:rFonts w:cs="Arial"/>
                <w:sz w:val="20"/>
              </w:rPr>
              <w:t>Oznaka radionuklida</w:t>
            </w:r>
          </w:p>
        </w:tc>
        <w:tc>
          <w:tcPr>
            <w:tcW w:w="1276" w:type="dxa"/>
          </w:tcPr>
          <w:p w14:paraId="019F054A" w14:textId="77777777" w:rsidR="009D7EC8" w:rsidRPr="002A08AF" w:rsidRDefault="009D7EC8" w:rsidP="009D7EC8">
            <w:pPr>
              <w:rPr>
                <w:rFonts w:cs="Arial"/>
                <w:sz w:val="20"/>
              </w:rPr>
            </w:pPr>
            <w:r w:rsidRPr="002A08AF">
              <w:rPr>
                <w:rFonts w:cs="Arial"/>
                <w:sz w:val="20"/>
              </w:rPr>
              <w:t>Besedilo ali številka</w:t>
            </w:r>
          </w:p>
        </w:tc>
        <w:tc>
          <w:tcPr>
            <w:tcW w:w="1417" w:type="dxa"/>
          </w:tcPr>
          <w:p w14:paraId="4C9A8D33" w14:textId="77777777" w:rsidR="009D7EC8" w:rsidRPr="002A08AF" w:rsidRDefault="009D7EC8" w:rsidP="009D7EC8">
            <w:pPr>
              <w:rPr>
                <w:rFonts w:cs="Arial"/>
                <w:sz w:val="20"/>
              </w:rPr>
            </w:pPr>
          </w:p>
        </w:tc>
      </w:tr>
      <w:tr w:rsidR="00164DD0" w:rsidRPr="002A08AF" w14:paraId="767FC25E" w14:textId="77777777" w:rsidTr="009D7EC8">
        <w:tc>
          <w:tcPr>
            <w:tcW w:w="637" w:type="dxa"/>
          </w:tcPr>
          <w:p w14:paraId="6D4C6BF4" w14:textId="77777777" w:rsidR="009D7EC8" w:rsidRPr="002A08AF" w:rsidRDefault="009D7EC8" w:rsidP="009D7EC8">
            <w:pPr>
              <w:rPr>
                <w:rFonts w:cs="Arial"/>
                <w:sz w:val="20"/>
              </w:rPr>
            </w:pPr>
            <w:r w:rsidRPr="002A08AF">
              <w:rPr>
                <w:rFonts w:cs="Arial"/>
                <w:sz w:val="20"/>
              </w:rPr>
              <w:t>4</w:t>
            </w:r>
          </w:p>
        </w:tc>
        <w:tc>
          <w:tcPr>
            <w:tcW w:w="1276" w:type="dxa"/>
          </w:tcPr>
          <w:p w14:paraId="27D663EE" w14:textId="77777777" w:rsidR="009D7EC8" w:rsidRPr="002A08AF" w:rsidRDefault="009D7EC8" w:rsidP="009D7EC8">
            <w:pPr>
              <w:rPr>
                <w:rFonts w:cs="Arial"/>
                <w:sz w:val="20"/>
              </w:rPr>
            </w:pPr>
            <w:r w:rsidRPr="002A08AF">
              <w:rPr>
                <w:rFonts w:cs="Arial"/>
                <w:sz w:val="20"/>
              </w:rPr>
              <w:t>Evid. št.</w:t>
            </w:r>
          </w:p>
        </w:tc>
        <w:tc>
          <w:tcPr>
            <w:tcW w:w="4536" w:type="dxa"/>
          </w:tcPr>
          <w:p w14:paraId="66C477B4" w14:textId="77777777" w:rsidR="009D7EC8" w:rsidRPr="002A08AF" w:rsidRDefault="009D7EC8" w:rsidP="009D7EC8">
            <w:pPr>
              <w:rPr>
                <w:rFonts w:cs="Arial"/>
                <w:sz w:val="20"/>
              </w:rPr>
            </w:pPr>
            <w:r w:rsidRPr="002A08AF">
              <w:rPr>
                <w:rFonts w:cs="Arial"/>
                <w:sz w:val="20"/>
              </w:rPr>
              <w:t xml:space="preserve">Številka kategorije iz </w:t>
            </w:r>
            <w:hyperlink w:anchor="kategirijaevidenca3" w:history="1">
              <w:r w:rsidRPr="002A08AF">
                <w:rPr>
                  <w:rStyle w:val="Hiperpovezava"/>
                  <w:rFonts w:cs="Arial"/>
                  <w:noProof/>
                  <w:color w:val="auto"/>
                  <w:sz w:val="20"/>
                  <w:u w:val="none"/>
                </w:rPr>
                <w:t>Preglednice III</w:t>
              </w:r>
            </w:hyperlink>
          </w:p>
        </w:tc>
        <w:tc>
          <w:tcPr>
            <w:tcW w:w="1276" w:type="dxa"/>
          </w:tcPr>
          <w:p w14:paraId="1A3110DB" w14:textId="77777777" w:rsidR="009D7EC8" w:rsidRPr="002A08AF" w:rsidRDefault="009D7EC8" w:rsidP="009D7EC8">
            <w:pPr>
              <w:rPr>
                <w:rFonts w:cs="Arial"/>
                <w:sz w:val="20"/>
              </w:rPr>
            </w:pPr>
            <w:r w:rsidRPr="002A08AF">
              <w:rPr>
                <w:rFonts w:cs="Arial"/>
                <w:sz w:val="20"/>
              </w:rPr>
              <w:t>Številka</w:t>
            </w:r>
          </w:p>
        </w:tc>
        <w:tc>
          <w:tcPr>
            <w:tcW w:w="1417" w:type="dxa"/>
          </w:tcPr>
          <w:p w14:paraId="67605A94" w14:textId="77777777" w:rsidR="009D7EC8" w:rsidRPr="002A08AF" w:rsidRDefault="009D7EC8" w:rsidP="009D7EC8">
            <w:pPr>
              <w:rPr>
                <w:rFonts w:cs="Arial"/>
                <w:sz w:val="20"/>
              </w:rPr>
            </w:pPr>
          </w:p>
        </w:tc>
      </w:tr>
    </w:tbl>
    <w:p w14:paraId="13E16661" w14:textId="77777777" w:rsidR="00FA3F30" w:rsidRPr="002A08AF" w:rsidRDefault="009D7EC8" w:rsidP="002A08AF">
      <w:pPr>
        <w:pStyle w:val="Ncleni"/>
        <w:rPr>
          <w:rFonts w:cs="Arial"/>
          <w:sz w:val="20"/>
        </w:rPr>
        <w:sectPr w:rsidR="00FA3F30" w:rsidRPr="002A08AF" w:rsidSect="001657C3">
          <w:headerReference w:type="first" r:id="rId241"/>
          <w:footnotePr>
            <w:numRestart w:val="eachSect"/>
          </w:footnotePr>
          <w:pgSz w:w="11900" w:h="16840" w:code="9"/>
          <w:pgMar w:top="1281" w:right="1701" w:bottom="851" w:left="1701" w:header="1308" w:footer="794" w:gutter="0"/>
          <w:cols w:space="708"/>
          <w:titlePg/>
          <w:docGrid w:linePitch="272"/>
        </w:sectPr>
      </w:pPr>
      <w:r w:rsidRPr="002A08AF">
        <w:rPr>
          <w:rFonts w:cs="Arial"/>
          <w:b/>
          <w:sz w:val="20"/>
        </w:rPr>
        <w:t xml:space="preserve">* </w:t>
      </w:r>
      <w:r w:rsidRPr="002A08AF">
        <w:rPr>
          <w:rFonts w:cs="Arial"/>
          <w:sz w:val="20"/>
        </w:rPr>
        <w:t>Preglednica Inventar radionuklidov ima za vsako kategorijo toliko zapisov, kot je predvideno število različnih radionuklidov v kategoriji.</w:t>
      </w:r>
      <w:bookmarkStart w:id="2316" w:name="_Hlt66721646"/>
      <w:bookmarkStart w:id="2317" w:name="_Hlt66766636"/>
      <w:bookmarkStart w:id="2318" w:name="_Toc66763106"/>
      <w:bookmarkStart w:id="2319" w:name="_Toc66763374"/>
      <w:bookmarkStart w:id="2320" w:name="_Toc66763910"/>
      <w:bookmarkStart w:id="2321" w:name="_Toc66764178"/>
      <w:bookmarkStart w:id="2322" w:name="_Toc66764400"/>
      <w:bookmarkStart w:id="2323" w:name="_Toc66764439"/>
      <w:bookmarkStart w:id="2324" w:name="_Toc66763107"/>
      <w:bookmarkStart w:id="2325" w:name="_Toc66763375"/>
      <w:bookmarkStart w:id="2326" w:name="_Toc66763911"/>
      <w:bookmarkStart w:id="2327" w:name="_Toc66764179"/>
      <w:bookmarkStart w:id="2328" w:name="_Toc66764401"/>
      <w:bookmarkStart w:id="2329" w:name="_Toc66764440"/>
      <w:bookmarkStart w:id="2330" w:name="_Toc66763108"/>
      <w:bookmarkStart w:id="2331" w:name="_Toc66763376"/>
      <w:bookmarkStart w:id="2332" w:name="_Toc66763912"/>
      <w:bookmarkStart w:id="2333" w:name="_Toc66764180"/>
      <w:bookmarkStart w:id="2334" w:name="_Toc66764402"/>
      <w:bookmarkStart w:id="2335" w:name="_Toc66764441"/>
      <w:bookmarkStart w:id="2336" w:name="_Toc66764479"/>
      <w:bookmarkStart w:id="2337" w:name="_Toc66764517"/>
      <w:bookmarkStart w:id="2338" w:name="_Toc66764581"/>
      <w:bookmarkStart w:id="2339" w:name="_Toc66766761"/>
      <w:bookmarkStart w:id="2340" w:name="_Toc198706970"/>
      <w:bookmarkStart w:id="2341" w:name="_Toc198706971"/>
      <w:bookmarkStart w:id="2342" w:name="_Hlt85447987"/>
      <w:bookmarkStart w:id="2343" w:name="Priloga01"/>
      <w:bookmarkStart w:id="2344" w:name="_Toc95105871"/>
      <w:bookmarkStart w:id="2345" w:name="_Toc95105929"/>
      <w:bookmarkStart w:id="2346" w:name="_Toc95105969"/>
      <w:bookmarkStart w:id="2347" w:name="_Toc95106009"/>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14:paraId="7C03A117" w14:textId="6BF55C18" w:rsidR="00047013" w:rsidRPr="002A08AF" w:rsidRDefault="00047013" w:rsidP="00047013">
      <w:pPr>
        <w:pStyle w:val="Naslov"/>
        <w:jc w:val="both"/>
        <w:rPr>
          <w:rFonts w:ascii="Arial" w:hAnsi="Arial" w:cs="Arial"/>
          <w:b w:val="0"/>
          <w:sz w:val="20"/>
        </w:rPr>
      </w:pPr>
    </w:p>
    <w:p w14:paraId="3A05FB18" w14:textId="77777777" w:rsidR="002A08AF" w:rsidRPr="002A08AF" w:rsidRDefault="002A08AF" w:rsidP="002A08AF">
      <w:pPr>
        <w:pStyle w:val="Naslov"/>
        <w:rPr>
          <w:rFonts w:ascii="Arial" w:hAnsi="Arial" w:cs="Arial"/>
          <w:sz w:val="20"/>
        </w:rPr>
      </w:pPr>
      <w:r w:rsidRPr="002A08AF">
        <w:rPr>
          <w:rFonts w:ascii="Arial" w:hAnsi="Arial" w:cs="Arial"/>
          <w:sz w:val="20"/>
        </w:rPr>
        <w:t xml:space="preserve">OSNUTEK </w:t>
      </w:r>
    </w:p>
    <w:p w14:paraId="3247EE36" w14:textId="77777777" w:rsidR="00047013" w:rsidRPr="002A08AF" w:rsidRDefault="00047013" w:rsidP="00047013">
      <w:pPr>
        <w:pStyle w:val="Naslov"/>
        <w:rPr>
          <w:rFonts w:ascii="Arial" w:hAnsi="Arial" w:cs="Arial"/>
          <w:b w:val="0"/>
          <w:sz w:val="20"/>
        </w:rPr>
      </w:pPr>
    </w:p>
    <w:p w14:paraId="0C8A5507" w14:textId="77777777" w:rsidR="00047013" w:rsidRPr="002A08AF" w:rsidRDefault="00047013" w:rsidP="00047013">
      <w:pPr>
        <w:pStyle w:val="Naslov"/>
        <w:rPr>
          <w:rFonts w:ascii="Arial" w:hAnsi="Arial" w:cs="Arial"/>
          <w:sz w:val="20"/>
        </w:rPr>
      </w:pPr>
      <w:r w:rsidRPr="002A08AF">
        <w:rPr>
          <w:rFonts w:ascii="Arial" w:hAnsi="Arial" w:cs="Arial"/>
          <w:sz w:val="20"/>
        </w:rPr>
        <w:t xml:space="preserve">PRAVILNIK </w:t>
      </w:r>
    </w:p>
    <w:p w14:paraId="31ECA4FE" w14:textId="77777777" w:rsidR="00047013" w:rsidRPr="002A08AF" w:rsidRDefault="00047013" w:rsidP="00047013">
      <w:pPr>
        <w:pStyle w:val="Naslov"/>
        <w:rPr>
          <w:rFonts w:ascii="Arial" w:hAnsi="Arial" w:cs="Arial"/>
          <w:sz w:val="20"/>
        </w:rPr>
      </w:pPr>
      <w:r w:rsidRPr="002A08AF">
        <w:rPr>
          <w:rFonts w:ascii="Arial" w:hAnsi="Arial" w:cs="Arial"/>
          <w:sz w:val="20"/>
        </w:rPr>
        <w:t>O MONITORINGU RADIOAKTIVNOSTI</w:t>
      </w:r>
    </w:p>
    <w:p w14:paraId="5E8267A2" w14:textId="77777777" w:rsidR="00047013" w:rsidRPr="002A08AF" w:rsidRDefault="00047013" w:rsidP="00047013">
      <w:pPr>
        <w:pStyle w:val="Naslov"/>
        <w:rPr>
          <w:rFonts w:ascii="Arial" w:hAnsi="Arial" w:cs="Arial"/>
          <w:sz w:val="20"/>
        </w:rPr>
      </w:pPr>
      <w:r w:rsidRPr="002A08AF">
        <w:rPr>
          <w:rFonts w:ascii="Arial" w:hAnsi="Arial" w:cs="Arial"/>
          <w:sz w:val="20"/>
        </w:rPr>
        <w:t>(JV10)</w:t>
      </w:r>
    </w:p>
    <w:p w14:paraId="4BCE9701" w14:textId="77777777" w:rsidR="00047013" w:rsidRPr="002A08AF" w:rsidRDefault="00047013" w:rsidP="00047013">
      <w:pPr>
        <w:pStyle w:val="Naslov"/>
        <w:rPr>
          <w:rFonts w:ascii="Arial" w:hAnsi="Arial" w:cs="Arial"/>
          <w:sz w:val="20"/>
        </w:rPr>
      </w:pPr>
    </w:p>
    <w:p w14:paraId="11B95D57" w14:textId="0F5E9CB7" w:rsidR="00047013" w:rsidRDefault="00047013" w:rsidP="00047013">
      <w:pPr>
        <w:rPr>
          <w:rFonts w:cs="Arial"/>
          <w:sz w:val="20"/>
        </w:rPr>
      </w:pPr>
    </w:p>
    <w:p w14:paraId="3BAEE25C" w14:textId="3F2EC102" w:rsidR="002A08AF" w:rsidRDefault="002A08AF" w:rsidP="00047013">
      <w:pPr>
        <w:rPr>
          <w:rFonts w:cs="Arial"/>
          <w:sz w:val="20"/>
        </w:rPr>
      </w:pPr>
    </w:p>
    <w:p w14:paraId="7FAF3E8B" w14:textId="00FF4C04" w:rsidR="002A08AF" w:rsidRDefault="002A08AF" w:rsidP="00047013">
      <w:pPr>
        <w:rPr>
          <w:rFonts w:cs="Arial"/>
          <w:sz w:val="20"/>
        </w:rPr>
      </w:pPr>
    </w:p>
    <w:p w14:paraId="5D13F01F" w14:textId="77777777" w:rsidR="002A08AF" w:rsidRPr="002A08AF" w:rsidRDefault="002A08AF" w:rsidP="00047013">
      <w:pPr>
        <w:rPr>
          <w:rFonts w:cs="Arial"/>
          <w:sz w:val="20"/>
        </w:rPr>
      </w:pPr>
    </w:p>
    <w:p w14:paraId="0F3E8CAE" w14:textId="77777777" w:rsidR="00047013" w:rsidRPr="002A08AF" w:rsidRDefault="00047013" w:rsidP="00047013">
      <w:pPr>
        <w:rPr>
          <w:rFonts w:cs="Arial"/>
          <w:sz w:val="20"/>
        </w:rPr>
      </w:pPr>
    </w:p>
    <w:p w14:paraId="5674F994" w14:textId="0550FF4B" w:rsidR="00047013" w:rsidRPr="002A08AF" w:rsidRDefault="00047013" w:rsidP="00047013">
      <w:pPr>
        <w:spacing w:before="40" w:after="10"/>
        <w:ind w:left="10" w:right="10" w:hanging="10"/>
        <w:rPr>
          <w:rFonts w:cs="Arial"/>
          <w:sz w:val="20"/>
        </w:rPr>
      </w:pPr>
      <w:r w:rsidRPr="002A08AF">
        <w:rPr>
          <w:rFonts w:cs="Arial"/>
          <w:sz w:val="20"/>
        </w:rPr>
        <w:t xml:space="preserve">Na podlagi </w:t>
      </w:r>
      <w:hyperlink r:id="rId242" w:anchor="člen1235" w:history="1">
        <w:r w:rsidRPr="002A08AF">
          <w:rPr>
            <w:rStyle w:val="Hiperpovezava"/>
            <w:rFonts w:cs="Arial"/>
            <w:color w:val="auto"/>
            <w:sz w:val="20"/>
            <w:u w:val="none"/>
          </w:rPr>
          <w:t>enajstega odstavka 159. člena</w:t>
        </w:r>
      </w:hyperlink>
      <w:r w:rsidRPr="002A08AF">
        <w:rPr>
          <w:rFonts w:cs="Arial"/>
          <w:sz w:val="20"/>
        </w:rPr>
        <w:t xml:space="preserve"> in drugega odstavka 162. člena Zakona o varstvu pred ionizirajočimi sevanji in jedrski varnosti (ZVISJV-1) izdajata ministrica za okolje in prostor in ministrica za zdravje. </w:t>
      </w:r>
    </w:p>
    <w:p w14:paraId="60978DC3" w14:textId="77777777" w:rsidR="00047013" w:rsidRPr="002A08AF" w:rsidRDefault="00047013" w:rsidP="00047013">
      <w:pPr>
        <w:spacing w:before="40" w:after="10"/>
        <w:ind w:left="10" w:right="10" w:hanging="10"/>
        <w:rPr>
          <w:rFonts w:cs="Arial"/>
          <w:sz w:val="20"/>
        </w:rPr>
      </w:pPr>
    </w:p>
    <w:p w14:paraId="31265A5E" w14:textId="77777777" w:rsidR="00047013" w:rsidRPr="002A08AF" w:rsidRDefault="00047013" w:rsidP="00047013">
      <w:pPr>
        <w:jc w:val="center"/>
        <w:rPr>
          <w:rFonts w:cs="Arial"/>
          <w:sz w:val="20"/>
        </w:rPr>
      </w:pPr>
      <w:bookmarkStart w:id="2348" w:name="_Toc187551424"/>
    </w:p>
    <w:p w14:paraId="27658A89" w14:textId="77777777" w:rsidR="00047013" w:rsidRPr="002A08AF" w:rsidRDefault="00047013" w:rsidP="00047013">
      <w:pPr>
        <w:jc w:val="center"/>
        <w:rPr>
          <w:rFonts w:cs="Arial"/>
          <w:sz w:val="20"/>
        </w:rPr>
      </w:pPr>
    </w:p>
    <w:p w14:paraId="7D80810F" w14:textId="77777777" w:rsidR="00047013" w:rsidRPr="002A08AF" w:rsidRDefault="00047013" w:rsidP="00047013">
      <w:pPr>
        <w:jc w:val="center"/>
        <w:rPr>
          <w:rFonts w:cs="Arial"/>
          <w:sz w:val="20"/>
        </w:rPr>
      </w:pPr>
    </w:p>
    <w:p w14:paraId="45E40DBE" w14:textId="77777777" w:rsidR="00047013" w:rsidRPr="002A08AF" w:rsidRDefault="00047013" w:rsidP="00047013">
      <w:pPr>
        <w:jc w:val="center"/>
        <w:rPr>
          <w:rFonts w:cs="Arial"/>
          <w:b/>
          <w:sz w:val="20"/>
        </w:rPr>
      </w:pPr>
      <w:r w:rsidRPr="002A08AF">
        <w:rPr>
          <w:rFonts w:cs="Arial"/>
          <w:b/>
          <w:sz w:val="20"/>
        </w:rPr>
        <w:t>PRAVILNIK</w:t>
      </w:r>
      <w:bookmarkEnd w:id="2348"/>
    </w:p>
    <w:p w14:paraId="58EFFE13" w14:textId="77777777" w:rsidR="00047013" w:rsidRPr="002A08AF" w:rsidRDefault="00047013" w:rsidP="00047013">
      <w:pPr>
        <w:jc w:val="center"/>
        <w:rPr>
          <w:rFonts w:cs="Arial"/>
          <w:b/>
          <w:sz w:val="20"/>
        </w:rPr>
      </w:pPr>
      <w:r w:rsidRPr="002A08AF">
        <w:rPr>
          <w:rFonts w:cs="Arial"/>
          <w:b/>
          <w:sz w:val="20"/>
        </w:rPr>
        <w:t>    o monitoringu radioaktivnosti</w:t>
      </w:r>
    </w:p>
    <w:p w14:paraId="09F306C2" w14:textId="77777777" w:rsidR="00047013" w:rsidRPr="002A08AF" w:rsidRDefault="00047013" w:rsidP="00047013">
      <w:pPr>
        <w:jc w:val="center"/>
        <w:rPr>
          <w:rFonts w:cs="Arial"/>
          <w:sz w:val="20"/>
        </w:rPr>
      </w:pPr>
    </w:p>
    <w:p w14:paraId="4B56EA83" w14:textId="77777777" w:rsidR="00047013" w:rsidRPr="002A08AF" w:rsidRDefault="00047013" w:rsidP="00047013">
      <w:pPr>
        <w:rPr>
          <w:rFonts w:cs="Arial"/>
          <w:sz w:val="20"/>
        </w:rPr>
      </w:pPr>
    </w:p>
    <w:p w14:paraId="606F799B" w14:textId="77777777" w:rsidR="00047013" w:rsidRPr="002A08AF" w:rsidRDefault="00047013" w:rsidP="005D7D4F">
      <w:pPr>
        <w:pStyle w:val="SlogSlogNaslov1NeKrepkoArial11ptNeKrepko"/>
        <w:numPr>
          <w:ilvl w:val="0"/>
          <w:numId w:val="191"/>
        </w:numPr>
        <w:rPr>
          <w:rFonts w:cs="Arial"/>
          <w:sz w:val="20"/>
          <w:szCs w:val="20"/>
        </w:rPr>
      </w:pPr>
      <w:bookmarkStart w:id="2349" w:name="_Toc485617793"/>
      <w:bookmarkStart w:id="2350" w:name="_Toc190504416"/>
      <w:bookmarkStart w:id="2351" w:name="_Toc190504667"/>
      <w:r w:rsidRPr="002A08AF">
        <w:rPr>
          <w:rFonts w:cs="Arial"/>
          <w:sz w:val="20"/>
          <w:szCs w:val="20"/>
        </w:rPr>
        <w:t>SPLOŠNE DOLOČBE</w:t>
      </w:r>
      <w:bookmarkEnd w:id="2349"/>
    </w:p>
    <w:p w14:paraId="2F991D3B" w14:textId="77777777" w:rsidR="00047013" w:rsidRPr="002A08AF" w:rsidRDefault="00047013" w:rsidP="00047013">
      <w:pPr>
        <w:pStyle w:val="SlogNaslov4Arial11ptNeKrepko"/>
        <w:tabs>
          <w:tab w:val="num" w:pos="425"/>
          <w:tab w:val="num" w:pos="567"/>
        </w:tabs>
        <w:ind w:left="357" w:hanging="357"/>
        <w:rPr>
          <w:sz w:val="20"/>
          <w:szCs w:val="20"/>
        </w:rPr>
      </w:pPr>
      <w:bookmarkStart w:id="2352" w:name="_Toc485617794"/>
      <w:r w:rsidRPr="002A08AF">
        <w:rPr>
          <w:sz w:val="20"/>
          <w:szCs w:val="20"/>
        </w:rPr>
        <w:t>člen</w:t>
      </w:r>
      <w:r w:rsidRPr="002A08AF">
        <w:rPr>
          <w:sz w:val="20"/>
          <w:szCs w:val="20"/>
        </w:rPr>
        <w:br/>
        <w:t>(vsebina)</w:t>
      </w:r>
      <w:bookmarkEnd w:id="2352"/>
    </w:p>
    <w:p w14:paraId="200325D2" w14:textId="77777777" w:rsidR="00047013" w:rsidRPr="002A08AF" w:rsidRDefault="00047013" w:rsidP="00047013">
      <w:pPr>
        <w:ind w:left="-48" w:right="11"/>
        <w:rPr>
          <w:rFonts w:cs="Arial"/>
          <w:sz w:val="20"/>
        </w:rPr>
      </w:pPr>
    </w:p>
    <w:bookmarkEnd w:id="2350"/>
    <w:bookmarkEnd w:id="2351"/>
    <w:p w14:paraId="33CEA469" w14:textId="77777777" w:rsidR="00047013" w:rsidRPr="002A08AF" w:rsidRDefault="00047013" w:rsidP="005D7D4F">
      <w:pPr>
        <w:widowControl/>
        <w:numPr>
          <w:ilvl w:val="0"/>
          <w:numId w:val="272"/>
        </w:numPr>
        <w:tabs>
          <w:tab w:val="left" w:pos="426"/>
        </w:tabs>
        <w:ind w:right="11"/>
        <w:rPr>
          <w:rFonts w:cs="Arial"/>
          <w:sz w:val="20"/>
        </w:rPr>
      </w:pPr>
      <w:r w:rsidRPr="002A08AF">
        <w:rPr>
          <w:rFonts w:cs="Arial"/>
          <w:sz w:val="20"/>
        </w:rPr>
        <w:t xml:space="preserve">Ta pravilnik prenaša določbe Direktive Sveta 2013/59/EURATOM o določitvi temeljnih varnostnih standardov za varstvo pred nevarnostmi zaradi ionizirajočega sevanja in o razveljavitvi direktiv 89/618/Euratom, 90/641/Euratom, 96/29/Euratom, 97/43/Euratom in 2003/122/Euratom (UL L 13, 17. 1. 2014), </w:t>
      </w:r>
      <w:hyperlink r:id="rId243" w:history="1">
        <w:r w:rsidRPr="002A08AF">
          <w:rPr>
            <w:rStyle w:val="Hiperpovezava"/>
            <w:rFonts w:cs="Arial"/>
            <w:color w:val="auto"/>
            <w:sz w:val="20"/>
            <w:u w:val="none"/>
          </w:rPr>
          <w:t>Priporočila Komisije 2000/473/EURATOM z dne 8. junija 2000</w:t>
        </w:r>
      </w:hyperlink>
      <w:r w:rsidRPr="002A08AF">
        <w:rPr>
          <w:rStyle w:val="Hiperpovezava"/>
          <w:rFonts w:cs="Arial"/>
          <w:color w:val="auto"/>
          <w:sz w:val="20"/>
          <w:u w:val="none"/>
        </w:rPr>
        <w:t xml:space="preserve"> </w:t>
      </w:r>
      <w:r w:rsidRPr="002A08AF">
        <w:rPr>
          <w:rFonts w:cs="Arial"/>
          <w:sz w:val="20"/>
        </w:rPr>
        <w:t xml:space="preserve">o uporabi člena 36 Pogodbe Euratom o nadzoru stopnje radioaktivnosti v okolju za namene ocenjevanja izpostavljenosti prebivalstva kot celote (UL L št. 191 z dne 27. 7. 2000, str. 37) in </w:t>
      </w:r>
      <w:hyperlink r:id="rId244" w:history="1">
        <w:r w:rsidRPr="002A08AF">
          <w:rPr>
            <w:rStyle w:val="Hiperpovezava"/>
            <w:rFonts w:cs="Arial"/>
            <w:color w:val="auto"/>
            <w:sz w:val="20"/>
            <w:u w:val="none"/>
          </w:rPr>
          <w:t>Priporočila Komisije 2004/2/EURATOM z dne 18. decembra 2003</w:t>
        </w:r>
      </w:hyperlink>
      <w:r w:rsidRPr="002A08AF">
        <w:rPr>
          <w:rFonts w:cs="Arial"/>
          <w:sz w:val="20"/>
        </w:rPr>
        <w:t xml:space="preserve"> o standardiziranih podatkih o atmosferskih in tekočinskih radioaktivnih izpustih v okolje iz reaktorjev jedrskih elektrarn in obratov za predelavo med normalnim obratovanjem (UL L št. 2 z dne 6. 1. 2004, str. 36) ter določa zasnovo programa monitoringa radioaktivnosti, načina in obsega monitoringa radioaktivnosti v okolju, vrste meritev ter metode vzorčevanja in merjenja radioaktivnosti, kakovost merilne opreme radioaktivnosti, način rednega obveščanja javnosti o rezultatih merjenja radioaktivnosti ter obseg in način priprave in sprejema programov izvajanja monitoringa radioaktivnosti.</w:t>
      </w:r>
    </w:p>
    <w:p w14:paraId="19860FB0" w14:textId="77777777" w:rsidR="00047013" w:rsidRPr="002A08AF" w:rsidRDefault="00047013" w:rsidP="00047013">
      <w:pPr>
        <w:tabs>
          <w:tab w:val="left" w:pos="426"/>
        </w:tabs>
        <w:ind w:left="-48" w:right="11"/>
        <w:rPr>
          <w:rFonts w:cs="Arial"/>
          <w:sz w:val="20"/>
        </w:rPr>
      </w:pPr>
    </w:p>
    <w:p w14:paraId="4714879D" w14:textId="77777777" w:rsidR="00047013" w:rsidRPr="002A08AF" w:rsidRDefault="00047013" w:rsidP="005D7D4F">
      <w:pPr>
        <w:widowControl/>
        <w:numPr>
          <w:ilvl w:val="0"/>
          <w:numId w:val="272"/>
        </w:numPr>
        <w:tabs>
          <w:tab w:val="left" w:pos="426"/>
        </w:tabs>
        <w:ind w:right="11"/>
        <w:rPr>
          <w:rFonts w:cs="Arial"/>
          <w:sz w:val="20"/>
        </w:rPr>
      </w:pPr>
      <w:r w:rsidRPr="002A08AF">
        <w:rPr>
          <w:rFonts w:cs="Arial"/>
          <w:sz w:val="20"/>
        </w:rPr>
        <w:t>Pravilnik določa tudi pogoje, ki jih morajo izpolnjevati izvajalci monitoringa radioaktivnosti, in potrebne akreditive.</w:t>
      </w:r>
    </w:p>
    <w:p w14:paraId="79A3601B" w14:textId="77777777" w:rsidR="00047013" w:rsidRPr="002A08AF" w:rsidRDefault="00047013" w:rsidP="00047013">
      <w:pPr>
        <w:tabs>
          <w:tab w:val="left" w:pos="426"/>
        </w:tabs>
        <w:ind w:right="11"/>
        <w:rPr>
          <w:rFonts w:cs="Arial"/>
          <w:sz w:val="20"/>
        </w:rPr>
      </w:pPr>
    </w:p>
    <w:p w14:paraId="0BAAF65B" w14:textId="77777777" w:rsidR="00047013" w:rsidRPr="002A08AF" w:rsidRDefault="00047013" w:rsidP="005D7D4F">
      <w:pPr>
        <w:widowControl/>
        <w:numPr>
          <w:ilvl w:val="0"/>
          <w:numId w:val="272"/>
        </w:numPr>
        <w:tabs>
          <w:tab w:val="left" w:pos="426"/>
        </w:tabs>
        <w:ind w:right="11"/>
        <w:rPr>
          <w:rFonts w:cs="Arial"/>
          <w:sz w:val="20"/>
        </w:rPr>
      </w:pPr>
      <w:r w:rsidRPr="002A08AF">
        <w:rPr>
          <w:rFonts w:cs="Arial"/>
          <w:sz w:val="20"/>
        </w:rPr>
        <w:t xml:space="preserve">Pravilnik določa tudi zasnovo programa izrednega monitoringa radioaktivnosti v primeru povečane radioaktivne kontaminacije zraka, padavin, pitne vode, vode, tal, živil, krme in posameznih izdelkov ali materialov ter način poročanja in obveščanja javnosti o rezultatih izrednega monitoringa radioaktivnosti </w:t>
      </w:r>
    </w:p>
    <w:p w14:paraId="38B9AEFE" w14:textId="77777777" w:rsidR="00047013" w:rsidRPr="002A08AF" w:rsidRDefault="00047013" w:rsidP="00047013">
      <w:pPr>
        <w:tabs>
          <w:tab w:val="left" w:pos="426"/>
        </w:tabs>
        <w:ind w:right="11"/>
        <w:rPr>
          <w:rFonts w:cs="Arial"/>
          <w:sz w:val="20"/>
        </w:rPr>
      </w:pPr>
    </w:p>
    <w:p w14:paraId="467B0703" w14:textId="77777777" w:rsidR="00047013" w:rsidRPr="002A08AF" w:rsidRDefault="00047013" w:rsidP="005D7D4F">
      <w:pPr>
        <w:widowControl/>
        <w:numPr>
          <w:ilvl w:val="0"/>
          <w:numId w:val="272"/>
        </w:numPr>
        <w:tabs>
          <w:tab w:val="left" w:pos="426"/>
        </w:tabs>
        <w:ind w:right="11"/>
        <w:rPr>
          <w:rFonts w:cs="Arial"/>
          <w:sz w:val="20"/>
        </w:rPr>
      </w:pPr>
      <w:r w:rsidRPr="002A08AF">
        <w:rPr>
          <w:rFonts w:cs="Arial"/>
          <w:sz w:val="20"/>
        </w:rPr>
        <w:t>Pravilnik določa tudi vsebino in pogoje za pridobitev listine, s katero imetnik dokazuje, da živila, krma, posamezni izdelki ter sekundarne kovinske surovine ali odpadki niso radioaktivno kontaminirani ter pogoje za pridobitev pooblastila za izvajalce monitoringa radioaktivnosti.</w:t>
      </w:r>
    </w:p>
    <w:p w14:paraId="78C8D587" w14:textId="77777777" w:rsidR="00047013" w:rsidRPr="002A08AF" w:rsidRDefault="00047013" w:rsidP="00047013">
      <w:pPr>
        <w:ind w:right="11"/>
        <w:rPr>
          <w:rFonts w:cs="Arial"/>
          <w:sz w:val="20"/>
        </w:rPr>
      </w:pPr>
      <w:bookmarkStart w:id="2353" w:name="_2._člen__(zavezanci_za_monitoring_r"/>
      <w:bookmarkEnd w:id="2353"/>
    </w:p>
    <w:p w14:paraId="4BB49B45" w14:textId="77777777" w:rsidR="00047013" w:rsidRPr="002A08AF" w:rsidRDefault="00047013" w:rsidP="00047013">
      <w:pPr>
        <w:pStyle w:val="SlogNaslov4Arial11ptNeKrepko"/>
        <w:tabs>
          <w:tab w:val="num" w:pos="425"/>
          <w:tab w:val="num" w:pos="567"/>
        </w:tabs>
        <w:ind w:left="357" w:hanging="357"/>
        <w:rPr>
          <w:sz w:val="20"/>
          <w:szCs w:val="20"/>
        </w:rPr>
      </w:pPr>
      <w:bookmarkStart w:id="2354" w:name="člen2odst2"/>
      <w:bookmarkStart w:id="2355" w:name="_Toc443292627"/>
      <w:bookmarkStart w:id="2356" w:name="_Toc443293597"/>
      <w:bookmarkStart w:id="2357" w:name="_Toc443294500"/>
      <w:bookmarkStart w:id="2358" w:name="_Toc475541052"/>
      <w:bookmarkStart w:id="2359" w:name="_Toc443292628"/>
      <w:bookmarkStart w:id="2360" w:name="_Toc443293598"/>
      <w:bookmarkStart w:id="2361" w:name="_Toc443294501"/>
      <w:bookmarkStart w:id="2362" w:name="_Toc475541053"/>
      <w:bookmarkStart w:id="2363" w:name="_Toc443292629"/>
      <w:bookmarkStart w:id="2364" w:name="_Toc443293599"/>
      <w:bookmarkStart w:id="2365" w:name="_Toc443294502"/>
      <w:bookmarkStart w:id="2366" w:name="_Toc475541054"/>
      <w:bookmarkStart w:id="2367" w:name="_Toc443292630"/>
      <w:bookmarkStart w:id="2368" w:name="_Toc443293600"/>
      <w:bookmarkStart w:id="2369" w:name="_Toc443294503"/>
      <w:bookmarkStart w:id="2370" w:name="_Toc475541055"/>
      <w:bookmarkStart w:id="2371" w:name="_Toc443292631"/>
      <w:bookmarkStart w:id="2372" w:name="_Toc443293601"/>
      <w:bookmarkStart w:id="2373" w:name="_Toc443294504"/>
      <w:bookmarkStart w:id="2374" w:name="_Toc475541056"/>
      <w:bookmarkStart w:id="2375" w:name="_Toc485617795"/>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sidRPr="002A08AF">
        <w:rPr>
          <w:sz w:val="20"/>
          <w:szCs w:val="20"/>
        </w:rPr>
        <w:t>člen</w:t>
      </w:r>
      <w:r w:rsidRPr="002A08AF">
        <w:rPr>
          <w:sz w:val="20"/>
          <w:szCs w:val="20"/>
        </w:rPr>
        <w:br/>
        <w:t xml:space="preserve"> (pomen izrazov)</w:t>
      </w:r>
      <w:bookmarkEnd w:id="2375"/>
    </w:p>
    <w:p w14:paraId="6AB59063" w14:textId="77777777" w:rsidR="00047013" w:rsidRPr="002A08AF" w:rsidRDefault="00047013" w:rsidP="00047013">
      <w:pPr>
        <w:ind w:right="11"/>
        <w:rPr>
          <w:rFonts w:cs="Arial"/>
          <w:sz w:val="20"/>
        </w:rPr>
      </w:pPr>
      <w:r w:rsidRPr="002A08AF">
        <w:rPr>
          <w:rFonts w:cs="Arial"/>
          <w:sz w:val="20"/>
        </w:rPr>
        <w:t>V tem pravilniku uporabljeni izrazi imajo naslednji pomen:</w:t>
      </w:r>
    </w:p>
    <w:p w14:paraId="52711C80" w14:textId="77777777" w:rsidR="00047013" w:rsidRPr="002A08AF" w:rsidRDefault="00047013" w:rsidP="005D7D4F">
      <w:pPr>
        <w:widowControl/>
        <w:numPr>
          <w:ilvl w:val="0"/>
          <w:numId w:val="273"/>
        </w:numPr>
        <w:spacing w:beforeLines="60" w:before="144"/>
        <w:ind w:right="11"/>
        <w:rPr>
          <w:rFonts w:cs="Arial"/>
          <w:sz w:val="20"/>
        </w:rPr>
      </w:pPr>
      <w:bookmarkStart w:id="2376" w:name="avtoriziranameja"/>
      <w:bookmarkEnd w:id="2376"/>
      <w:r w:rsidRPr="002A08AF">
        <w:rPr>
          <w:rFonts w:cs="Arial"/>
          <w:b/>
          <w:sz w:val="20"/>
        </w:rPr>
        <w:t>Avtorizirane mejne vrednosti aktivnosti</w:t>
      </w:r>
      <w:r w:rsidRPr="002A08AF">
        <w:rPr>
          <w:rFonts w:cs="Arial"/>
          <w:sz w:val="20"/>
        </w:rPr>
        <w:t xml:space="preserve"> je dovoljena vrednost aktivnosti radioaktivne snovi v določenem mediju.</w:t>
      </w:r>
    </w:p>
    <w:p w14:paraId="585F41FA" w14:textId="77777777" w:rsidR="00047013" w:rsidRPr="002A08AF" w:rsidRDefault="00047013" w:rsidP="005D7D4F">
      <w:pPr>
        <w:widowControl/>
        <w:numPr>
          <w:ilvl w:val="0"/>
          <w:numId w:val="273"/>
        </w:numPr>
        <w:spacing w:beforeLines="60" w:before="144"/>
        <w:ind w:left="550" w:right="11" w:hanging="357"/>
        <w:rPr>
          <w:rFonts w:cs="Arial"/>
          <w:sz w:val="20"/>
        </w:rPr>
      </w:pPr>
      <w:r w:rsidRPr="002A08AF">
        <w:rPr>
          <w:rFonts w:cs="Arial"/>
          <w:b/>
          <w:sz w:val="20"/>
        </w:rPr>
        <w:t>Bioindikatorji</w:t>
      </w:r>
      <w:r w:rsidRPr="002A08AF">
        <w:rPr>
          <w:rFonts w:cs="Arial"/>
          <w:sz w:val="20"/>
        </w:rPr>
        <w:t xml:space="preserve"> so rastlinski in živalski organizmi, ki v danem okolju koncentrirajo določene vrste kemijskih elementov ali spojin in reagirajo na spremembe koncentracij le-teh v okolju;</w:t>
      </w:r>
    </w:p>
    <w:p w14:paraId="5972E7BD" w14:textId="77777777" w:rsidR="00047013" w:rsidRPr="002A08AF" w:rsidRDefault="00047013" w:rsidP="005D7D4F">
      <w:pPr>
        <w:widowControl/>
        <w:numPr>
          <w:ilvl w:val="0"/>
          <w:numId w:val="273"/>
        </w:numPr>
        <w:spacing w:beforeLines="60" w:before="144"/>
        <w:ind w:right="11"/>
        <w:rPr>
          <w:rFonts w:cs="Arial"/>
          <w:sz w:val="20"/>
        </w:rPr>
      </w:pPr>
      <w:bookmarkStart w:id="2377" w:name="emisija"/>
      <w:bookmarkEnd w:id="2377"/>
      <w:r w:rsidRPr="002A08AF">
        <w:rPr>
          <w:rFonts w:cs="Arial"/>
          <w:b/>
          <w:sz w:val="20"/>
        </w:rPr>
        <w:t>Emisija</w:t>
      </w:r>
      <w:r w:rsidRPr="002A08AF">
        <w:rPr>
          <w:rFonts w:cs="Arial"/>
          <w:sz w:val="20"/>
        </w:rPr>
        <w:t xml:space="preserve"> je izpuščanje </w:t>
      </w:r>
      <w:hyperlink r:id="rId245" w:anchor="Radioaktivnasnov" w:history="1">
        <w:r w:rsidRPr="002A08AF">
          <w:rPr>
            <w:rStyle w:val="Hiperpovezava"/>
            <w:rFonts w:cs="Arial"/>
            <w:color w:val="auto"/>
            <w:sz w:val="20"/>
            <w:u w:val="none"/>
          </w:rPr>
          <w:t>radioaktivnih snovi</w:t>
        </w:r>
      </w:hyperlink>
      <w:r w:rsidRPr="002A08AF">
        <w:rPr>
          <w:rFonts w:cs="Arial"/>
          <w:sz w:val="20"/>
        </w:rPr>
        <w:t xml:space="preserve"> v določenem obdobju. Podatki o emisiji, ki se ugotavljajo na mestu izpuščanja, vključujejo podatke o posamičnih </w:t>
      </w:r>
      <w:hyperlink r:id="rId246" w:anchor="aktivnost" w:history="1">
        <w:r w:rsidRPr="002A08AF">
          <w:rPr>
            <w:rStyle w:val="Hiperpovezava"/>
            <w:rFonts w:cs="Arial"/>
            <w:color w:val="auto"/>
            <w:sz w:val="20"/>
            <w:u w:val="none"/>
          </w:rPr>
          <w:t>aktivnostih</w:t>
        </w:r>
      </w:hyperlink>
      <w:r w:rsidRPr="002A08AF">
        <w:rPr>
          <w:rFonts w:cs="Arial"/>
          <w:sz w:val="20"/>
        </w:rPr>
        <w:t>, izraženih v becquerelih (v nadaljnjem besedilu: Bq), vseh pomembnih radionuklidov, ki jih izpusti vsebujejo v tem obdobju;</w:t>
      </w:r>
    </w:p>
    <w:p w14:paraId="28312849" w14:textId="77777777" w:rsidR="00047013" w:rsidRPr="002A08AF" w:rsidRDefault="00047013" w:rsidP="005D7D4F">
      <w:pPr>
        <w:widowControl/>
        <w:numPr>
          <w:ilvl w:val="0"/>
          <w:numId w:val="273"/>
        </w:numPr>
        <w:spacing w:beforeLines="60" w:before="144"/>
        <w:ind w:right="11"/>
        <w:rPr>
          <w:rStyle w:val="Hiperpovezava"/>
          <w:rFonts w:cs="Arial"/>
          <w:color w:val="auto"/>
          <w:sz w:val="20"/>
          <w:u w:val="none"/>
        </w:rPr>
      </w:pPr>
      <w:bookmarkStart w:id="2378" w:name="ingestija"/>
      <w:bookmarkEnd w:id="2378"/>
      <w:r w:rsidRPr="002A08AF">
        <w:rPr>
          <w:rStyle w:val="Hiperpovezava"/>
          <w:rFonts w:cs="Arial"/>
          <w:b/>
          <w:color w:val="auto"/>
          <w:sz w:val="20"/>
          <w:u w:val="none"/>
        </w:rPr>
        <w:t>In-situ spektrometrija gama</w:t>
      </w:r>
      <w:r w:rsidRPr="002A08AF">
        <w:rPr>
          <w:rStyle w:val="Hiperpovezava"/>
          <w:rFonts w:cs="Arial"/>
          <w:color w:val="auto"/>
          <w:sz w:val="20"/>
          <w:u w:val="none"/>
        </w:rPr>
        <w:t xml:space="preserve"> je hitra, neposredna metoda za oceno kontaminacije tal z gama sevalci (hitra detekcija radionuklidov v okolju). Detektor je usmerjen navzdol, nameščen 1 m nad površino, kar omogoča povprečenje po večji površini;</w:t>
      </w:r>
    </w:p>
    <w:p w14:paraId="00E33E35" w14:textId="77777777" w:rsidR="00047013" w:rsidRPr="002A08AF" w:rsidRDefault="00047013" w:rsidP="005D7D4F">
      <w:pPr>
        <w:widowControl/>
        <w:numPr>
          <w:ilvl w:val="0"/>
          <w:numId w:val="273"/>
        </w:numPr>
        <w:spacing w:beforeLines="60" w:before="144"/>
        <w:ind w:right="11"/>
        <w:rPr>
          <w:rFonts w:cs="Arial"/>
          <w:sz w:val="20"/>
        </w:rPr>
      </w:pPr>
      <w:r w:rsidRPr="002A08AF">
        <w:rPr>
          <w:rFonts w:cs="Arial"/>
          <w:b/>
          <w:sz w:val="20"/>
        </w:rPr>
        <w:t>Ingestija</w:t>
      </w:r>
      <w:r w:rsidRPr="002A08AF">
        <w:rPr>
          <w:rFonts w:cs="Arial"/>
          <w:sz w:val="20"/>
        </w:rPr>
        <w:t xml:space="preserve"> je uživanje hrane in pijače;</w:t>
      </w:r>
    </w:p>
    <w:p w14:paraId="28D627E2" w14:textId="77777777" w:rsidR="00047013" w:rsidRPr="002A08AF" w:rsidRDefault="00047013" w:rsidP="005D7D4F">
      <w:pPr>
        <w:widowControl/>
        <w:numPr>
          <w:ilvl w:val="0"/>
          <w:numId w:val="273"/>
        </w:numPr>
        <w:spacing w:beforeLines="60" w:before="144"/>
        <w:ind w:right="11"/>
        <w:rPr>
          <w:rFonts w:cs="Arial"/>
          <w:sz w:val="20"/>
        </w:rPr>
      </w:pPr>
      <w:r w:rsidRPr="002A08AF">
        <w:rPr>
          <w:rFonts w:cs="Arial"/>
          <w:b/>
          <w:sz w:val="20"/>
        </w:rPr>
        <w:t>Inhalacija</w:t>
      </w:r>
      <w:r w:rsidRPr="002A08AF">
        <w:rPr>
          <w:rFonts w:cs="Arial"/>
          <w:sz w:val="20"/>
        </w:rPr>
        <w:t xml:space="preserve"> je vdihavanje zraka in drugih snovi;</w:t>
      </w:r>
    </w:p>
    <w:bookmarkStart w:id="2379" w:name="ključniradionuklid"/>
    <w:bookmarkEnd w:id="2379"/>
    <w:p w14:paraId="3AC4DE86" w14:textId="77777777" w:rsidR="00047013" w:rsidRPr="002A08AF" w:rsidRDefault="00047013" w:rsidP="005D7D4F">
      <w:pPr>
        <w:widowControl/>
        <w:numPr>
          <w:ilvl w:val="0"/>
          <w:numId w:val="273"/>
        </w:numPr>
        <w:spacing w:beforeLines="60" w:before="144"/>
        <w:ind w:right="11"/>
        <w:rPr>
          <w:rFonts w:cs="Arial"/>
          <w:sz w:val="20"/>
        </w:rPr>
      </w:pPr>
      <w:r w:rsidRPr="002A08AF">
        <w:rPr>
          <w:rStyle w:val="Hiperpovezava"/>
          <w:rFonts w:cs="Arial"/>
          <w:b/>
          <w:color w:val="auto"/>
          <w:sz w:val="20"/>
          <w:u w:val="none"/>
        </w:rPr>
        <w:fldChar w:fldCharType="begin"/>
      </w:r>
      <w:r w:rsidRPr="002A08AF">
        <w:rPr>
          <w:rStyle w:val="Hiperpovezava"/>
          <w:rFonts w:cs="Arial"/>
          <w:b/>
          <w:color w:val="auto"/>
          <w:sz w:val="20"/>
          <w:u w:val="none"/>
        </w:rPr>
        <w:instrText xml:space="preserve"> HYPERLINK  \l "_39._člen__(namen izrednega monitori" </w:instrText>
      </w:r>
      <w:r w:rsidRPr="002A08AF">
        <w:rPr>
          <w:rStyle w:val="Hiperpovezava"/>
          <w:rFonts w:cs="Arial"/>
          <w:b/>
          <w:color w:val="auto"/>
          <w:sz w:val="20"/>
          <w:u w:val="none"/>
        </w:rPr>
        <w:fldChar w:fldCharType="separate"/>
      </w:r>
      <w:r w:rsidRPr="002A08AF">
        <w:rPr>
          <w:rStyle w:val="Hiperpovezava"/>
          <w:rFonts w:cs="Arial"/>
          <w:b/>
          <w:color w:val="auto"/>
          <w:sz w:val="20"/>
          <w:u w:val="none"/>
        </w:rPr>
        <w:t>Izredni monitoring radioaktivnosti</w:t>
      </w:r>
      <w:r w:rsidRPr="002A08AF">
        <w:rPr>
          <w:rStyle w:val="Hiperpovezava"/>
          <w:rFonts w:cs="Arial"/>
          <w:b/>
          <w:color w:val="auto"/>
          <w:sz w:val="20"/>
          <w:u w:val="none"/>
        </w:rPr>
        <w:fldChar w:fldCharType="end"/>
      </w:r>
      <w:r w:rsidRPr="002A08AF">
        <w:rPr>
          <w:rFonts w:cs="Arial"/>
          <w:sz w:val="20"/>
        </w:rPr>
        <w:t xml:space="preserve"> je monitoring radioaktivnosti okolja, v primerih, ko pride do sproščanja </w:t>
      </w:r>
      <w:hyperlink r:id="rId247" w:anchor="Radioaktivnasnov" w:history="1">
        <w:r w:rsidRPr="002A08AF">
          <w:rPr>
            <w:rStyle w:val="Hiperpovezava"/>
            <w:rFonts w:cs="Arial"/>
            <w:color w:val="auto"/>
            <w:sz w:val="20"/>
            <w:u w:val="none"/>
          </w:rPr>
          <w:t>radioaktivnih snovi</w:t>
        </w:r>
      </w:hyperlink>
      <w:r w:rsidRPr="002A08AF">
        <w:rPr>
          <w:rFonts w:cs="Arial"/>
          <w:sz w:val="20"/>
        </w:rPr>
        <w:t xml:space="preserve"> ob </w:t>
      </w:r>
      <w:hyperlink r:id="rId248" w:anchor="Izrednidogodek" w:history="1">
        <w:r w:rsidRPr="002A08AF">
          <w:rPr>
            <w:rStyle w:val="Hiperpovezava"/>
            <w:rFonts w:cs="Arial"/>
            <w:color w:val="auto"/>
            <w:sz w:val="20"/>
            <w:u w:val="none"/>
          </w:rPr>
          <w:t>izrednih dogodkih</w:t>
        </w:r>
      </w:hyperlink>
      <w:r w:rsidRPr="002A08AF">
        <w:rPr>
          <w:rFonts w:cs="Arial"/>
          <w:sz w:val="20"/>
        </w:rPr>
        <w:t>;</w:t>
      </w:r>
    </w:p>
    <w:p w14:paraId="2D997C5B" w14:textId="77777777" w:rsidR="00047013" w:rsidRPr="002A08AF" w:rsidRDefault="00047013" w:rsidP="005D7D4F">
      <w:pPr>
        <w:widowControl/>
        <w:numPr>
          <w:ilvl w:val="0"/>
          <w:numId w:val="273"/>
        </w:numPr>
        <w:spacing w:beforeLines="60" w:before="144"/>
        <w:ind w:right="11"/>
        <w:rPr>
          <w:rFonts w:cs="Arial"/>
          <w:sz w:val="20"/>
        </w:rPr>
      </w:pPr>
      <w:bookmarkStart w:id="2380" w:name="imisija"/>
      <w:bookmarkEnd w:id="2380"/>
      <w:r w:rsidRPr="002A08AF">
        <w:rPr>
          <w:rFonts w:cs="Arial"/>
          <w:b/>
          <w:sz w:val="20"/>
        </w:rPr>
        <w:t>Koncentracija aktivnosti v okolju (imisija)</w:t>
      </w:r>
      <w:r w:rsidRPr="002A08AF">
        <w:rPr>
          <w:rFonts w:cs="Arial"/>
          <w:sz w:val="20"/>
        </w:rPr>
        <w:t xml:space="preserve"> so posamične </w:t>
      </w:r>
      <w:hyperlink r:id="rId249" w:anchor="Specifičnaaktivnost" w:history="1">
        <w:r w:rsidRPr="002A08AF">
          <w:rPr>
            <w:rStyle w:val="Hiperpovezava"/>
            <w:rFonts w:cs="Arial"/>
            <w:color w:val="auto"/>
            <w:sz w:val="20"/>
            <w:u w:val="none"/>
          </w:rPr>
          <w:t>specifične aktivnosti</w:t>
        </w:r>
      </w:hyperlink>
      <w:r w:rsidRPr="002A08AF">
        <w:rPr>
          <w:rFonts w:cs="Arial"/>
          <w:sz w:val="20"/>
        </w:rPr>
        <w:t>, izražene v Bq/kg, Bq/m</w:t>
      </w:r>
      <w:r w:rsidRPr="002A08AF">
        <w:rPr>
          <w:rFonts w:cs="Arial"/>
          <w:sz w:val="20"/>
          <w:vertAlign w:val="superscript"/>
        </w:rPr>
        <w:t>3</w:t>
      </w:r>
      <w:r w:rsidRPr="002A08AF">
        <w:rPr>
          <w:rFonts w:cs="Arial"/>
          <w:sz w:val="20"/>
        </w:rPr>
        <w:t xml:space="preserve">, ipd., vseh </w:t>
      </w:r>
      <w:hyperlink w:anchor="ključniradionuklid" w:history="1">
        <w:r w:rsidRPr="002A08AF">
          <w:rPr>
            <w:rStyle w:val="Hiperpovezava"/>
            <w:rFonts w:cs="Arial"/>
            <w:color w:val="auto"/>
            <w:sz w:val="20"/>
            <w:u w:val="none"/>
          </w:rPr>
          <w:t>ključnih radionuklidov</w:t>
        </w:r>
      </w:hyperlink>
      <w:r w:rsidRPr="002A08AF">
        <w:rPr>
          <w:rFonts w:cs="Arial"/>
          <w:sz w:val="20"/>
        </w:rPr>
        <w:t xml:space="preserve"> na merilnih mestih, ki jih je povzročila </w:t>
      </w:r>
      <w:hyperlink w:anchor="emisija" w:history="1">
        <w:r w:rsidRPr="002A08AF">
          <w:rPr>
            <w:rStyle w:val="Hiperpovezava"/>
            <w:rFonts w:cs="Arial"/>
            <w:color w:val="auto"/>
            <w:sz w:val="20"/>
            <w:u w:val="none"/>
          </w:rPr>
          <w:t>emisija</w:t>
        </w:r>
      </w:hyperlink>
      <w:r w:rsidRPr="002A08AF">
        <w:rPr>
          <w:rFonts w:cs="Arial"/>
          <w:sz w:val="20"/>
        </w:rPr>
        <w:t>;</w:t>
      </w:r>
    </w:p>
    <w:p w14:paraId="74447DBB" w14:textId="77777777" w:rsidR="00047013" w:rsidRPr="002A08AF" w:rsidRDefault="00047013" w:rsidP="005D7D4F">
      <w:pPr>
        <w:widowControl/>
        <w:numPr>
          <w:ilvl w:val="0"/>
          <w:numId w:val="273"/>
        </w:numPr>
        <w:spacing w:beforeLines="60" w:before="144"/>
        <w:ind w:right="11"/>
        <w:rPr>
          <w:rFonts w:cs="Arial"/>
          <w:sz w:val="20"/>
        </w:rPr>
      </w:pPr>
      <w:bookmarkStart w:id="2381" w:name="merilnametoda"/>
      <w:bookmarkEnd w:id="2381"/>
      <w:r w:rsidRPr="002A08AF">
        <w:rPr>
          <w:rFonts w:cs="Arial"/>
          <w:b/>
          <w:sz w:val="20"/>
        </w:rPr>
        <w:t>Merilna metoda</w:t>
      </w:r>
      <w:r w:rsidRPr="002A08AF">
        <w:rPr>
          <w:rFonts w:cs="Arial"/>
          <w:sz w:val="20"/>
        </w:rPr>
        <w:t xml:space="preserve"> je logično zaporedje generično opisanih operacij, ki se uporabljajo pri merjenju;</w:t>
      </w:r>
    </w:p>
    <w:p w14:paraId="02986480" w14:textId="77777777" w:rsidR="00047013" w:rsidRPr="002A08AF" w:rsidRDefault="00047013" w:rsidP="005D7D4F">
      <w:pPr>
        <w:widowControl/>
        <w:numPr>
          <w:ilvl w:val="0"/>
          <w:numId w:val="273"/>
        </w:numPr>
        <w:spacing w:beforeLines="60" w:before="144"/>
        <w:ind w:right="11"/>
        <w:jc w:val="left"/>
        <w:rPr>
          <w:rFonts w:cs="Arial"/>
          <w:sz w:val="20"/>
        </w:rPr>
      </w:pPr>
      <w:bookmarkStart w:id="2382" w:name="monitoringradioaktivnostiokolja"/>
      <w:bookmarkStart w:id="2383" w:name="obratovalnimonitoring"/>
      <w:bookmarkStart w:id="2384" w:name="izrednimonitoring"/>
      <w:bookmarkStart w:id="2385" w:name="mrežazazgodnjeobveščanje"/>
      <w:bookmarkEnd w:id="2382"/>
      <w:bookmarkEnd w:id="2383"/>
      <w:bookmarkEnd w:id="2384"/>
      <w:bookmarkEnd w:id="2385"/>
      <w:r w:rsidRPr="002A08AF">
        <w:rPr>
          <w:rFonts w:cs="Arial"/>
          <w:b/>
          <w:sz w:val="20"/>
        </w:rPr>
        <w:t>Meja detekcije (v nadaljnjem besedilu: MDA)</w:t>
      </w:r>
      <w:r w:rsidRPr="002A08AF">
        <w:rPr>
          <w:rFonts w:cs="Arial"/>
          <w:sz w:val="20"/>
        </w:rPr>
        <w:t xml:space="preserve"> je vrednost, značilna za vsako merilno metodo, in predstavlja najmanjšo pravo vrednost merjene veličine, ki jo je mogoče odkriti z določeno verjetnostjo napake.</w:t>
      </w:r>
    </w:p>
    <w:p w14:paraId="2B5435D4" w14:textId="77777777" w:rsidR="00047013" w:rsidRPr="002A08AF" w:rsidRDefault="00047013" w:rsidP="005D7D4F">
      <w:pPr>
        <w:widowControl/>
        <w:numPr>
          <w:ilvl w:val="0"/>
          <w:numId w:val="273"/>
        </w:numPr>
        <w:spacing w:beforeLines="60" w:before="144"/>
        <w:ind w:right="11"/>
        <w:rPr>
          <w:rFonts w:cs="Arial"/>
          <w:sz w:val="20"/>
        </w:rPr>
      </w:pPr>
      <w:r w:rsidRPr="002A08AF">
        <w:rPr>
          <w:rFonts w:cs="Arial"/>
          <w:b/>
          <w:sz w:val="20"/>
        </w:rPr>
        <w:t>Mreža za zgodnje obveščanje</w:t>
      </w:r>
      <w:r w:rsidRPr="002A08AF">
        <w:rPr>
          <w:rFonts w:cs="Arial"/>
          <w:sz w:val="20"/>
        </w:rPr>
        <w:t xml:space="preserve"> je sistem merilnikov zunanjega sevanja ali koncentracije radionuklidov v zraku oziroma v zbirnem </w:t>
      </w:r>
      <w:hyperlink w:anchor="used" w:history="1">
        <w:r w:rsidRPr="002A08AF">
          <w:rPr>
            <w:rStyle w:val="Hiperpovezava"/>
            <w:rFonts w:cs="Arial"/>
            <w:color w:val="auto"/>
            <w:sz w:val="20"/>
            <w:u w:val="none"/>
          </w:rPr>
          <w:t>usedu</w:t>
        </w:r>
      </w:hyperlink>
      <w:r w:rsidRPr="002A08AF">
        <w:rPr>
          <w:rFonts w:cs="Arial"/>
          <w:sz w:val="20"/>
        </w:rPr>
        <w:t>;</w:t>
      </w:r>
    </w:p>
    <w:p w14:paraId="58A1C9C1" w14:textId="77777777" w:rsidR="00047013" w:rsidRPr="002A08AF" w:rsidRDefault="00047013" w:rsidP="005D7D4F">
      <w:pPr>
        <w:widowControl/>
        <w:numPr>
          <w:ilvl w:val="0"/>
          <w:numId w:val="273"/>
        </w:numPr>
        <w:spacing w:beforeLines="60" w:before="144"/>
        <w:ind w:right="11"/>
        <w:rPr>
          <w:rFonts w:cs="Arial"/>
          <w:sz w:val="20"/>
        </w:rPr>
      </w:pPr>
      <w:bookmarkStart w:id="2386" w:name="negotovostA"/>
      <w:bookmarkStart w:id="2387" w:name="negotovostB"/>
      <w:bookmarkStart w:id="2388" w:name="nadzornemeritve"/>
      <w:bookmarkEnd w:id="2386"/>
      <w:bookmarkEnd w:id="2387"/>
      <w:bookmarkEnd w:id="2388"/>
      <w:r w:rsidRPr="002A08AF">
        <w:rPr>
          <w:rFonts w:cs="Arial"/>
          <w:b/>
          <w:sz w:val="20"/>
        </w:rPr>
        <w:t>Nadzorne meritve</w:t>
      </w:r>
      <w:r w:rsidRPr="002A08AF">
        <w:rPr>
          <w:rFonts w:cs="Arial"/>
          <w:sz w:val="20"/>
        </w:rPr>
        <w:t xml:space="preserve"> so neodvisne meritve, ki se izvajajo vzporedno s programom rednega </w:t>
      </w:r>
      <w:hyperlink w:anchor="obratovalnimonitoring" w:history="1">
        <w:r w:rsidRPr="002A08AF">
          <w:rPr>
            <w:rStyle w:val="Hiperpovezava"/>
            <w:rFonts w:cs="Arial"/>
            <w:color w:val="auto"/>
            <w:sz w:val="20"/>
            <w:u w:val="none"/>
          </w:rPr>
          <w:t>obratovalnega monitoringa radioaktivnosti</w:t>
        </w:r>
      </w:hyperlink>
      <w:r w:rsidRPr="002A08AF">
        <w:rPr>
          <w:rFonts w:cs="Arial"/>
          <w:sz w:val="20"/>
        </w:rPr>
        <w:t xml:space="preserve"> in to neodvisno od meritev, ki jih zagotavlja </w:t>
      </w:r>
      <w:hyperlink w:anchor="_2._člen__(zavezanci za monitoring r" w:history="1">
        <w:r w:rsidRPr="002A08AF">
          <w:rPr>
            <w:rStyle w:val="Hiperpovezava"/>
            <w:rFonts w:cs="Arial"/>
            <w:color w:val="auto"/>
            <w:sz w:val="20"/>
            <w:u w:val="none"/>
          </w:rPr>
          <w:t>zavezanec za monitoring radioaktivnosti</w:t>
        </w:r>
      </w:hyperlink>
      <w:r w:rsidRPr="002A08AF">
        <w:rPr>
          <w:rFonts w:cs="Arial"/>
          <w:sz w:val="20"/>
        </w:rPr>
        <w:t>;</w:t>
      </w:r>
    </w:p>
    <w:bookmarkStart w:id="2389" w:name="občutljivost"/>
    <w:bookmarkStart w:id="2390" w:name="obsegmonitoringa"/>
    <w:bookmarkEnd w:id="2389"/>
    <w:bookmarkEnd w:id="2390"/>
    <w:p w14:paraId="51C5C362" w14:textId="77777777" w:rsidR="00047013" w:rsidRPr="002A08AF" w:rsidRDefault="00047013" w:rsidP="005D7D4F">
      <w:pPr>
        <w:widowControl/>
        <w:numPr>
          <w:ilvl w:val="0"/>
          <w:numId w:val="273"/>
        </w:numPr>
        <w:spacing w:beforeLines="60" w:before="144"/>
        <w:ind w:right="11"/>
        <w:rPr>
          <w:rFonts w:cs="Arial"/>
          <w:sz w:val="20"/>
        </w:rPr>
      </w:pPr>
      <w:r w:rsidRPr="002A08AF">
        <w:rPr>
          <w:rStyle w:val="Hiperpovezava"/>
          <w:rFonts w:cs="Arial"/>
          <w:b/>
          <w:color w:val="auto"/>
          <w:sz w:val="20"/>
          <w:u w:val="none"/>
        </w:rPr>
        <w:fldChar w:fldCharType="begin"/>
      </w:r>
      <w:r w:rsidRPr="002A08AF">
        <w:rPr>
          <w:rStyle w:val="Hiperpovezava"/>
          <w:rFonts w:cs="Arial"/>
          <w:b/>
          <w:color w:val="auto"/>
          <w:sz w:val="20"/>
          <w:u w:val="none"/>
        </w:rPr>
        <w:instrText xml:space="preserve"> HYPERLINK  \l "_24._člen__(namen in obseg izvajanja" </w:instrText>
      </w:r>
      <w:r w:rsidRPr="002A08AF">
        <w:rPr>
          <w:rStyle w:val="Hiperpovezava"/>
          <w:rFonts w:cs="Arial"/>
          <w:b/>
          <w:color w:val="auto"/>
          <w:sz w:val="20"/>
          <w:u w:val="none"/>
        </w:rPr>
        <w:fldChar w:fldCharType="separate"/>
      </w:r>
      <w:r w:rsidRPr="002A08AF">
        <w:rPr>
          <w:rStyle w:val="Hiperpovezava"/>
          <w:rFonts w:cs="Arial"/>
          <w:b/>
          <w:color w:val="auto"/>
          <w:sz w:val="20"/>
          <w:u w:val="none"/>
        </w:rPr>
        <w:t>Obratovalni monitoring radioaktivnosti</w:t>
      </w:r>
      <w:r w:rsidRPr="002A08AF">
        <w:rPr>
          <w:rStyle w:val="Hiperpovezava"/>
          <w:rFonts w:cs="Arial"/>
          <w:b/>
          <w:color w:val="auto"/>
          <w:sz w:val="20"/>
          <w:u w:val="none"/>
        </w:rPr>
        <w:fldChar w:fldCharType="end"/>
      </w:r>
      <w:r w:rsidRPr="002A08AF">
        <w:rPr>
          <w:rFonts w:cs="Arial"/>
          <w:sz w:val="20"/>
        </w:rPr>
        <w:t xml:space="preserve"> je monitoring radioaktivnosti okolja, ki nastaja zaradi </w:t>
      </w:r>
      <w:hyperlink w:anchor="emisija" w:history="1">
        <w:r w:rsidRPr="002A08AF">
          <w:rPr>
            <w:rStyle w:val="Hiperpovezava"/>
            <w:rFonts w:cs="Arial"/>
            <w:color w:val="auto"/>
            <w:sz w:val="20"/>
            <w:u w:val="none"/>
          </w:rPr>
          <w:t>emisije</w:t>
        </w:r>
      </w:hyperlink>
      <w:r w:rsidRPr="002A08AF">
        <w:rPr>
          <w:rFonts w:cs="Arial"/>
          <w:sz w:val="20"/>
        </w:rPr>
        <w:t xml:space="preserve"> </w:t>
      </w:r>
      <w:hyperlink r:id="rId250" w:anchor="Radioaktivnasnov" w:history="1">
        <w:r w:rsidRPr="002A08AF">
          <w:rPr>
            <w:rStyle w:val="Hiperpovezava"/>
            <w:rFonts w:cs="Arial"/>
            <w:color w:val="auto"/>
            <w:sz w:val="20"/>
            <w:u w:val="none"/>
          </w:rPr>
          <w:t>radioaktivnih snovi</w:t>
        </w:r>
      </w:hyperlink>
      <w:r w:rsidRPr="002A08AF">
        <w:rPr>
          <w:rFonts w:cs="Arial"/>
          <w:sz w:val="20"/>
        </w:rPr>
        <w:t>;</w:t>
      </w:r>
    </w:p>
    <w:p w14:paraId="2AE57160" w14:textId="77777777" w:rsidR="00047013" w:rsidRPr="002A08AF" w:rsidRDefault="00047013" w:rsidP="005D7D4F">
      <w:pPr>
        <w:widowControl/>
        <w:numPr>
          <w:ilvl w:val="0"/>
          <w:numId w:val="273"/>
        </w:numPr>
        <w:spacing w:beforeLines="60" w:before="144"/>
        <w:ind w:right="11"/>
        <w:rPr>
          <w:rFonts w:cs="Arial"/>
          <w:sz w:val="20"/>
        </w:rPr>
      </w:pPr>
      <w:bookmarkStart w:id="2391" w:name="vrednotenjerezultatov"/>
      <w:bookmarkStart w:id="2392" w:name="predkoncentriranje"/>
      <w:bookmarkEnd w:id="2391"/>
      <w:bookmarkEnd w:id="2392"/>
      <w:r w:rsidRPr="002A08AF">
        <w:rPr>
          <w:rFonts w:cs="Arial"/>
          <w:b/>
          <w:sz w:val="20"/>
        </w:rPr>
        <w:t>Prehrambena veriga</w:t>
      </w:r>
      <w:r w:rsidRPr="002A08AF">
        <w:rPr>
          <w:rFonts w:cs="Arial"/>
          <w:sz w:val="20"/>
        </w:rPr>
        <w:t xml:space="preserve"> je ekološki sistem, znotraj katerega se pretakajo snovi, ki jih človek uporablja za svojo prehrano;</w:t>
      </w:r>
    </w:p>
    <w:p w14:paraId="3F3B437F" w14:textId="77777777" w:rsidR="00047013" w:rsidRPr="002A08AF" w:rsidRDefault="00047013" w:rsidP="005D7D4F">
      <w:pPr>
        <w:widowControl/>
        <w:numPr>
          <w:ilvl w:val="0"/>
          <w:numId w:val="273"/>
        </w:numPr>
        <w:spacing w:beforeLines="60" w:before="144"/>
        <w:ind w:right="11"/>
        <w:rPr>
          <w:rFonts w:cs="Arial"/>
          <w:sz w:val="20"/>
        </w:rPr>
      </w:pPr>
      <w:bookmarkStart w:id="2393" w:name="primerjalnameritev"/>
      <w:bookmarkEnd w:id="2393"/>
      <w:r w:rsidRPr="002A08AF">
        <w:rPr>
          <w:rFonts w:cs="Arial"/>
          <w:b/>
          <w:sz w:val="20"/>
        </w:rPr>
        <w:t>Primerjalna meritev</w:t>
      </w:r>
      <w:r w:rsidRPr="002A08AF">
        <w:rPr>
          <w:rFonts w:cs="Arial"/>
          <w:sz w:val="20"/>
        </w:rPr>
        <w:t xml:space="preserve"> je meritev enakega materiala, ki se izvede v dveh ali več laboratorijih zato, da se ugotovi ujemanje rezultatov in s tem točnost in ponovljivost meritev posameznih laboratorijev;</w:t>
      </w:r>
    </w:p>
    <w:p w14:paraId="5F992DE2" w14:textId="77777777" w:rsidR="00047013" w:rsidRPr="002A08AF" w:rsidRDefault="00047013" w:rsidP="005D7D4F">
      <w:pPr>
        <w:widowControl/>
        <w:numPr>
          <w:ilvl w:val="0"/>
          <w:numId w:val="273"/>
        </w:numPr>
        <w:spacing w:beforeLines="60" w:before="144"/>
        <w:ind w:right="11"/>
        <w:rPr>
          <w:rFonts w:cs="Arial"/>
          <w:sz w:val="20"/>
        </w:rPr>
      </w:pPr>
      <w:bookmarkStart w:id="2394" w:name="pristojniorgan"/>
      <w:bookmarkEnd w:id="2394"/>
      <w:r w:rsidRPr="002A08AF">
        <w:rPr>
          <w:rFonts w:cs="Arial"/>
          <w:b/>
          <w:sz w:val="20"/>
        </w:rPr>
        <w:t>Radioaktivni used</w:t>
      </w:r>
      <w:r w:rsidRPr="002A08AF">
        <w:rPr>
          <w:rFonts w:cs="Arial"/>
          <w:sz w:val="20"/>
        </w:rPr>
        <w:t xml:space="preserve"> so radioaktivni delci, ki se iz atmosfere usedajo ali spirajo na površine;</w:t>
      </w:r>
    </w:p>
    <w:p w14:paraId="128233A3" w14:textId="77777777" w:rsidR="00047013" w:rsidRPr="002A08AF" w:rsidRDefault="00047013" w:rsidP="005D7D4F">
      <w:pPr>
        <w:widowControl/>
        <w:numPr>
          <w:ilvl w:val="0"/>
          <w:numId w:val="273"/>
        </w:numPr>
        <w:spacing w:beforeLines="60" w:before="144"/>
        <w:ind w:right="11"/>
        <w:rPr>
          <w:rFonts w:cs="Arial"/>
          <w:sz w:val="20"/>
        </w:rPr>
      </w:pPr>
      <w:bookmarkStart w:id="2395" w:name="sledljivost"/>
      <w:bookmarkEnd w:id="2395"/>
      <w:r w:rsidRPr="002A08AF">
        <w:rPr>
          <w:rFonts w:cs="Arial"/>
          <w:b/>
          <w:sz w:val="20"/>
        </w:rPr>
        <w:t>Sledljivost</w:t>
      </w:r>
      <w:r w:rsidRPr="002A08AF">
        <w:rPr>
          <w:rFonts w:cs="Arial"/>
          <w:sz w:val="20"/>
        </w:rPr>
        <w:t xml:space="preserve"> je povezava merskega rezultata z referencami, običajno z nacionalnimi ali mednarodnimi standardi skozi nepretrgano verigo primerjav, ki imajo opredeljeno negotovost;</w:t>
      </w:r>
    </w:p>
    <w:p w14:paraId="2803A359" w14:textId="77777777" w:rsidR="00047013" w:rsidRPr="002A08AF" w:rsidRDefault="00047013" w:rsidP="005D7D4F">
      <w:pPr>
        <w:widowControl/>
        <w:numPr>
          <w:ilvl w:val="0"/>
          <w:numId w:val="273"/>
        </w:numPr>
        <w:spacing w:beforeLines="60" w:before="144"/>
        <w:ind w:right="11"/>
        <w:rPr>
          <w:rFonts w:cs="Arial"/>
          <w:sz w:val="20"/>
        </w:rPr>
      </w:pPr>
      <w:bookmarkStart w:id="2396" w:name="specifičnemetode"/>
      <w:bookmarkEnd w:id="2396"/>
      <w:r w:rsidRPr="002A08AF">
        <w:rPr>
          <w:rFonts w:cs="Arial"/>
          <w:b/>
          <w:sz w:val="20"/>
        </w:rPr>
        <w:t>Specifične metode</w:t>
      </w:r>
      <w:r w:rsidRPr="002A08AF">
        <w:rPr>
          <w:rFonts w:cs="Arial"/>
          <w:sz w:val="20"/>
        </w:rPr>
        <w:t xml:space="preserve"> so </w:t>
      </w:r>
      <w:hyperlink w:anchor="merilnametoda" w:history="1">
        <w:r w:rsidRPr="002A08AF">
          <w:rPr>
            <w:rStyle w:val="Hiperpovezava"/>
            <w:rFonts w:cs="Arial"/>
            <w:color w:val="auto"/>
            <w:sz w:val="20"/>
            <w:u w:val="none"/>
          </w:rPr>
          <w:t>merilne metode</w:t>
        </w:r>
      </w:hyperlink>
      <w:r w:rsidRPr="002A08AF">
        <w:rPr>
          <w:rFonts w:cs="Arial"/>
          <w:sz w:val="20"/>
        </w:rPr>
        <w:t xml:space="preserve"> za ugotavljanje </w:t>
      </w:r>
      <w:hyperlink r:id="rId251" w:anchor="aktivnost" w:history="1">
        <w:r w:rsidRPr="002A08AF">
          <w:rPr>
            <w:rStyle w:val="Hiperpovezava"/>
            <w:rFonts w:cs="Arial"/>
            <w:color w:val="auto"/>
            <w:sz w:val="20"/>
            <w:u w:val="none"/>
          </w:rPr>
          <w:t>aktivnosti</w:t>
        </w:r>
      </w:hyperlink>
      <w:r w:rsidRPr="002A08AF">
        <w:rPr>
          <w:rFonts w:cs="Arial"/>
          <w:sz w:val="20"/>
        </w:rPr>
        <w:t xml:space="preserve"> posameznih radionuklidov, njihove vsebnosti ali koncentracije in se razlikujejo od </w:t>
      </w:r>
      <w:bookmarkStart w:id="2397" w:name="nespecifičnemetode"/>
      <w:bookmarkEnd w:id="2397"/>
      <w:r w:rsidRPr="002A08AF">
        <w:rPr>
          <w:rFonts w:cs="Arial"/>
          <w:sz w:val="20"/>
        </w:rPr>
        <w:t>nespecifičnih merilnih metod, na podlagi katerih se ugotavlja le skupna aktivnost;</w:t>
      </w:r>
    </w:p>
    <w:p w14:paraId="2E9E4A7A" w14:textId="77777777" w:rsidR="00047013" w:rsidRPr="002A08AF" w:rsidRDefault="00047013" w:rsidP="005D7D4F">
      <w:pPr>
        <w:widowControl/>
        <w:numPr>
          <w:ilvl w:val="0"/>
          <w:numId w:val="273"/>
        </w:numPr>
        <w:spacing w:beforeLines="60" w:before="144"/>
        <w:ind w:right="11"/>
        <w:rPr>
          <w:rFonts w:cs="Arial"/>
          <w:sz w:val="20"/>
        </w:rPr>
      </w:pPr>
      <w:r w:rsidRPr="002A08AF">
        <w:rPr>
          <w:rFonts w:cs="Arial"/>
          <w:b/>
          <w:bCs/>
          <w:sz w:val="20"/>
          <w:lang w:eastAsia="sl-SI"/>
        </w:rPr>
        <w:t>Standardne metode</w:t>
      </w:r>
      <w:r w:rsidRPr="002A08AF">
        <w:rPr>
          <w:rFonts w:cs="Arial"/>
          <w:sz w:val="20"/>
          <w:lang w:eastAsia="sl-SI"/>
        </w:rPr>
        <w:t xml:space="preserve"> </w:t>
      </w:r>
      <w:r w:rsidRPr="002A08AF">
        <w:rPr>
          <w:rFonts w:cs="Arial"/>
          <w:sz w:val="20"/>
        </w:rPr>
        <w:t>so merilne metode, ki se izvajajo po ISO SIST standardih.</w:t>
      </w:r>
    </w:p>
    <w:p w14:paraId="099BE631" w14:textId="77777777" w:rsidR="00047013" w:rsidRPr="002A08AF" w:rsidRDefault="00047013" w:rsidP="005D7D4F">
      <w:pPr>
        <w:widowControl/>
        <w:numPr>
          <w:ilvl w:val="0"/>
          <w:numId w:val="273"/>
        </w:numPr>
        <w:spacing w:beforeLines="60" w:before="144"/>
        <w:ind w:right="11"/>
        <w:rPr>
          <w:rFonts w:cs="Arial"/>
          <w:sz w:val="20"/>
        </w:rPr>
      </w:pPr>
      <w:bookmarkStart w:id="2398" w:name="tehnološkopovišananaravnaradioaktivnost"/>
      <w:bookmarkStart w:id="2399" w:name="vzorec"/>
      <w:bookmarkEnd w:id="2398"/>
      <w:bookmarkEnd w:id="2399"/>
      <w:r w:rsidRPr="002A08AF">
        <w:rPr>
          <w:rFonts w:cs="Arial"/>
          <w:b/>
          <w:sz w:val="20"/>
        </w:rPr>
        <w:t>Vrednotenje rezultatov</w:t>
      </w:r>
      <w:r w:rsidRPr="002A08AF">
        <w:rPr>
          <w:rFonts w:cs="Arial"/>
          <w:sz w:val="20"/>
        </w:rPr>
        <w:t xml:space="preserve"> je ocenjevanje kakovosti, popolnosti in zanesljivosti rezultatov meritev ter njihova interpretacija ali primerjava s sorodnimi rezultati, z namenom, da se ugotovi trende, in ocena njihove ustreznosti za namen, za katerega so bili pridobljeni;</w:t>
      </w:r>
    </w:p>
    <w:p w14:paraId="3CDA9E4C" w14:textId="77777777" w:rsidR="00047013" w:rsidRPr="002A08AF" w:rsidRDefault="00047013" w:rsidP="005D7D4F">
      <w:pPr>
        <w:widowControl/>
        <w:numPr>
          <w:ilvl w:val="0"/>
          <w:numId w:val="273"/>
        </w:numPr>
        <w:spacing w:beforeLines="60" w:before="144"/>
        <w:ind w:right="11"/>
        <w:rPr>
          <w:rFonts w:cs="Arial"/>
          <w:sz w:val="20"/>
        </w:rPr>
      </w:pPr>
      <w:r w:rsidRPr="002A08AF">
        <w:rPr>
          <w:rFonts w:cs="Arial"/>
          <w:b/>
          <w:sz w:val="20"/>
        </w:rPr>
        <w:t>Vzorec</w:t>
      </w:r>
      <w:r w:rsidRPr="002A08AF">
        <w:rPr>
          <w:rFonts w:cs="Arial"/>
          <w:sz w:val="20"/>
        </w:rPr>
        <w:t xml:space="preserve"> je reprezentativni del zraka, padavin, vode, tal ali drugega materiala, ki se zaradi analize odvzame na merilnem mestu v danem obdobju; vzorci so trenutni, zbirni in sestavljeni. </w:t>
      </w:r>
      <w:bookmarkStart w:id="2400" w:name="trenutnivzorec"/>
      <w:bookmarkEnd w:id="2400"/>
      <w:r w:rsidRPr="002A08AF">
        <w:rPr>
          <w:rFonts w:cs="Arial"/>
          <w:sz w:val="20"/>
        </w:rPr>
        <w:t xml:space="preserve">Trenutni vzorec je enkratni odvzem vzorca radioaktivnega materiala ali snovi. </w:t>
      </w:r>
      <w:bookmarkStart w:id="2401" w:name="zbirnivzorec"/>
      <w:bookmarkEnd w:id="2401"/>
      <w:r w:rsidRPr="002A08AF">
        <w:rPr>
          <w:rFonts w:cs="Arial"/>
          <w:sz w:val="20"/>
        </w:rPr>
        <w:t xml:space="preserve">Zbirni vzorec je vzorec, ki je odvzet v znanem časovnem intervalu. </w:t>
      </w:r>
      <w:bookmarkStart w:id="2402" w:name="sestavljenivzorec"/>
      <w:bookmarkEnd w:id="2402"/>
      <w:r w:rsidRPr="002A08AF">
        <w:rPr>
          <w:rFonts w:cs="Arial"/>
          <w:sz w:val="20"/>
        </w:rPr>
        <w:t>Sestavljeni vzorec je zmes delnih vzorcev, odvzetih v znanem časovnem intervalu.</w:t>
      </w:r>
    </w:p>
    <w:p w14:paraId="29F7A1CD" w14:textId="77777777" w:rsidR="00047013" w:rsidRPr="002A08AF" w:rsidRDefault="00047013" w:rsidP="00047013">
      <w:pPr>
        <w:ind w:right="11"/>
        <w:rPr>
          <w:rFonts w:cs="Arial"/>
          <w:sz w:val="20"/>
        </w:rPr>
      </w:pPr>
    </w:p>
    <w:p w14:paraId="1C07074C" w14:textId="77777777" w:rsidR="00047013" w:rsidRPr="002A08AF" w:rsidRDefault="00047013" w:rsidP="00047013">
      <w:pPr>
        <w:ind w:right="11"/>
        <w:rPr>
          <w:rFonts w:cs="Arial"/>
          <w:sz w:val="20"/>
        </w:rPr>
      </w:pPr>
    </w:p>
    <w:p w14:paraId="54AFAF92" w14:textId="77777777" w:rsidR="00047013" w:rsidRPr="002A08AF" w:rsidRDefault="00047013" w:rsidP="005D7D4F">
      <w:pPr>
        <w:pStyle w:val="SlogSlogNaslov1NeKrepkoArial11ptNeKrepko"/>
        <w:numPr>
          <w:ilvl w:val="0"/>
          <w:numId w:val="191"/>
        </w:numPr>
        <w:rPr>
          <w:rFonts w:cs="Arial"/>
          <w:sz w:val="20"/>
          <w:szCs w:val="20"/>
        </w:rPr>
      </w:pPr>
      <w:bookmarkStart w:id="2403" w:name="_Toc190504417"/>
      <w:bookmarkStart w:id="2404" w:name="_Toc190504668"/>
      <w:bookmarkStart w:id="2405" w:name="_Toc485617796"/>
      <w:r w:rsidRPr="002A08AF">
        <w:rPr>
          <w:rFonts w:cs="Arial"/>
          <w:sz w:val="20"/>
          <w:szCs w:val="20"/>
        </w:rPr>
        <w:t>ZASNOVA PROGRAMA MONITORINGA RADIOAKTIVNOSTI</w:t>
      </w:r>
      <w:bookmarkEnd w:id="2403"/>
      <w:bookmarkEnd w:id="2404"/>
      <w:r w:rsidRPr="002A08AF">
        <w:rPr>
          <w:rFonts w:cs="Arial"/>
          <w:sz w:val="20"/>
          <w:szCs w:val="20"/>
        </w:rPr>
        <w:t xml:space="preserve"> V OKOLJU</w:t>
      </w:r>
      <w:bookmarkEnd w:id="2405"/>
    </w:p>
    <w:p w14:paraId="72EF6062" w14:textId="77777777" w:rsidR="00047013" w:rsidRPr="002A08AF" w:rsidRDefault="00047013" w:rsidP="00047013">
      <w:pPr>
        <w:pStyle w:val="SlogNaslov4Arial11ptNeKrepko"/>
        <w:tabs>
          <w:tab w:val="num" w:pos="425"/>
          <w:tab w:val="num" w:pos="567"/>
        </w:tabs>
        <w:ind w:left="357" w:hanging="357"/>
        <w:rPr>
          <w:sz w:val="20"/>
          <w:szCs w:val="20"/>
        </w:rPr>
      </w:pPr>
      <w:bookmarkStart w:id="2406" w:name="_Toc485617797"/>
      <w:r w:rsidRPr="002A08AF">
        <w:rPr>
          <w:sz w:val="20"/>
          <w:szCs w:val="20"/>
        </w:rPr>
        <w:t>člen</w:t>
      </w:r>
      <w:r w:rsidRPr="002A08AF">
        <w:rPr>
          <w:sz w:val="20"/>
          <w:szCs w:val="20"/>
        </w:rPr>
        <w:br/>
        <w:t xml:space="preserve"> (zasnova programa monitoringa radioaktivnosti v okolju)</w:t>
      </w:r>
      <w:bookmarkEnd w:id="2406"/>
    </w:p>
    <w:p w14:paraId="64518277" w14:textId="77777777" w:rsidR="00047013" w:rsidRPr="002A08AF" w:rsidRDefault="00047013" w:rsidP="00047013">
      <w:pPr>
        <w:ind w:right="11"/>
        <w:rPr>
          <w:rFonts w:cs="Arial"/>
          <w:sz w:val="20"/>
        </w:rPr>
      </w:pPr>
    </w:p>
    <w:p w14:paraId="2606FA9B" w14:textId="77777777" w:rsidR="00047013" w:rsidRPr="002A08AF" w:rsidRDefault="00047013" w:rsidP="005D7D4F">
      <w:pPr>
        <w:widowControl/>
        <w:numPr>
          <w:ilvl w:val="0"/>
          <w:numId w:val="314"/>
        </w:numPr>
        <w:ind w:right="11"/>
        <w:rPr>
          <w:rFonts w:cs="Arial"/>
          <w:sz w:val="20"/>
        </w:rPr>
      </w:pPr>
      <w:r w:rsidRPr="002A08AF">
        <w:rPr>
          <w:rFonts w:cs="Arial"/>
          <w:sz w:val="20"/>
        </w:rPr>
        <w:t xml:space="preserve">Monitoring radioaktivnosti v okolju je treba izvajati tako, da so upoštevani vsi pomembni načini </w:t>
      </w:r>
      <w:hyperlink r:id="rId252" w:anchor="Izpostavljenostionizirajočimsevanjem" w:history="1">
        <w:r w:rsidRPr="002A08AF">
          <w:rPr>
            <w:rStyle w:val="Hiperpovezava"/>
            <w:rFonts w:cs="Arial"/>
            <w:color w:val="auto"/>
            <w:sz w:val="20"/>
            <w:u w:val="none"/>
          </w:rPr>
          <w:t>izpostavljenosti prebivalstva ionizirajočim sevanjem</w:t>
        </w:r>
      </w:hyperlink>
      <w:r w:rsidRPr="002A08AF">
        <w:rPr>
          <w:rFonts w:cs="Arial"/>
          <w:sz w:val="20"/>
        </w:rPr>
        <w:t xml:space="preserve">, ki nastaja zaradi zunanjega sevanja, </w:t>
      </w:r>
      <w:hyperlink w:anchor="inhalacija" w:history="1">
        <w:r w:rsidRPr="002A08AF">
          <w:rPr>
            <w:rStyle w:val="Hiperpovezava"/>
            <w:rFonts w:cs="Arial"/>
            <w:color w:val="auto"/>
            <w:sz w:val="20"/>
            <w:u w:val="none"/>
          </w:rPr>
          <w:t>inhalacije</w:t>
        </w:r>
      </w:hyperlink>
      <w:r w:rsidRPr="002A08AF">
        <w:rPr>
          <w:rFonts w:cs="Arial"/>
          <w:sz w:val="20"/>
        </w:rPr>
        <w:t xml:space="preserve"> in </w:t>
      </w:r>
      <w:hyperlink w:anchor="ingestija" w:history="1">
        <w:r w:rsidRPr="002A08AF">
          <w:rPr>
            <w:rStyle w:val="Hiperpovezava"/>
            <w:rFonts w:cs="Arial"/>
            <w:color w:val="auto"/>
            <w:sz w:val="20"/>
            <w:u w:val="none"/>
          </w:rPr>
          <w:t>ingestije</w:t>
        </w:r>
      </w:hyperlink>
      <w:r w:rsidRPr="002A08AF">
        <w:rPr>
          <w:rFonts w:cs="Arial"/>
          <w:sz w:val="20"/>
        </w:rPr>
        <w:t>.</w:t>
      </w:r>
    </w:p>
    <w:p w14:paraId="74C8CAF2" w14:textId="77777777" w:rsidR="00047013" w:rsidRPr="002A08AF" w:rsidRDefault="00047013" w:rsidP="00047013">
      <w:pPr>
        <w:ind w:right="11"/>
        <w:rPr>
          <w:rFonts w:cs="Arial"/>
          <w:sz w:val="20"/>
        </w:rPr>
      </w:pPr>
    </w:p>
    <w:p w14:paraId="561EA06C" w14:textId="77777777" w:rsidR="00047013" w:rsidRPr="002A08AF" w:rsidRDefault="00047013" w:rsidP="005D7D4F">
      <w:pPr>
        <w:widowControl/>
        <w:numPr>
          <w:ilvl w:val="0"/>
          <w:numId w:val="314"/>
        </w:numPr>
        <w:ind w:right="11"/>
        <w:rPr>
          <w:rFonts w:cs="Arial"/>
          <w:sz w:val="20"/>
        </w:rPr>
      </w:pPr>
      <w:r w:rsidRPr="002A08AF">
        <w:rPr>
          <w:rFonts w:cs="Arial"/>
          <w:sz w:val="20"/>
        </w:rPr>
        <w:t>Z monitoringom radioaktivnosti v okolju je treba nadzorovati vse pomembne prenosne poti razširjanja radioaktivnosti do človeka.</w:t>
      </w:r>
    </w:p>
    <w:p w14:paraId="6FFD2879" w14:textId="77777777" w:rsidR="00047013" w:rsidRPr="002A08AF" w:rsidRDefault="00047013" w:rsidP="00047013">
      <w:pPr>
        <w:ind w:right="11"/>
        <w:rPr>
          <w:rFonts w:cs="Arial"/>
          <w:sz w:val="20"/>
        </w:rPr>
      </w:pPr>
    </w:p>
    <w:p w14:paraId="5E06909B" w14:textId="77777777" w:rsidR="00047013" w:rsidRPr="002A08AF" w:rsidRDefault="00047013" w:rsidP="005D7D4F">
      <w:pPr>
        <w:widowControl/>
        <w:numPr>
          <w:ilvl w:val="0"/>
          <w:numId w:val="314"/>
        </w:numPr>
        <w:ind w:right="11"/>
        <w:rPr>
          <w:rFonts w:cs="Arial"/>
          <w:sz w:val="20"/>
        </w:rPr>
      </w:pPr>
      <w:r w:rsidRPr="002A08AF">
        <w:rPr>
          <w:rFonts w:cs="Arial"/>
          <w:sz w:val="20"/>
        </w:rPr>
        <w:t xml:space="preserve">Z monitoringom radioaktivnosti v okolju je treba ugotoviti radionuklide, ki pomembno prispevajo k </w:t>
      </w:r>
      <w:hyperlink r:id="rId253" w:anchor="Doza" w:history="1">
        <w:r w:rsidRPr="002A08AF">
          <w:rPr>
            <w:rStyle w:val="Hiperpovezava"/>
            <w:rFonts w:cs="Arial"/>
            <w:color w:val="auto"/>
            <w:sz w:val="20"/>
            <w:u w:val="none"/>
          </w:rPr>
          <w:t>dozi</w:t>
        </w:r>
      </w:hyperlink>
      <w:r w:rsidRPr="002A08AF">
        <w:rPr>
          <w:rFonts w:cs="Arial"/>
          <w:sz w:val="20"/>
        </w:rPr>
        <w:t>, in zagotoviti merjenje njihovih koncentracij.</w:t>
      </w:r>
    </w:p>
    <w:p w14:paraId="3CE684D1" w14:textId="77777777" w:rsidR="00047013" w:rsidRPr="002A08AF" w:rsidRDefault="00047013" w:rsidP="00047013">
      <w:pPr>
        <w:ind w:right="11"/>
        <w:rPr>
          <w:rFonts w:cs="Arial"/>
          <w:sz w:val="20"/>
        </w:rPr>
      </w:pPr>
    </w:p>
    <w:p w14:paraId="72821F16" w14:textId="77777777" w:rsidR="00047013" w:rsidRPr="002A08AF" w:rsidRDefault="00047013" w:rsidP="005D7D4F">
      <w:pPr>
        <w:widowControl/>
        <w:numPr>
          <w:ilvl w:val="0"/>
          <w:numId w:val="314"/>
        </w:numPr>
        <w:ind w:right="11"/>
        <w:rPr>
          <w:rFonts w:cs="Arial"/>
          <w:sz w:val="20"/>
        </w:rPr>
      </w:pPr>
      <w:r w:rsidRPr="002A08AF">
        <w:rPr>
          <w:rFonts w:cs="Arial"/>
          <w:sz w:val="20"/>
        </w:rPr>
        <w:t xml:space="preserve">Z meritvami v okviru monitoringa radioaktivnosti v okolju je treba zaznati ravni </w:t>
      </w:r>
      <w:hyperlink r:id="rId254" w:anchor="Radioaktivnakontaminacija" w:history="1">
        <w:r w:rsidRPr="002A08AF">
          <w:rPr>
            <w:rStyle w:val="Hiperpovezava"/>
            <w:rFonts w:cs="Arial"/>
            <w:color w:val="auto"/>
            <w:sz w:val="20"/>
            <w:u w:val="none"/>
          </w:rPr>
          <w:t>radioaktivne kontaminacije</w:t>
        </w:r>
      </w:hyperlink>
      <w:r w:rsidRPr="002A08AF">
        <w:rPr>
          <w:rFonts w:cs="Arial"/>
          <w:sz w:val="20"/>
        </w:rPr>
        <w:t xml:space="preserve">, ki so merljive z uporabo standardnih </w:t>
      </w:r>
      <w:hyperlink w:anchor="merilnametoda" w:history="1">
        <w:r w:rsidRPr="002A08AF">
          <w:rPr>
            <w:rStyle w:val="Hiperpovezava"/>
            <w:rFonts w:cs="Arial"/>
            <w:color w:val="auto"/>
            <w:sz w:val="20"/>
            <w:u w:val="none"/>
          </w:rPr>
          <w:t>merilnih metod</w:t>
        </w:r>
      </w:hyperlink>
      <w:r w:rsidRPr="002A08AF">
        <w:rPr>
          <w:rFonts w:cs="Arial"/>
          <w:sz w:val="20"/>
        </w:rPr>
        <w:t>. Merjenje radioaktivnosti je treba izvajati tako, da je omogočeno spremljanje časovnih sprememb radioaktivne kontaminacije okolja in zunanjega sevanja.</w:t>
      </w:r>
    </w:p>
    <w:p w14:paraId="04EF950B" w14:textId="77777777" w:rsidR="00047013" w:rsidRPr="002A08AF" w:rsidRDefault="00047013" w:rsidP="00047013">
      <w:pPr>
        <w:ind w:right="11"/>
        <w:rPr>
          <w:rFonts w:cs="Arial"/>
          <w:sz w:val="20"/>
        </w:rPr>
      </w:pPr>
    </w:p>
    <w:p w14:paraId="763578D2" w14:textId="77777777" w:rsidR="00047013" w:rsidRPr="002A08AF" w:rsidRDefault="00047013" w:rsidP="005D7D4F">
      <w:pPr>
        <w:widowControl/>
        <w:numPr>
          <w:ilvl w:val="0"/>
          <w:numId w:val="314"/>
        </w:numPr>
        <w:ind w:right="11"/>
        <w:rPr>
          <w:rFonts w:cs="Arial"/>
          <w:sz w:val="20"/>
        </w:rPr>
      </w:pPr>
      <w:r w:rsidRPr="002A08AF">
        <w:rPr>
          <w:rFonts w:cs="Arial"/>
          <w:sz w:val="20"/>
        </w:rPr>
        <w:t>Z monitoringom radioaktivnosti v okolju je treba zagotoviti tudi merjenje ali zbiranje drugih podatkov, ki so potrebni za interpretacijo rezultatov meritev radioaktivnosti in oceno doz, kot so na primer podatki o količini padavin, pretokih rek, količini izčrpane vode iz črpališč za oskrbo prebivalcev s pitno vodo in drugi meteorološki podatki.</w:t>
      </w:r>
    </w:p>
    <w:p w14:paraId="7C690878" w14:textId="77777777" w:rsidR="00047013" w:rsidRPr="002A08AF" w:rsidRDefault="00047013" w:rsidP="00047013">
      <w:pPr>
        <w:ind w:right="11"/>
        <w:rPr>
          <w:rFonts w:cs="Arial"/>
          <w:sz w:val="20"/>
        </w:rPr>
      </w:pPr>
    </w:p>
    <w:p w14:paraId="6476F148" w14:textId="77777777" w:rsidR="00047013" w:rsidRPr="002A08AF" w:rsidRDefault="00047013" w:rsidP="005D7D4F">
      <w:pPr>
        <w:widowControl/>
        <w:numPr>
          <w:ilvl w:val="0"/>
          <w:numId w:val="314"/>
        </w:numPr>
        <w:ind w:right="11"/>
        <w:rPr>
          <w:rFonts w:cs="Arial"/>
          <w:sz w:val="20"/>
        </w:rPr>
      </w:pPr>
      <w:r w:rsidRPr="002A08AF">
        <w:rPr>
          <w:rFonts w:cs="Arial"/>
          <w:sz w:val="20"/>
        </w:rPr>
        <w:t xml:space="preserve">Rezultati monitoringa radioaktivnosti v okolju morajo biti </w:t>
      </w:r>
      <w:hyperlink w:anchor="vrednotenjerezultatov" w:history="1">
        <w:r w:rsidRPr="002A08AF">
          <w:rPr>
            <w:rStyle w:val="Hiperpovezava"/>
            <w:rFonts w:cs="Arial"/>
            <w:color w:val="auto"/>
            <w:sz w:val="20"/>
            <w:u w:val="none"/>
          </w:rPr>
          <w:t>ovrednoteni</w:t>
        </w:r>
      </w:hyperlink>
      <w:r w:rsidRPr="002A08AF">
        <w:rPr>
          <w:rFonts w:cs="Arial"/>
          <w:sz w:val="20"/>
        </w:rPr>
        <w:t xml:space="preserve"> in pripravljeni tako, da se lahko uporabijo za izdelavo ocene obremenjenosti prebivalstva zaradi radioaktivnosti okolja, za izračun trendov izpostavljenosti prebivalstva zaradi radioaktivnosti okolja in za odločanje o zgodnjem ukrepanju v primeru nenadnega povečanja radioaktivnosti okolja.</w:t>
      </w:r>
      <w:r w:rsidRPr="002A08AF">
        <w:rPr>
          <w:rStyle w:val="SlogSprotnaopomba-sklicArial11pt"/>
          <w:rFonts w:cs="Arial"/>
          <w:color w:val="auto"/>
          <w:sz w:val="20"/>
        </w:rPr>
        <w:footnoteReference w:id="202"/>
      </w:r>
    </w:p>
    <w:p w14:paraId="42134394" w14:textId="77777777" w:rsidR="00047013" w:rsidRPr="002A08AF" w:rsidRDefault="00047013" w:rsidP="00047013">
      <w:pPr>
        <w:pStyle w:val="SlogNaslov4Arial11ptNeKrepko"/>
        <w:tabs>
          <w:tab w:val="num" w:pos="425"/>
          <w:tab w:val="num" w:pos="567"/>
        </w:tabs>
        <w:ind w:left="357" w:hanging="357"/>
        <w:rPr>
          <w:sz w:val="20"/>
          <w:szCs w:val="20"/>
        </w:rPr>
      </w:pPr>
      <w:bookmarkStart w:id="2407" w:name="_Toc485617798"/>
      <w:r w:rsidRPr="002A08AF">
        <w:rPr>
          <w:sz w:val="20"/>
          <w:szCs w:val="20"/>
        </w:rPr>
        <w:t>člen</w:t>
      </w:r>
      <w:r w:rsidRPr="002A08AF">
        <w:rPr>
          <w:sz w:val="20"/>
          <w:szCs w:val="20"/>
        </w:rPr>
        <w:br/>
        <w:t xml:space="preserve"> (vrste meritev)</w:t>
      </w:r>
      <w:bookmarkEnd w:id="2407"/>
    </w:p>
    <w:p w14:paraId="7814583C" w14:textId="77777777" w:rsidR="00047013" w:rsidRPr="002A08AF" w:rsidRDefault="00047013" w:rsidP="00047013">
      <w:pPr>
        <w:ind w:left="360" w:right="11"/>
        <w:rPr>
          <w:rFonts w:cs="Arial"/>
          <w:sz w:val="20"/>
        </w:rPr>
      </w:pPr>
    </w:p>
    <w:p w14:paraId="3F89DCF9" w14:textId="77777777" w:rsidR="00047013" w:rsidRPr="002A08AF" w:rsidRDefault="00047013" w:rsidP="005D7D4F">
      <w:pPr>
        <w:widowControl/>
        <w:numPr>
          <w:ilvl w:val="0"/>
          <w:numId w:val="274"/>
        </w:numPr>
        <w:ind w:right="11"/>
        <w:rPr>
          <w:rFonts w:cs="Arial"/>
          <w:sz w:val="20"/>
        </w:rPr>
      </w:pPr>
      <w:r w:rsidRPr="002A08AF">
        <w:rPr>
          <w:rFonts w:cs="Arial"/>
          <w:sz w:val="20"/>
        </w:rPr>
        <w:t xml:space="preserve">Meritve radioaktivnosti </w:t>
      </w:r>
      <w:hyperlink w:anchor="vzorec" w:history="1">
        <w:r w:rsidRPr="002A08AF">
          <w:rPr>
            <w:rStyle w:val="Hiperpovezava"/>
            <w:rFonts w:cs="Arial"/>
            <w:color w:val="auto"/>
            <w:sz w:val="20"/>
            <w:u w:val="none"/>
          </w:rPr>
          <w:t>vzorcev</w:t>
        </w:r>
      </w:hyperlink>
      <w:r w:rsidRPr="002A08AF">
        <w:rPr>
          <w:rFonts w:cs="Arial"/>
          <w:sz w:val="20"/>
        </w:rPr>
        <w:t xml:space="preserve"> se izvajajo s </w:t>
      </w:r>
      <w:hyperlink w:anchor="specifičnemetode" w:history="1">
        <w:r w:rsidRPr="002A08AF">
          <w:rPr>
            <w:rStyle w:val="Hiperpovezava"/>
            <w:rFonts w:cs="Arial"/>
            <w:color w:val="auto"/>
            <w:sz w:val="20"/>
            <w:u w:val="none"/>
          </w:rPr>
          <w:t>specifičnimi metodami</w:t>
        </w:r>
      </w:hyperlink>
      <w:r w:rsidRPr="002A08AF">
        <w:rPr>
          <w:rFonts w:cs="Arial"/>
          <w:sz w:val="20"/>
        </w:rPr>
        <w:t>.</w:t>
      </w:r>
    </w:p>
    <w:p w14:paraId="26EF1AF2" w14:textId="77777777" w:rsidR="00047013" w:rsidRPr="002A08AF" w:rsidRDefault="00047013" w:rsidP="00047013">
      <w:pPr>
        <w:ind w:right="11"/>
        <w:rPr>
          <w:rFonts w:cs="Arial"/>
          <w:sz w:val="20"/>
        </w:rPr>
      </w:pPr>
    </w:p>
    <w:p w14:paraId="3DE96B43" w14:textId="77777777" w:rsidR="00047013" w:rsidRPr="002A08AF" w:rsidRDefault="00047013" w:rsidP="005D7D4F">
      <w:pPr>
        <w:widowControl/>
        <w:numPr>
          <w:ilvl w:val="0"/>
          <w:numId w:val="274"/>
        </w:numPr>
        <w:ind w:right="11"/>
        <w:rPr>
          <w:rFonts w:cs="Arial"/>
          <w:sz w:val="20"/>
        </w:rPr>
      </w:pPr>
      <w:r w:rsidRPr="002A08AF">
        <w:rPr>
          <w:rFonts w:cs="Arial"/>
          <w:sz w:val="20"/>
        </w:rPr>
        <w:t xml:space="preserve">Ne glede na določbo prejšnjega odstavka je dovoljena uporaba </w:t>
      </w:r>
      <w:hyperlink w:anchor="nespecifičnemetode" w:history="1">
        <w:r w:rsidRPr="002A08AF">
          <w:rPr>
            <w:rStyle w:val="Hiperpovezava"/>
            <w:rFonts w:cs="Arial"/>
            <w:color w:val="auto"/>
            <w:sz w:val="20"/>
            <w:u w:val="none"/>
          </w:rPr>
          <w:t>nespecifičnih merilnih metod</w:t>
        </w:r>
      </w:hyperlink>
      <w:r w:rsidRPr="002A08AF">
        <w:rPr>
          <w:rFonts w:cs="Arial"/>
          <w:sz w:val="20"/>
        </w:rPr>
        <w:t xml:space="preserve"> in nizkoločljive spektrometrije gama, če gre za meritve med izvajanjem zaščitnih ukrepov pri </w:t>
      </w:r>
      <w:hyperlink r:id="rId255" w:anchor="Izrednidogodek" w:history="1">
        <w:r w:rsidRPr="002A08AF">
          <w:rPr>
            <w:rStyle w:val="Hiperpovezava"/>
            <w:rFonts w:cs="Arial"/>
            <w:color w:val="auto"/>
            <w:sz w:val="20"/>
            <w:u w:val="none"/>
          </w:rPr>
          <w:t>izrednem dogodku</w:t>
        </w:r>
      </w:hyperlink>
      <w:r w:rsidRPr="002A08AF">
        <w:rPr>
          <w:rFonts w:cs="Arial"/>
          <w:sz w:val="20"/>
        </w:rPr>
        <w:t xml:space="preserve"> ali če je radionuklidska sestava </w:t>
      </w:r>
      <w:hyperlink r:id="rId256" w:anchor="Radioaktivnakontaminacija" w:history="1">
        <w:r w:rsidRPr="002A08AF">
          <w:rPr>
            <w:rStyle w:val="Hiperpovezava"/>
            <w:rFonts w:cs="Arial"/>
            <w:color w:val="auto"/>
            <w:sz w:val="20"/>
            <w:u w:val="none"/>
          </w:rPr>
          <w:t>kontaminacije</w:t>
        </w:r>
      </w:hyperlink>
      <w:r w:rsidRPr="002A08AF">
        <w:rPr>
          <w:rFonts w:cs="Arial"/>
          <w:sz w:val="20"/>
        </w:rPr>
        <w:t xml:space="preserve"> znana in se ne spreminja s časom.</w:t>
      </w:r>
    </w:p>
    <w:p w14:paraId="3EC4CFC4" w14:textId="77777777" w:rsidR="00047013" w:rsidRPr="002A08AF" w:rsidRDefault="00047013" w:rsidP="00047013">
      <w:pPr>
        <w:ind w:right="11"/>
        <w:rPr>
          <w:rFonts w:cs="Arial"/>
          <w:sz w:val="20"/>
        </w:rPr>
      </w:pPr>
    </w:p>
    <w:p w14:paraId="1F6377A9" w14:textId="77777777" w:rsidR="00047013" w:rsidRPr="002A08AF" w:rsidRDefault="00047013" w:rsidP="005D7D4F">
      <w:pPr>
        <w:widowControl/>
        <w:numPr>
          <w:ilvl w:val="0"/>
          <w:numId w:val="274"/>
        </w:numPr>
        <w:ind w:right="11"/>
        <w:rPr>
          <w:rFonts w:cs="Arial"/>
          <w:sz w:val="20"/>
        </w:rPr>
      </w:pPr>
      <w:r w:rsidRPr="002A08AF">
        <w:rPr>
          <w:rFonts w:cs="Arial"/>
          <w:sz w:val="20"/>
        </w:rPr>
        <w:t>Posamezne vrste meritev se lahko izvajajo z avtomatskimi merilniki neposredno na kraju in v času vzorčenja, kot na primer merjenje zunanjega sevanja ali koncentracije radionuklidov v zraku ali v zbirnem usedu.</w:t>
      </w:r>
    </w:p>
    <w:p w14:paraId="45F23F9F" w14:textId="77777777" w:rsidR="00047013" w:rsidRPr="002A08AF" w:rsidRDefault="00047013" w:rsidP="00047013">
      <w:pPr>
        <w:pStyle w:val="Odstavekseznama"/>
        <w:rPr>
          <w:rFonts w:ascii="Arial" w:hAnsi="Arial" w:cs="Arial"/>
          <w:sz w:val="20"/>
        </w:rPr>
      </w:pPr>
    </w:p>
    <w:p w14:paraId="797F9D8F" w14:textId="77777777" w:rsidR="00047013" w:rsidRPr="002A08AF" w:rsidRDefault="00047013" w:rsidP="00047013">
      <w:pPr>
        <w:ind w:right="11"/>
        <w:rPr>
          <w:rFonts w:cs="Arial"/>
          <w:sz w:val="20"/>
        </w:rPr>
      </w:pPr>
    </w:p>
    <w:p w14:paraId="2FCC7F3F" w14:textId="77777777" w:rsidR="00047013" w:rsidRPr="002A08AF" w:rsidRDefault="00047013" w:rsidP="00047013">
      <w:pPr>
        <w:pStyle w:val="SlogNaslov4Arial11ptNeKrepko"/>
        <w:tabs>
          <w:tab w:val="num" w:pos="425"/>
          <w:tab w:val="num" w:pos="567"/>
        </w:tabs>
        <w:ind w:left="357" w:hanging="357"/>
        <w:rPr>
          <w:sz w:val="20"/>
          <w:szCs w:val="20"/>
        </w:rPr>
      </w:pPr>
      <w:bookmarkStart w:id="2408" w:name="_Toc485617799"/>
      <w:r w:rsidRPr="002A08AF">
        <w:rPr>
          <w:sz w:val="20"/>
          <w:szCs w:val="20"/>
        </w:rPr>
        <w:t>člen</w:t>
      </w:r>
      <w:r w:rsidRPr="002A08AF">
        <w:rPr>
          <w:sz w:val="20"/>
          <w:szCs w:val="20"/>
        </w:rPr>
        <w:br/>
        <w:t xml:space="preserve"> (metode vzorčenja in merjenja radioaktivnosti)</w:t>
      </w:r>
      <w:bookmarkEnd w:id="2408"/>
    </w:p>
    <w:p w14:paraId="533A56F2" w14:textId="77777777" w:rsidR="00047013" w:rsidRPr="002A08AF" w:rsidRDefault="00047013" w:rsidP="00047013">
      <w:pPr>
        <w:ind w:right="11"/>
        <w:rPr>
          <w:rFonts w:cs="Arial"/>
          <w:sz w:val="20"/>
        </w:rPr>
      </w:pPr>
    </w:p>
    <w:p w14:paraId="00267190" w14:textId="77777777" w:rsidR="00047013" w:rsidRPr="002A08AF" w:rsidRDefault="00047013" w:rsidP="005D7D4F">
      <w:pPr>
        <w:widowControl/>
        <w:numPr>
          <w:ilvl w:val="0"/>
          <w:numId w:val="275"/>
        </w:numPr>
        <w:ind w:right="11"/>
        <w:rPr>
          <w:rFonts w:cs="Arial"/>
          <w:sz w:val="20"/>
        </w:rPr>
      </w:pPr>
      <w:r w:rsidRPr="002A08AF">
        <w:rPr>
          <w:rFonts w:cs="Arial"/>
          <w:sz w:val="20"/>
        </w:rPr>
        <w:t xml:space="preserve">Vzorčenje in priprava </w:t>
      </w:r>
      <w:hyperlink w:anchor="vzorec" w:history="1">
        <w:r w:rsidRPr="002A08AF">
          <w:rPr>
            <w:rStyle w:val="Hiperpovezava"/>
            <w:rFonts w:cs="Arial"/>
            <w:color w:val="auto"/>
            <w:sz w:val="20"/>
            <w:u w:val="none"/>
          </w:rPr>
          <w:t>vzorcev</w:t>
        </w:r>
      </w:hyperlink>
      <w:r w:rsidRPr="002A08AF">
        <w:rPr>
          <w:rFonts w:cs="Arial"/>
          <w:sz w:val="20"/>
        </w:rPr>
        <w:t xml:space="preserve"> morata biti izvedena tako, da so izgube radionuklidov med vzorčenjem in pripravo vzorcev na meritev ocenjene in čim manjše.</w:t>
      </w:r>
    </w:p>
    <w:p w14:paraId="5DDF4726" w14:textId="77777777" w:rsidR="00047013" w:rsidRPr="002A08AF" w:rsidRDefault="00047013" w:rsidP="00047013">
      <w:pPr>
        <w:ind w:right="11"/>
        <w:rPr>
          <w:rFonts w:cs="Arial"/>
          <w:sz w:val="20"/>
        </w:rPr>
      </w:pPr>
    </w:p>
    <w:p w14:paraId="59B97298" w14:textId="77777777" w:rsidR="00047013" w:rsidRPr="002A08AF" w:rsidRDefault="00047013" w:rsidP="005D7D4F">
      <w:pPr>
        <w:widowControl/>
        <w:numPr>
          <w:ilvl w:val="0"/>
          <w:numId w:val="275"/>
        </w:numPr>
        <w:ind w:right="11"/>
        <w:rPr>
          <w:rFonts w:cs="Arial"/>
          <w:sz w:val="20"/>
        </w:rPr>
      </w:pPr>
      <w:r w:rsidRPr="002A08AF">
        <w:rPr>
          <w:rFonts w:cs="Arial"/>
          <w:sz w:val="20"/>
        </w:rPr>
        <w:t xml:space="preserve">Priprava in meritev </w:t>
      </w:r>
      <w:hyperlink w:anchor="trenutnivzorec" w:history="1">
        <w:r w:rsidRPr="002A08AF">
          <w:rPr>
            <w:rStyle w:val="Hiperpovezava"/>
            <w:rFonts w:cs="Arial"/>
            <w:color w:val="auto"/>
            <w:sz w:val="20"/>
            <w:u w:val="none"/>
          </w:rPr>
          <w:t>trenutnih</w:t>
        </w:r>
      </w:hyperlink>
      <w:r w:rsidRPr="002A08AF">
        <w:rPr>
          <w:rFonts w:cs="Arial"/>
          <w:sz w:val="20"/>
        </w:rPr>
        <w:t xml:space="preserve"> in </w:t>
      </w:r>
      <w:hyperlink w:anchor="zbirnivzorec" w:history="1">
        <w:r w:rsidRPr="002A08AF">
          <w:rPr>
            <w:rStyle w:val="Hiperpovezava"/>
            <w:rFonts w:cs="Arial"/>
            <w:color w:val="auto"/>
            <w:sz w:val="20"/>
            <w:u w:val="none"/>
          </w:rPr>
          <w:t>zbirnih vzorcev</w:t>
        </w:r>
      </w:hyperlink>
      <w:r w:rsidRPr="002A08AF">
        <w:rPr>
          <w:rFonts w:cs="Arial"/>
          <w:sz w:val="20"/>
        </w:rPr>
        <w:t xml:space="preserve"> se morata izvesti v čim krajšem času po vzorčenju, da se lahko ugotavlja prisotnost kratkoživih radionuklidov in se omogoči takojšnje ukrepanje v primeru povečanja radioaktivnosti.</w:t>
      </w:r>
    </w:p>
    <w:p w14:paraId="3A6E07C3" w14:textId="77777777" w:rsidR="00047013" w:rsidRPr="002A08AF" w:rsidRDefault="00047013" w:rsidP="00047013">
      <w:pPr>
        <w:ind w:right="11"/>
        <w:rPr>
          <w:rFonts w:cs="Arial"/>
          <w:sz w:val="20"/>
        </w:rPr>
      </w:pPr>
    </w:p>
    <w:p w14:paraId="2A2C95D0" w14:textId="77777777" w:rsidR="00047013" w:rsidRPr="002A08AF" w:rsidRDefault="00047013" w:rsidP="005D7D4F">
      <w:pPr>
        <w:widowControl/>
        <w:numPr>
          <w:ilvl w:val="0"/>
          <w:numId w:val="275"/>
        </w:numPr>
        <w:ind w:right="11"/>
        <w:rPr>
          <w:rFonts w:cs="Arial"/>
          <w:sz w:val="20"/>
        </w:rPr>
      </w:pPr>
      <w:r w:rsidRPr="002A08AF">
        <w:rPr>
          <w:rFonts w:cs="Arial"/>
          <w:sz w:val="20"/>
        </w:rPr>
        <w:t xml:space="preserve">Pri </w:t>
      </w:r>
      <w:hyperlink w:anchor="sestavljenivzorec" w:history="1">
        <w:r w:rsidRPr="002A08AF">
          <w:rPr>
            <w:rStyle w:val="Hiperpovezava"/>
            <w:rFonts w:cs="Arial"/>
            <w:color w:val="auto"/>
            <w:sz w:val="20"/>
            <w:u w:val="none"/>
          </w:rPr>
          <w:t>sestavljenih vzorcih</w:t>
        </w:r>
      </w:hyperlink>
      <w:r w:rsidRPr="002A08AF">
        <w:rPr>
          <w:rFonts w:cs="Arial"/>
          <w:sz w:val="20"/>
        </w:rPr>
        <w:t xml:space="preserve"> se mora izvesti priprava delnih vzorcev neposredno po končanem vzorčenju, meritev pa neposredno po pripravi zadnjega delnega vzorca.</w:t>
      </w:r>
    </w:p>
    <w:p w14:paraId="0B7C1B77" w14:textId="77777777" w:rsidR="00047013" w:rsidRPr="002A08AF" w:rsidRDefault="00047013" w:rsidP="00047013">
      <w:pPr>
        <w:ind w:right="11"/>
        <w:rPr>
          <w:rFonts w:cs="Arial"/>
          <w:sz w:val="20"/>
        </w:rPr>
      </w:pPr>
    </w:p>
    <w:p w14:paraId="333661F9" w14:textId="77777777" w:rsidR="00047013" w:rsidRPr="002A08AF" w:rsidRDefault="00047013" w:rsidP="005D7D4F">
      <w:pPr>
        <w:widowControl/>
        <w:numPr>
          <w:ilvl w:val="0"/>
          <w:numId w:val="275"/>
        </w:numPr>
        <w:ind w:right="11"/>
        <w:rPr>
          <w:rFonts w:cs="Arial"/>
          <w:sz w:val="20"/>
        </w:rPr>
      </w:pPr>
      <w:r w:rsidRPr="002A08AF">
        <w:rPr>
          <w:rFonts w:cs="Arial"/>
          <w:sz w:val="20"/>
        </w:rPr>
        <w:t xml:space="preserve">Pri periodičnem vzorčenju mora biti merski rezultat znan najkasneje do konca naslednjega obdobja vzorčenja. </w:t>
      </w:r>
    </w:p>
    <w:p w14:paraId="48595AB5" w14:textId="77777777" w:rsidR="00047013" w:rsidRPr="002A08AF" w:rsidRDefault="00047013" w:rsidP="00047013">
      <w:pPr>
        <w:ind w:right="11"/>
        <w:rPr>
          <w:rFonts w:cs="Arial"/>
          <w:sz w:val="20"/>
        </w:rPr>
      </w:pPr>
    </w:p>
    <w:p w14:paraId="26F9B603" w14:textId="77777777" w:rsidR="00047013" w:rsidRPr="002A08AF" w:rsidRDefault="00047013" w:rsidP="005D7D4F">
      <w:pPr>
        <w:widowControl/>
        <w:numPr>
          <w:ilvl w:val="0"/>
          <w:numId w:val="275"/>
        </w:numPr>
        <w:ind w:right="11"/>
        <w:rPr>
          <w:rFonts w:cs="Arial"/>
          <w:sz w:val="20"/>
        </w:rPr>
      </w:pPr>
      <w:r w:rsidRPr="002A08AF">
        <w:rPr>
          <w:rFonts w:cs="Arial"/>
          <w:sz w:val="20"/>
        </w:rPr>
        <w:t xml:space="preserve">V primeru </w:t>
      </w:r>
      <w:hyperlink w:anchor="izrednimonitoring" w:history="1">
        <w:r w:rsidRPr="002A08AF">
          <w:rPr>
            <w:rFonts w:cs="Arial"/>
            <w:sz w:val="20"/>
          </w:rPr>
          <w:t>izrednega monitoringa radioaktivnosti</w:t>
        </w:r>
      </w:hyperlink>
      <w:r w:rsidRPr="002A08AF">
        <w:rPr>
          <w:rFonts w:cs="Arial"/>
          <w:sz w:val="20"/>
        </w:rPr>
        <w:t xml:space="preserve"> je obdobje vzorčenja pri zbirnih in sestavljenih vzorcih krajše od obdobja vzorčenja </w:t>
      </w:r>
      <w:hyperlink w:anchor="monitoringradioaktivnostiokolja" w:history="1">
        <w:r w:rsidRPr="002A08AF">
          <w:rPr>
            <w:rFonts w:cs="Arial"/>
            <w:sz w:val="20"/>
          </w:rPr>
          <w:t>monitoringa radioaktivnosti okolja</w:t>
        </w:r>
      </w:hyperlink>
      <w:r w:rsidRPr="002A08AF">
        <w:rPr>
          <w:rFonts w:cs="Arial"/>
          <w:sz w:val="20"/>
        </w:rPr>
        <w:t xml:space="preserve"> in prilagojeno danim razmeram. Pri tem morajo biti zagotovljene MDA za izredni monitoring iz priloge 1, ki je sestani del tega pravilnika.</w:t>
      </w:r>
    </w:p>
    <w:p w14:paraId="54C845EA" w14:textId="77777777" w:rsidR="00047013" w:rsidRPr="002A08AF" w:rsidRDefault="00047013" w:rsidP="00047013">
      <w:pPr>
        <w:ind w:right="11"/>
        <w:rPr>
          <w:rFonts w:cs="Arial"/>
          <w:sz w:val="20"/>
        </w:rPr>
      </w:pPr>
    </w:p>
    <w:p w14:paraId="222EFE06" w14:textId="77777777" w:rsidR="00047013" w:rsidRPr="002A08AF" w:rsidRDefault="00047013" w:rsidP="005D7D4F">
      <w:pPr>
        <w:widowControl/>
        <w:numPr>
          <w:ilvl w:val="0"/>
          <w:numId w:val="275"/>
        </w:numPr>
        <w:ind w:right="11"/>
        <w:rPr>
          <w:rFonts w:cs="Arial"/>
          <w:sz w:val="20"/>
        </w:rPr>
      </w:pPr>
      <w:r w:rsidRPr="002A08AF">
        <w:rPr>
          <w:rFonts w:cs="Arial"/>
          <w:sz w:val="20"/>
        </w:rPr>
        <w:t xml:space="preserve">Meritve se morajo opravljati z </w:t>
      </w:r>
      <w:hyperlink r:id="rId257" w:anchor="Umerjanje" w:history="1">
        <w:r w:rsidRPr="002A08AF">
          <w:rPr>
            <w:rStyle w:val="Hiperpovezava"/>
            <w:rFonts w:cs="Arial"/>
            <w:color w:val="auto"/>
            <w:sz w:val="20"/>
            <w:u w:val="none"/>
          </w:rPr>
          <w:t>umerjeno</w:t>
        </w:r>
      </w:hyperlink>
      <w:r w:rsidRPr="002A08AF">
        <w:rPr>
          <w:rFonts w:cs="Arial"/>
          <w:sz w:val="20"/>
        </w:rPr>
        <w:t xml:space="preserve"> in vzdrževano opremo in jih je treba izvajati tako, da so njihovi rezultati </w:t>
      </w:r>
      <w:hyperlink w:anchor="sledljivost" w:history="1">
        <w:r w:rsidRPr="002A08AF">
          <w:rPr>
            <w:rStyle w:val="Hiperpovezava"/>
            <w:rFonts w:cs="Arial"/>
            <w:color w:val="auto"/>
            <w:sz w:val="20"/>
            <w:u w:val="none"/>
          </w:rPr>
          <w:t>sledljivi</w:t>
        </w:r>
      </w:hyperlink>
      <w:r w:rsidRPr="002A08AF">
        <w:rPr>
          <w:rFonts w:cs="Arial"/>
          <w:sz w:val="20"/>
        </w:rPr>
        <w:t xml:space="preserve"> z mednarodno priznanim </w:t>
      </w:r>
      <w:hyperlink r:id="rId258" w:anchor="Etalon" w:history="1">
        <w:r w:rsidRPr="002A08AF">
          <w:rPr>
            <w:rStyle w:val="Hiperpovezava"/>
            <w:rFonts w:cs="Arial"/>
            <w:color w:val="auto"/>
            <w:sz w:val="20"/>
            <w:u w:val="none"/>
          </w:rPr>
          <w:t>etalonom</w:t>
        </w:r>
      </w:hyperlink>
      <w:r w:rsidRPr="002A08AF">
        <w:rPr>
          <w:rFonts w:cs="Arial"/>
          <w:sz w:val="20"/>
        </w:rPr>
        <w:t>, pri vsakem rezultatu meritve pa mora biti podana njegova merilna negotovost.</w:t>
      </w:r>
    </w:p>
    <w:p w14:paraId="7FD3E1C0" w14:textId="77777777" w:rsidR="00047013" w:rsidRPr="002A08AF" w:rsidRDefault="00047013" w:rsidP="00047013">
      <w:pPr>
        <w:ind w:right="11"/>
        <w:rPr>
          <w:rFonts w:cs="Arial"/>
          <w:sz w:val="20"/>
        </w:rPr>
      </w:pPr>
    </w:p>
    <w:p w14:paraId="7E887E14" w14:textId="77777777" w:rsidR="00047013" w:rsidRPr="002A08AF" w:rsidRDefault="00047013" w:rsidP="00047013">
      <w:pPr>
        <w:pStyle w:val="SlogNaslov4Arial11ptNeKrepko"/>
        <w:tabs>
          <w:tab w:val="num" w:pos="425"/>
          <w:tab w:val="num" w:pos="567"/>
        </w:tabs>
        <w:ind w:left="357" w:hanging="357"/>
        <w:rPr>
          <w:sz w:val="20"/>
          <w:szCs w:val="20"/>
        </w:rPr>
      </w:pPr>
      <w:bookmarkStart w:id="2409" w:name="_Toc475541064"/>
      <w:bookmarkStart w:id="2410" w:name="_Toc485617800"/>
      <w:bookmarkEnd w:id="2409"/>
      <w:r w:rsidRPr="002A08AF">
        <w:rPr>
          <w:sz w:val="20"/>
          <w:szCs w:val="20"/>
        </w:rPr>
        <w:t>člen</w:t>
      </w:r>
      <w:r w:rsidRPr="002A08AF">
        <w:rPr>
          <w:sz w:val="20"/>
          <w:szCs w:val="20"/>
        </w:rPr>
        <w:br/>
      </w:r>
      <w:bookmarkStart w:id="2411" w:name="_Ref443483446"/>
      <w:bookmarkStart w:id="2412" w:name="_Ref475452500"/>
      <w:r w:rsidRPr="002A08AF">
        <w:rPr>
          <w:sz w:val="20"/>
          <w:szCs w:val="20"/>
        </w:rPr>
        <w:t>(merjenje zunanjega sevanja, radioaktivne kontaminacije zraka, vode, tal, živil, kmetijskih proizvodov, hrane in krme)</w:t>
      </w:r>
      <w:bookmarkEnd w:id="2410"/>
      <w:bookmarkEnd w:id="2411"/>
      <w:bookmarkEnd w:id="2412"/>
    </w:p>
    <w:p w14:paraId="5559C4DE" w14:textId="77777777" w:rsidR="00047013" w:rsidRPr="002A08AF" w:rsidRDefault="00047013" w:rsidP="00047013">
      <w:pPr>
        <w:jc w:val="center"/>
        <w:rPr>
          <w:rFonts w:cs="Arial"/>
          <w:sz w:val="20"/>
        </w:rPr>
      </w:pPr>
    </w:p>
    <w:p w14:paraId="6FE25F5F" w14:textId="77777777" w:rsidR="00047013" w:rsidRPr="002A08AF" w:rsidRDefault="00047013" w:rsidP="005D7D4F">
      <w:pPr>
        <w:widowControl/>
        <w:numPr>
          <w:ilvl w:val="0"/>
          <w:numId w:val="310"/>
        </w:numPr>
        <w:spacing w:after="120"/>
        <w:ind w:left="357" w:right="11" w:hanging="357"/>
        <w:rPr>
          <w:rFonts w:cs="Arial"/>
          <w:sz w:val="20"/>
        </w:rPr>
      </w:pPr>
      <w:r w:rsidRPr="002A08AF">
        <w:rPr>
          <w:rFonts w:cs="Arial"/>
          <w:sz w:val="20"/>
        </w:rPr>
        <w:t xml:space="preserve">Zunanje sevanje se mora meriti z merilniki za neprekinjeno merjenje hitrosti doze v zraku in z luminiscenčnimi dozimetri z vzbujanjem tako, da so merilniki postavljeni na višini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tal, pri čemer morajo biti merilniki hitrosti doze za neprekinjeno merjenje priključeni na sistem za elektronski način posredovanja podatkov, podatki o izmerjenih hitrostih doz pa se morajo sprotno spremljati in vključevati v mrežo zgodnjega obveščanja o povečani radioaktivnosti. </w:t>
      </w:r>
    </w:p>
    <w:p w14:paraId="5A71C0D6" w14:textId="77777777" w:rsidR="00047013" w:rsidRPr="002A08AF" w:rsidRDefault="00047013" w:rsidP="005D7D4F">
      <w:pPr>
        <w:widowControl/>
        <w:numPr>
          <w:ilvl w:val="0"/>
          <w:numId w:val="310"/>
        </w:numPr>
        <w:spacing w:after="120"/>
        <w:ind w:left="357" w:right="11" w:hanging="357"/>
        <w:rPr>
          <w:rFonts w:cs="Arial"/>
          <w:sz w:val="20"/>
        </w:rPr>
      </w:pPr>
      <w:r w:rsidRPr="002A08AF">
        <w:rPr>
          <w:rFonts w:cs="Arial"/>
          <w:sz w:val="20"/>
        </w:rPr>
        <w:t xml:space="preserve">Organ, pristojen za jedrsko varnost upravlja in vzdržuje mrežo zgodnjega obveščanja, elektronsko zbira rezultate teh meritev ter skrbi za njihovo kakovost. </w:t>
      </w:r>
    </w:p>
    <w:p w14:paraId="58FFBF5C" w14:textId="77777777" w:rsidR="00047013" w:rsidRPr="002A08AF" w:rsidRDefault="00047013" w:rsidP="005D7D4F">
      <w:pPr>
        <w:widowControl/>
        <w:numPr>
          <w:ilvl w:val="0"/>
          <w:numId w:val="310"/>
        </w:numPr>
        <w:spacing w:after="120"/>
        <w:ind w:left="357" w:right="11" w:hanging="357"/>
        <w:rPr>
          <w:rFonts w:cs="Arial"/>
          <w:sz w:val="20"/>
        </w:rPr>
      </w:pPr>
      <w:r w:rsidRPr="002A08AF">
        <w:rPr>
          <w:rFonts w:cs="Arial"/>
          <w:sz w:val="20"/>
        </w:rPr>
        <w:t xml:space="preserve">Kontaminacija na prostem se mora ocenjevati na podlagi meritev hitrosti doze sevanja gama na višini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tal, z neposrednimi gama spektrometričnimi meritvami na prostem in z laboratorijskimi meritvami vzorcev zemlje.</w:t>
      </w:r>
    </w:p>
    <w:p w14:paraId="665D22A8" w14:textId="77777777" w:rsidR="00047013" w:rsidRPr="002A08AF" w:rsidRDefault="00047013" w:rsidP="005D7D4F">
      <w:pPr>
        <w:widowControl/>
        <w:numPr>
          <w:ilvl w:val="0"/>
          <w:numId w:val="310"/>
        </w:numPr>
        <w:spacing w:after="120"/>
        <w:ind w:left="357" w:right="11" w:hanging="357"/>
        <w:rPr>
          <w:rFonts w:cs="Arial"/>
          <w:sz w:val="20"/>
        </w:rPr>
      </w:pPr>
      <w:r w:rsidRPr="002A08AF">
        <w:rPr>
          <w:rFonts w:cs="Arial"/>
          <w:sz w:val="20"/>
        </w:rPr>
        <w:t>Kontaminacija aerosolov v zraku se mora meriti s trajnim vzorčenjem s črpanjem zraka skozi aerosolne filtre in z merjenjem zbirnih vzorcev, oz. s avtomatskimi vzorčevalno-merilnimi sklopi, ki sprotno pošiljajo rezultate v mrežo zgodnjega obveščanja.</w:t>
      </w:r>
    </w:p>
    <w:p w14:paraId="1E077900" w14:textId="77777777" w:rsidR="00047013" w:rsidRPr="002A08AF" w:rsidRDefault="00047013" w:rsidP="005D7D4F">
      <w:pPr>
        <w:widowControl/>
        <w:numPr>
          <w:ilvl w:val="0"/>
          <w:numId w:val="310"/>
        </w:numPr>
        <w:spacing w:after="120"/>
        <w:ind w:left="357" w:right="11" w:hanging="357"/>
        <w:rPr>
          <w:rFonts w:cs="Arial"/>
          <w:sz w:val="20"/>
        </w:rPr>
      </w:pPr>
      <w:r w:rsidRPr="002A08AF">
        <w:rPr>
          <w:rFonts w:cs="Arial"/>
          <w:sz w:val="20"/>
        </w:rPr>
        <w:t xml:space="preserve">Koncentracija </w:t>
      </w:r>
      <w:r w:rsidRPr="002A08AF">
        <w:rPr>
          <w:rFonts w:cs="Arial"/>
          <w:sz w:val="20"/>
          <w:vertAlign w:val="superscript"/>
        </w:rPr>
        <w:t>222</w:t>
      </w:r>
      <w:r w:rsidRPr="002A08AF">
        <w:rPr>
          <w:rFonts w:cs="Arial"/>
          <w:sz w:val="20"/>
        </w:rPr>
        <w:t xml:space="preserve">Rn v zraku se mora določati po metodi detekcije jedrskih sledi, po metodi spektrometrije alfa oziroma z meritvami aktivnosti adsorbiranega </w:t>
      </w:r>
      <w:r w:rsidRPr="002A08AF">
        <w:rPr>
          <w:rFonts w:cs="Arial"/>
          <w:sz w:val="20"/>
          <w:vertAlign w:val="superscript"/>
        </w:rPr>
        <w:t>222</w:t>
      </w:r>
      <w:r w:rsidRPr="002A08AF">
        <w:rPr>
          <w:rFonts w:cs="Arial"/>
          <w:sz w:val="20"/>
        </w:rPr>
        <w:t>Rn na aktivnem oglju in z drugimi standardnimi metodami. Koncentracije radonovih kratkoživih razpadnih produktov se mora določati z neprekinjenim intervalnim črpanjem zraka skozi filter in sprotnim merjenjem aktivnosti po metodi spektrometrije alfa oziroma z drugo standardno metodo.</w:t>
      </w:r>
    </w:p>
    <w:p w14:paraId="1FB9B30B" w14:textId="77777777" w:rsidR="00047013" w:rsidRPr="002A08AF" w:rsidRDefault="00047013" w:rsidP="005D7D4F">
      <w:pPr>
        <w:widowControl/>
        <w:numPr>
          <w:ilvl w:val="0"/>
          <w:numId w:val="310"/>
        </w:numPr>
        <w:spacing w:after="120"/>
        <w:ind w:left="357" w:right="11" w:hanging="357"/>
        <w:rPr>
          <w:rFonts w:cs="Arial"/>
          <w:sz w:val="20"/>
        </w:rPr>
      </w:pPr>
      <w:r w:rsidRPr="002A08AF">
        <w:rPr>
          <w:rFonts w:cs="Arial"/>
          <w:sz w:val="20"/>
        </w:rPr>
        <w:t xml:space="preserve">Vzorci tekočih padavin pri monitoringu radioaktivnosti v okolju in obratovalnem monitoringu radioaktivnosti se morajo zbirati neprekinjeno 1 mesec na višini </w:t>
      </w:r>
      <w:smartTag w:uri="urn:schemas-microsoft-com:office:smarttags" w:element="metricconverter">
        <w:smartTagPr>
          <w:attr w:name="ProductID" w:val="1 m"/>
        </w:smartTagPr>
        <w:r w:rsidRPr="002A08AF">
          <w:rPr>
            <w:rFonts w:cs="Arial"/>
            <w:sz w:val="20"/>
          </w:rPr>
          <w:t>1 m</w:t>
        </w:r>
      </w:smartTag>
      <w:r w:rsidRPr="002A08AF">
        <w:rPr>
          <w:rFonts w:cs="Arial"/>
          <w:sz w:val="20"/>
        </w:rPr>
        <w:t xml:space="preserve"> od tal z vzorčevalnikom, ki ima površino najmanj 0,25 m</w:t>
      </w:r>
      <w:r w:rsidRPr="002A08AF">
        <w:rPr>
          <w:rFonts w:cs="Arial"/>
          <w:sz w:val="20"/>
          <w:vertAlign w:val="superscript"/>
        </w:rPr>
        <w:t>2</w:t>
      </w:r>
      <w:r w:rsidRPr="002A08AF">
        <w:rPr>
          <w:rFonts w:cs="Arial"/>
          <w:sz w:val="20"/>
        </w:rPr>
        <w:t>.</w:t>
      </w:r>
    </w:p>
    <w:p w14:paraId="32166FC2" w14:textId="77777777" w:rsidR="00047013" w:rsidRPr="002A08AF" w:rsidRDefault="00047013" w:rsidP="005D7D4F">
      <w:pPr>
        <w:widowControl/>
        <w:numPr>
          <w:ilvl w:val="0"/>
          <w:numId w:val="310"/>
        </w:numPr>
        <w:spacing w:after="120"/>
        <w:ind w:left="357" w:right="11" w:hanging="357"/>
        <w:rPr>
          <w:rFonts w:cs="Arial"/>
          <w:sz w:val="20"/>
        </w:rPr>
      </w:pPr>
      <w:r w:rsidRPr="002A08AF">
        <w:rPr>
          <w:rFonts w:cs="Arial"/>
          <w:sz w:val="20"/>
        </w:rPr>
        <w:t>Suhi used se vzorči s trajnim zbiranjem na vazelinskih ploščah, postavljenih na višini, ki  zagotavlja nemoteno zbiranje useda. Uporablja se lahko tudi metoda in-situ spektrometrija gama.</w:t>
      </w:r>
    </w:p>
    <w:p w14:paraId="21CA3940" w14:textId="77777777" w:rsidR="00047013" w:rsidRPr="002A08AF" w:rsidRDefault="00047013" w:rsidP="005D7D4F">
      <w:pPr>
        <w:widowControl/>
        <w:numPr>
          <w:ilvl w:val="0"/>
          <w:numId w:val="310"/>
        </w:numPr>
        <w:spacing w:after="120"/>
        <w:ind w:left="357" w:right="11" w:hanging="357"/>
        <w:rPr>
          <w:rFonts w:cs="Arial"/>
          <w:sz w:val="20"/>
        </w:rPr>
      </w:pPr>
      <w:r w:rsidRPr="002A08AF">
        <w:rPr>
          <w:rFonts w:cs="Arial"/>
          <w:sz w:val="20"/>
        </w:rPr>
        <w:t xml:space="preserve">Radioaktivnost površinskih vod se meri v zbirnih vzorcih, razen za kratkožive radionuklide, za katere je primernejše odvzemanje trenutnih vzorcev. V površinskih vodah je treba ugotavljati koncentracijo tritija s predkoncentracijo in meritvijo s tekočinskim scintilacijskim oziroma s proporcionalnim števcem. </w:t>
      </w:r>
    </w:p>
    <w:p w14:paraId="66030292" w14:textId="77777777" w:rsidR="00047013" w:rsidRPr="002A08AF" w:rsidRDefault="00047013" w:rsidP="005D7D4F">
      <w:pPr>
        <w:widowControl/>
        <w:numPr>
          <w:ilvl w:val="0"/>
          <w:numId w:val="310"/>
        </w:numPr>
        <w:spacing w:after="120"/>
        <w:ind w:left="357" w:right="11" w:hanging="357"/>
        <w:rPr>
          <w:rFonts w:cs="Arial"/>
          <w:sz w:val="20"/>
        </w:rPr>
      </w:pPr>
      <w:r w:rsidRPr="002A08AF">
        <w:rPr>
          <w:rFonts w:cs="Arial"/>
          <w:sz w:val="20"/>
        </w:rPr>
        <w:t xml:space="preserve">V pitni vodi se določa koncentracija tritija s predkoncentracijo in s tekočinskim scintilacijskim oziroma proporcionalnim števcem, koncentracija </w:t>
      </w:r>
      <w:r w:rsidRPr="002A08AF">
        <w:rPr>
          <w:rFonts w:cs="Arial"/>
          <w:sz w:val="20"/>
          <w:vertAlign w:val="superscript"/>
        </w:rPr>
        <w:t>90</w:t>
      </w:r>
      <w:r w:rsidRPr="002A08AF">
        <w:rPr>
          <w:rFonts w:cs="Arial"/>
          <w:sz w:val="20"/>
        </w:rPr>
        <w:t xml:space="preserve">Sr pa s kemijsko ločitvijo stroncija in meritvijo celotne aktivnosti beta. Koncentracija sevalcev alfa se določa s spektrometrijo alfa oziroma s tekočinskim scintilacijskim števcem. </w:t>
      </w:r>
    </w:p>
    <w:p w14:paraId="1C868F55" w14:textId="77777777" w:rsidR="00047013" w:rsidRPr="002A08AF" w:rsidRDefault="00047013" w:rsidP="005D7D4F">
      <w:pPr>
        <w:widowControl/>
        <w:numPr>
          <w:ilvl w:val="0"/>
          <w:numId w:val="310"/>
        </w:numPr>
        <w:tabs>
          <w:tab w:val="clear" w:pos="360"/>
          <w:tab w:val="num" w:pos="426"/>
        </w:tabs>
        <w:spacing w:after="120"/>
        <w:ind w:left="426" w:right="11" w:hanging="426"/>
        <w:rPr>
          <w:rFonts w:cs="Arial"/>
          <w:sz w:val="20"/>
        </w:rPr>
      </w:pPr>
      <w:r w:rsidRPr="002A08AF">
        <w:rPr>
          <w:rFonts w:cs="Arial"/>
          <w:sz w:val="20"/>
        </w:rPr>
        <w:t xml:space="preserve">Tla se morajo vzorčiti na lokacijah, kjer je zemljišče ravno, negnojeno in neobdelano, zaradi reprezentativnosti vzorčenja pa se morajo odvzeti najmanj trije stolpci tal, iz katerih se pripravijo najmanj trije vzorci iz različnih globin vzorčenja zaradi ugotavljanja globinskega profila koncentracij radionuklidov. Pri pripravi vzorcev se morajo izločiti korenine in kamni. Koncentracije sevalcev gama se morajo meriti s spektrometrijo gama, koncentracija </w:t>
      </w:r>
      <w:r w:rsidRPr="002A08AF">
        <w:rPr>
          <w:rFonts w:cs="Arial"/>
          <w:sz w:val="20"/>
          <w:vertAlign w:val="superscript"/>
        </w:rPr>
        <w:t>90</w:t>
      </w:r>
      <w:r w:rsidRPr="002A08AF">
        <w:rPr>
          <w:rFonts w:cs="Arial"/>
          <w:sz w:val="20"/>
        </w:rPr>
        <w:t xml:space="preserve">Sr pa s kemijsko separacijo stroncija in meritvijo celotne aktivnosti beta. Iz izmerjenih koncentracij se izračuna radioaktivni used. </w:t>
      </w:r>
    </w:p>
    <w:p w14:paraId="71355FC1" w14:textId="77777777" w:rsidR="00047013" w:rsidRPr="002A08AF" w:rsidRDefault="00047013" w:rsidP="005D7D4F">
      <w:pPr>
        <w:widowControl/>
        <w:numPr>
          <w:ilvl w:val="0"/>
          <w:numId w:val="310"/>
        </w:numPr>
        <w:tabs>
          <w:tab w:val="clear" w:pos="360"/>
          <w:tab w:val="num" w:pos="567"/>
        </w:tabs>
        <w:spacing w:after="120"/>
        <w:ind w:left="567" w:right="11" w:hanging="567"/>
        <w:rPr>
          <w:rFonts w:cs="Arial"/>
          <w:sz w:val="20"/>
        </w:rPr>
      </w:pPr>
      <w:r w:rsidRPr="002A08AF">
        <w:rPr>
          <w:rFonts w:cs="Arial"/>
          <w:sz w:val="20"/>
        </w:rPr>
        <w:t xml:space="preserve">Pri izbiri vzorcev živil se morajo upoštevati značilne prehrambene navade. Vzorci mleka se morajo jemati v mlekarnah ali neposredno pri proizvajalcih, vzorci drugih hranil pa v velikih nakupovalnih centrih, tržnicah ali neposredno pri proizvajalcih. </w:t>
      </w:r>
    </w:p>
    <w:p w14:paraId="27A771F1" w14:textId="77777777" w:rsidR="00047013" w:rsidRPr="002A08AF" w:rsidRDefault="00047013" w:rsidP="005D7D4F">
      <w:pPr>
        <w:widowControl/>
        <w:numPr>
          <w:ilvl w:val="0"/>
          <w:numId w:val="310"/>
        </w:numPr>
        <w:tabs>
          <w:tab w:val="clear" w:pos="360"/>
          <w:tab w:val="num" w:pos="567"/>
        </w:tabs>
        <w:spacing w:after="120"/>
        <w:ind w:left="567" w:right="11" w:hanging="567"/>
        <w:rPr>
          <w:rFonts w:cs="Arial"/>
          <w:sz w:val="20"/>
        </w:rPr>
      </w:pPr>
      <w:r w:rsidRPr="002A08AF">
        <w:rPr>
          <w:rFonts w:cs="Arial"/>
          <w:sz w:val="20"/>
        </w:rPr>
        <w:t xml:space="preserve">Vsebnost sevalcev gama v vzorcih kmetijskih proizvodov se meri s spektrometrijo gama, vsebnost </w:t>
      </w:r>
      <w:r w:rsidRPr="002A08AF">
        <w:rPr>
          <w:rFonts w:cs="Arial"/>
          <w:sz w:val="20"/>
          <w:vertAlign w:val="superscript"/>
        </w:rPr>
        <w:t>90</w:t>
      </w:r>
      <w:r w:rsidRPr="002A08AF">
        <w:rPr>
          <w:rFonts w:cs="Arial"/>
          <w:sz w:val="20"/>
        </w:rPr>
        <w:t xml:space="preserve">Sr pa s kemijsko separacijo stroncija in meritvijo celotne aktivnosti beta. </w:t>
      </w:r>
    </w:p>
    <w:p w14:paraId="5DCAE3B8" w14:textId="77777777" w:rsidR="00047013" w:rsidRPr="002A08AF" w:rsidRDefault="00047013" w:rsidP="005D7D4F">
      <w:pPr>
        <w:widowControl/>
        <w:numPr>
          <w:ilvl w:val="0"/>
          <w:numId w:val="310"/>
        </w:numPr>
        <w:tabs>
          <w:tab w:val="clear" w:pos="360"/>
          <w:tab w:val="num" w:pos="567"/>
        </w:tabs>
        <w:spacing w:after="120"/>
        <w:ind w:left="567" w:right="11" w:hanging="567"/>
        <w:rPr>
          <w:rFonts w:cs="Arial"/>
          <w:sz w:val="20"/>
        </w:rPr>
      </w:pPr>
      <w:r w:rsidRPr="002A08AF">
        <w:rPr>
          <w:rFonts w:cs="Arial"/>
          <w:sz w:val="20"/>
        </w:rPr>
        <w:t xml:space="preserve">Vzorci celovitih obrokov hrane, kot je predjed, juha, glavna jed, solata ali sladica, se jemljejo v večjih gostinskih obratih, v velikih nakupovalnih centrih in trgovskih središčih. Vsebnost sevalcev gama v vzorcih celovitih obrokov hrane se meri s spektrometrijo gama, vsebnost </w:t>
      </w:r>
      <w:r w:rsidRPr="002A08AF">
        <w:rPr>
          <w:rFonts w:cs="Arial"/>
          <w:sz w:val="20"/>
          <w:vertAlign w:val="superscript"/>
        </w:rPr>
        <w:t>90</w:t>
      </w:r>
      <w:r w:rsidRPr="002A08AF">
        <w:rPr>
          <w:rFonts w:cs="Arial"/>
          <w:sz w:val="20"/>
        </w:rPr>
        <w:t xml:space="preserve">Sr pa s kemijsko separacijo stroncija in meritvijo celotne aktivnosti beta. </w:t>
      </w:r>
    </w:p>
    <w:p w14:paraId="4B8EFA63" w14:textId="77777777" w:rsidR="00047013" w:rsidRPr="002A08AF" w:rsidRDefault="00047013" w:rsidP="005D7D4F">
      <w:pPr>
        <w:widowControl/>
        <w:numPr>
          <w:ilvl w:val="0"/>
          <w:numId w:val="310"/>
        </w:numPr>
        <w:tabs>
          <w:tab w:val="clear" w:pos="360"/>
          <w:tab w:val="num" w:pos="567"/>
        </w:tabs>
        <w:spacing w:after="120"/>
        <w:ind w:left="567" w:right="11" w:hanging="567"/>
        <w:rPr>
          <w:rFonts w:cs="Arial"/>
          <w:sz w:val="20"/>
        </w:rPr>
      </w:pPr>
      <w:r w:rsidRPr="002A08AF">
        <w:rPr>
          <w:rFonts w:cs="Arial"/>
          <w:sz w:val="20"/>
        </w:rPr>
        <w:t xml:space="preserve">Vzorci krme obsegajo meritve zelene krme, krmnih mešanic in koncentratov. Vzorci zelene krme se odvzemajo predvsem na območjih, kjer se določa tudi radioaktivna kontaminacija mleka. Vsebnost sevalcev gama v vzorcih krme se meri s spektrometrijo gama, vsebnost </w:t>
      </w:r>
      <w:r w:rsidRPr="002A08AF">
        <w:rPr>
          <w:rFonts w:cs="Arial"/>
          <w:sz w:val="20"/>
          <w:vertAlign w:val="superscript"/>
        </w:rPr>
        <w:t>90</w:t>
      </w:r>
      <w:r w:rsidRPr="002A08AF">
        <w:rPr>
          <w:rFonts w:cs="Arial"/>
          <w:sz w:val="20"/>
        </w:rPr>
        <w:t>Sr pa s kemijsko separacijo stroncija in meritvijo celotne aktivnosti beta.</w:t>
      </w:r>
    </w:p>
    <w:p w14:paraId="47287B0F" w14:textId="77777777" w:rsidR="00047013" w:rsidRPr="002A08AF" w:rsidRDefault="00047013" w:rsidP="005D7D4F">
      <w:pPr>
        <w:widowControl/>
        <w:numPr>
          <w:ilvl w:val="0"/>
          <w:numId w:val="310"/>
        </w:numPr>
        <w:tabs>
          <w:tab w:val="clear" w:pos="360"/>
          <w:tab w:val="num" w:pos="567"/>
        </w:tabs>
        <w:spacing w:after="120"/>
        <w:ind w:left="567" w:right="11" w:hanging="567"/>
        <w:rPr>
          <w:rFonts w:cs="Arial"/>
          <w:sz w:val="20"/>
        </w:rPr>
      </w:pPr>
      <w:r w:rsidRPr="002A08AF">
        <w:rPr>
          <w:rFonts w:cs="Arial"/>
          <w:sz w:val="20"/>
        </w:rPr>
        <w:t xml:space="preserve">Kontaminacija bioindikatorjev se meri, če je prisotnost radionuklidov v okolju premajhna, da bi bila merljiva v običajnih vzorcih. Masa pripravljenega vzorca bioindikatorja mora biti najmanj </w:t>
      </w:r>
      <w:smartTag w:uri="urn:schemas-microsoft-com:office:smarttags" w:element="metricconverter">
        <w:smartTagPr>
          <w:attr w:name="ProductID" w:val="20 g"/>
        </w:smartTagPr>
        <w:r w:rsidRPr="002A08AF">
          <w:rPr>
            <w:rFonts w:cs="Arial"/>
            <w:sz w:val="20"/>
          </w:rPr>
          <w:t>20 g</w:t>
        </w:r>
      </w:smartTag>
      <w:r w:rsidRPr="002A08AF">
        <w:rPr>
          <w:rFonts w:cs="Arial"/>
          <w:sz w:val="20"/>
        </w:rPr>
        <w:t>, pri čemer pa morajo biti pogoji merjenja kontaminacije taki, da zagotavljajo najmanjše meje detekcije, ki so določene s tem pravilnikom za živila.</w:t>
      </w:r>
    </w:p>
    <w:p w14:paraId="7705D925" w14:textId="77777777" w:rsidR="00047013" w:rsidRPr="002A08AF" w:rsidRDefault="00047013" w:rsidP="005D7D4F">
      <w:pPr>
        <w:widowControl/>
        <w:numPr>
          <w:ilvl w:val="0"/>
          <w:numId w:val="310"/>
        </w:numPr>
        <w:tabs>
          <w:tab w:val="clear" w:pos="360"/>
          <w:tab w:val="num" w:pos="567"/>
        </w:tabs>
        <w:spacing w:after="120"/>
        <w:ind w:left="567" w:right="11" w:hanging="567"/>
        <w:rPr>
          <w:rFonts w:cs="Arial"/>
          <w:sz w:val="20"/>
        </w:rPr>
      </w:pPr>
      <w:r w:rsidRPr="002A08AF">
        <w:rPr>
          <w:rFonts w:cs="Arial"/>
          <w:sz w:val="20"/>
        </w:rPr>
        <w:t>Za meritve predmetov splošne rabe, gradbenega materiala in druge meritve, ki izvajajo pooblaščeni izvedenci varstva pred sevanji na podlagi pooblastila po zakonu, ki ureja varstvo pred sevanji, je potrebno zagotoviti, da je meja detekcije posamezne metode manjša od 1/30 mejnih vrednosti radioaktivne kontaminacije iz predpisa, ki ureja mejne doze in radioaktivno kontaminacijo.</w:t>
      </w:r>
    </w:p>
    <w:p w14:paraId="36685375" w14:textId="77777777" w:rsidR="00047013" w:rsidRPr="002A08AF" w:rsidRDefault="00047013" w:rsidP="005D7D4F">
      <w:pPr>
        <w:widowControl/>
        <w:numPr>
          <w:ilvl w:val="0"/>
          <w:numId w:val="310"/>
        </w:numPr>
        <w:tabs>
          <w:tab w:val="clear" w:pos="360"/>
          <w:tab w:val="num" w:pos="567"/>
        </w:tabs>
        <w:spacing w:after="120"/>
        <w:ind w:left="567" w:right="11" w:hanging="567"/>
        <w:rPr>
          <w:rFonts w:cs="Arial"/>
          <w:sz w:val="20"/>
        </w:rPr>
      </w:pPr>
      <w:r w:rsidRPr="002A08AF">
        <w:rPr>
          <w:rFonts w:cs="Arial"/>
          <w:sz w:val="20"/>
        </w:rPr>
        <w:t>Meje detekcije za posamezne meritve iz tega člena so podane v prilogi 1 tega pravilnika.</w:t>
      </w:r>
      <w:bookmarkStart w:id="2413" w:name="člen7odst2"/>
      <w:bookmarkEnd w:id="2413"/>
    </w:p>
    <w:p w14:paraId="5B568273" w14:textId="77777777" w:rsidR="00047013" w:rsidRPr="002A08AF" w:rsidRDefault="00047013" w:rsidP="00047013">
      <w:pPr>
        <w:rPr>
          <w:rFonts w:cs="Arial"/>
          <w:sz w:val="20"/>
        </w:rPr>
      </w:pPr>
    </w:p>
    <w:p w14:paraId="20D7528A" w14:textId="77777777" w:rsidR="00047013" w:rsidRPr="002A08AF" w:rsidRDefault="00047013" w:rsidP="00047013">
      <w:pPr>
        <w:pStyle w:val="SlogNaslov4Arial11ptNeKrepko"/>
        <w:tabs>
          <w:tab w:val="num" w:pos="425"/>
          <w:tab w:val="num" w:pos="567"/>
        </w:tabs>
        <w:ind w:left="357" w:hanging="357"/>
        <w:rPr>
          <w:sz w:val="20"/>
          <w:szCs w:val="20"/>
        </w:rPr>
      </w:pPr>
      <w:bookmarkStart w:id="2414" w:name="_Toc475541067"/>
      <w:bookmarkStart w:id="2415" w:name="_Toc475541068"/>
      <w:bookmarkStart w:id="2416" w:name="_Toc475541069"/>
      <w:bookmarkStart w:id="2417" w:name="_Toc485617801"/>
      <w:bookmarkEnd w:id="2414"/>
      <w:bookmarkEnd w:id="2415"/>
      <w:bookmarkEnd w:id="2416"/>
      <w:r w:rsidRPr="002A08AF">
        <w:rPr>
          <w:sz w:val="20"/>
          <w:szCs w:val="20"/>
        </w:rPr>
        <w:t>člen</w:t>
      </w:r>
      <w:r w:rsidRPr="002A08AF">
        <w:rPr>
          <w:sz w:val="20"/>
          <w:szCs w:val="20"/>
        </w:rPr>
        <w:br/>
        <w:t xml:space="preserve"> (zagotavljanje kakovosti pri vrednotenju rezultatov meritev in oceni doz)</w:t>
      </w:r>
      <w:bookmarkEnd w:id="2417"/>
    </w:p>
    <w:p w14:paraId="7F864D06" w14:textId="77777777" w:rsidR="00047013" w:rsidRPr="002A08AF" w:rsidRDefault="00047013" w:rsidP="00047013">
      <w:pPr>
        <w:ind w:right="11"/>
        <w:rPr>
          <w:rFonts w:cs="Arial"/>
          <w:sz w:val="20"/>
        </w:rPr>
      </w:pPr>
    </w:p>
    <w:p w14:paraId="5E45D7AA" w14:textId="77777777" w:rsidR="00047013" w:rsidRPr="002A08AF" w:rsidRDefault="002A08AF" w:rsidP="005D7D4F">
      <w:pPr>
        <w:widowControl/>
        <w:numPr>
          <w:ilvl w:val="0"/>
          <w:numId w:val="276"/>
        </w:numPr>
        <w:spacing w:after="120"/>
        <w:ind w:left="357" w:right="11" w:hanging="357"/>
        <w:rPr>
          <w:rFonts w:cs="Arial"/>
          <w:sz w:val="20"/>
        </w:rPr>
      </w:pPr>
      <w:hyperlink w:anchor="_2._člen__(zavezanci za monitoring r" w:history="1">
        <w:r w:rsidR="00047013" w:rsidRPr="002A08AF">
          <w:rPr>
            <w:rStyle w:val="Hiperpovezava"/>
            <w:rFonts w:cs="Arial"/>
            <w:color w:val="auto"/>
            <w:sz w:val="20"/>
            <w:u w:val="none"/>
          </w:rPr>
          <w:t>Zavezanci</w:t>
        </w:r>
      </w:hyperlink>
      <w:r w:rsidR="00047013" w:rsidRPr="002A08AF">
        <w:rPr>
          <w:rFonts w:cs="Arial"/>
          <w:sz w:val="20"/>
        </w:rPr>
        <w:t xml:space="preserve"> za monitoring radioaktivnosti okolja, za obratovalni monitoring radioaktivnosti in za izredni monitoring radioaktivnosti morajo imeti vpeljan sistem za vodenje kakovosti pri naročanju meritev in </w:t>
      </w:r>
      <w:hyperlink w:anchor="vrednotenjerezultatov" w:history="1">
        <w:r w:rsidR="00047013" w:rsidRPr="002A08AF">
          <w:rPr>
            <w:rStyle w:val="Hiperpovezava"/>
            <w:rFonts w:cs="Arial"/>
            <w:color w:val="auto"/>
            <w:sz w:val="20"/>
            <w:u w:val="none"/>
          </w:rPr>
          <w:t>vrednotenju</w:t>
        </w:r>
      </w:hyperlink>
      <w:r w:rsidR="00047013" w:rsidRPr="002A08AF">
        <w:rPr>
          <w:rFonts w:cs="Arial"/>
          <w:sz w:val="20"/>
        </w:rPr>
        <w:t xml:space="preserve"> njihovih rezultatov.</w:t>
      </w:r>
    </w:p>
    <w:p w14:paraId="386F7198" w14:textId="77777777" w:rsidR="00047013" w:rsidRPr="002A08AF" w:rsidRDefault="00047013" w:rsidP="005D7D4F">
      <w:pPr>
        <w:widowControl/>
        <w:numPr>
          <w:ilvl w:val="0"/>
          <w:numId w:val="276"/>
        </w:numPr>
        <w:ind w:right="11"/>
        <w:rPr>
          <w:rFonts w:cs="Arial"/>
          <w:sz w:val="20"/>
        </w:rPr>
      </w:pPr>
      <w:r w:rsidRPr="002A08AF">
        <w:rPr>
          <w:rFonts w:cs="Arial"/>
          <w:sz w:val="20"/>
        </w:rPr>
        <w:t xml:space="preserve">Nadzor nad </w:t>
      </w:r>
      <w:hyperlink r:id="rId259" w:anchor="Zagotavljanjekakovosti" w:history="1">
        <w:r w:rsidRPr="002A08AF">
          <w:rPr>
            <w:rStyle w:val="Hiperpovezava"/>
            <w:rFonts w:cs="Arial"/>
            <w:color w:val="auto"/>
            <w:sz w:val="20"/>
            <w:u w:val="none"/>
          </w:rPr>
          <w:t>zagotavljanjem kakovosti</w:t>
        </w:r>
      </w:hyperlink>
      <w:r w:rsidRPr="002A08AF">
        <w:rPr>
          <w:rFonts w:cs="Arial"/>
          <w:sz w:val="20"/>
        </w:rPr>
        <w:t xml:space="preserve"> meritev, vrednotenja njihovih rezultatov ter ocenjevanja doz izvaja </w:t>
      </w:r>
      <w:hyperlink w:anchor="pristojniorgan" w:history="1">
        <w:r w:rsidRPr="002A08AF">
          <w:rPr>
            <w:rStyle w:val="Hiperpovezava"/>
            <w:rFonts w:cs="Arial"/>
            <w:color w:val="auto"/>
            <w:sz w:val="20"/>
            <w:u w:val="none"/>
          </w:rPr>
          <w:t>pristojni upravni organ</w:t>
        </w:r>
      </w:hyperlink>
      <w:r w:rsidRPr="002A08AF">
        <w:rPr>
          <w:rFonts w:cs="Arial"/>
          <w:sz w:val="20"/>
        </w:rPr>
        <w:t xml:space="preserve"> s preverjanjem metodologije vrednotenja rezultatov meritev, preverjanjem uporabljenih podatkov in modelov pri ocenjevanju </w:t>
      </w:r>
      <w:hyperlink r:id="rId260" w:anchor="Doza" w:history="1">
        <w:r w:rsidRPr="002A08AF">
          <w:rPr>
            <w:rStyle w:val="Hiperpovezava"/>
            <w:rFonts w:cs="Arial"/>
            <w:color w:val="auto"/>
            <w:sz w:val="20"/>
            <w:u w:val="none"/>
          </w:rPr>
          <w:t>doz</w:t>
        </w:r>
      </w:hyperlink>
      <w:r w:rsidRPr="002A08AF">
        <w:rPr>
          <w:rFonts w:cs="Arial"/>
          <w:sz w:val="20"/>
        </w:rPr>
        <w:t xml:space="preserve"> in preverjanjem razpoložljivosti dokumentacije, na podlagi katere se opravlja vrednotenje rezultatov meritev in ocenjevanje doz.</w:t>
      </w:r>
    </w:p>
    <w:p w14:paraId="2665B015" w14:textId="77777777" w:rsidR="00047013" w:rsidRPr="002A08AF" w:rsidRDefault="00047013" w:rsidP="00047013">
      <w:pPr>
        <w:ind w:right="11"/>
        <w:rPr>
          <w:rFonts w:cs="Arial"/>
          <w:sz w:val="20"/>
        </w:rPr>
      </w:pPr>
    </w:p>
    <w:p w14:paraId="2620E3A2" w14:textId="77777777" w:rsidR="00047013" w:rsidRPr="002A08AF" w:rsidRDefault="00047013" w:rsidP="00047013">
      <w:pPr>
        <w:ind w:right="11"/>
        <w:rPr>
          <w:rFonts w:cs="Arial"/>
          <w:sz w:val="20"/>
        </w:rPr>
      </w:pPr>
    </w:p>
    <w:p w14:paraId="56C974B3" w14:textId="77777777" w:rsidR="00047013" w:rsidRPr="002A08AF" w:rsidRDefault="00047013" w:rsidP="005D7D4F">
      <w:pPr>
        <w:pStyle w:val="SlogSlogNaslov1NeKrepkoArial11ptNeKrepko"/>
        <w:numPr>
          <w:ilvl w:val="0"/>
          <w:numId w:val="191"/>
        </w:numPr>
        <w:rPr>
          <w:rFonts w:cs="Arial"/>
          <w:sz w:val="20"/>
          <w:szCs w:val="20"/>
        </w:rPr>
      </w:pPr>
      <w:bookmarkStart w:id="2418" w:name="_Toc485367954"/>
      <w:bookmarkStart w:id="2419" w:name="_Toc485390204"/>
      <w:bookmarkStart w:id="2420" w:name="_Toc485390613"/>
      <w:bookmarkStart w:id="2421" w:name="_Toc190504418"/>
      <w:bookmarkStart w:id="2422" w:name="_Toc190504669"/>
      <w:bookmarkStart w:id="2423" w:name="_Toc485617802"/>
      <w:bookmarkEnd w:id="2418"/>
      <w:bookmarkEnd w:id="2419"/>
      <w:bookmarkEnd w:id="2420"/>
      <w:r w:rsidRPr="002A08AF">
        <w:rPr>
          <w:rFonts w:cs="Arial"/>
          <w:sz w:val="20"/>
          <w:szCs w:val="20"/>
        </w:rPr>
        <w:t>POGOJI, KI JIH MORA IZPOLNJEVATI IZVAJALEC MONITORINGA RADIOAKTIVNOSTI</w:t>
      </w:r>
      <w:bookmarkEnd w:id="2421"/>
      <w:bookmarkEnd w:id="2422"/>
      <w:r w:rsidRPr="002A08AF">
        <w:rPr>
          <w:rFonts w:cs="Arial"/>
          <w:sz w:val="20"/>
          <w:szCs w:val="20"/>
        </w:rPr>
        <w:t xml:space="preserve"> V OKOLJU</w:t>
      </w:r>
      <w:bookmarkEnd w:id="2423"/>
    </w:p>
    <w:p w14:paraId="098ECF5F" w14:textId="77777777" w:rsidR="00047013" w:rsidRPr="002A08AF" w:rsidRDefault="00047013" w:rsidP="00047013">
      <w:pPr>
        <w:pStyle w:val="SlogNaslov4Arial11ptNeKrepko"/>
        <w:tabs>
          <w:tab w:val="num" w:pos="425"/>
          <w:tab w:val="num" w:pos="567"/>
        </w:tabs>
        <w:ind w:left="357" w:hanging="357"/>
        <w:rPr>
          <w:sz w:val="20"/>
          <w:szCs w:val="20"/>
        </w:rPr>
      </w:pPr>
      <w:bookmarkStart w:id="2424" w:name="_Toc475541072"/>
      <w:bookmarkStart w:id="2425" w:name="_Toc475541073"/>
      <w:bookmarkStart w:id="2426" w:name="člen11odst1"/>
      <w:bookmarkStart w:id="2427" w:name="_Toc475541074"/>
      <w:bookmarkStart w:id="2428" w:name="_Toc475541075"/>
      <w:bookmarkStart w:id="2429" w:name="_Toc475541076"/>
      <w:bookmarkStart w:id="2430" w:name="_Toc475541077"/>
      <w:bookmarkStart w:id="2431" w:name="_Toc475541078"/>
      <w:bookmarkStart w:id="2432" w:name="_Toc475541079"/>
      <w:bookmarkStart w:id="2433" w:name="_Toc475541080"/>
      <w:bookmarkStart w:id="2434" w:name="_12._člen__(pogoji_za_pridobitev_poo"/>
      <w:bookmarkStart w:id="2435" w:name="_Ref443294051"/>
      <w:bookmarkStart w:id="2436" w:name="_Toc485617803"/>
      <w:bookmarkEnd w:id="2424"/>
      <w:bookmarkEnd w:id="2425"/>
      <w:bookmarkEnd w:id="2426"/>
      <w:bookmarkEnd w:id="2427"/>
      <w:bookmarkEnd w:id="2428"/>
      <w:bookmarkEnd w:id="2429"/>
      <w:bookmarkEnd w:id="2430"/>
      <w:bookmarkEnd w:id="2431"/>
      <w:bookmarkEnd w:id="2432"/>
      <w:bookmarkEnd w:id="2433"/>
      <w:bookmarkEnd w:id="2434"/>
      <w:r w:rsidRPr="002A08AF">
        <w:rPr>
          <w:sz w:val="20"/>
          <w:szCs w:val="20"/>
        </w:rPr>
        <w:t>člen</w:t>
      </w:r>
      <w:r w:rsidRPr="002A08AF">
        <w:rPr>
          <w:sz w:val="20"/>
          <w:szCs w:val="20"/>
        </w:rPr>
        <w:br/>
        <w:t xml:space="preserve"> (pogoji za pridobitev pooblastila)</w:t>
      </w:r>
      <w:bookmarkEnd w:id="2435"/>
      <w:bookmarkEnd w:id="2436"/>
    </w:p>
    <w:p w14:paraId="46B628E8" w14:textId="77777777" w:rsidR="00047013" w:rsidRPr="002A08AF" w:rsidRDefault="00047013" w:rsidP="00047013">
      <w:pPr>
        <w:ind w:right="11"/>
        <w:rPr>
          <w:rFonts w:cs="Arial"/>
          <w:sz w:val="20"/>
        </w:rPr>
      </w:pPr>
    </w:p>
    <w:p w14:paraId="554C2B5D" w14:textId="77777777" w:rsidR="00047013" w:rsidRPr="002A08AF" w:rsidRDefault="00047013" w:rsidP="005D7D4F">
      <w:pPr>
        <w:pStyle w:val="Odstavekseznama"/>
        <w:numPr>
          <w:ilvl w:val="0"/>
          <w:numId w:val="277"/>
        </w:numPr>
        <w:spacing w:after="0"/>
        <w:ind w:right="11"/>
        <w:contextualSpacing w:val="0"/>
        <w:rPr>
          <w:rFonts w:ascii="Arial" w:hAnsi="Arial" w:cs="Arial"/>
          <w:sz w:val="20"/>
        </w:rPr>
      </w:pPr>
      <w:r w:rsidRPr="002A08AF">
        <w:rPr>
          <w:rFonts w:ascii="Arial" w:hAnsi="Arial" w:cs="Arial"/>
          <w:sz w:val="20"/>
        </w:rPr>
        <w:t xml:space="preserve">Oseba, ki želi pridobiti pooblastilo za izvajanje monitoringa radioaktivnosti, razen izvajalca meritev radioaktivnosti </w:t>
      </w:r>
      <w:hyperlink r:id="rId261" w:anchor="Pošiljkaodpadnihkovin" w:history="1">
        <w:r w:rsidRPr="002A08AF">
          <w:rPr>
            <w:rStyle w:val="Hiperpovezava"/>
            <w:rFonts w:ascii="Arial" w:hAnsi="Arial" w:cs="Arial"/>
            <w:color w:val="auto"/>
            <w:sz w:val="20"/>
            <w:u w:val="none"/>
          </w:rPr>
          <w:t>pošiljk sekundarnih kovinskih surovin</w:t>
        </w:r>
      </w:hyperlink>
      <w:r w:rsidRPr="002A08AF">
        <w:rPr>
          <w:rFonts w:ascii="Arial" w:hAnsi="Arial" w:cs="Arial"/>
          <w:sz w:val="20"/>
        </w:rPr>
        <w:t>, mora za pridobitev pooblastila navesti vrsto, področje in obseg izvajanja monitoringa radioaktivnosti ter predložiti dokazila:</w:t>
      </w:r>
    </w:p>
    <w:p w14:paraId="66287BE1" w14:textId="77777777" w:rsidR="00047013" w:rsidRPr="002A08AF" w:rsidRDefault="00047013" w:rsidP="005D7D4F">
      <w:pPr>
        <w:widowControl/>
        <w:numPr>
          <w:ilvl w:val="1"/>
          <w:numId w:val="277"/>
        </w:numPr>
        <w:spacing w:before="60"/>
        <w:ind w:left="993" w:right="11" w:hanging="369"/>
        <w:rPr>
          <w:rFonts w:cs="Arial"/>
          <w:sz w:val="20"/>
        </w:rPr>
      </w:pPr>
      <w:r w:rsidRPr="002A08AF">
        <w:rPr>
          <w:rFonts w:cs="Arial"/>
          <w:sz w:val="20"/>
        </w:rPr>
        <w:t>s podatki o organizaciji in lastniški strukturi pravne osebe, če ta ni registrirana v Republiki Sloveniji</w:t>
      </w:r>
    </w:p>
    <w:p w14:paraId="3A255290" w14:textId="77777777" w:rsidR="00047013" w:rsidRPr="002A08AF" w:rsidRDefault="00047013" w:rsidP="005D7D4F">
      <w:pPr>
        <w:widowControl/>
        <w:numPr>
          <w:ilvl w:val="1"/>
          <w:numId w:val="277"/>
        </w:numPr>
        <w:spacing w:before="60"/>
        <w:ind w:left="993" w:right="11" w:hanging="369"/>
        <w:rPr>
          <w:rFonts w:cs="Arial"/>
          <w:sz w:val="20"/>
        </w:rPr>
      </w:pPr>
      <w:r w:rsidRPr="002A08AF">
        <w:rPr>
          <w:rFonts w:cs="Arial"/>
          <w:sz w:val="20"/>
        </w:rPr>
        <w:t>da ima akreditacijo nacionalne akreditacijske službe za izvajanje preskušanja po standardu SIST ISO/IEC 17025 za tiste meritve, za katere prosi za pooblastilo;</w:t>
      </w:r>
    </w:p>
    <w:p w14:paraId="44DD2066" w14:textId="77777777" w:rsidR="00047013" w:rsidRPr="002A08AF" w:rsidRDefault="00047013" w:rsidP="005D7D4F">
      <w:pPr>
        <w:widowControl/>
        <w:numPr>
          <w:ilvl w:val="1"/>
          <w:numId w:val="277"/>
        </w:numPr>
        <w:spacing w:before="60"/>
        <w:ind w:left="993" w:right="11" w:hanging="369"/>
        <w:rPr>
          <w:rFonts w:cs="Arial"/>
          <w:sz w:val="20"/>
        </w:rPr>
      </w:pPr>
      <w:r w:rsidRPr="002A08AF">
        <w:rPr>
          <w:rFonts w:cs="Arial"/>
          <w:sz w:val="20"/>
        </w:rPr>
        <w:t>da razpolaga z merilno opremo, ki ustreza zahtevam, določenim s tem pravilnikom za vrste meritev, za katere prosi za pooblastilo;</w:t>
      </w:r>
    </w:p>
    <w:p w14:paraId="7230CAD5" w14:textId="77777777" w:rsidR="00047013" w:rsidRPr="002A08AF" w:rsidRDefault="00047013" w:rsidP="005D7D4F">
      <w:pPr>
        <w:widowControl/>
        <w:numPr>
          <w:ilvl w:val="1"/>
          <w:numId w:val="277"/>
        </w:numPr>
        <w:spacing w:before="60"/>
        <w:ind w:left="993" w:right="11" w:hanging="369"/>
        <w:rPr>
          <w:rFonts w:cs="Arial"/>
          <w:sz w:val="20"/>
        </w:rPr>
      </w:pPr>
      <w:bookmarkStart w:id="2437" w:name="člen12odst1tč5"/>
      <w:bookmarkEnd w:id="2437"/>
      <w:r w:rsidRPr="002A08AF">
        <w:rPr>
          <w:rFonts w:cs="Arial"/>
          <w:sz w:val="20"/>
        </w:rPr>
        <w:t>da zagotavlja zmogljivost merilne opreme, ki vsaj za tretjino presega predviden obseg meritev, za katerega prosi za pooblastilo;</w:t>
      </w:r>
    </w:p>
    <w:p w14:paraId="54E24F27" w14:textId="404013DC" w:rsidR="00047013" w:rsidRPr="002A08AF" w:rsidRDefault="00047013" w:rsidP="005D7D4F">
      <w:pPr>
        <w:widowControl/>
        <w:numPr>
          <w:ilvl w:val="1"/>
          <w:numId w:val="277"/>
        </w:numPr>
        <w:spacing w:before="60"/>
        <w:ind w:left="993" w:right="11" w:hanging="369"/>
        <w:rPr>
          <w:rFonts w:cs="Arial"/>
          <w:sz w:val="20"/>
        </w:rPr>
      </w:pPr>
      <w:r w:rsidRPr="002A08AF">
        <w:rPr>
          <w:rFonts w:cs="Arial"/>
          <w:sz w:val="20"/>
        </w:rPr>
        <w:t xml:space="preserve">da razpolaga z opremo, potrebno za izvajanje </w:t>
      </w:r>
      <w:hyperlink w:anchor="izrednimonitoring" w:history="1">
        <w:r w:rsidRPr="002A08AF">
          <w:rPr>
            <w:rStyle w:val="Hiperpovezava"/>
            <w:rFonts w:cs="Arial"/>
            <w:color w:val="auto"/>
            <w:sz w:val="20"/>
            <w:u w:val="none"/>
          </w:rPr>
          <w:t>izrednega monitoringa radioaktivnosti</w:t>
        </w:r>
      </w:hyperlink>
      <w:r w:rsidRPr="002A08AF">
        <w:rPr>
          <w:rFonts w:cs="Arial"/>
          <w:sz w:val="20"/>
        </w:rPr>
        <w:t xml:space="preserve">, predpisano v </w:t>
      </w:r>
      <w:r w:rsidRPr="002A08AF">
        <w:rPr>
          <w:rFonts w:cs="Arial"/>
          <w:sz w:val="20"/>
        </w:rPr>
        <w:fldChar w:fldCharType="begin"/>
      </w:r>
      <w:r w:rsidRPr="002A08AF">
        <w:rPr>
          <w:rFonts w:cs="Arial"/>
          <w:sz w:val="20"/>
        </w:rPr>
        <w:instrText xml:space="preserve"> REF _Ref485368582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35</w:t>
      </w:r>
      <w:r w:rsidRPr="002A08AF">
        <w:rPr>
          <w:rFonts w:cs="Arial"/>
          <w:sz w:val="20"/>
        </w:rPr>
        <w:fldChar w:fldCharType="end"/>
      </w:r>
      <w:hyperlink w:anchor="člen43" w:history="1">
        <w:r w:rsidRPr="002A08AF">
          <w:rPr>
            <w:rStyle w:val="Hiperpovezava"/>
            <w:rFonts w:cs="Arial"/>
            <w:color w:val="auto"/>
            <w:sz w:val="20"/>
            <w:u w:val="none"/>
          </w:rPr>
          <w:t>. členu</w:t>
        </w:r>
      </w:hyperlink>
      <w:r w:rsidRPr="002A08AF">
        <w:rPr>
          <w:rFonts w:cs="Arial"/>
          <w:sz w:val="20"/>
        </w:rPr>
        <w:t xml:space="preserve"> tega pravilnika;</w:t>
      </w:r>
    </w:p>
    <w:p w14:paraId="09037C17" w14:textId="77777777" w:rsidR="00047013" w:rsidRPr="002A08AF" w:rsidRDefault="00047013" w:rsidP="005D7D4F">
      <w:pPr>
        <w:widowControl/>
        <w:numPr>
          <w:ilvl w:val="1"/>
          <w:numId w:val="277"/>
        </w:numPr>
        <w:spacing w:before="60"/>
        <w:ind w:left="993" w:right="11" w:hanging="369"/>
        <w:rPr>
          <w:rFonts w:cs="Arial"/>
          <w:sz w:val="20"/>
        </w:rPr>
      </w:pPr>
      <w:r w:rsidRPr="002A08AF">
        <w:rPr>
          <w:rFonts w:cs="Arial"/>
          <w:sz w:val="20"/>
        </w:rPr>
        <w:t xml:space="preserve">da izvaja program </w:t>
      </w:r>
      <w:hyperlink w:anchor="primerjalnameritev" w:history="1">
        <w:r w:rsidRPr="002A08AF">
          <w:rPr>
            <w:rStyle w:val="Hiperpovezava"/>
            <w:rFonts w:cs="Arial"/>
            <w:color w:val="auto"/>
            <w:sz w:val="20"/>
            <w:u w:val="none"/>
          </w:rPr>
          <w:t>primerjalnih meritev</w:t>
        </w:r>
      </w:hyperlink>
      <w:r w:rsidRPr="002A08AF">
        <w:rPr>
          <w:rFonts w:cs="Arial"/>
          <w:sz w:val="20"/>
        </w:rPr>
        <w:t xml:space="preserve"> in sodeluje v mednarodnih interkomparacijskih meritvah.</w:t>
      </w:r>
    </w:p>
    <w:p w14:paraId="65BC2790" w14:textId="77777777" w:rsidR="00047013" w:rsidRPr="002A08AF" w:rsidRDefault="00047013" w:rsidP="00047013">
      <w:pPr>
        <w:ind w:right="11"/>
        <w:rPr>
          <w:rFonts w:cs="Arial"/>
          <w:sz w:val="20"/>
        </w:rPr>
      </w:pPr>
    </w:p>
    <w:p w14:paraId="7E46BBC4" w14:textId="77777777" w:rsidR="00047013" w:rsidRPr="002A08AF" w:rsidRDefault="00047013" w:rsidP="005D7D4F">
      <w:pPr>
        <w:widowControl/>
        <w:numPr>
          <w:ilvl w:val="0"/>
          <w:numId w:val="277"/>
        </w:numPr>
        <w:spacing w:after="120"/>
        <w:ind w:right="11"/>
        <w:rPr>
          <w:rFonts w:cs="Arial"/>
          <w:sz w:val="20"/>
        </w:rPr>
      </w:pPr>
      <w:r w:rsidRPr="002A08AF">
        <w:rPr>
          <w:rFonts w:cs="Arial"/>
          <w:sz w:val="20"/>
        </w:rPr>
        <w:t xml:space="preserve">V izjemnih primerih, ko gre za posebno </w:t>
      </w:r>
      <w:hyperlink w:anchor="merilnametoda" w:history="1">
        <w:r w:rsidRPr="002A08AF">
          <w:rPr>
            <w:rStyle w:val="Hiperpovezava"/>
            <w:rFonts w:cs="Arial"/>
            <w:color w:val="auto"/>
            <w:sz w:val="20"/>
            <w:u w:val="none"/>
          </w:rPr>
          <w:t>merilno metodo</w:t>
        </w:r>
      </w:hyperlink>
      <w:r w:rsidRPr="002A08AF">
        <w:rPr>
          <w:rFonts w:cs="Arial"/>
          <w:sz w:val="20"/>
        </w:rPr>
        <w:t>, za katero ni pooblaščenega izvajalca, ki bi imel za to metodo ustrezno akreditacijo, za pridobitev pooblastila ni treba imeti akreditacije. V takem primeru morajo biti meritve opravljene v okviru sistema vodenja zavezanca, ki ga potrdi organ, pristojen za jedrsko varnost (v nadaljnjem besedilu: URSJV) v postopku izdaje pooblastila.</w:t>
      </w:r>
    </w:p>
    <w:p w14:paraId="7A9E4317" w14:textId="77777777" w:rsidR="00047013" w:rsidRPr="002A08AF" w:rsidRDefault="00047013" w:rsidP="005D7D4F">
      <w:pPr>
        <w:widowControl/>
        <w:numPr>
          <w:ilvl w:val="0"/>
          <w:numId w:val="277"/>
        </w:numPr>
        <w:ind w:right="11"/>
        <w:rPr>
          <w:rFonts w:cs="Arial"/>
          <w:sz w:val="20"/>
        </w:rPr>
      </w:pPr>
      <w:r w:rsidRPr="002A08AF">
        <w:rPr>
          <w:rFonts w:cs="Arial"/>
          <w:sz w:val="20"/>
        </w:rPr>
        <w:t>URSJV, ki upravlja mrežo za zgodnje obveščanje, ne potrebuje pooblastila za izvajanje monitoringa radioaktivnosti.</w:t>
      </w:r>
    </w:p>
    <w:p w14:paraId="2480B0FC" w14:textId="77777777" w:rsidR="00047013" w:rsidRPr="002A08AF" w:rsidRDefault="00047013" w:rsidP="00047013">
      <w:pPr>
        <w:ind w:left="360" w:right="11"/>
        <w:rPr>
          <w:rFonts w:cs="Arial"/>
          <w:sz w:val="20"/>
        </w:rPr>
      </w:pPr>
    </w:p>
    <w:p w14:paraId="78126F1D" w14:textId="77777777" w:rsidR="00047013" w:rsidRPr="002A08AF" w:rsidRDefault="00047013" w:rsidP="00047013">
      <w:pPr>
        <w:pStyle w:val="SlogNaslov4Arial11ptNeKrepko"/>
        <w:tabs>
          <w:tab w:val="num" w:pos="425"/>
          <w:tab w:val="num" w:pos="567"/>
        </w:tabs>
        <w:ind w:left="357" w:hanging="357"/>
        <w:rPr>
          <w:sz w:val="20"/>
          <w:szCs w:val="20"/>
        </w:rPr>
      </w:pPr>
      <w:bookmarkStart w:id="2438" w:name="_13._člen__(pogoji_za_pridobitev_poo"/>
      <w:bookmarkStart w:id="2439" w:name="_Ref443294057"/>
      <w:bookmarkStart w:id="2440" w:name="_Ref475540047"/>
      <w:bookmarkStart w:id="2441" w:name="_Toc485617804"/>
      <w:bookmarkEnd w:id="2438"/>
      <w:r w:rsidRPr="002A08AF">
        <w:rPr>
          <w:sz w:val="20"/>
          <w:szCs w:val="20"/>
        </w:rPr>
        <w:t>člen</w:t>
      </w:r>
      <w:r w:rsidRPr="002A08AF">
        <w:rPr>
          <w:sz w:val="20"/>
          <w:szCs w:val="20"/>
        </w:rPr>
        <w:br/>
        <w:t xml:space="preserve"> (pogoji za pridobitev pooblastila</w:t>
      </w:r>
      <w:r w:rsidRPr="002A08AF" w:rsidDel="00FC2197">
        <w:rPr>
          <w:sz w:val="20"/>
          <w:szCs w:val="20"/>
        </w:rPr>
        <w:t xml:space="preserve"> </w:t>
      </w:r>
      <w:r w:rsidRPr="002A08AF">
        <w:rPr>
          <w:sz w:val="20"/>
          <w:szCs w:val="20"/>
        </w:rPr>
        <w:t>za izvajalca meritev radioaktivnosti pošiljk sekundarnih kovinskih surovin)</w:t>
      </w:r>
      <w:bookmarkEnd w:id="2439"/>
      <w:bookmarkEnd w:id="2440"/>
      <w:bookmarkEnd w:id="2441"/>
    </w:p>
    <w:p w14:paraId="763D94E2" w14:textId="77777777" w:rsidR="00047013" w:rsidRPr="002A08AF" w:rsidRDefault="00047013" w:rsidP="00047013">
      <w:pPr>
        <w:ind w:right="11"/>
        <w:rPr>
          <w:rFonts w:cs="Arial"/>
          <w:sz w:val="20"/>
        </w:rPr>
      </w:pPr>
    </w:p>
    <w:p w14:paraId="33858AED" w14:textId="77777777" w:rsidR="00047013" w:rsidRPr="002A08AF" w:rsidRDefault="00047013" w:rsidP="005D7D4F">
      <w:pPr>
        <w:widowControl/>
        <w:numPr>
          <w:ilvl w:val="0"/>
          <w:numId w:val="278"/>
        </w:numPr>
        <w:ind w:right="11"/>
        <w:rPr>
          <w:rFonts w:cs="Arial"/>
          <w:sz w:val="20"/>
        </w:rPr>
      </w:pPr>
      <w:r w:rsidRPr="002A08AF">
        <w:rPr>
          <w:rFonts w:cs="Arial"/>
          <w:sz w:val="20"/>
        </w:rPr>
        <w:t xml:space="preserve">Fizična ali pravna oseba, ki želi dobiti pooblastilo za izvajalca meritev radioaktivnosti pošiljk sekundarnih kovinskih surovin mora podati vlogo, ki vsebuje podatke o nazivu, naslovu in registraciji gospodarske družbe, zavoda ali samostojnega podjetnika posameznika, ki prosi za pooblastilo, in navedbo o programu izvajanja meritev radioaktivnosti </w:t>
      </w:r>
      <w:hyperlink r:id="rId262" w:anchor="Pošiljkaodpadnihkovin" w:history="1">
        <w:r w:rsidRPr="002A08AF">
          <w:rPr>
            <w:rStyle w:val="Hiperpovezava"/>
            <w:rFonts w:cs="Arial"/>
            <w:color w:val="auto"/>
            <w:sz w:val="20"/>
            <w:u w:val="none"/>
          </w:rPr>
          <w:t>pošiljk sekundarnih kovinskih surovin</w:t>
        </w:r>
      </w:hyperlink>
      <w:r w:rsidRPr="002A08AF">
        <w:rPr>
          <w:rFonts w:cs="Arial"/>
          <w:sz w:val="20"/>
        </w:rPr>
        <w:t>, za katerega prosilec želi pooblastilo.</w:t>
      </w:r>
    </w:p>
    <w:p w14:paraId="252F846F" w14:textId="77777777" w:rsidR="00047013" w:rsidRPr="002A08AF" w:rsidRDefault="00047013" w:rsidP="00047013">
      <w:pPr>
        <w:ind w:right="11"/>
        <w:rPr>
          <w:rFonts w:cs="Arial"/>
          <w:sz w:val="20"/>
        </w:rPr>
      </w:pPr>
    </w:p>
    <w:p w14:paraId="2AF8641A" w14:textId="77777777" w:rsidR="00047013" w:rsidRPr="002A08AF" w:rsidRDefault="00047013" w:rsidP="005D7D4F">
      <w:pPr>
        <w:widowControl/>
        <w:numPr>
          <w:ilvl w:val="0"/>
          <w:numId w:val="278"/>
        </w:numPr>
        <w:ind w:right="11"/>
        <w:rPr>
          <w:rFonts w:cs="Arial"/>
          <w:sz w:val="20"/>
        </w:rPr>
      </w:pPr>
      <w:r w:rsidRPr="002A08AF">
        <w:rPr>
          <w:rFonts w:cs="Arial"/>
          <w:sz w:val="20"/>
        </w:rPr>
        <w:t xml:space="preserve">Program meritev radioaktivnosti </w:t>
      </w:r>
      <w:hyperlink r:id="rId263" w:anchor="Pošiljkaodpadnihkovin" w:history="1">
        <w:r w:rsidRPr="002A08AF">
          <w:rPr>
            <w:rStyle w:val="Hiperpovezava"/>
            <w:rFonts w:cs="Arial"/>
            <w:color w:val="auto"/>
            <w:sz w:val="20"/>
            <w:u w:val="none"/>
          </w:rPr>
          <w:t>pošiljk sekundarnih kovinskih surovin</w:t>
        </w:r>
      </w:hyperlink>
      <w:r w:rsidRPr="002A08AF">
        <w:rPr>
          <w:rFonts w:cs="Arial"/>
          <w:sz w:val="20"/>
        </w:rPr>
        <w:t xml:space="preserve"> mora vsebovati:</w:t>
      </w:r>
    </w:p>
    <w:p w14:paraId="162501C1" w14:textId="77777777" w:rsidR="00047013" w:rsidRPr="002A08AF" w:rsidRDefault="00047013" w:rsidP="005D7D4F">
      <w:pPr>
        <w:widowControl/>
        <w:numPr>
          <w:ilvl w:val="1"/>
          <w:numId w:val="278"/>
        </w:numPr>
        <w:spacing w:before="60"/>
        <w:ind w:left="1248" w:right="11" w:hanging="624"/>
        <w:rPr>
          <w:rFonts w:cs="Arial"/>
          <w:sz w:val="20"/>
        </w:rPr>
      </w:pPr>
      <w:r w:rsidRPr="002A08AF">
        <w:rPr>
          <w:rFonts w:cs="Arial"/>
          <w:sz w:val="20"/>
        </w:rPr>
        <w:t>opis opreme, ki jo bo uporabljala pri meritvah,</w:t>
      </w:r>
    </w:p>
    <w:p w14:paraId="24C10775" w14:textId="77777777" w:rsidR="00047013" w:rsidRPr="002A08AF" w:rsidRDefault="00047013" w:rsidP="005D7D4F">
      <w:pPr>
        <w:widowControl/>
        <w:numPr>
          <w:ilvl w:val="1"/>
          <w:numId w:val="278"/>
        </w:numPr>
        <w:spacing w:before="60"/>
        <w:ind w:left="1248" w:right="11" w:hanging="624"/>
        <w:rPr>
          <w:rFonts w:cs="Arial"/>
          <w:sz w:val="20"/>
        </w:rPr>
      </w:pPr>
      <w:r w:rsidRPr="002A08AF">
        <w:rPr>
          <w:rFonts w:cs="Arial"/>
          <w:sz w:val="20"/>
        </w:rPr>
        <w:t>program usposabljanja delavcev, ki bodo opravljali meritve,</w:t>
      </w:r>
    </w:p>
    <w:p w14:paraId="1C47CBC7" w14:textId="77777777" w:rsidR="00047013" w:rsidRPr="002A08AF" w:rsidRDefault="00047013" w:rsidP="005D7D4F">
      <w:pPr>
        <w:widowControl/>
        <w:numPr>
          <w:ilvl w:val="1"/>
          <w:numId w:val="278"/>
        </w:numPr>
        <w:spacing w:before="60"/>
        <w:ind w:left="1248" w:right="11" w:hanging="624"/>
        <w:rPr>
          <w:rFonts w:cs="Arial"/>
          <w:sz w:val="20"/>
        </w:rPr>
      </w:pPr>
      <w:r w:rsidRPr="002A08AF">
        <w:rPr>
          <w:rFonts w:cs="Arial"/>
          <w:sz w:val="20"/>
        </w:rPr>
        <w:t>seznam delavcev, ki bodo izvajali meritve in dokazila o opravljenem usposabljanju</w:t>
      </w:r>
    </w:p>
    <w:p w14:paraId="09615495" w14:textId="77777777" w:rsidR="00047013" w:rsidRPr="002A08AF" w:rsidRDefault="00047013" w:rsidP="005D7D4F">
      <w:pPr>
        <w:widowControl/>
        <w:numPr>
          <w:ilvl w:val="1"/>
          <w:numId w:val="278"/>
        </w:numPr>
        <w:spacing w:before="60"/>
        <w:ind w:left="1248" w:right="11" w:hanging="624"/>
        <w:rPr>
          <w:rFonts w:cs="Arial"/>
          <w:sz w:val="20"/>
        </w:rPr>
      </w:pPr>
      <w:r w:rsidRPr="002A08AF">
        <w:rPr>
          <w:rFonts w:cs="Arial"/>
          <w:sz w:val="20"/>
        </w:rPr>
        <w:t>obliko poročila o opravljeni meritvi in</w:t>
      </w:r>
    </w:p>
    <w:p w14:paraId="75F68FF3" w14:textId="77777777" w:rsidR="00047013" w:rsidRPr="002A08AF" w:rsidRDefault="00047013" w:rsidP="005D7D4F">
      <w:pPr>
        <w:widowControl/>
        <w:numPr>
          <w:ilvl w:val="1"/>
          <w:numId w:val="278"/>
        </w:numPr>
        <w:spacing w:before="60"/>
        <w:ind w:left="1248" w:right="11" w:hanging="624"/>
        <w:rPr>
          <w:rFonts w:cs="Arial"/>
          <w:sz w:val="20"/>
        </w:rPr>
      </w:pPr>
      <w:r w:rsidRPr="002A08AF">
        <w:rPr>
          <w:rFonts w:cs="Arial"/>
          <w:sz w:val="20"/>
        </w:rPr>
        <w:t>pisne postopke za merjenje radioaktivnosti pošiljke, preverjanje delovanja uporabljenih merilnikov in ukrepanje v primeru povečane radioaktivnosti pošiljke.</w:t>
      </w:r>
    </w:p>
    <w:p w14:paraId="0EFD437C" w14:textId="77777777" w:rsidR="00047013" w:rsidRPr="002A08AF" w:rsidRDefault="00047013" w:rsidP="00047013">
      <w:pPr>
        <w:ind w:right="11"/>
        <w:rPr>
          <w:rFonts w:cs="Arial"/>
          <w:sz w:val="20"/>
        </w:rPr>
      </w:pPr>
    </w:p>
    <w:p w14:paraId="2512963C" w14:textId="77777777" w:rsidR="00047013" w:rsidRPr="002A08AF" w:rsidRDefault="00047013" w:rsidP="005D7D4F">
      <w:pPr>
        <w:widowControl/>
        <w:numPr>
          <w:ilvl w:val="0"/>
          <w:numId w:val="278"/>
        </w:numPr>
        <w:ind w:right="11"/>
        <w:rPr>
          <w:rFonts w:cs="Arial"/>
          <w:sz w:val="20"/>
        </w:rPr>
      </w:pPr>
      <w:r w:rsidRPr="002A08AF">
        <w:rPr>
          <w:rFonts w:cs="Arial"/>
          <w:sz w:val="20"/>
        </w:rPr>
        <w:t>Program meritev iz prejšnjega odstavka mora zagotavljati, da izvajalec meritev zazna hitrost doze sevanja gama na površini pošiljke, ki je za 20 % višja od hitrosti doze sevanja zaradi naravnega ozadja, uporabljeni instrument pa mora imeti pri ozadju 0,1 mikroSv/h takšno občutljivost, da zaznava v energijskem območju od 50 keV do 1,3 MeV najmanj 100 sunkov na sekundo.</w:t>
      </w:r>
    </w:p>
    <w:p w14:paraId="551A3963" w14:textId="77777777" w:rsidR="00047013" w:rsidRPr="002A08AF" w:rsidRDefault="00047013" w:rsidP="00047013">
      <w:pPr>
        <w:ind w:right="11"/>
        <w:rPr>
          <w:rFonts w:cs="Arial"/>
          <w:sz w:val="20"/>
        </w:rPr>
      </w:pPr>
    </w:p>
    <w:p w14:paraId="6A1870A4" w14:textId="77777777" w:rsidR="00047013" w:rsidRPr="002A08AF" w:rsidRDefault="00047013" w:rsidP="005D7D4F">
      <w:pPr>
        <w:widowControl/>
        <w:numPr>
          <w:ilvl w:val="0"/>
          <w:numId w:val="278"/>
        </w:numPr>
        <w:spacing w:after="120"/>
        <w:ind w:left="357" w:right="11" w:hanging="357"/>
        <w:rPr>
          <w:rFonts w:cs="Arial"/>
          <w:sz w:val="20"/>
        </w:rPr>
      </w:pPr>
      <w:r w:rsidRPr="002A08AF">
        <w:rPr>
          <w:rFonts w:cs="Arial"/>
          <w:sz w:val="20"/>
        </w:rPr>
        <w:t xml:space="preserve">Programu meritev mora biti priloženo pozitivno mnenje </w:t>
      </w:r>
      <w:hyperlink r:id="rId264" w:anchor="Pooblaščeniizvedenecvarstvapredsevanji" w:history="1">
        <w:r w:rsidRPr="002A08AF">
          <w:rPr>
            <w:rStyle w:val="Hiperpovezava"/>
            <w:rFonts w:cs="Arial"/>
            <w:color w:val="auto"/>
            <w:sz w:val="20"/>
            <w:u w:val="none"/>
          </w:rPr>
          <w:t>pooblaščenega izvedenca varstva pred sevanji</w:t>
        </w:r>
      </w:hyperlink>
      <w:r w:rsidRPr="002A08AF">
        <w:rPr>
          <w:rFonts w:cs="Arial"/>
          <w:sz w:val="20"/>
        </w:rPr>
        <w:t>.</w:t>
      </w:r>
    </w:p>
    <w:p w14:paraId="46A63013" w14:textId="77777777" w:rsidR="00047013" w:rsidRPr="002A08AF" w:rsidRDefault="00047013" w:rsidP="00047013">
      <w:pPr>
        <w:pStyle w:val="SlogNaslov4Arial11ptNeKrepko"/>
        <w:tabs>
          <w:tab w:val="num" w:pos="425"/>
          <w:tab w:val="num" w:pos="567"/>
        </w:tabs>
        <w:ind w:left="357" w:hanging="357"/>
        <w:rPr>
          <w:sz w:val="20"/>
          <w:szCs w:val="20"/>
        </w:rPr>
      </w:pPr>
      <w:bookmarkStart w:id="2442" w:name="_Ref475540002"/>
      <w:bookmarkStart w:id="2443" w:name="_Toc485617805"/>
      <w:r w:rsidRPr="002A08AF">
        <w:rPr>
          <w:sz w:val="20"/>
          <w:szCs w:val="20"/>
        </w:rPr>
        <w:t>člen</w:t>
      </w:r>
      <w:r w:rsidRPr="002A08AF">
        <w:rPr>
          <w:sz w:val="20"/>
          <w:szCs w:val="20"/>
        </w:rPr>
        <w:br/>
        <w:t xml:space="preserve"> (izdaja in odvzem pooblastila)</w:t>
      </w:r>
      <w:bookmarkEnd w:id="2442"/>
      <w:bookmarkEnd w:id="2443"/>
    </w:p>
    <w:p w14:paraId="708F2357" w14:textId="77777777" w:rsidR="00047013" w:rsidRPr="002A08AF" w:rsidRDefault="00047013" w:rsidP="00047013">
      <w:pPr>
        <w:ind w:right="11"/>
        <w:rPr>
          <w:rFonts w:cs="Arial"/>
          <w:sz w:val="20"/>
        </w:rPr>
      </w:pPr>
    </w:p>
    <w:p w14:paraId="3E4BA3A9" w14:textId="323F8423" w:rsidR="00047013" w:rsidRPr="002A08AF" w:rsidRDefault="00047013" w:rsidP="005D7D4F">
      <w:pPr>
        <w:widowControl/>
        <w:numPr>
          <w:ilvl w:val="0"/>
          <w:numId w:val="279"/>
        </w:numPr>
        <w:spacing w:after="120"/>
        <w:ind w:left="357" w:right="11" w:hanging="357"/>
        <w:rPr>
          <w:rFonts w:cs="Arial"/>
          <w:sz w:val="20"/>
        </w:rPr>
      </w:pPr>
      <w:r w:rsidRPr="002A08AF">
        <w:rPr>
          <w:rFonts w:cs="Arial"/>
          <w:sz w:val="20"/>
        </w:rPr>
        <w:t xml:space="preserve">Pooblastilo za izvajalce meritev radioaktivnosti iz </w:t>
      </w:r>
      <w:r w:rsidRPr="002A08AF">
        <w:rPr>
          <w:rFonts w:cs="Arial"/>
          <w:sz w:val="20"/>
        </w:rPr>
        <w:fldChar w:fldCharType="begin"/>
      </w:r>
      <w:r w:rsidRPr="002A08AF">
        <w:rPr>
          <w:rFonts w:cs="Arial"/>
          <w:sz w:val="20"/>
        </w:rPr>
        <w:instrText xml:space="preserve"> REF _Ref443294051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8</w:t>
      </w:r>
      <w:r w:rsidRPr="002A08AF">
        <w:rPr>
          <w:rFonts w:cs="Arial"/>
          <w:sz w:val="20"/>
        </w:rPr>
        <w:fldChar w:fldCharType="end"/>
      </w:r>
      <w:r w:rsidRPr="002A08AF">
        <w:rPr>
          <w:rFonts w:cs="Arial"/>
          <w:sz w:val="20"/>
        </w:rPr>
        <w:t xml:space="preserve">. oziroma </w:t>
      </w:r>
      <w:r w:rsidRPr="002A08AF">
        <w:rPr>
          <w:rFonts w:cs="Arial"/>
          <w:sz w:val="20"/>
        </w:rPr>
        <w:fldChar w:fldCharType="begin"/>
      </w:r>
      <w:r w:rsidRPr="002A08AF">
        <w:rPr>
          <w:rFonts w:cs="Arial"/>
          <w:sz w:val="20"/>
        </w:rPr>
        <w:instrText xml:space="preserve"> REF _Ref443294057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9</w:t>
      </w:r>
      <w:r w:rsidRPr="002A08AF">
        <w:rPr>
          <w:rFonts w:cs="Arial"/>
          <w:sz w:val="20"/>
        </w:rPr>
        <w:fldChar w:fldCharType="end"/>
      </w:r>
      <w:r w:rsidRPr="002A08AF">
        <w:rPr>
          <w:rFonts w:cs="Arial"/>
          <w:sz w:val="20"/>
        </w:rPr>
        <w:t>. člena URSJV izda za največ pet let.</w:t>
      </w:r>
    </w:p>
    <w:p w14:paraId="76D26953" w14:textId="74247A6E" w:rsidR="00047013" w:rsidRPr="002A08AF" w:rsidRDefault="00047013" w:rsidP="005D7D4F">
      <w:pPr>
        <w:widowControl/>
        <w:numPr>
          <w:ilvl w:val="0"/>
          <w:numId w:val="279"/>
        </w:numPr>
        <w:spacing w:after="120"/>
        <w:ind w:left="357" w:right="11" w:hanging="357"/>
        <w:rPr>
          <w:rFonts w:cs="Arial"/>
          <w:sz w:val="20"/>
        </w:rPr>
      </w:pPr>
      <w:r w:rsidRPr="002A08AF">
        <w:rPr>
          <w:rFonts w:cs="Arial"/>
          <w:sz w:val="20"/>
        </w:rPr>
        <w:t xml:space="preserve">URSJV lahko pooblaščenemu izvajalcu monitoringa radioaktivnosti oziroma izvajalcu meritev radioaktivnosti pošiljk sekundarnih kovinskih surovin odvzame pooblastilo pred iztekom njegove veljavnosti na predlog inšpektorja, pristojnega za jedrsko varnost, če ne izpolnjuje več pogojev iz </w:t>
      </w:r>
      <w:r w:rsidRPr="002A08AF">
        <w:rPr>
          <w:rFonts w:cs="Arial"/>
          <w:sz w:val="20"/>
        </w:rPr>
        <w:fldChar w:fldCharType="begin"/>
      </w:r>
      <w:r w:rsidRPr="002A08AF">
        <w:rPr>
          <w:rFonts w:cs="Arial"/>
          <w:sz w:val="20"/>
        </w:rPr>
        <w:instrText xml:space="preserve"> REF _Ref443294051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8</w:t>
      </w:r>
      <w:r w:rsidRPr="002A08AF">
        <w:rPr>
          <w:rFonts w:cs="Arial"/>
          <w:sz w:val="20"/>
        </w:rPr>
        <w:fldChar w:fldCharType="end"/>
      </w:r>
      <w:r w:rsidRPr="002A08AF">
        <w:rPr>
          <w:rFonts w:cs="Arial"/>
          <w:sz w:val="20"/>
        </w:rPr>
        <w:t xml:space="preserve">. oziroma </w:t>
      </w:r>
      <w:r w:rsidRPr="002A08AF">
        <w:rPr>
          <w:rFonts w:cs="Arial"/>
          <w:sz w:val="20"/>
        </w:rPr>
        <w:fldChar w:fldCharType="begin"/>
      </w:r>
      <w:r w:rsidRPr="002A08AF">
        <w:rPr>
          <w:rFonts w:cs="Arial"/>
          <w:sz w:val="20"/>
        </w:rPr>
        <w:instrText xml:space="preserve"> REF _Ref443294057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9</w:t>
      </w:r>
      <w:r w:rsidRPr="002A08AF">
        <w:rPr>
          <w:rFonts w:cs="Arial"/>
          <w:sz w:val="20"/>
        </w:rPr>
        <w:fldChar w:fldCharType="end"/>
      </w:r>
      <w:r w:rsidRPr="002A08AF">
        <w:rPr>
          <w:rFonts w:cs="Arial"/>
          <w:sz w:val="20"/>
        </w:rPr>
        <w:t>. člena tega pravilnika.</w:t>
      </w:r>
    </w:p>
    <w:p w14:paraId="011F9AAE" w14:textId="77777777" w:rsidR="00047013" w:rsidRPr="002A08AF" w:rsidRDefault="00047013" w:rsidP="00047013">
      <w:pPr>
        <w:pStyle w:val="SlogNaslov4Arial11ptNeKrepko"/>
        <w:tabs>
          <w:tab w:val="num" w:pos="425"/>
          <w:tab w:val="num" w:pos="567"/>
        </w:tabs>
        <w:ind w:left="357" w:hanging="357"/>
        <w:rPr>
          <w:sz w:val="20"/>
          <w:szCs w:val="20"/>
        </w:rPr>
      </w:pPr>
      <w:bookmarkStart w:id="2444" w:name="_Toc485617806"/>
      <w:r w:rsidRPr="002A08AF">
        <w:rPr>
          <w:sz w:val="20"/>
          <w:szCs w:val="20"/>
        </w:rPr>
        <w:t>člen</w:t>
      </w:r>
      <w:r w:rsidRPr="002A08AF">
        <w:rPr>
          <w:sz w:val="20"/>
          <w:szCs w:val="20"/>
        </w:rPr>
        <w:br/>
        <w:t xml:space="preserve"> (seznam pooblaščenih izvajalcev)</w:t>
      </w:r>
      <w:bookmarkEnd w:id="2444"/>
    </w:p>
    <w:p w14:paraId="347DACB3" w14:textId="77777777" w:rsidR="00047013" w:rsidRPr="002A08AF" w:rsidRDefault="00047013" w:rsidP="00047013">
      <w:pPr>
        <w:ind w:right="11"/>
        <w:rPr>
          <w:rFonts w:cs="Arial"/>
          <w:sz w:val="20"/>
        </w:rPr>
      </w:pPr>
    </w:p>
    <w:p w14:paraId="54571E4D" w14:textId="77777777" w:rsidR="00047013" w:rsidRPr="002A08AF" w:rsidRDefault="00047013" w:rsidP="005D7D4F">
      <w:pPr>
        <w:widowControl/>
        <w:numPr>
          <w:ilvl w:val="0"/>
          <w:numId w:val="280"/>
        </w:numPr>
        <w:ind w:right="11"/>
        <w:rPr>
          <w:rFonts w:cs="Arial"/>
          <w:sz w:val="20"/>
        </w:rPr>
      </w:pPr>
      <w:r w:rsidRPr="002A08AF">
        <w:rPr>
          <w:rFonts w:cs="Arial"/>
          <w:sz w:val="20"/>
        </w:rPr>
        <w:t xml:space="preserve">Za potrebe izvajanja </w:t>
      </w:r>
      <w:hyperlink w:anchor="monitoringradioaktivnostiokolja" w:history="1">
        <w:r w:rsidRPr="002A08AF">
          <w:rPr>
            <w:rStyle w:val="Hiperpovezava"/>
            <w:rFonts w:cs="Arial"/>
            <w:color w:val="auto"/>
            <w:sz w:val="20"/>
            <w:u w:val="none"/>
          </w:rPr>
          <w:t>monitoringa radioaktivnosti v okolju</w:t>
        </w:r>
      </w:hyperlink>
      <w:r w:rsidRPr="002A08AF">
        <w:rPr>
          <w:rFonts w:cs="Arial"/>
          <w:sz w:val="20"/>
        </w:rPr>
        <w:t xml:space="preserve"> </w:t>
      </w:r>
      <w:r w:rsidRPr="002A08AF">
        <w:rPr>
          <w:rStyle w:val="Hiperpovezava"/>
          <w:rFonts w:cs="Arial"/>
          <w:color w:val="auto"/>
          <w:sz w:val="20"/>
          <w:u w:val="none"/>
        </w:rPr>
        <w:t>URSJV</w:t>
      </w:r>
      <w:r w:rsidRPr="002A08AF">
        <w:rPr>
          <w:rFonts w:cs="Arial"/>
          <w:sz w:val="20"/>
        </w:rPr>
        <w:t xml:space="preserve"> vodi seznam pooblaščenih izvajalcev monitoringa radioaktivnosti in pooblaščenih izvajalcev meritev o preverjanju radioaktivnosti </w:t>
      </w:r>
      <w:hyperlink r:id="rId265" w:anchor="Pošiljkaodpadnihkovin" w:history="1">
        <w:r w:rsidRPr="002A08AF">
          <w:rPr>
            <w:rStyle w:val="Hiperpovezava"/>
            <w:rFonts w:cs="Arial"/>
            <w:color w:val="auto"/>
            <w:sz w:val="20"/>
            <w:u w:val="none"/>
          </w:rPr>
          <w:t>pošiljk sekundarnih kovinskih surovin</w:t>
        </w:r>
      </w:hyperlink>
      <w:r w:rsidRPr="002A08AF">
        <w:rPr>
          <w:rFonts w:cs="Arial"/>
          <w:sz w:val="20"/>
        </w:rPr>
        <w:t>. URSJV mora objaviti seznam na svoji spletni strani.</w:t>
      </w:r>
    </w:p>
    <w:p w14:paraId="2D325C0F" w14:textId="77777777" w:rsidR="00047013" w:rsidRPr="002A08AF" w:rsidRDefault="00047013" w:rsidP="00047013">
      <w:pPr>
        <w:ind w:right="11"/>
        <w:rPr>
          <w:rFonts w:cs="Arial"/>
          <w:sz w:val="20"/>
        </w:rPr>
      </w:pPr>
    </w:p>
    <w:p w14:paraId="000272C9" w14:textId="77777777" w:rsidR="00047013" w:rsidRPr="002A08AF" w:rsidRDefault="00047013" w:rsidP="005D7D4F">
      <w:pPr>
        <w:widowControl/>
        <w:numPr>
          <w:ilvl w:val="0"/>
          <w:numId w:val="280"/>
        </w:numPr>
        <w:ind w:right="11"/>
        <w:rPr>
          <w:rFonts w:cs="Arial"/>
          <w:sz w:val="20"/>
        </w:rPr>
      </w:pPr>
      <w:r w:rsidRPr="002A08AF">
        <w:rPr>
          <w:rFonts w:cs="Arial"/>
          <w:sz w:val="20"/>
        </w:rPr>
        <w:t>Seznam pooblaščenih izvajalcev iz prejšnjega odstavka vsebuje naslednje podatke:</w:t>
      </w:r>
    </w:p>
    <w:p w14:paraId="78FA397F" w14:textId="77777777" w:rsidR="00047013" w:rsidRPr="002A08AF" w:rsidRDefault="00047013" w:rsidP="005D7D4F">
      <w:pPr>
        <w:widowControl/>
        <w:numPr>
          <w:ilvl w:val="1"/>
          <w:numId w:val="280"/>
        </w:numPr>
        <w:spacing w:before="60"/>
        <w:ind w:left="1248" w:right="11" w:hanging="624"/>
        <w:rPr>
          <w:rFonts w:cs="Arial"/>
          <w:sz w:val="20"/>
        </w:rPr>
      </w:pPr>
      <w:r w:rsidRPr="002A08AF">
        <w:rPr>
          <w:rFonts w:cs="Arial"/>
          <w:sz w:val="20"/>
        </w:rPr>
        <w:t>ime in sedež izvajalca,</w:t>
      </w:r>
    </w:p>
    <w:p w14:paraId="327CAAFC" w14:textId="77777777" w:rsidR="00047013" w:rsidRPr="002A08AF" w:rsidRDefault="00047013" w:rsidP="005D7D4F">
      <w:pPr>
        <w:widowControl/>
        <w:numPr>
          <w:ilvl w:val="1"/>
          <w:numId w:val="280"/>
        </w:numPr>
        <w:spacing w:before="60"/>
        <w:ind w:left="1248" w:right="11" w:hanging="624"/>
        <w:rPr>
          <w:rFonts w:cs="Arial"/>
          <w:sz w:val="20"/>
        </w:rPr>
      </w:pPr>
      <w:r w:rsidRPr="002A08AF">
        <w:rPr>
          <w:rFonts w:cs="Arial"/>
          <w:sz w:val="20"/>
        </w:rPr>
        <w:t xml:space="preserve">o vrsti, področju in </w:t>
      </w:r>
      <w:hyperlink w:anchor="obsegmonitoringa" w:history="1">
        <w:r w:rsidRPr="002A08AF">
          <w:rPr>
            <w:rStyle w:val="Hiperpovezava"/>
            <w:rFonts w:cs="Arial"/>
            <w:color w:val="auto"/>
            <w:sz w:val="20"/>
            <w:u w:val="none"/>
          </w:rPr>
          <w:t>obsegu</w:t>
        </w:r>
      </w:hyperlink>
      <w:r w:rsidRPr="002A08AF">
        <w:rPr>
          <w:rFonts w:cs="Arial"/>
          <w:sz w:val="20"/>
        </w:rPr>
        <w:t xml:space="preserve"> izvajanja monitoringa radioaktivnosti, za katero ima pooblastilo in</w:t>
      </w:r>
    </w:p>
    <w:p w14:paraId="73B851E5" w14:textId="77777777" w:rsidR="00047013" w:rsidRPr="002A08AF" w:rsidRDefault="00047013" w:rsidP="005D7D4F">
      <w:pPr>
        <w:widowControl/>
        <w:numPr>
          <w:ilvl w:val="1"/>
          <w:numId w:val="280"/>
        </w:numPr>
        <w:spacing w:before="60"/>
        <w:ind w:left="1248" w:right="11" w:hanging="624"/>
        <w:rPr>
          <w:rFonts w:cs="Arial"/>
          <w:sz w:val="20"/>
        </w:rPr>
      </w:pPr>
      <w:r w:rsidRPr="002A08AF">
        <w:rPr>
          <w:rFonts w:cs="Arial"/>
          <w:sz w:val="20"/>
        </w:rPr>
        <w:t>o veljavnosti pooblastila.</w:t>
      </w:r>
    </w:p>
    <w:p w14:paraId="012AC1EB" w14:textId="77777777" w:rsidR="00047013" w:rsidRPr="002A08AF" w:rsidRDefault="00047013" w:rsidP="00047013">
      <w:pPr>
        <w:pStyle w:val="SlogNaslov4Arial11ptNeKrepko"/>
        <w:tabs>
          <w:tab w:val="num" w:pos="425"/>
          <w:tab w:val="num" w:pos="567"/>
        </w:tabs>
        <w:ind w:left="357" w:hanging="357"/>
        <w:rPr>
          <w:sz w:val="20"/>
          <w:szCs w:val="20"/>
        </w:rPr>
      </w:pPr>
      <w:bookmarkStart w:id="2445" w:name="_Toc485617807"/>
      <w:r w:rsidRPr="002A08AF">
        <w:rPr>
          <w:sz w:val="20"/>
          <w:szCs w:val="20"/>
        </w:rPr>
        <w:t>člen</w:t>
      </w:r>
      <w:r w:rsidRPr="002A08AF">
        <w:rPr>
          <w:sz w:val="20"/>
          <w:szCs w:val="20"/>
        </w:rPr>
        <w:br/>
        <w:t xml:space="preserve"> (druge obveznosti izvajalcev monitoringa radioaktivnosti v okolju)</w:t>
      </w:r>
      <w:bookmarkEnd w:id="2445"/>
    </w:p>
    <w:p w14:paraId="605E146F" w14:textId="77777777" w:rsidR="00047013" w:rsidRPr="002A08AF" w:rsidRDefault="00047013" w:rsidP="00047013">
      <w:pPr>
        <w:ind w:right="11"/>
        <w:rPr>
          <w:rFonts w:cs="Arial"/>
          <w:sz w:val="20"/>
        </w:rPr>
      </w:pPr>
    </w:p>
    <w:p w14:paraId="1442CBC8" w14:textId="3679B2BE" w:rsidR="00047013" w:rsidRPr="002A08AF" w:rsidRDefault="00047013" w:rsidP="005D7D4F">
      <w:pPr>
        <w:widowControl/>
        <w:numPr>
          <w:ilvl w:val="0"/>
          <w:numId w:val="308"/>
        </w:numPr>
        <w:ind w:right="11"/>
        <w:rPr>
          <w:rFonts w:cs="Arial"/>
          <w:sz w:val="20"/>
        </w:rPr>
      </w:pPr>
      <w:r w:rsidRPr="002A08AF">
        <w:rPr>
          <w:rFonts w:cs="Arial"/>
          <w:sz w:val="20"/>
        </w:rPr>
        <w:t xml:space="preserve">Če izvajalec monitoringa radioaktivnosti ugotovi </w:t>
      </w:r>
      <w:hyperlink r:id="rId266" w:anchor="Radioaktivnakontaminacija" w:history="1">
        <w:r w:rsidRPr="002A08AF">
          <w:rPr>
            <w:rStyle w:val="Hiperpovezava"/>
            <w:rFonts w:cs="Arial"/>
            <w:color w:val="auto"/>
            <w:sz w:val="20"/>
            <w:u w:val="none"/>
          </w:rPr>
          <w:t>radioaktivno kontaminacijo</w:t>
        </w:r>
      </w:hyperlink>
      <w:r w:rsidRPr="002A08AF">
        <w:rPr>
          <w:rFonts w:cs="Arial"/>
          <w:sz w:val="20"/>
        </w:rPr>
        <w:t xml:space="preserve"> v preiskovanih </w:t>
      </w:r>
      <w:hyperlink w:anchor="vzorec" w:history="1">
        <w:r w:rsidRPr="002A08AF">
          <w:rPr>
            <w:rStyle w:val="Hiperpovezava"/>
            <w:rFonts w:cs="Arial"/>
            <w:color w:val="auto"/>
            <w:sz w:val="20"/>
            <w:u w:val="none"/>
          </w:rPr>
          <w:t>vzorcih</w:t>
        </w:r>
      </w:hyperlink>
      <w:r w:rsidRPr="002A08AF">
        <w:rPr>
          <w:rFonts w:cs="Arial"/>
          <w:sz w:val="20"/>
        </w:rPr>
        <w:t xml:space="preserve">, ki presega merila iz </w:t>
      </w:r>
      <w:r w:rsidRPr="002A08AF">
        <w:rPr>
          <w:rFonts w:cs="Arial"/>
          <w:sz w:val="20"/>
        </w:rPr>
        <w:fldChar w:fldCharType="begin"/>
      </w:r>
      <w:r w:rsidRPr="002A08AF">
        <w:rPr>
          <w:rFonts w:cs="Arial"/>
          <w:sz w:val="20"/>
        </w:rPr>
        <w:instrText xml:space="preserve"> REF _Ref443486458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17</w:t>
      </w:r>
      <w:r w:rsidRPr="002A08AF">
        <w:rPr>
          <w:rFonts w:cs="Arial"/>
          <w:sz w:val="20"/>
        </w:rPr>
        <w:fldChar w:fldCharType="end"/>
      </w:r>
      <w:r w:rsidRPr="002A08AF">
        <w:rPr>
          <w:rFonts w:cs="Arial"/>
          <w:sz w:val="20"/>
        </w:rPr>
        <w:t xml:space="preserve">. člena tega pravilnika, mora o tem takoj poročati </w:t>
      </w:r>
      <w:hyperlink w:anchor="_2._člen__(zavezanci za monitoring r" w:history="1">
        <w:r w:rsidRPr="002A08AF">
          <w:rPr>
            <w:rStyle w:val="Hiperpovezava"/>
            <w:rFonts w:cs="Arial"/>
            <w:color w:val="auto"/>
            <w:sz w:val="20"/>
            <w:u w:val="none"/>
          </w:rPr>
          <w:t>zavezancu</w:t>
        </w:r>
      </w:hyperlink>
      <w:r w:rsidRPr="002A08AF">
        <w:rPr>
          <w:rFonts w:cs="Arial"/>
          <w:sz w:val="20"/>
        </w:rPr>
        <w:t xml:space="preserve"> in </w:t>
      </w:r>
      <w:hyperlink w:anchor="pristojniorgan" w:history="1">
        <w:r w:rsidRPr="002A08AF">
          <w:rPr>
            <w:rStyle w:val="Hiperpovezava"/>
            <w:rFonts w:cs="Arial"/>
            <w:color w:val="auto"/>
            <w:sz w:val="20"/>
            <w:u w:val="none"/>
          </w:rPr>
          <w:t>pristojnemu upravnemu organu</w:t>
        </w:r>
      </w:hyperlink>
      <w:r w:rsidRPr="002A08AF">
        <w:rPr>
          <w:rFonts w:cs="Arial"/>
          <w:sz w:val="20"/>
        </w:rPr>
        <w:t>.</w:t>
      </w:r>
    </w:p>
    <w:p w14:paraId="61907459" w14:textId="77777777" w:rsidR="00047013" w:rsidRPr="002A08AF" w:rsidRDefault="00047013" w:rsidP="00047013">
      <w:pPr>
        <w:ind w:right="11"/>
        <w:rPr>
          <w:rFonts w:cs="Arial"/>
          <w:sz w:val="20"/>
        </w:rPr>
      </w:pPr>
    </w:p>
    <w:p w14:paraId="7DCC591D" w14:textId="77777777" w:rsidR="00047013" w:rsidRPr="002A08AF" w:rsidRDefault="00047013" w:rsidP="005D7D4F">
      <w:pPr>
        <w:widowControl/>
        <w:numPr>
          <w:ilvl w:val="0"/>
          <w:numId w:val="308"/>
        </w:numPr>
        <w:ind w:right="11"/>
        <w:rPr>
          <w:rFonts w:cs="Arial"/>
          <w:sz w:val="20"/>
        </w:rPr>
      </w:pPr>
      <w:r w:rsidRPr="002A08AF">
        <w:rPr>
          <w:rFonts w:cs="Arial"/>
          <w:sz w:val="20"/>
        </w:rPr>
        <w:t>Če v državi pride do povečane radioaktivne kontaminacije ali se ta pričakuje, mora zavezanec za monitoring radioaktivnosti okolja zagotoviti povečan obseg meritev z namenom ugotavljanja stopnje kontaminacije, v skladu s programom, podanim v prilogi 8.</w:t>
      </w:r>
    </w:p>
    <w:p w14:paraId="2383A51F" w14:textId="77777777" w:rsidR="00047013" w:rsidRPr="002A08AF" w:rsidRDefault="00047013" w:rsidP="00047013">
      <w:pPr>
        <w:pStyle w:val="Odstavekseznama"/>
        <w:rPr>
          <w:rFonts w:ascii="Arial" w:hAnsi="Arial" w:cs="Arial"/>
          <w:sz w:val="20"/>
        </w:rPr>
      </w:pPr>
    </w:p>
    <w:p w14:paraId="0C626C35" w14:textId="77777777" w:rsidR="00047013" w:rsidRPr="002A08AF" w:rsidRDefault="00047013" w:rsidP="005D7D4F">
      <w:pPr>
        <w:widowControl/>
        <w:numPr>
          <w:ilvl w:val="0"/>
          <w:numId w:val="308"/>
        </w:numPr>
        <w:ind w:right="11"/>
        <w:rPr>
          <w:rFonts w:cs="Arial"/>
          <w:sz w:val="20"/>
        </w:rPr>
      </w:pPr>
      <w:r w:rsidRPr="002A08AF">
        <w:rPr>
          <w:rFonts w:cs="Arial"/>
          <w:sz w:val="20"/>
        </w:rPr>
        <w:t>Dodatne meritve iz prejšnjega odstavka plača zavezanec.</w:t>
      </w:r>
    </w:p>
    <w:p w14:paraId="36DDEDD8" w14:textId="77777777" w:rsidR="00047013" w:rsidRPr="002A08AF" w:rsidRDefault="00047013" w:rsidP="00047013">
      <w:pPr>
        <w:ind w:right="11"/>
        <w:rPr>
          <w:rFonts w:cs="Arial"/>
          <w:sz w:val="20"/>
        </w:rPr>
      </w:pPr>
    </w:p>
    <w:p w14:paraId="7AFA40F8" w14:textId="77777777" w:rsidR="00047013" w:rsidRPr="002A08AF" w:rsidRDefault="00047013" w:rsidP="005D7D4F">
      <w:pPr>
        <w:widowControl/>
        <w:numPr>
          <w:ilvl w:val="0"/>
          <w:numId w:val="308"/>
        </w:numPr>
        <w:ind w:right="11"/>
        <w:rPr>
          <w:rFonts w:cs="Arial"/>
          <w:sz w:val="20"/>
        </w:rPr>
      </w:pPr>
      <w:r w:rsidRPr="002A08AF">
        <w:rPr>
          <w:rFonts w:cs="Arial"/>
          <w:sz w:val="20"/>
        </w:rPr>
        <w:t>Izvajalec monitoringa radioaktivnosti mora takoj poročati pristojnemu upravnemu organu tudi o rezultatih meritev kontaminacije, če zazna novo prisotne radionuklide, ki v programu monitoringa radioaktivnosti v okolju niso bili predvideni, če zazna bistveno povečanje koncentracije radionuklidov v primerjavi s preteklimi meritvami oziroma o podobnih nenavadnih rezultatih.</w:t>
      </w:r>
    </w:p>
    <w:p w14:paraId="6D9B7190" w14:textId="77777777" w:rsidR="00047013" w:rsidRPr="002A08AF" w:rsidRDefault="00047013" w:rsidP="00047013">
      <w:pPr>
        <w:ind w:right="11"/>
        <w:rPr>
          <w:rFonts w:cs="Arial"/>
          <w:sz w:val="20"/>
        </w:rPr>
      </w:pPr>
    </w:p>
    <w:p w14:paraId="7F608ABC" w14:textId="77777777" w:rsidR="00047013" w:rsidRPr="002A08AF" w:rsidRDefault="00047013" w:rsidP="005D7D4F">
      <w:pPr>
        <w:widowControl/>
        <w:numPr>
          <w:ilvl w:val="0"/>
          <w:numId w:val="308"/>
        </w:numPr>
        <w:ind w:right="11"/>
        <w:rPr>
          <w:rFonts w:cs="Arial"/>
          <w:sz w:val="20"/>
        </w:rPr>
      </w:pPr>
      <w:r w:rsidRPr="002A08AF">
        <w:rPr>
          <w:rFonts w:cs="Arial"/>
          <w:sz w:val="20"/>
        </w:rPr>
        <w:t xml:space="preserve">Pri neprekinjenem merjenju </w:t>
      </w:r>
      <w:hyperlink r:id="rId267" w:anchor="Hitrostdoze" w:history="1">
        <w:r w:rsidRPr="002A08AF">
          <w:rPr>
            <w:rStyle w:val="Hiperpovezava"/>
            <w:rFonts w:cs="Arial"/>
            <w:color w:val="auto"/>
            <w:sz w:val="20"/>
            <w:u w:val="none"/>
          </w:rPr>
          <w:t>hitrosti doze</w:t>
        </w:r>
      </w:hyperlink>
      <w:r w:rsidRPr="002A08AF">
        <w:rPr>
          <w:rFonts w:cs="Arial"/>
          <w:sz w:val="20"/>
        </w:rPr>
        <w:t xml:space="preserve"> zunanjega sevanja mora izvajalec monitoringa radioaktivnosti nuditi pristojnemu upravnemu organu ali zavezancu za obratovalni ali izredni monitoring radioaktivnosti, ki mu je monitoring radioaktivnosti naročil, možnost sprotnega spremljanja rezultatov meritev.</w:t>
      </w:r>
    </w:p>
    <w:p w14:paraId="35B73E04" w14:textId="77777777" w:rsidR="00047013" w:rsidRPr="002A08AF" w:rsidRDefault="00047013" w:rsidP="00047013">
      <w:pPr>
        <w:ind w:right="11"/>
        <w:rPr>
          <w:rFonts w:cs="Arial"/>
          <w:sz w:val="20"/>
        </w:rPr>
      </w:pPr>
    </w:p>
    <w:p w14:paraId="51D2F2B3" w14:textId="77777777" w:rsidR="00047013" w:rsidRPr="002A08AF" w:rsidRDefault="00047013" w:rsidP="005D7D4F">
      <w:pPr>
        <w:widowControl/>
        <w:numPr>
          <w:ilvl w:val="0"/>
          <w:numId w:val="308"/>
        </w:numPr>
        <w:ind w:right="11"/>
        <w:rPr>
          <w:rFonts w:cs="Arial"/>
          <w:sz w:val="20"/>
        </w:rPr>
      </w:pPr>
      <w:r w:rsidRPr="002A08AF">
        <w:rPr>
          <w:rFonts w:cs="Arial"/>
          <w:sz w:val="20"/>
        </w:rPr>
        <w:t xml:space="preserve">Izvajalec monitoringa radioaktivnosti v okolju mora zagotoviti zapise o meritvah v elektronski obliki, ki jo določi pristojni upravni organ v skladu s Prilogo 9 tega pravilnika in mora hkrati imeti vzpostavljeno svojo lastno evidenco meritev. </w:t>
      </w:r>
    </w:p>
    <w:p w14:paraId="24B58F4D" w14:textId="77777777" w:rsidR="00047013" w:rsidRPr="002A08AF" w:rsidRDefault="00047013" w:rsidP="00047013">
      <w:pPr>
        <w:ind w:right="11"/>
        <w:rPr>
          <w:rFonts w:cs="Arial"/>
          <w:sz w:val="20"/>
        </w:rPr>
      </w:pPr>
    </w:p>
    <w:p w14:paraId="64474161" w14:textId="77777777" w:rsidR="00047013" w:rsidRPr="002A08AF" w:rsidRDefault="00047013" w:rsidP="00047013">
      <w:pPr>
        <w:ind w:right="11"/>
        <w:rPr>
          <w:rFonts w:cs="Arial"/>
          <w:sz w:val="20"/>
        </w:rPr>
      </w:pPr>
    </w:p>
    <w:p w14:paraId="1CA42039" w14:textId="77777777" w:rsidR="00047013" w:rsidRPr="002A08AF" w:rsidRDefault="00047013" w:rsidP="00047013">
      <w:pPr>
        <w:ind w:right="11"/>
        <w:rPr>
          <w:rFonts w:cs="Arial"/>
          <w:sz w:val="20"/>
        </w:rPr>
      </w:pPr>
    </w:p>
    <w:p w14:paraId="5F74F974" w14:textId="77777777" w:rsidR="00047013" w:rsidRPr="002A08AF" w:rsidRDefault="00047013" w:rsidP="005D7D4F">
      <w:pPr>
        <w:pStyle w:val="SlogSlogNaslov1NeKrepkoArial11ptNeKrepko"/>
        <w:numPr>
          <w:ilvl w:val="0"/>
          <w:numId w:val="191"/>
        </w:numPr>
        <w:rPr>
          <w:rFonts w:cs="Arial"/>
          <w:sz w:val="20"/>
          <w:szCs w:val="20"/>
        </w:rPr>
      </w:pPr>
      <w:bookmarkStart w:id="2446" w:name="_Toc190504419"/>
      <w:bookmarkStart w:id="2447" w:name="_Toc190504670"/>
      <w:bookmarkStart w:id="2448" w:name="_Ref443546907"/>
      <w:r w:rsidRPr="002A08AF">
        <w:rPr>
          <w:rFonts w:cs="Arial"/>
          <w:sz w:val="20"/>
          <w:szCs w:val="20"/>
        </w:rPr>
        <w:t xml:space="preserve"> </w:t>
      </w:r>
      <w:bookmarkStart w:id="2449" w:name="_Toc485617808"/>
      <w:r w:rsidRPr="002A08AF">
        <w:rPr>
          <w:rFonts w:cs="Arial"/>
          <w:sz w:val="20"/>
          <w:szCs w:val="20"/>
        </w:rPr>
        <w:t>MONITORING RADIOAKTIVNOSTI OKOLJA</w:t>
      </w:r>
      <w:bookmarkEnd w:id="2446"/>
      <w:bookmarkEnd w:id="2447"/>
      <w:bookmarkEnd w:id="2448"/>
      <w:bookmarkEnd w:id="2449"/>
    </w:p>
    <w:p w14:paraId="2592D3AC" w14:textId="77777777" w:rsidR="00047013" w:rsidRPr="002A08AF" w:rsidRDefault="00047013" w:rsidP="00047013">
      <w:pPr>
        <w:pStyle w:val="SlogNaslov4Arial11ptNeKrepko"/>
        <w:tabs>
          <w:tab w:val="num" w:pos="425"/>
          <w:tab w:val="num" w:pos="567"/>
        </w:tabs>
        <w:ind w:left="357" w:hanging="357"/>
        <w:rPr>
          <w:sz w:val="20"/>
          <w:szCs w:val="20"/>
        </w:rPr>
      </w:pPr>
      <w:bookmarkStart w:id="2450" w:name="_18._člen__(namen_in_vsebina_monitor"/>
      <w:bookmarkStart w:id="2451" w:name="_Toc485617809"/>
      <w:bookmarkEnd w:id="2450"/>
      <w:r w:rsidRPr="002A08AF">
        <w:rPr>
          <w:sz w:val="20"/>
          <w:szCs w:val="20"/>
        </w:rPr>
        <w:t>člen</w:t>
      </w:r>
      <w:r w:rsidRPr="002A08AF">
        <w:rPr>
          <w:sz w:val="20"/>
          <w:szCs w:val="20"/>
        </w:rPr>
        <w:br/>
        <w:t xml:space="preserve"> (namen in vsebina monitoringa radioaktivnosti okolja)</w:t>
      </w:r>
      <w:bookmarkEnd w:id="2451"/>
    </w:p>
    <w:p w14:paraId="0CCF42FB" w14:textId="77777777" w:rsidR="00047013" w:rsidRPr="002A08AF" w:rsidRDefault="00047013" w:rsidP="00047013">
      <w:pPr>
        <w:ind w:right="11"/>
        <w:rPr>
          <w:rFonts w:cs="Arial"/>
          <w:sz w:val="20"/>
        </w:rPr>
      </w:pPr>
    </w:p>
    <w:p w14:paraId="06495454" w14:textId="77777777" w:rsidR="00047013" w:rsidRPr="002A08AF" w:rsidRDefault="00047013" w:rsidP="005D7D4F">
      <w:pPr>
        <w:numPr>
          <w:ilvl w:val="0"/>
          <w:numId w:val="281"/>
        </w:numPr>
        <w:spacing w:after="120"/>
        <w:ind w:left="357" w:right="11" w:hanging="357"/>
        <w:rPr>
          <w:rFonts w:cs="Arial"/>
          <w:sz w:val="20"/>
        </w:rPr>
      </w:pPr>
      <w:r w:rsidRPr="002A08AF">
        <w:rPr>
          <w:rFonts w:cs="Arial"/>
          <w:sz w:val="20"/>
        </w:rPr>
        <w:t xml:space="preserve">Namen </w:t>
      </w:r>
      <w:hyperlink w:anchor="monitoringradioaktivnostiokolja" w:history="1">
        <w:r w:rsidRPr="002A08AF">
          <w:rPr>
            <w:rStyle w:val="Hiperpovezava"/>
            <w:rFonts w:cs="Arial"/>
            <w:color w:val="auto"/>
            <w:sz w:val="20"/>
            <w:u w:val="none"/>
          </w:rPr>
          <w:t>monitoringa radioaktivnosti okolja</w:t>
        </w:r>
      </w:hyperlink>
      <w:r w:rsidRPr="002A08AF">
        <w:rPr>
          <w:rFonts w:cs="Arial"/>
          <w:sz w:val="20"/>
        </w:rPr>
        <w:t xml:space="preserve"> je ocena doz za prebivalstvo zaradi globalnega in lokalnega onesnaženja zaradi uporabe </w:t>
      </w:r>
      <w:hyperlink r:id="rId268" w:anchor="Virsevanja" w:history="1">
        <w:r w:rsidRPr="002A08AF">
          <w:rPr>
            <w:rStyle w:val="Hiperpovezava"/>
            <w:rFonts w:cs="Arial"/>
            <w:color w:val="auto"/>
            <w:sz w:val="20"/>
            <w:u w:val="none"/>
          </w:rPr>
          <w:t>virov ionizirajočih sevanj</w:t>
        </w:r>
      </w:hyperlink>
      <w:r w:rsidRPr="002A08AF">
        <w:rPr>
          <w:rFonts w:cs="Arial"/>
          <w:sz w:val="20"/>
        </w:rPr>
        <w:t xml:space="preserve"> ter naravne radioaktivnosti ali </w:t>
      </w:r>
      <w:r w:rsidRPr="002A08AF">
        <w:rPr>
          <w:rStyle w:val="Hiperpovezava"/>
          <w:rFonts w:cs="Arial"/>
          <w:color w:val="auto"/>
          <w:sz w:val="20"/>
          <w:u w:val="none"/>
        </w:rPr>
        <w:t>tehnološko povišane naravne radioaktivnosti</w:t>
      </w:r>
      <w:r w:rsidRPr="002A08AF">
        <w:rPr>
          <w:rFonts w:cs="Arial"/>
          <w:sz w:val="20"/>
        </w:rPr>
        <w:t>.</w:t>
      </w:r>
      <w:r w:rsidRPr="002A08AF">
        <w:rPr>
          <w:rStyle w:val="SlogSprotnaopomba-sklicArial11pt"/>
          <w:rFonts w:cs="Arial"/>
          <w:color w:val="auto"/>
          <w:sz w:val="20"/>
        </w:rPr>
        <w:t xml:space="preserve"> </w:t>
      </w:r>
      <w:r w:rsidRPr="002A08AF">
        <w:rPr>
          <w:rStyle w:val="SlogSprotnaopomba-sklicArial11pt"/>
          <w:rFonts w:cs="Arial"/>
          <w:color w:val="auto"/>
          <w:sz w:val="20"/>
        </w:rPr>
        <w:footnoteReference w:id="203"/>
      </w:r>
    </w:p>
    <w:p w14:paraId="4634D662" w14:textId="77777777" w:rsidR="00047013" w:rsidRPr="002A08AF" w:rsidRDefault="00047013" w:rsidP="005D7D4F">
      <w:pPr>
        <w:widowControl/>
        <w:numPr>
          <w:ilvl w:val="0"/>
          <w:numId w:val="281"/>
        </w:numPr>
        <w:ind w:right="11"/>
        <w:rPr>
          <w:rFonts w:cs="Arial"/>
          <w:sz w:val="20"/>
        </w:rPr>
      </w:pPr>
      <w:r w:rsidRPr="002A08AF">
        <w:rPr>
          <w:rFonts w:cs="Arial"/>
          <w:sz w:val="20"/>
        </w:rPr>
        <w:t>V primeru nenadnega povečanja radioaktivnosti monitoring radioaktivnosti okolja zagotavlja podatke za pravočasno izvajanje zaščitnih ukrepov.</w:t>
      </w:r>
    </w:p>
    <w:p w14:paraId="74114C75" w14:textId="77777777" w:rsidR="00047013" w:rsidRPr="002A08AF" w:rsidRDefault="00047013" w:rsidP="00047013">
      <w:pPr>
        <w:pStyle w:val="SlogNaslov4Arial11ptNeKrepko"/>
        <w:tabs>
          <w:tab w:val="num" w:pos="425"/>
          <w:tab w:val="num" w:pos="567"/>
        </w:tabs>
        <w:ind w:left="357" w:hanging="357"/>
        <w:rPr>
          <w:sz w:val="20"/>
          <w:szCs w:val="20"/>
        </w:rPr>
      </w:pPr>
      <w:bookmarkStart w:id="2452" w:name="_Toc485617810"/>
      <w:r w:rsidRPr="002A08AF">
        <w:rPr>
          <w:sz w:val="20"/>
          <w:szCs w:val="20"/>
        </w:rPr>
        <w:t>člen</w:t>
      </w:r>
      <w:r w:rsidRPr="002A08AF">
        <w:rPr>
          <w:sz w:val="20"/>
          <w:szCs w:val="20"/>
        </w:rPr>
        <w:br/>
        <w:t xml:space="preserve"> (način in obseg izvajanja monitoringa radioaktivnosti okolja)</w:t>
      </w:r>
      <w:bookmarkEnd w:id="2452"/>
    </w:p>
    <w:p w14:paraId="56AF230F" w14:textId="77777777" w:rsidR="00047013" w:rsidRPr="002A08AF" w:rsidRDefault="00047013" w:rsidP="00047013">
      <w:pPr>
        <w:ind w:right="11"/>
        <w:rPr>
          <w:rFonts w:cs="Arial"/>
          <w:sz w:val="20"/>
        </w:rPr>
      </w:pPr>
    </w:p>
    <w:p w14:paraId="17E0C859" w14:textId="77777777" w:rsidR="00047013" w:rsidRPr="002A08AF" w:rsidRDefault="00047013" w:rsidP="005D7D4F">
      <w:pPr>
        <w:widowControl/>
        <w:numPr>
          <w:ilvl w:val="0"/>
          <w:numId w:val="282"/>
        </w:numPr>
        <w:ind w:right="11"/>
        <w:rPr>
          <w:rFonts w:cs="Arial"/>
          <w:sz w:val="20"/>
        </w:rPr>
      </w:pPr>
      <w:r w:rsidRPr="002A08AF">
        <w:rPr>
          <w:rFonts w:cs="Arial"/>
          <w:sz w:val="20"/>
        </w:rPr>
        <w:t xml:space="preserve">V okviru </w:t>
      </w:r>
      <w:hyperlink w:anchor="monitoringradioaktivnostiokolja" w:history="1">
        <w:r w:rsidRPr="002A08AF">
          <w:rPr>
            <w:rStyle w:val="Hiperpovezava"/>
            <w:rFonts w:cs="Arial"/>
            <w:color w:val="auto"/>
            <w:sz w:val="20"/>
            <w:u w:val="none"/>
          </w:rPr>
          <w:t>monitoringa radioaktivnosti okolja</w:t>
        </w:r>
      </w:hyperlink>
      <w:r w:rsidRPr="002A08AF">
        <w:rPr>
          <w:rFonts w:cs="Arial"/>
          <w:sz w:val="20"/>
        </w:rPr>
        <w:t xml:space="preserve"> se meri zunanje sevanje nad zemljiščem, koncentracije radionuklidov v </w:t>
      </w:r>
      <w:hyperlink w:anchor="vzorec" w:history="1">
        <w:r w:rsidRPr="002A08AF">
          <w:rPr>
            <w:rStyle w:val="Hiperpovezava"/>
            <w:rFonts w:cs="Arial"/>
            <w:color w:val="auto"/>
            <w:sz w:val="20"/>
            <w:u w:val="none"/>
          </w:rPr>
          <w:t>vzorcih</w:t>
        </w:r>
      </w:hyperlink>
      <w:r w:rsidRPr="002A08AF">
        <w:rPr>
          <w:rFonts w:cs="Arial"/>
          <w:sz w:val="20"/>
        </w:rPr>
        <w:t xml:space="preserve"> iz okolja, pitni vodi, živilih in krmi.</w:t>
      </w:r>
      <w:r w:rsidRPr="002A08AF">
        <w:rPr>
          <w:rStyle w:val="Sprotnaopomba-sklic"/>
          <w:rFonts w:cs="Arial"/>
          <w:sz w:val="20"/>
        </w:rPr>
        <w:footnoteReference w:id="204"/>
      </w:r>
    </w:p>
    <w:p w14:paraId="2572C644" w14:textId="77777777" w:rsidR="00047013" w:rsidRPr="002A08AF" w:rsidRDefault="00047013" w:rsidP="00047013">
      <w:pPr>
        <w:ind w:right="11"/>
        <w:rPr>
          <w:rFonts w:cs="Arial"/>
          <w:sz w:val="20"/>
        </w:rPr>
      </w:pPr>
    </w:p>
    <w:p w14:paraId="3F2CE091" w14:textId="77777777" w:rsidR="00047013" w:rsidRPr="002A08AF" w:rsidRDefault="00047013" w:rsidP="005D7D4F">
      <w:pPr>
        <w:widowControl/>
        <w:numPr>
          <w:ilvl w:val="0"/>
          <w:numId w:val="282"/>
        </w:numPr>
        <w:ind w:right="11"/>
        <w:rPr>
          <w:rFonts w:cs="Arial"/>
          <w:sz w:val="20"/>
        </w:rPr>
      </w:pPr>
      <w:r w:rsidRPr="002A08AF">
        <w:rPr>
          <w:rFonts w:cs="Arial"/>
          <w:sz w:val="20"/>
        </w:rPr>
        <w:t xml:space="preserve">Monitoring radioaktivnosti okolja obsega merjenje </w:t>
      </w:r>
      <w:hyperlink r:id="rId269" w:anchor="Doza" w:history="1">
        <w:r w:rsidRPr="002A08AF">
          <w:rPr>
            <w:rStyle w:val="Hiperpovezava"/>
            <w:rFonts w:cs="Arial"/>
            <w:color w:val="auto"/>
            <w:sz w:val="20"/>
            <w:u w:val="none"/>
          </w:rPr>
          <w:t>doze</w:t>
        </w:r>
      </w:hyperlink>
      <w:r w:rsidRPr="002A08AF">
        <w:rPr>
          <w:rFonts w:cs="Arial"/>
          <w:sz w:val="20"/>
        </w:rPr>
        <w:t xml:space="preserve"> in </w:t>
      </w:r>
      <w:hyperlink r:id="rId270" w:anchor="Hitrostdoze" w:history="1">
        <w:r w:rsidRPr="002A08AF">
          <w:rPr>
            <w:rStyle w:val="Hiperpovezava"/>
            <w:rFonts w:cs="Arial"/>
            <w:color w:val="auto"/>
            <w:sz w:val="20"/>
            <w:u w:val="none"/>
          </w:rPr>
          <w:t>hitrosti doz</w:t>
        </w:r>
      </w:hyperlink>
      <w:r w:rsidRPr="002A08AF">
        <w:rPr>
          <w:rFonts w:cs="Arial"/>
          <w:sz w:val="20"/>
        </w:rPr>
        <w:t xml:space="preserve"> nad tlemi ter merjenje radioaktivnosti:</w:t>
      </w:r>
    </w:p>
    <w:p w14:paraId="37AFE78E" w14:textId="77777777" w:rsidR="00047013" w:rsidRPr="002A08AF" w:rsidRDefault="00047013" w:rsidP="005D7D4F">
      <w:pPr>
        <w:widowControl/>
        <w:numPr>
          <w:ilvl w:val="1"/>
          <w:numId w:val="282"/>
        </w:numPr>
        <w:spacing w:before="60"/>
        <w:ind w:left="1248" w:right="11" w:hanging="624"/>
        <w:rPr>
          <w:rFonts w:cs="Arial"/>
          <w:sz w:val="20"/>
        </w:rPr>
      </w:pPr>
      <w:r w:rsidRPr="002A08AF">
        <w:rPr>
          <w:rFonts w:cs="Arial"/>
          <w:sz w:val="20"/>
        </w:rPr>
        <w:t>aerosolov v zraku,</w:t>
      </w:r>
    </w:p>
    <w:p w14:paraId="7252F3FF" w14:textId="77777777" w:rsidR="00047013" w:rsidRPr="002A08AF" w:rsidRDefault="00047013" w:rsidP="005D7D4F">
      <w:pPr>
        <w:widowControl/>
        <w:numPr>
          <w:ilvl w:val="1"/>
          <w:numId w:val="282"/>
        </w:numPr>
        <w:spacing w:before="60"/>
        <w:ind w:left="1248" w:right="11" w:hanging="624"/>
        <w:rPr>
          <w:rFonts w:cs="Arial"/>
          <w:sz w:val="20"/>
        </w:rPr>
      </w:pPr>
      <w:r w:rsidRPr="002A08AF">
        <w:rPr>
          <w:rFonts w:cs="Arial"/>
          <w:sz w:val="20"/>
        </w:rPr>
        <w:t>tal,</w:t>
      </w:r>
    </w:p>
    <w:p w14:paraId="73676D6D" w14:textId="77777777" w:rsidR="00047013" w:rsidRPr="002A08AF" w:rsidRDefault="00047013" w:rsidP="005D7D4F">
      <w:pPr>
        <w:widowControl/>
        <w:numPr>
          <w:ilvl w:val="1"/>
          <w:numId w:val="282"/>
        </w:numPr>
        <w:spacing w:before="60"/>
        <w:ind w:left="1248" w:right="11" w:hanging="624"/>
        <w:rPr>
          <w:rFonts w:cs="Arial"/>
          <w:sz w:val="20"/>
        </w:rPr>
      </w:pPr>
      <w:r w:rsidRPr="002A08AF">
        <w:rPr>
          <w:rFonts w:cs="Arial"/>
          <w:sz w:val="20"/>
        </w:rPr>
        <w:t xml:space="preserve">padavin in suhega </w:t>
      </w:r>
      <w:hyperlink w:anchor="used" w:history="1">
        <w:r w:rsidRPr="002A08AF">
          <w:rPr>
            <w:rStyle w:val="Hiperpovezava"/>
            <w:rFonts w:cs="Arial"/>
            <w:color w:val="auto"/>
            <w:sz w:val="20"/>
            <w:u w:val="none"/>
          </w:rPr>
          <w:t>radioaktivnega useda</w:t>
        </w:r>
      </w:hyperlink>
      <w:r w:rsidRPr="002A08AF">
        <w:rPr>
          <w:rFonts w:cs="Arial"/>
          <w:sz w:val="20"/>
        </w:rPr>
        <w:t>,</w:t>
      </w:r>
    </w:p>
    <w:p w14:paraId="61DDEF19" w14:textId="77777777" w:rsidR="00047013" w:rsidRPr="002A08AF" w:rsidRDefault="00047013" w:rsidP="005D7D4F">
      <w:pPr>
        <w:widowControl/>
        <w:numPr>
          <w:ilvl w:val="1"/>
          <w:numId w:val="282"/>
        </w:numPr>
        <w:spacing w:before="60"/>
        <w:ind w:left="1248" w:right="11" w:hanging="624"/>
        <w:rPr>
          <w:rFonts w:cs="Arial"/>
          <w:sz w:val="20"/>
        </w:rPr>
      </w:pPr>
      <w:r w:rsidRPr="002A08AF">
        <w:rPr>
          <w:rFonts w:cs="Arial"/>
          <w:sz w:val="20"/>
        </w:rPr>
        <w:t>površinskih vod in sedimentov,</w:t>
      </w:r>
    </w:p>
    <w:p w14:paraId="1A2A7FB4" w14:textId="77777777" w:rsidR="00047013" w:rsidRPr="002A08AF" w:rsidRDefault="00047013" w:rsidP="005D7D4F">
      <w:pPr>
        <w:widowControl/>
        <w:numPr>
          <w:ilvl w:val="1"/>
          <w:numId w:val="282"/>
        </w:numPr>
        <w:spacing w:before="60"/>
        <w:ind w:left="1248" w:right="11" w:hanging="624"/>
        <w:rPr>
          <w:rFonts w:cs="Arial"/>
          <w:sz w:val="20"/>
        </w:rPr>
      </w:pPr>
      <w:r w:rsidRPr="002A08AF">
        <w:rPr>
          <w:rFonts w:cs="Arial"/>
          <w:sz w:val="20"/>
        </w:rPr>
        <w:t>pitne vode iz vodovodov, vodnjakov ali kapnic,</w:t>
      </w:r>
    </w:p>
    <w:p w14:paraId="6B71EC43" w14:textId="77777777" w:rsidR="00047013" w:rsidRPr="002A08AF" w:rsidRDefault="00047013" w:rsidP="005D7D4F">
      <w:pPr>
        <w:widowControl/>
        <w:numPr>
          <w:ilvl w:val="1"/>
          <w:numId w:val="282"/>
        </w:numPr>
        <w:spacing w:before="60"/>
        <w:ind w:left="1248" w:right="11" w:hanging="624"/>
        <w:rPr>
          <w:rFonts w:cs="Arial"/>
          <w:sz w:val="20"/>
        </w:rPr>
      </w:pPr>
      <w:r w:rsidRPr="002A08AF">
        <w:rPr>
          <w:rFonts w:cs="Arial"/>
          <w:sz w:val="20"/>
        </w:rPr>
        <w:t>živil oziroma obrokov pripravljene hrane,</w:t>
      </w:r>
    </w:p>
    <w:p w14:paraId="0C81B84F" w14:textId="77777777" w:rsidR="00047013" w:rsidRPr="002A08AF" w:rsidRDefault="00047013" w:rsidP="005D7D4F">
      <w:pPr>
        <w:widowControl/>
        <w:numPr>
          <w:ilvl w:val="1"/>
          <w:numId w:val="282"/>
        </w:numPr>
        <w:spacing w:before="60"/>
        <w:ind w:left="1248" w:right="11" w:hanging="624"/>
        <w:rPr>
          <w:rFonts w:cs="Arial"/>
          <w:sz w:val="20"/>
        </w:rPr>
      </w:pPr>
      <w:r w:rsidRPr="002A08AF">
        <w:rPr>
          <w:rFonts w:cs="Arial"/>
          <w:sz w:val="20"/>
        </w:rPr>
        <w:t>krme,</w:t>
      </w:r>
    </w:p>
    <w:p w14:paraId="67886CD0" w14:textId="77777777" w:rsidR="00047013" w:rsidRPr="002A08AF" w:rsidRDefault="002A08AF" w:rsidP="005D7D4F">
      <w:pPr>
        <w:widowControl/>
        <w:numPr>
          <w:ilvl w:val="1"/>
          <w:numId w:val="282"/>
        </w:numPr>
        <w:spacing w:before="60"/>
        <w:ind w:left="1248" w:right="11" w:hanging="624"/>
        <w:rPr>
          <w:rFonts w:cs="Arial"/>
          <w:sz w:val="20"/>
        </w:rPr>
      </w:pPr>
      <w:hyperlink w:anchor="bioindikatorji" w:history="1">
        <w:r w:rsidR="00047013" w:rsidRPr="002A08AF">
          <w:rPr>
            <w:rStyle w:val="Hiperpovezava"/>
            <w:rFonts w:cs="Arial"/>
            <w:color w:val="auto"/>
            <w:sz w:val="20"/>
            <w:u w:val="none"/>
          </w:rPr>
          <w:t>bioindikatorjev</w:t>
        </w:r>
      </w:hyperlink>
      <w:r w:rsidR="00047013" w:rsidRPr="002A08AF">
        <w:rPr>
          <w:rFonts w:cs="Arial"/>
          <w:sz w:val="20"/>
        </w:rPr>
        <w:t xml:space="preserve"> in posameznih izdelkov, kjer je to smiselno.</w:t>
      </w:r>
    </w:p>
    <w:p w14:paraId="77C357A7" w14:textId="77777777" w:rsidR="00047013" w:rsidRPr="002A08AF" w:rsidRDefault="00047013" w:rsidP="00047013">
      <w:pPr>
        <w:ind w:right="11"/>
        <w:rPr>
          <w:rFonts w:cs="Arial"/>
          <w:sz w:val="20"/>
        </w:rPr>
      </w:pPr>
    </w:p>
    <w:p w14:paraId="1C0697AF" w14:textId="77777777" w:rsidR="00047013" w:rsidRPr="002A08AF" w:rsidRDefault="00047013" w:rsidP="005D7D4F">
      <w:pPr>
        <w:widowControl/>
        <w:numPr>
          <w:ilvl w:val="0"/>
          <w:numId w:val="282"/>
        </w:numPr>
        <w:ind w:right="11"/>
        <w:rPr>
          <w:rFonts w:cs="Arial"/>
          <w:sz w:val="20"/>
        </w:rPr>
      </w:pPr>
      <w:r w:rsidRPr="002A08AF">
        <w:rPr>
          <w:rFonts w:cs="Arial"/>
          <w:sz w:val="20"/>
        </w:rPr>
        <w:t xml:space="preserve">Podrobneje je zasnova monitoringa radioaktivnosti okolja vključno s prostorsko in časovno porazdelitvijo vzorčenja in meritev ter z vrstami radionuklidov, ki jih je treba spremljati, je določena v </w:t>
      </w:r>
      <w:r w:rsidRPr="002A08AF">
        <w:rPr>
          <w:rStyle w:val="Hiperpovezava"/>
          <w:rFonts w:cs="Arial"/>
          <w:color w:val="auto"/>
          <w:sz w:val="20"/>
          <w:u w:val="none"/>
        </w:rPr>
        <w:t>prilogi 2</w:t>
      </w:r>
      <w:r w:rsidRPr="002A08AF">
        <w:rPr>
          <w:rFonts w:cs="Arial"/>
          <w:sz w:val="20"/>
        </w:rPr>
        <w:t>, ki je sestavni del tega pravilnika.</w:t>
      </w:r>
    </w:p>
    <w:p w14:paraId="43F5CB59" w14:textId="77777777" w:rsidR="00047013" w:rsidRPr="002A08AF" w:rsidRDefault="00047013" w:rsidP="00047013">
      <w:pPr>
        <w:ind w:right="11"/>
        <w:rPr>
          <w:rFonts w:cs="Arial"/>
          <w:sz w:val="20"/>
        </w:rPr>
      </w:pPr>
    </w:p>
    <w:p w14:paraId="4786E6B4" w14:textId="77777777" w:rsidR="00047013" w:rsidRPr="002A08AF" w:rsidRDefault="00047013" w:rsidP="005D7D4F">
      <w:pPr>
        <w:widowControl/>
        <w:numPr>
          <w:ilvl w:val="0"/>
          <w:numId w:val="282"/>
        </w:numPr>
        <w:ind w:right="11"/>
        <w:rPr>
          <w:rFonts w:cs="Arial"/>
          <w:sz w:val="20"/>
        </w:rPr>
      </w:pPr>
      <w:r w:rsidRPr="002A08AF">
        <w:rPr>
          <w:rFonts w:cs="Arial"/>
          <w:sz w:val="20"/>
        </w:rPr>
        <w:t>V okviru monitoringa radioaktivnosti okolja je treba zagotoviti, da se vzorčenje izvaja z zadostno pogostostjo</w:t>
      </w:r>
      <w:r w:rsidRPr="002A08AF">
        <w:rPr>
          <w:rStyle w:val="Sprotnaopomba-sklic"/>
          <w:rFonts w:cs="Arial"/>
          <w:sz w:val="20"/>
        </w:rPr>
        <w:footnoteReference w:id="205"/>
      </w:r>
      <w:r w:rsidRPr="002A08AF">
        <w:rPr>
          <w:rFonts w:cs="Arial"/>
          <w:sz w:val="20"/>
        </w:rPr>
        <w:t xml:space="preserve"> na mreži lokacij, ki omogoča oceno sevalne obremenjenosti prebivalstva in okolja na območju Republike Slovenije.</w:t>
      </w:r>
    </w:p>
    <w:p w14:paraId="1D4D6B46" w14:textId="77777777" w:rsidR="00047013" w:rsidRPr="002A08AF" w:rsidRDefault="00047013" w:rsidP="00047013">
      <w:pPr>
        <w:pStyle w:val="SlogNaslov4Arial11ptNeKrepko"/>
        <w:tabs>
          <w:tab w:val="num" w:pos="425"/>
          <w:tab w:val="num" w:pos="567"/>
        </w:tabs>
        <w:ind w:left="357" w:hanging="357"/>
        <w:rPr>
          <w:sz w:val="20"/>
          <w:szCs w:val="20"/>
        </w:rPr>
      </w:pPr>
      <w:bookmarkStart w:id="2453" w:name="_Ref443486265"/>
      <w:bookmarkStart w:id="2454" w:name="_Toc485617811"/>
      <w:r w:rsidRPr="002A08AF">
        <w:rPr>
          <w:sz w:val="20"/>
          <w:szCs w:val="20"/>
        </w:rPr>
        <w:t>člen</w:t>
      </w:r>
      <w:r w:rsidRPr="002A08AF">
        <w:rPr>
          <w:sz w:val="20"/>
          <w:szCs w:val="20"/>
        </w:rPr>
        <w:br/>
        <w:t xml:space="preserve"> (priprava in sprejem letnega programa)</w:t>
      </w:r>
      <w:bookmarkEnd w:id="2453"/>
      <w:bookmarkEnd w:id="2454"/>
    </w:p>
    <w:p w14:paraId="3E1914C7" w14:textId="77777777" w:rsidR="00047013" w:rsidRPr="002A08AF" w:rsidRDefault="00047013" w:rsidP="005D7D4F">
      <w:pPr>
        <w:widowControl/>
        <w:numPr>
          <w:ilvl w:val="0"/>
          <w:numId w:val="283"/>
        </w:numPr>
        <w:ind w:right="11"/>
        <w:rPr>
          <w:rFonts w:cs="Arial"/>
          <w:sz w:val="20"/>
        </w:rPr>
      </w:pPr>
      <w:r w:rsidRPr="002A08AF">
        <w:rPr>
          <w:rFonts w:cs="Arial"/>
          <w:sz w:val="20"/>
        </w:rPr>
        <w:t xml:space="preserve">Letni program </w:t>
      </w:r>
      <w:hyperlink w:anchor="monitoringradioaktivnostiokolja" w:history="1">
        <w:r w:rsidRPr="002A08AF">
          <w:rPr>
            <w:rStyle w:val="Hiperpovezava"/>
            <w:rFonts w:cs="Arial"/>
            <w:color w:val="auto"/>
            <w:sz w:val="20"/>
            <w:u w:val="none"/>
          </w:rPr>
          <w:t>monitoringa radioaktivnosti okolja</w:t>
        </w:r>
      </w:hyperlink>
      <w:r w:rsidRPr="002A08AF">
        <w:rPr>
          <w:rFonts w:cs="Arial"/>
          <w:sz w:val="20"/>
        </w:rPr>
        <w:t xml:space="preserve"> pripravijo na podlagi zasnove programa v </w:t>
      </w:r>
      <w:hyperlink w:anchor="priloga2" w:history="1">
        <w:r w:rsidRPr="002A08AF">
          <w:rPr>
            <w:rStyle w:val="Hiperpovezava"/>
            <w:rFonts w:cs="Arial"/>
            <w:color w:val="auto"/>
            <w:sz w:val="20"/>
            <w:u w:val="none"/>
          </w:rPr>
          <w:t>prilogi 2</w:t>
        </w:r>
      </w:hyperlink>
      <w:r w:rsidRPr="002A08AF">
        <w:rPr>
          <w:rFonts w:cs="Arial"/>
          <w:sz w:val="20"/>
        </w:rPr>
        <w:t>, ki je sestavni del tega pravilnika:</w:t>
      </w:r>
    </w:p>
    <w:p w14:paraId="633EE08C" w14:textId="77777777" w:rsidR="00047013" w:rsidRPr="002A08AF" w:rsidRDefault="002A08AF" w:rsidP="005D7D4F">
      <w:pPr>
        <w:widowControl/>
        <w:numPr>
          <w:ilvl w:val="0"/>
          <w:numId w:val="284"/>
        </w:numPr>
        <w:spacing w:before="60"/>
        <w:ind w:right="11" w:hanging="357"/>
        <w:rPr>
          <w:rFonts w:cs="Arial"/>
          <w:sz w:val="20"/>
        </w:rPr>
      </w:pPr>
      <w:hyperlink w:anchor="URSJV" w:history="1">
        <w:r w:rsidR="00047013" w:rsidRPr="002A08AF">
          <w:rPr>
            <w:rStyle w:val="Hiperpovezava"/>
            <w:rFonts w:cs="Arial"/>
            <w:color w:val="auto"/>
            <w:sz w:val="20"/>
            <w:u w:val="none"/>
          </w:rPr>
          <w:t>URSJV</w:t>
        </w:r>
      </w:hyperlink>
      <w:r w:rsidR="00047013" w:rsidRPr="002A08AF">
        <w:rPr>
          <w:rFonts w:cs="Arial"/>
          <w:sz w:val="20"/>
        </w:rPr>
        <w:t xml:space="preserve"> za meritve hitrosti doze oziroma doze zunanjega sevanja, radioaktivnosti za zrak, vode in tla ter posamezne izdelke, </w:t>
      </w:r>
    </w:p>
    <w:p w14:paraId="7E3934EB" w14:textId="77777777" w:rsidR="00047013" w:rsidRPr="002A08AF" w:rsidRDefault="002A08AF" w:rsidP="005D7D4F">
      <w:pPr>
        <w:widowControl/>
        <w:numPr>
          <w:ilvl w:val="0"/>
          <w:numId w:val="284"/>
        </w:numPr>
        <w:spacing w:before="60"/>
        <w:ind w:right="11"/>
        <w:rPr>
          <w:rFonts w:cs="Arial"/>
          <w:sz w:val="20"/>
        </w:rPr>
      </w:pPr>
      <w:hyperlink w:anchor="URSVS" w:history="1">
        <w:r w:rsidR="00047013" w:rsidRPr="002A08AF">
          <w:rPr>
            <w:rStyle w:val="Hiperpovezava"/>
            <w:rFonts w:cs="Arial"/>
            <w:color w:val="auto"/>
            <w:sz w:val="20"/>
            <w:u w:val="none"/>
          </w:rPr>
          <w:t>organ pristojen za varstvo pred sevanji (v nadaljnjem besedilu: URSVS)</w:t>
        </w:r>
      </w:hyperlink>
      <w:r w:rsidR="00047013" w:rsidRPr="002A08AF">
        <w:rPr>
          <w:rFonts w:cs="Arial"/>
          <w:sz w:val="20"/>
        </w:rPr>
        <w:t xml:space="preserve"> za meritve živil in pitne vode, in</w:t>
      </w:r>
    </w:p>
    <w:p w14:paraId="73B0284F" w14:textId="77777777" w:rsidR="00047013" w:rsidRPr="002A08AF" w:rsidRDefault="00047013" w:rsidP="005D7D4F">
      <w:pPr>
        <w:widowControl/>
        <w:numPr>
          <w:ilvl w:val="0"/>
          <w:numId w:val="284"/>
        </w:numPr>
        <w:spacing w:before="60"/>
        <w:ind w:right="11" w:hanging="357"/>
        <w:rPr>
          <w:rFonts w:cs="Arial"/>
          <w:sz w:val="20"/>
        </w:rPr>
      </w:pPr>
      <w:r w:rsidRPr="002A08AF">
        <w:rPr>
          <w:rFonts w:cs="Arial"/>
          <w:sz w:val="20"/>
        </w:rPr>
        <w:t>ministrstvo, pristojno za kmetijstvo za meritve radioaktivnosti krme.</w:t>
      </w:r>
    </w:p>
    <w:p w14:paraId="4807522A" w14:textId="77777777" w:rsidR="00047013" w:rsidRPr="002A08AF" w:rsidRDefault="00047013" w:rsidP="00047013">
      <w:pPr>
        <w:ind w:right="11"/>
        <w:rPr>
          <w:rFonts w:cs="Arial"/>
          <w:sz w:val="20"/>
        </w:rPr>
      </w:pPr>
    </w:p>
    <w:p w14:paraId="5BE7EBA6" w14:textId="77777777" w:rsidR="00047013" w:rsidRPr="002A08AF" w:rsidRDefault="00047013" w:rsidP="005D7D4F">
      <w:pPr>
        <w:widowControl/>
        <w:numPr>
          <w:ilvl w:val="0"/>
          <w:numId w:val="283"/>
        </w:numPr>
        <w:ind w:right="11"/>
        <w:rPr>
          <w:rFonts w:cs="Arial"/>
          <w:sz w:val="20"/>
        </w:rPr>
      </w:pPr>
      <w:r w:rsidRPr="002A08AF">
        <w:rPr>
          <w:rFonts w:cs="Arial"/>
          <w:sz w:val="20"/>
        </w:rPr>
        <w:t>Letni program monitoringa radioaktivnosti okolja iz prejšnjega odstavka je treba pripraviti vsako leto najpozneje do 30. novembra za prihodnje leto.</w:t>
      </w:r>
    </w:p>
    <w:p w14:paraId="6B4829B3" w14:textId="77777777" w:rsidR="00047013" w:rsidRPr="002A08AF" w:rsidRDefault="00047013" w:rsidP="00047013">
      <w:pPr>
        <w:ind w:right="11"/>
        <w:rPr>
          <w:rFonts w:cs="Arial"/>
          <w:sz w:val="20"/>
        </w:rPr>
      </w:pPr>
    </w:p>
    <w:p w14:paraId="4A74B588" w14:textId="77777777" w:rsidR="00047013" w:rsidRPr="002A08AF" w:rsidRDefault="00047013" w:rsidP="005D7D4F">
      <w:pPr>
        <w:widowControl/>
        <w:numPr>
          <w:ilvl w:val="0"/>
          <w:numId w:val="283"/>
        </w:numPr>
        <w:ind w:right="11"/>
        <w:rPr>
          <w:rFonts w:cs="Arial"/>
          <w:sz w:val="20"/>
        </w:rPr>
      </w:pPr>
      <w:r w:rsidRPr="002A08AF">
        <w:rPr>
          <w:rFonts w:cs="Arial"/>
          <w:sz w:val="20"/>
        </w:rPr>
        <w:t>Pri pripravi letnega programa monitoringa radioaktivnosti okolja je treba zagotoviti, da se upoštevajo spremembe v okolju in nova spoznanja o vplivu radioaktivnosti na človeka ali okolje.</w:t>
      </w:r>
    </w:p>
    <w:p w14:paraId="7A6505D5" w14:textId="77777777" w:rsidR="00047013" w:rsidRPr="002A08AF" w:rsidRDefault="00047013" w:rsidP="00047013">
      <w:pPr>
        <w:ind w:right="11"/>
        <w:rPr>
          <w:rFonts w:cs="Arial"/>
          <w:sz w:val="20"/>
        </w:rPr>
      </w:pPr>
    </w:p>
    <w:p w14:paraId="109DBE02" w14:textId="77777777" w:rsidR="00047013" w:rsidRPr="002A08AF" w:rsidRDefault="00047013" w:rsidP="00047013">
      <w:pPr>
        <w:ind w:right="11"/>
        <w:rPr>
          <w:rFonts w:cs="Arial"/>
          <w:sz w:val="20"/>
        </w:rPr>
      </w:pPr>
      <w:bookmarkStart w:id="2455" w:name="člen20odst4"/>
      <w:bookmarkEnd w:id="2455"/>
    </w:p>
    <w:p w14:paraId="0E8F0F7F" w14:textId="77777777" w:rsidR="00047013" w:rsidRPr="002A08AF" w:rsidRDefault="00047013" w:rsidP="00047013">
      <w:pPr>
        <w:pStyle w:val="SlogNaslov4Arial11ptNeKrepko"/>
        <w:tabs>
          <w:tab w:val="num" w:pos="425"/>
          <w:tab w:val="num" w:pos="567"/>
        </w:tabs>
        <w:ind w:left="357" w:hanging="357"/>
        <w:rPr>
          <w:sz w:val="20"/>
          <w:szCs w:val="20"/>
        </w:rPr>
      </w:pPr>
      <w:bookmarkStart w:id="2456" w:name="_Ref443485085"/>
      <w:bookmarkStart w:id="2457" w:name="_Toc485617812"/>
      <w:r w:rsidRPr="002A08AF">
        <w:rPr>
          <w:sz w:val="20"/>
          <w:szCs w:val="20"/>
        </w:rPr>
        <w:t>člen</w:t>
      </w:r>
      <w:r w:rsidRPr="002A08AF">
        <w:rPr>
          <w:sz w:val="20"/>
          <w:szCs w:val="20"/>
        </w:rPr>
        <w:br/>
        <w:t xml:space="preserve"> (poročanje o izvedbi letnega programa)</w:t>
      </w:r>
      <w:bookmarkEnd w:id="2456"/>
      <w:bookmarkEnd w:id="2457"/>
    </w:p>
    <w:p w14:paraId="21523A87" w14:textId="77777777" w:rsidR="00047013" w:rsidRPr="002A08AF" w:rsidRDefault="00047013" w:rsidP="005D7D4F">
      <w:pPr>
        <w:widowControl/>
        <w:numPr>
          <w:ilvl w:val="0"/>
          <w:numId w:val="285"/>
        </w:numPr>
        <w:ind w:right="11"/>
        <w:rPr>
          <w:rFonts w:cs="Arial"/>
          <w:sz w:val="20"/>
        </w:rPr>
      </w:pPr>
      <w:r w:rsidRPr="002A08AF">
        <w:rPr>
          <w:rFonts w:cs="Arial"/>
          <w:sz w:val="20"/>
        </w:rPr>
        <w:t xml:space="preserve">Izvajalec </w:t>
      </w:r>
      <w:hyperlink w:anchor="monitoringradioaktivnostiokolja" w:history="1">
        <w:r w:rsidRPr="002A08AF">
          <w:rPr>
            <w:rStyle w:val="Hiperpovezava"/>
            <w:rFonts w:cs="Arial"/>
            <w:color w:val="auto"/>
            <w:sz w:val="20"/>
            <w:u w:val="none"/>
          </w:rPr>
          <w:t>monitoringa radioaktivnosti okolja</w:t>
        </w:r>
      </w:hyperlink>
      <w:r w:rsidRPr="002A08AF">
        <w:rPr>
          <w:rFonts w:cs="Arial"/>
          <w:sz w:val="20"/>
        </w:rPr>
        <w:t xml:space="preserve"> mora poročati </w:t>
      </w:r>
      <w:hyperlink w:anchor="pristojniorgan" w:history="1">
        <w:r w:rsidRPr="002A08AF">
          <w:rPr>
            <w:rStyle w:val="Hiperpovezava"/>
            <w:rFonts w:cs="Arial"/>
            <w:color w:val="auto"/>
            <w:sz w:val="20"/>
            <w:u w:val="none"/>
          </w:rPr>
          <w:t>pristojnim upravnim organom</w:t>
        </w:r>
      </w:hyperlink>
      <w:r w:rsidRPr="002A08AF">
        <w:rPr>
          <w:rFonts w:cs="Arial"/>
          <w:sz w:val="20"/>
        </w:rPr>
        <w:t xml:space="preserve"> z letnim poročilom o izvedbi programa monitoringa radioaktivnosti okolja najpozneje do 31. marca tekočega leta za preteklo leto.</w:t>
      </w:r>
    </w:p>
    <w:p w14:paraId="6A9C1A24" w14:textId="77777777" w:rsidR="00047013" w:rsidRPr="002A08AF" w:rsidRDefault="00047013" w:rsidP="00047013">
      <w:pPr>
        <w:ind w:right="11"/>
        <w:rPr>
          <w:rFonts w:cs="Arial"/>
          <w:sz w:val="20"/>
        </w:rPr>
      </w:pPr>
    </w:p>
    <w:p w14:paraId="01A3D3C3" w14:textId="77777777" w:rsidR="00047013" w:rsidRPr="002A08AF" w:rsidRDefault="00047013" w:rsidP="005D7D4F">
      <w:pPr>
        <w:widowControl/>
        <w:numPr>
          <w:ilvl w:val="0"/>
          <w:numId w:val="285"/>
        </w:numPr>
        <w:ind w:right="11"/>
        <w:rPr>
          <w:rFonts w:cs="Arial"/>
          <w:sz w:val="20"/>
        </w:rPr>
      </w:pPr>
      <w:r w:rsidRPr="002A08AF">
        <w:rPr>
          <w:rFonts w:cs="Arial"/>
          <w:sz w:val="20"/>
        </w:rPr>
        <w:t>Letno poročilo o izvedbi programa monitoringa radioaktivnosti okolja vsebuje:</w:t>
      </w:r>
      <w:r w:rsidRPr="002A08AF">
        <w:rPr>
          <w:rStyle w:val="Sprotnaopomba-sklic"/>
          <w:rFonts w:cs="Arial"/>
          <w:sz w:val="20"/>
        </w:rPr>
        <w:footnoteReference w:id="206"/>
      </w:r>
    </w:p>
    <w:p w14:paraId="04FF9CE9" w14:textId="77777777" w:rsidR="00047013" w:rsidRPr="002A08AF" w:rsidRDefault="00047013" w:rsidP="005D7D4F">
      <w:pPr>
        <w:widowControl/>
        <w:numPr>
          <w:ilvl w:val="1"/>
          <w:numId w:val="285"/>
        </w:numPr>
        <w:spacing w:before="60"/>
        <w:ind w:left="1248" w:right="11" w:hanging="624"/>
        <w:rPr>
          <w:rFonts w:cs="Arial"/>
          <w:sz w:val="20"/>
        </w:rPr>
      </w:pPr>
      <w:r w:rsidRPr="002A08AF">
        <w:rPr>
          <w:rFonts w:cs="Arial"/>
          <w:sz w:val="20"/>
        </w:rPr>
        <w:t>tabelarni prikaz predpisanega programa meritev,</w:t>
      </w:r>
    </w:p>
    <w:p w14:paraId="5D334B8B" w14:textId="77777777" w:rsidR="00047013" w:rsidRPr="002A08AF" w:rsidRDefault="00047013" w:rsidP="005D7D4F">
      <w:pPr>
        <w:widowControl/>
        <w:numPr>
          <w:ilvl w:val="1"/>
          <w:numId w:val="285"/>
        </w:numPr>
        <w:spacing w:before="60"/>
        <w:ind w:left="1248" w:right="11" w:hanging="624"/>
        <w:rPr>
          <w:rFonts w:cs="Arial"/>
          <w:sz w:val="20"/>
        </w:rPr>
      </w:pPr>
      <w:r w:rsidRPr="002A08AF">
        <w:rPr>
          <w:rFonts w:cs="Arial"/>
          <w:sz w:val="20"/>
        </w:rPr>
        <w:t xml:space="preserve">navedbo uporabljene metodologije vzorčenja, priprave </w:t>
      </w:r>
      <w:hyperlink w:anchor="vzorec" w:history="1">
        <w:r w:rsidRPr="002A08AF">
          <w:rPr>
            <w:rStyle w:val="Hiperpovezava"/>
            <w:rFonts w:cs="Arial"/>
            <w:color w:val="auto"/>
            <w:sz w:val="20"/>
            <w:u w:val="none"/>
          </w:rPr>
          <w:t>vzorcev</w:t>
        </w:r>
      </w:hyperlink>
      <w:r w:rsidRPr="002A08AF">
        <w:rPr>
          <w:rFonts w:cs="Arial"/>
          <w:sz w:val="20"/>
        </w:rPr>
        <w:t xml:space="preserve"> in meritev,</w:t>
      </w:r>
    </w:p>
    <w:p w14:paraId="13E601FA" w14:textId="77777777" w:rsidR="00047013" w:rsidRPr="002A08AF" w:rsidRDefault="00047013" w:rsidP="005D7D4F">
      <w:pPr>
        <w:widowControl/>
        <w:numPr>
          <w:ilvl w:val="1"/>
          <w:numId w:val="285"/>
        </w:numPr>
        <w:spacing w:before="60"/>
        <w:ind w:left="1248" w:right="11" w:hanging="624"/>
        <w:rPr>
          <w:rFonts w:cs="Arial"/>
          <w:sz w:val="20"/>
        </w:rPr>
      </w:pPr>
      <w:r w:rsidRPr="002A08AF">
        <w:rPr>
          <w:rFonts w:cs="Arial"/>
          <w:sz w:val="20"/>
        </w:rPr>
        <w:t>rezultate meritev in njihovo merilno negotovost,</w:t>
      </w:r>
    </w:p>
    <w:p w14:paraId="79E68C50" w14:textId="77777777" w:rsidR="00047013" w:rsidRPr="002A08AF" w:rsidRDefault="00047013" w:rsidP="005D7D4F">
      <w:pPr>
        <w:widowControl/>
        <w:numPr>
          <w:ilvl w:val="1"/>
          <w:numId w:val="285"/>
        </w:numPr>
        <w:spacing w:before="60"/>
        <w:ind w:left="1248" w:right="11" w:hanging="624"/>
        <w:rPr>
          <w:rFonts w:cs="Arial"/>
          <w:sz w:val="20"/>
        </w:rPr>
      </w:pPr>
      <w:r w:rsidRPr="002A08AF">
        <w:rPr>
          <w:rFonts w:cs="Arial"/>
          <w:sz w:val="20"/>
        </w:rPr>
        <w:t>geografske koordinate vzorčevalnih oziroma merilnih mest,</w:t>
      </w:r>
    </w:p>
    <w:p w14:paraId="1CA1D79E" w14:textId="77777777" w:rsidR="00047013" w:rsidRPr="002A08AF" w:rsidRDefault="002A08AF" w:rsidP="005D7D4F">
      <w:pPr>
        <w:widowControl/>
        <w:numPr>
          <w:ilvl w:val="1"/>
          <w:numId w:val="285"/>
        </w:numPr>
        <w:spacing w:before="60"/>
        <w:ind w:left="1248" w:right="11" w:hanging="624"/>
        <w:rPr>
          <w:rFonts w:cs="Arial"/>
          <w:sz w:val="20"/>
        </w:rPr>
      </w:pPr>
      <w:hyperlink w:anchor="vrednotenjerezultatov" w:history="1">
        <w:r w:rsidR="00047013" w:rsidRPr="002A08AF">
          <w:rPr>
            <w:rStyle w:val="Hiperpovezava"/>
            <w:rFonts w:cs="Arial"/>
            <w:color w:val="auto"/>
            <w:sz w:val="20"/>
            <w:u w:val="none"/>
          </w:rPr>
          <w:t>ovrednotenje</w:t>
        </w:r>
      </w:hyperlink>
      <w:r w:rsidR="00047013" w:rsidRPr="002A08AF">
        <w:rPr>
          <w:rFonts w:cs="Arial"/>
          <w:sz w:val="20"/>
        </w:rPr>
        <w:t xml:space="preserve"> rezultatov meritev z opisom metodologije,</w:t>
      </w:r>
    </w:p>
    <w:p w14:paraId="07D99A4C" w14:textId="77777777" w:rsidR="00047013" w:rsidRPr="002A08AF" w:rsidRDefault="00047013" w:rsidP="005D7D4F">
      <w:pPr>
        <w:widowControl/>
        <w:numPr>
          <w:ilvl w:val="1"/>
          <w:numId w:val="285"/>
        </w:numPr>
        <w:spacing w:before="60"/>
        <w:ind w:left="1248" w:right="11" w:hanging="624"/>
        <w:rPr>
          <w:rFonts w:cs="Arial"/>
          <w:sz w:val="20"/>
        </w:rPr>
      </w:pPr>
      <w:r w:rsidRPr="002A08AF">
        <w:rPr>
          <w:rFonts w:cs="Arial"/>
          <w:sz w:val="20"/>
        </w:rPr>
        <w:t xml:space="preserve">rezultate </w:t>
      </w:r>
      <w:hyperlink w:anchor="primerjalnameritev" w:history="1">
        <w:r w:rsidRPr="002A08AF">
          <w:rPr>
            <w:rStyle w:val="Hiperpovezava"/>
            <w:rFonts w:cs="Arial"/>
            <w:color w:val="auto"/>
            <w:sz w:val="20"/>
            <w:u w:val="none"/>
          </w:rPr>
          <w:t>primerjalnih meritev</w:t>
        </w:r>
      </w:hyperlink>
      <w:r w:rsidRPr="002A08AF">
        <w:rPr>
          <w:rFonts w:cs="Arial"/>
          <w:sz w:val="20"/>
        </w:rPr>
        <w:t xml:space="preserve"> izvajalcev monitoringa radioaktivnosti in</w:t>
      </w:r>
    </w:p>
    <w:p w14:paraId="42011D8A" w14:textId="77777777" w:rsidR="00047013" w:rsidRPr="002A08AF" w:rsidRDefault="00047013" w:rsidP="005D7D4F">
      <w:pPr>
        <w:widowControl/>
        <w:numPr>
          <w:ilvl w:val="1"/>
          <w:numId w:val="285"/>
        </w:numPr>
        <w:spacing w:before="60"/>
        <w:ind w:left="1248" w:right="11" w:hanging="624"/>
        <w:rPr>
          <w:rFonts w:cs="Arial"/>
          <w:sz w:val="20"/>
        </w:rPr>
      </w:pPr>
      <w:r w:rsidRPr="002A08AF">
        <w:rPr>
          <w:rFonts w:cs="Arial"/>
          <w:sz w:val="20"/>
        </w:rPr>
        <w:t>oceno doz.</w:t>
      </w:r>
    </w:p>
    <w:p w14:paraId="3FD71F5C" w14:textId="77777777" w:rsidR="00047013" w:rsidRPr="002A08AF" w:rsidRDefault="00047013" w:rsidP="00047013">
      <w:pPr>
        <w:ind w:right="11"/>
        <w:rPr>
          <w:rFonts w:cs="Arial"/>
          <w:sz w:val="20"/>
        </w:rPr>
      </w:pPr>
    </w:p>
    <w:p w14:paraId="3ADAD94D" w14:textId="77777777" w:rsidR="00047013" w:rsidRPr="002A08AF" w:rsidRDefault="00047013" w:rsidP="005D7D4F">
      <w:pPr>
        <w:widowControl/>
        <w:numPr>
          <w:ilvl w:val="0"/>
          <w:numId w:val="285"/>
        </w:numPr>
        <w:ind w:right="11"/>
        <w:rPr>
          <w:rFonts w:cs="Arial"/>
          <w:sz w:val="20"/>
        </w:rPr>
      </w:pPr>
      <w:r w:rsidRPr="002A08AF">
        <w:rPr>
          <w:rFonts w:cs="Arial"/>
          <w:sz w:val="20"/>
        </w:rPr>
        <w:t>Ob rezultatih meritev morajo biti v letnem poročilu navedeni še podatki o vzorčenju, pripravi vzorcev in pomožnih veličinah za ovrednotenje rezultatov.</w:t>
      </w:r>
    </w:p>
    <w:p w14:paraId="78CF2062" w14:textId="77777777" w:rsidR="00047013" w:rsidRPr="002A08AF" w:rsidRDefault="00047013" w:rsidP="00047013">
      <w:pPr>
        <w:ind w:right="11"/>
        <w:rPr>
          <w:rFonts w:cs="Arial"/>
          <w:sz w:val="20"/>
        </w:rPr>
      </w:pPr>
    </w:p>
    <w:p w14:paraId="3D1A3F65" w14:textId="77777777" w:rsidR="00047013" w:rsidRPr="002A08AF" w:rsidRDefault="00047013" w:rsidP="005D7D4F">
      <w:pPr>
        <w:widowControl/>
        <w:numPr>
          <w:ilvl w:val="0"/>
          <w:numId w:val="285"/>
        </w:numPr>
        <w:ind w:right="11"/>
        <w:rPr>
          <w:rFonts w:cs="Arial"/>
          <w:sz w:val="20"/>
        </w:rPr>
      </w:pPr>
      <w:r w:rsidRPr="002A08AF">
        <w:rPr>
          <w:rFonts w:cs="Arial"/>
          <w:sz w:val="20"/>
        </w:rPr>
        <w:t xml:space="preserve">V letnem poročilu morajo biti pri rezultatih meritev s spektrometrijskimi metodami navedene tudi </w:t>
      </w:r>
      <w:hyperlink r:id="rId271" w:anchor="Specifičnaaktivnost" w:history="1">
        <w:r w:rsidRPr="002A08AF">
          <w:rPr>
            <w:rStyle w:val="Hiperpovezava"/>
            <w:rFonts w:cs="Arial"/>
            <w:color w:val="auto"/>
            <w:sz w:val="20"/>
            <w:u w:val="none"/>
          </w:rPr>
          <w:t>specifične aktivnosti</w:t>
        </w:r>
      </w:hyperlink>
      <w:r w:rsidRPr="002A08AF">
        <w:rPr>
          <w:rFonts w:cs="Arial"/>
          <w:sz w:val="20"/>
        </w:rPr>
        <w:t xml:space="preserve"> vseh registriranih radionuklidov.</w:t>
      </w:r>
    </w:p>
    <w:p w14:paraId="32FEDFD5" w14:textId="77777777" w:rsidR="00047013" w:rsidRPr="002A08AF" w:rsidRDefault="00047013" w:rsidP="00047013">
      <w:pPr>
        <w:ind w:right="11"/>
        <w:rPr>
          <w:rFonts w:cs="Arial"/>
          <w:sz w:val="20"/>
        </w:rPr>
      </w:pPr>
    </w:p>
    <w:p w14:paraId="76DDB58F" w14:textId="77777777" w:rsidR="00047013" w:rsidRPr="002A08AF" w:rsidRDefault="00047013" w:rsidP="005D7D4F">
      <w:pPr>
        <w:widowControl/>
        <w:numPr>
          <w:ilvl w:val="0"/>
          <w:numId w:val="285"/>
        </w:numPr>
        <w:ind w:right="11"/>
        <w:rPr>
          <w:rFonts w:cs="Arial"/>
          <w:sz w:val="20"/>
        </w:rPr>
      </w:pPr>
      <w:r w:rsidRPr="002A08AF">
        <w:rPr>
          <w:rFonts w:cs="Arial"/>
          <w:sz w:val="20"/>
        </w:rPr>
        <w:t>K letnemu poročilu mora biti priložena tudi zbirka zapisov o meritvah radioaktivnosti v elektronski obliki, v skladu s prilogo 9 tega pravilnika.</w:t>
      </w:r>
    </w:p>
    <w:p w14:paraId="328B1E38" w14:textId="77777777" w:rsidR="00047013" w:rsidRPr="002A08AF" w:rsidRDefault="00047013" w:rsidP="00047013">
      <w:pPr>
        <w:ind w:right="11"/>
        <w:rPr>
          <w:rFonts w:cs="Arial"/>
          <w:sz w:val="20"/>
        </w:rPr>
      </w:pPr>
    </w:p>
    <w:p w14:paraId="1E131A25" w14:textId="77777777" w:rsidR="00047013" w:rsidRPr="002A08AF" w:rsidRDefault="00047013" w:rsidP="005D7D4F">
      <w:pPr>
        <w:widowControl/>
        <w:numPr>
          <w:ilvl w:val="0"/>
          <w:numId w:val="285"/>
        </w:numPr>
        <w:ind w:right="11"/>
        <w:rPr>
          <w:rFonts w:cs="Arial"/>
          <w:sz w:val="20"/>
        </w:rPr>
      </w:pPr>
      <w:r w:rsidRPr="002A08AF">
        <w:rPr>
          <w:rFonts w:cs="Arial"/>
          <w:sz w:val="20"/>
        </w:rPr>
        <w:t xml:space="preserve">Izvajalec monitoringa radioaktivnosti okolja mora v letnem poročilu navesti tudi predlog za spremenjen </w:t>
      </w:r>
      <w:hyperlink w:anchor="obsegmonitoringa" w:history="1">
        <w:r w:rsidRPr="002A08AF">
          <w:rPr>
            <w:rStyle w:val="Hiperpovezava"/>
            <w:rFonts w:cs="Arial"/>
            <w:color w:val="auto"/>
            <w:sz w:val="20"/>
            <w:u w:val="none"/>
          </w:rPr>
          <w:t>obseg</w:t>
        </w:r>
      </w:hyperlink>
      <w:r w:rsidRPr="002A08AF">
        <w:rPr>
          <w:rFonts w:cs="Arial"/>
          <w:sz w:val="20"/>
        </w:rPr>
        <w:t xml:space="preserve"> monitoringa radioaktivnosti v bodoče, če ima za tako spremembo razloge.</w:t>
      </w:r>
      <w:r w:rsidRPr="002A08AF">
        <w:rPr>
          <w:rStyle w:val="Sprotnaopomba-sklic"/>
          <w:rFonts w:cs="Arial"/>
          <w:sz w:val="20"/>
        </w:rPr>
        <w:t xml:space="preserve"> </w:t>
      </w:r>
    </w:p>
    <w:p w14:paraId="5DDEC213" w14:textId="77777777" w:rsidR="00047013" w:rsidRPr="002A08AF" w:rsidRDefault="00047013" w:rsidP="00047013">
      <w:pPr>
        <w:ind w:right="11"/>
        <w:rPr>
          <w:rFonts w:cs="Arial"/>
          <w:sz w:val="20"/>
        </w:rPr>
      </w:pPr>
    </w:p>
    <w:p w14:paraId="45C83B6D" w14:textId="77777777" w:rsidR="00047013" w:rsidRPr="002A08AF" w:rsidRDefault="00047013" w:rsidP="00047013">
      <w:pPr>
        <w:pStyle w:val="SlogNaslov4Arial11ptNeKrepko"/>
        <w:tabs>
          <w:tab w:val="num" w:pos="425"/>
          <w:tab w:val="num" w:pos="567"/>
        </w:tabs>
        <w:ind w:left="357" w:hanging="357"/>
        <w:rPr>
          <w:sz w:val="20"/>
          <w:szCs w:val="20"/>
        </w:rPr>
      </w:pPr>
      <w:bookmarkStart w:id="2458" w:name="_Toc485295147"/>
      <w:bookmarkStart w:id="2459" w:name="_Toc485296185"/>
      <w:bookmarkStart w:id="2460" w:name="_Toc485367967"/>
      <w:bookmarkStart w:id="2461" w:name="_Toc485390217"/>
      <w:bookmarkStart w:id="2462" w:name="_Toc485390626"/>
      <w:bookmarkStart w:id="2463" w:name="_Ref443486458"/>
      <w:bookmarkStart w:id="2464" w:name="_Toc485617813"/>
      <w:bookmarkEnd w:id="2458"/>
      <w:bookmarkEnd w:id="2459"/>
      <w:bookmarkEnd w:id="2460"/>
      <w:bookmarkEnd w:id="2461"/>
      <w:bookmarkEnd w:id="2462"/>
      <w:r w:rsidRPr="002A08AF">
        <w:rPr>
          <w:sz w:val="20"/>
          <w:szCs w:val="20"/>
        </w:rPr>
        <w:t>člen</w:t>
      </w:r>
      <w:r w:rsidRPr="002A08AF">
        <w:rPr>
          <w:sz w:val="20"/>
          <w:szCs w:val="20"/>
        </w:rPr>
        <w:br/>
        <w:t xml:space="preserve"> (merila za izredno obveščanje)</w:t>
      </w:r>
      <w:bookmarkEnd w:id="2463"/>
      <w:bookmarkEnd w:id="2464"/>
    </w:p>
    <w:p w14:paraId="2D9CAD59" w14:textId="77777777" w:rsidR="00047013" w:rsidRPr="002A08AF" w:rsidRDefault="00047013" w:rsidP="00047013">
      <w:pPr>
        <w:ind w:left="11" w:right="11" w:hanging="11"/>
        <w:rPr>
          <w:rFonts w:cs="Arial"/>
          <w:sz w:val="20"/>
        </w:rPr>
      </w:pPr>
    </w:p>
    <w:p w14:paraId="6EB3069F" w14:textId="77777777" w:rsidR="00047013" w:rsidRPr="002A08AF" w:rsidRDefault="00047013" w:rsidP="00047013">
      <w:pPr>
        <w:ind w:left="11" w:right="11" w:hanging="11"/>
        <w:rPr>
          <w:rFonts w:cs="Arial"/>
          <w:sz w:val="20"/>
        </w:rPr>
      </w:pPr>
      <w:r w:rsidRPr="002A08AF">
        <w:rPr>
          <w:rFonts w:cs="Arial"/>
          <w:sz w:val="20"/>
        </w:rPr>
        <w:t xml:space="preserve">V času izvajanja </w:t>
      </w:r>
      <w:hyperlink w:anchor="monitoringradioaktivnostiokolja" w:history="1">
        <w:r w:rsidRPr="002A08AF">
          <w:rPr>
            <w:rStyle w:val="Hiperpovezava"/>
            <w:rFonts w:cs="Arial"/>
            <w:color w:val="auto"/>
            <w:sz w:val="20"/>
            <w:u w:val="none"/>
          </w:rPr>
          <w:t>monitoringa radioaktivnosti okolja</w:t>
        </w:r>
      </w:hyperlink>
      <w:r w:rsidRPr="002A08AF">
        <w:rPr>
          <w:rFonts w:cs="Arial"/>
          <w:sz w:val="20"/>
        </w:rPr>
        <w:t xml:space="preserve"> mora izvajalec monitoringa radioaktivnosti sprotno obvestiti </w:t>
      </w:r>
      <w:hyperlink w:anchor="pristojniorgan" w:history="1">
        <w:r w:rsidRPr="002A08AF">
          <w:rPr>
            <w:rStyle w:val="Hiperpovezava"/>
            <w:rFonts w:cs="Arial"/>
            <w:color w:val="auto"/>
            <w:sz w:val="20"/>
            <w:u w:val="none"/>
          </w:rPr>
          <w:t>pristojni upravni organ</w:t>
        </w:r>
      </w:hyperlink>
      <w:r w:rsidRPr="002A08AF">
        <w:rPr>
          <w:rFonts w:cs="Arial"/>
          <w:sz w:val="20"/>
        </w:rPr>
        <w:t>, če rezultati meritev radioaktivnosti presegajo pri dveh zaporednih meritvah za posamezni radionuklid v isti vrsti vzorca:</w:t>
      </w:r>
    </w:p>
    <w:p w14:paraId="6511F30D" w14:textId="77777777" w:rsidR="00047013" w:rsidRPr="002A08AF" w:rsidRDefault="00047013" w:rsidP="005D7D4F">
      <w:pPr>
        <w:widowControl/>
        <w:numPr>
          <w:ilvl w:val="0"/>
          <w:numId w:val="286"/>
        </w:numPr>
        <w:spacing w:beforeLines="60" w:before="144"/>
        <w:ind w:right="11"/>
        <w:rPr>
          <w:rFonts w:cs="Arial"/>
          <w:sz w:val="20"/>
        </w:rPr>
      </w:pPr>
      <w:r w:rsidRPr="002A08AF">
        <w:rPr>
          <w:rFonts w:cs="Arial"/>
          <w:sz w:val="20"/>
        </w:rPr>
        <w:t>dvakratno vrednost letnega povprečja, izmerjenega v preteklih letih, ali</w:t>
      </w:r>
    </w:p>
    <w:p w14:paraId="7CA62C23" w14:textId="77777777" w:rsidR="00047013" w:rsidRPr="002A08AF" w:rsidRDefault="00047013" w:rsidP="005D7D4F">
      <w:pPr>
        <w:widowControl/>
        <w:numPr>
          <w:ilvl w:val="0"/>
          <w:numId w:val="286"/>
        </w:numPr>
        <w:spacing w:beforeLines="60" w:before="144"/>
        <w:ind w:right="11"/>
        <w:rPr>
          <w:rFonts w:cs="Arial"/>
          <w:sz w:val="20"/>
        </w:rPr>
      </w:pPr>
      <w:r w:rsidRPr="002A08AF">
        <w:rPr>
          <w:rFonts w:cs="Arial"/>
          <w:sz w:val="20"/>
        </w:rPr>
        <w:t>mejo detekcije, če za ta radionuklid ta meja v prejšnjih letih ni bila presežena.</w:t>
      </w:r>
      <w:r w:rsidRPr="002A08AF">
        <w:rPr>
          <w:rStyle w:val="Sprotnaopomba-sklic"/>
          <w:rFonts w:cs="Arial"/>
          <w:sz w:val="20"/>
        </w:rPr>
        <w:t xml:space="preserve"> </w:t>
      </w:r>
      <w:r w:rsidRPr="002A08AF">
        <w:rPr>
          <w:rStyle w:val="Sprotnaopomba-sklic"/>
          <w:rFonts w:cs="Arial"/>
          <w:sz w:val="20"/>
        </w:rPr>
        <w:footnoteReference w:id="207"/>
      </w:r>
    </w:p>
    <w:p w14:paraId="0DF82292" w14:textId="77777777" w:rsidR="00047013" w:rsidRPr="002A08AF" w:rsidRDefault="00047013" w:rsidP="00047013">
      <w:pPr>
        <w:pStyle w:val="SlogNaslov4Arial11ptNeKrepko"/>
        <w:tabs>
          <w:tab w:val="num" w:pos="425"/>
          <w:tab w:val="num" w:pos="567"/>
        </w:tabs>
        <w:ind w:left="357" w:hanging="357"/>
        <w:rPr>
          <w:sz w:val="20"/>
          <w:szCs w:val="20"/>
        </w:rPr>
      </w:pPr>
      <w:bookmarkStart w:id="2465" w:name="_Toc485617814"/>
      <w:r w:rsidRPr="002A08AF">
        <w:rPr>
          <w:sz w:val="20"/>
          <w:szCs w:val="20"/>
        </w:rPr>
        <w:t>člen</w:t>
      </w:r>
      <w:r w:rsidRPr="002A08AF">
        <w:rPr>
          <w:sz w:val="20"/>
          <w:szCs w:val="20"/>
        </w:rPr>
        <w:br/>
        <w:t xml:space="preserve"> (način shranjevanja zapisov)</w:t>
      </w:r>
      <w:bookmarkEnd w:id="2465"/>
    </w:p>
    <w:p w14:paraId="0352E53A" w14:textId="77777777" w:rsidR="00047013" w:rsidRPr="002A08AF" w:rsidRDefault="00047013" w:rsidP="00047013">
      <w:pPr>
        <w:ind w:right="11"/>
        <w:rPr>
          <w:rFonts w:cs="Arial"/>
          <w:sz w:val="20"/>
        </w:rPr>
      </w:pPr>
    </w:p>
    <w:p w14:paraId="1E309FAA" w14:textId="77777777" w:rsidR="00047013" w:rsidRPr="002A08AF" w:rsidRDefault="00047013" w:rsidP="005D7D4F">
      <w:pPr>
        <w:widowControl/>
        <w:numPr>
          <w:ilvl w:val="0"/>
          <w:numId w:val="287"/>
        </w:numPr>
        <w:ind w:right="11"/>
        <w:rPr>
          <w:rFonts w:cs="Arial"/>
          <w:sz w:val="20"/>
        </w:rPr>
      </w:pPr>
      <w:r w:rsidRPr="002A08AF">
        <w:rPr>
          <w:rFonts w:cs="Arial"/>
          <w:sz w:val="20"/>
        </w:rPr>
        <w:t xml:space="preserve">Zapise o rezultatih </w:t>
      </w:r>
      <w:hyperlink w:anchor="monitoringradioaktivnostiokolja" w:history="1">
        <w:r w:rsidRPr="002A08AF">
          <w:rPr>
            <w:rStyle w:val="Hiperpovezava"/>
            <w:rFonts w:cs="Arial"/>
            <w:color w:val="auto"/>
            <w:sz w:val="20"/>
            <w:u w:val="none"/>
          </w:rPr>
          <w:t>monitoringa radioaktivnosti okolja</w:t>
        </w:r>
      </w:hyperlink>
      <w:r w:rsidRPr="002A08AF">
        <w:rPr>
          <w:rFonts w:cs="Arial"/>
          <w:sz w:val="20"/>
        </w:rPr>
        <w:t xml:space="preserve"> shranjujejo </w:t>
      </w:r>
      <w:hyperlink w:anchor="_2._člen__(zavezanci za monitoring r" w:history="1">
        <w:r w:rsidRPr="002A08AF">
          <w:rPr>
            <w:rStyle w:val="Hiperpovezava"/>
            <w:rFonts w:cs="Arial"/>
            <w:color w:val="auto"/>
            <w:sz w:val="20"/>
            <w:u w:val="none"/>
          </w:rPr>
          <w:t>zavezanci monitoringa radioaktivnosti</w:t>
        </w:r>
      </w:hyperlink>
      <w:r w:rsidRPr="002A08AF">
        <w:rPr>
          <w:rFonts w:cs="Arial"/>
          <w:sz w:val="20"/>
        </w:rPr>
        <w:t xml:space="preserve"> in izvajalci monitoringa radioaktivnosti.</w:t>
      </w:r>
    </w:p>
    <w:p w14:paraId="4A69FC13" w14:textId="77777777" w:rsidR="00047013" w:rsidRPr="002A08AF" w:rsidRDefault="00047013" w:rsidP="00047013">
      <w:pPr>
        <w:ind w:right="11"/>
        <w:rPr>
          <w:rFonts w:cs="Arial"/>
          <w:sz w:val="20"/>
        </w:rPr>
      </w:pPr>
    </w:p>
    <w:p w14:paraId="5EF84209" w14:textId="77777777" w:rsidR="00047013" w:rsidRPr="002A08AF" w:rsidRDefault="00047013" w:rsidP="005D7D4F">
      <w:pPr>
        <w:widowControl/>
        <w:numPr>
          <w:ilvl w:val="0"/>
          <w:numId w:val="287"/>
        </w:numPr>
        <w:ind w:right="11"/>
        <w:rPr>
          <w:rFonts w:cs="Arial"/>
          <w:sz w:val="20"/>
        </w:rPr>
      </w:pPr>
      <w:r w:rsidRPr="002A08AF">
        <w:rPr>
          <w:rFonts w:cs="Arial"/>
          <w:sz w:val="20"/>
        </w:rPr>
        <w:t>Zapisi iz prejšnjega odstavka morajo vsebovati:</w:t>
      </w:r>
    </w:p>
    <w:p w14:paraId="750A4B01" w14:textId="77777777" w:rsidR="00047013" w:rsidRPr="002A08AF" w:rsidRDefault="00047013" w:rsidP="005D7D4F">
      <w:pPr>
        <w:widowControl/>
        <w:numPr>
          <w:ilvl w:val="1"/>
          <w:numId w:val="287"/>
        </w:numPr>
        <w:spacing w:before="60"/>
        <w:ind w:left="1248" w:right="11" w:hanging="624"/>
        <w:rPr>
          <w:rFonts w:cs="Arial"/>
          <w:sz w:val="20"/>
        </w:rPr>
      </w:pPr>
      <w:r w:rsidRPr="002A08AF">
        <w:rPr>
          <w:rFonts w:cs="Arial"/>
          <w:sz w:val="20"/>
        </w:rPr>
        <w:t xml:space="preserve">podatke o vzorčenju in pripravi </w:t>
      </w:r>
      <w:hyperlink w:anchor="vzorec" w:history="1">
        <w:r w:rsidRPr="002A08AF">
          <w:rPr>
            <w:rStyle w:val="Hiperpovezava"/>
            <w:rFonts w:cs="Arial"/>
            <w:color w:val="auto"/>
            <w:sz w:val="20"/>
            <w:u w:val="none"/>
          </w:rPr>
          <w:t>vzorcev</w:t>
        </w:r>
      </w:hyperlink>
      <w:r w:rsidRPr="002A08AF">
        <w:rPr>
          <w:rFonts w:cs="Arial"/>
          <w:sz w:val="20"/>
        </w:rPr>
        <w:t>,</w:t>
      </w:r>
    </w:p>
    <w:p w14:paraId="26EC493F" w14:textId="77777777" w:rsidR="00047013" w:rsidRPr="002A08AF" w:rsidRDefault="00047013" w:rsidP="005D7D4F">
      <w:pPr>
        <w:widowControl/>
        <w:numPr>
          <w:ilvl w:val="1"/>
          <w:numId w:val="287"/>
        </w:numPr>
        <w:spacing w:before="60"/>
        <w:ind w:left="1248" w:right="11" w:hanging="624"/>
        <w:rPr>
          <w:rFonts w:cs="Arial"/>
          <w:sz w:val="20"/>
        </w:rPr>
      </w:pPr>
      <w:r w:rsidRPr="002A08AF">
        <w:rPr>
          <w:rFonts w:cs="Arial"/>
          <w:sz w:val="20"/>
        </w:rPr>
        <w:t>geografske koordinate vzorčevalnih oziroma merilnih mest,</w:t>
      </w:r>
    </w:p>
    <w:p w14:paraId="51C2AE4F" w14:textId="77777777" w:rsidR="00047013" w:rsidRPr="002A08AF" w:rsidRDefault="00047013" w:rsidP="005D7D4F">
      <w:pPr>
        <w:widowControl/>
        <w:numPr>
          <w:ilvl w:val="1"/>
          <w:numId w:val="287"/>
        </w:numPr>
        <w:spacing w:before="60"/>
        <w:ind w:left="1248" w:right="11" w:hanging="624"/>
        <w:rPr>
          <w:rFonts w:cs="Arial"/>
          <w:sz w:val="20"/>
        </w:rPr>
      </w:pPr>
      <w:r w:rsidRPr="002A08AF">
        <w:rPr>
          <w:rFonts w:cs="Arial"/>
          <w:sz w:val="20"/>
        </w:rPr>
        <w:t>pogoje merjenja (čas merjenja, geometrija vzorca, ipd.),</w:t>
      </w:r>
    </w:p>
    <w:p w14:paraId="34A5DDEC" w14:textId="77777777" w:rsidR="00047013" w:rsidRPr="002A08AF" w:rsidRDefault="00047013" w:rsidP="005D7D4F">
      <w:pPr>
        <w:widowControl/>
        <w:numPr>
          <w:ilvl w:val="1"/>
          <w:numId w:val="287"/>
        </w:numPr>
        <w:spacing w:before="60"/>
        <w:ind w:left="1248" w:right="11" w:hanging="624"/>
        <w:rPr>
          <w:rFonts w:cs="Arial"/>
          <w:sz w:val="20"/>
        </w:rPr>
      </w:pPr>
      <w:r w:rsidRPr="002A08AF">
        <w:rPr>
          <w:rFonts w:cs="Arial"/>
          <w:sz w:val="20"/>
        </w:rPr>
        <w:t>podatke o parametrih, ki so uporabljeni v analizi, in o vmesnih rezultatih,</w:t>
      </w:r>
    </w:p>
    <w:p w14:paraId="5A3F7CAD" w14:textId="77777777" w:rsidR="00047013" w:rsidRPr="002A08AF" w:rsidRDefault="00047013" w:rsidP="005D7D4F">
      <w:pPr>
        <w:widowControl/>
        <w:numPr>
          <w:ilvl w:val="1"/>
          <w:numId w:val="287"/>
        </w:numPr>
        <w:spacing w:before="60"/>
        <w:ind w:left="1248" w:right="11" w:hanging="624"/>
        <w:rPr>
          <w:rFonts w:cs="Arial"/>
          <w:sz w:val="20"/>
        </w:rPr>
      </w:pPr>
      <w:r w:rsidRPr="002A08AF">
        <w:rPr>
          <w:rFonts w:cs="Arial"/>
          <w:sz w:val="20"/>
        </w:rPr>
        <w:t>rezultate meritev in njihovo merilno negotovost.</w:t>
      </w:r>
    </w:p>
    <w:p w14:paraId="509EDFCC" w14:textId="77777777" w:rsidR="00047013" w:rsidRPr="002A08AF" w:rsidRDefault="00047013" w:rsidP="00047013">
      <w:pPr>
        <w:ind w:right="11"/>
        <w:rPr>
          <w:rFonts w:cs="Arial"/>
          <w:sz w:val="20"/>
        </w:rPr>
      </w:pPr>
    </w:p>
    <w:p w14:paraId="79FC84F9" w14:textId="77777777" w:rsidR="00047013" w:rsidRPr="002A08AF" w:rsidRDefault="00047013" w:rsidP="005D7D4F">
      <w:pPr>
        <w:widowControl/>
        <w:numPr>
          <w:ilvl w:val="0"/>
          <w:numId w:val="287"/>
        </w:numPr>
        <w:ind w:right="11"/>
        <w:rPr>
          <w:rFonts w:cs="Arial"/>
          <w:sz w:val="20"/>
        </w:rPr>
      </w:pPr>
      <w:r w:rsidRPr="002A08AF">
        <w:rPr>
          <w:rFonts w:cs="Arial"/>
          <w:sz w:val="20"/>
        </w:rPr>
        <w:t>Zapisi iz prvega odstavka tega člena morajo biti urejeni tako, da jih je mogoče uporabiti za analizo trendov radioaktivnosti okolja in druge analize.</w:t>
      </w:r>
    </w:p>
    <w:p w14:paraId="67864BED" w14:textId="77777777" w:rsidR="00047013" w:rsidRPr="002A08AF" w:rsidRDefault="00047013" w:rsidP="00047013">
      <w:pPr>
        <w:ind w:right="11"/>
        <w:rPr>
          <w:rFonts w:cs="Arial"/>
          <w:sz w:val="20"/>
        </w:rPr>
      </w:pPr>
    </w:p>
    <w:p w14:paraId="261BAC86" w14:textId="77777777" w:rsidR="00047013" w:rsidRPr="002A08AF" w:rsidRDefault="00047013" w:rsidP="005D7D4F">
      <w:pPr>
        <w:widowControl/>
        <w:numPr>
          <w:ilvl w:val="0"/>
          <w:numId w:val="287"/>
        </w:numPr>
        <w:ind w:right="11"/>
        <w:rPr>
          <w:rFonts w:cs="Arial"/>
          <w:sz w:val="20"/>
        </w:rPr>
      </w:pPr>
      <w:r w:rsidRPr="002A08AF">
        <w:rPr>
          <w:rFonts w:cs="Arial"/>
          <w:sz w:val="20"/>
        </w:rPr>
        <w:t>Zapise iz prvega odstavka tega člena morajo zavezanci za monitoring radioaktivnosti shranjevati trajno, izvajalci monitoringa radioaktivnosti pa za obdobje petih let po opravljeni meritvi.</w:t>
      </w:r>
      <w:r w:rsidRPr="002A08AF">
        <w:rPr>
          <w:rStyle w:val="Sprotnaopomba-sklic"/>
          <w:rFonts w:cs="Arial"/>
          <w:sz w:val="20"/>
        </w:rPr>
        <w:t xml:space="preserve"> </w:t>
      </w:r>
      <w:r w:rsidRPr="002A08AF">
        <w:rPr>
          <w:rStyle w:val="Sprotnaopomba-sklic"/>
          <w:rFonts w:cs="Arial"/>
          <w:sz w:val="20"/>
        </w:rPr>
        <w:footnoteReference w:id="208"/>
      </w:r>
    </w:p>
    <w:p w14:paraId="0EB659F7" w14:textId="77777777" w:rsidR="00047013" w:rsidRPr="002A08AF" w:rsidRDefault="00047013" w:rsidP="00047013">
      <w:pPr>
        <w:spacing w:before="40" w:after="10"/>
        <w:ind w:left="10" w:right="10" w:firstLine="240"/>
        <w:rPr>
          <w:rFonts w:cs="Arial"/>
          <w:sz w:val="20"/>
        </w:rPr>
      </w:pPr>
    </w:p>
    <w:p w14:paraId="04A5FE93" w14:textId="77777777" w:rsidR="00047013" w:rsidRPr="002A08AF" w:rsidRDefault="00047013" w:rsidP="00047013">
      <w:pPr>
        <w:spacing w:before="40" w:after="10"/>
        <w:ind w:right="10"/>
        <w:rPr>
          <w:rFonts w:cs="Arial"/>
          <w:sz w:val="20"/>
        </w:rPr>
      </w:pPr>
    </w:p>
    <w:p w14:paraId="6F23F676" w14:textId="77777777" w:rsidR="00047013" w:rsidRPr="002A08AF" w:rsidRDefault="00047013" w:rsidP="005D7D4F">
      <w:pPr>
        <w:pStyle w:val="SlogSlogNaslov1NeKrepkoArial11ptNeKrepko"/>
        <w:numPr>
          <w:ilvl w:val="0"/>
          <w:numId w:val="191"/>
        </w:numPr>
        <w:rPr>
          <w:rFonts w:cs="Arial"/>
          <w:sz w:val="20"/>
          <w:szCs w:val="20"/>
        </w:rPr>
      </w:pPr>
      <w:bookmarkStart w:id="2466" w:name="_Toc190504420"/>
      <w:bookmarkStart w:id="2467" w:name="_Toc190504671"/>
      <w:bookmarkStart w:id="2468" w:name="_Toc485617815"/>
      <w:r w:rsidRPr="002A08AF">
        <w:rPr>
          <w:rFonts w:cs="Arial"/>
          <w:sz w:val="20"/>
          <w:szCs w:val="20"/>
        </w:rPr>
        <w:t>OBRATOVALNI MONITORING</w:t>
      </w:r>
      <w:bookmarkEnd w:id="2466"/>
      <w:bookmarkEnd w:id="2467"/>
      <w:bookmarkEnd w:id="2468"/>
    </w:p>
    <w:p w14:paraId="51B2FB63" w14:textId="77777777" w:rsidR="00047013" w:rsidRPr="002A08AF" w:rsidRDefault="00047013" w:rsidP="00047013">
      <w:pPr>
        <w:pStyle w:val="SlogNaslov4Arial11ptNeKrepko"/>
        <w:tabs>
          <w:tab w:val="num" w:pos="425"/>
          <w:tab w:val="num" w:pos="567"/>
        </w:tabs>
        <w:ind w:left="357" w:hanging="357"/>
        <w:rPr>
          <w:sz w:val="20"/>
          <w:szCs w:val="20"/>
        </w:rPr>
      </w:pPr>
      <w:bookmarkStart w:id="2469" w:name="_24._člen__(namen_in_obseg_izvajanja"/>
      <w:bookmarkStart w:id="2470" w:name="_Toc485617816"/>
      <w:bookmarkEnd w:id="2469"/>
      <w:r w:rsidRPr="002A08AF">
        <w:rPr>
          <w:sz w:val="20"/>
          <w:szCs w:val="20"/>
        </w:rPr>
        <w:t>člen</w:t>
      </w:r>
      <w:r w:rsidRPr="002A08AF">
        <w:rPr>
          <w:sz w:val="20"/>
          <w:szCs w:val="20"/>
        </w:rPr>
        <w:br/>
        <w:t xml:space="preserve"> (namen in obseg izvajanja obratovalnega monitoringa radioaktivnosti)</w:t>
      </w:r>
      <w:bookmarkEnd w:id="2470"/>
    </w:p>
    <w:p w14:paraId="5A62DBCE" w14:textId="77777777" w:rsidR="00047013" w:rsidRPr="002A08AF" w:rsidRDefault="00047013" w:rsidP="00047013">
      <w:pPr>
        <w:ind w:right="11"/>
        <w:rPr>
          <w:rFonts w:cs="Arial"/>
          <w:sz w:val="20"/>
        </w:rPr>
      </w:pPr>
    </w:p>
    <w:p w14:paraId="1D975BAF" w14:textId="77777777" w:rsidR="00047013" w:rsidRPr="002A08AF" w:rsidRDefault="00047013" w:rsidP="005D7D4F">
      <w:pPr>
        <w:widowControl/>
        <w:numPr>
          <w:ilvl w:val="0"/>
          <w:numId w:val="288"/>
        </w:numPr>
        <w:ind w:right="11"/>
        <w:rPr>
          <w:rFonts w:cs="Arial"/>
          <w:sz w:val="20"/>
        </w:rPr>
      </w:pPr>
      <w:r w:rsidRPr="002A08AF">
        <w:rPr>
          <w:rFonts w:cs="Arial"/>
          <w:sz w:val="20"/>
        </w:rPr>
        <w:t xml:space="preserve">Z izvajanjem </w:t>
      </w:r>
      <w:hyperlink w:anchor="obratovalnimonitoring" w:history="1">
        <w:r w:rsidRPr="002A08AF">
          <w:rPr>
            <w:rStyle w:val="Hiperpovezava"/>
            <w:rFonts w:cs="Arial"/>
            <w:color w:val="auto"/>
            <w:sz w:val="20"/>
            <w:u w:val="none"/>
          </w:rPr>
          <w:t>obratovalnega monitoringa radioaktivnosti</w:t>
        </w:r>
      </w:hyperlink>
      <w:r w:rsidRPr="002A08AF">
        <w:rPr>
          <w:rFonts w:cs="Arial"/>
          <w:sz w:val="20"/>
        </w:rPr>
        <w:t xml:space="preserve"> upravljavec sevalnega ali jedrskega objekta ter objekta, ki sme izpuščati v okolje </w:t>
      </w:r>
      <w:hyperlink r:id="rId272" w:anchor="Radioaktivnasnov" w:history="1">
        <w:r w:rsidRPr="002A08AF">
          <w:rPr>
            <w:rStyle w:val="Hiperpovezava"/>
            <w:rFonts w:cs="Arial"/>
            <w:color w:val="auto"/>
            <w:sz w:val="20"/>
            <w:u w:val="none"/>
          </w:rPr>
          <w:t>radioaktivne snovi</w:t>
        </w:r>
      </w:hyperlink>
      <w:r w:rsidRPr="002A08AF">
        <w:rPr>
          <w:rFonts w:cs="Arial"/>
          <w:sz w:val="20"/>
        </w:rPr>
        <w:t xml:space="preserve"> (v nadaljevanju besedila: drugi objekt), dokazuje, da </w:t>
      </w:r>
      <w:hyperlink r:id="rId273" w:anchor="aktivnost" w:history="1">
        <w:r w:rsidRPr="002A08AF">
          <w:rPr>
            <w:rStyle w:val="Hiperpovezava"/>
            <w:rFonts w:cs="Arial"/>
            <w:color w:val="auto"/>
            <w:sz w:val="20"/>
            <w:u w:val="none"/>
          </w:rPr>
          <w:t>aktivnosti</w:t>
        </w:r>
      </w:hyperlink>
      <w:r w:rsidRPr="002A08AF">
        <w:rPr>
          <w:rFonts w:cs="Arial"/>
          <w:sz w:val="20"/>
        </w:rPr>
        <w:t xml:space="preserve"> izpustov pri normalnem obratovanju ne presegajo </w:t>
      </w:r>
      <w:hyperlink w:anchor="avtoriziranameja" w:history="1">
        <w:r w:rsidRPr="002A08AF">
          <w:rPr>
            <w:rStyle w:val="Hiperpovezava"/>
            <w:rFonts w:cs="Arial"/>
            <w:color w:val="auto"/>
            <w:sz w:val="20"/>
            <w:u w:val="none"/>
          </w:rPr>
          <w:t>avtoriziranih mej</w:t>
        </w:r>
      </w:hyperlink>
      <w:r w:rsidRPr="002A08AF">
        <w:rPr>
          <w:rStyle w:val="Hiperpovezava"/>
          <w:rFonts w:cs="Arial"/>
          <w:color w:val="auto"/>
          <w:sz w:val="20"/>
          <w:u w:val="none"/>
        </w:rPr>
        <w:t>nih vrednosti aktivnosti</w:t>
      </w:r>
      <w:r w:rsidRPr="002A08AF">
        <w:rPr>
          <w:rFonts w:cs="Arial"/>
          <w:sz w:val="20"/>
        </w:rPr>
        <w:t xml:space="preserve"> in mejnih vrednosti, določenih s </w:t>
      </w:r>
      <w:hyperlink r:id="rId274" w:history="1">
        <w:r w:rsidRPr="002A08AF">
          <w:rPr>
            <w:rStyle w:val="Hiperpovezava"/>
            <w:rFonts w:cs="Arial"/>
            <w:color w:val="auto"/>
            <w:sz w:val="20"/>
            <w:u w:val="none"/>
          </w:rPr>
          <w:t>predpisi</w:t>
        </w:r>
      </w:hyperlink>
      <w:r w:rsidRPr="002A08AF">
        <w:rPr>
          <w:rFonts w:cs="Arial"/>
          <w:sz w:val="20"/>
        </w:rPr>
        <w:t xml:space="preserve">, da obratovanje objektov ne povzroča izpostavitve sevanju prebivalstva nad doznimi ogradami in drugimi mejami, določenimi s predpisi, in da so izpolnjene druge zahteve </w:t>
      </w:r>
      <w:hyperlink w:anchor="pristojniorgan" w:history="1">
        <w:r w:rsidRPr="002A08AF">
          <w:rPr>
            <w:rStyle w:val="Hiperpovezava"/>
            <w:rFonts w:cs="Arial"/>
            <w:color w:val="auto"/>
            <w:sz w:val="20"/>
            <w:u w:val="none"/>
          </w:rPr>
          <w:t>pristojnih upravnih organov</w:t>
        </w:r>
      </w:hyperlink>
      <w:r w:rsidRPr="002A08AF">
        <w:rPr>
          <w:rFonts w:cs="Arial"/>
          <w:sz w:val="20"/>
        </w:rPr>
        <w:t xml:space="preserve"> glede radiološkega vpliva objekta na prebivalstvo in okolje.</w:t>
      </w:r>
      <w:r w:rsidRPr="002A08AF">
        <w:rPr>
          <w:rStyle w:val="Sprotnaopomba-sklic"/>
          <w:rFonts w:cs="Arial"/>
          <w:sz w:val="20"/>
        </w:rPr>
        <w:footnoteReference w:id="209"/>
      </w:r>
    </w:p>
    <w:p w14:paraId="52A506FD" w14:textId="77777777" w:rsidR="00047013" w:rsidRPr="002A08AF" w:rsidRDefault="00047013" w:rsidP="00047013">
      <w:pPr>
        <w:ind w:right="11"/>
        <w:rPr>
          <w:rFonts w:cs="Arial"/>
          <w:sz w:val="20"/>
        </w:rPr>
      </w:pPr>
    </w:p>
    <w:p w14:paraId="2009FD84" w14:textId="77777777" w:rsidR="00047013" w:rsidRPr="002A08AF" w:rsidRDefault="00047013" w:rsidP="005D7D4F">
      <w:pPr>
        <w:widowControl/>
        <w:numPr>
          <w:ilvl w:val="0"/>
          <w:numId w:val="288"/>
        </w:numPr>
        <w:ind w:right="11"/>
        <w:rPr>
          <w:rFonts w:cs="Arial"/>
          <w:sz w:val="20"/>
        </w:rPr>
      </w:pPr>
      <w:r w:rsidRPr="002A08AF">
        <w:rPr>
          <w:rFonts w:cs="Arial"/>
          <w:sz w:val="20"/>
        </w:rPr>
        <w:t xml:space="preserve">Izvajalec obratovalnega monitoringa radioaktivnosti mora o odstopanju rezultatov meritev od doznih ograd in mejnih vrednosti, določenih v </w:t>
      </w:r>
      <w:hyperlink r:id="rId275" w:history="1">
        <w:r w:rsidRPr="002A08AF">
          <w:rPr>
            <w:rStyle w:val="Hiperpovezava"/>
            <w:rFonts w:cs="Arial"/>
            <w:color w:val="auto"/>
            <w:sz w:val="20"/>
            <w:u w:val="none"/>
          </w:rPr>
          <w:t>predpisi</w:t>
        </w:r>
      </w:hyperlink>
      <w:r w:rsidRPr="002A08AF">
        <w:rPr>
          <w:rStyle w:val="Hiperpovezava"/>
          <w:rFonts w:cs="Arial"/>
          <w:color w:val="auto"/>
          <w:sz w:val="20"/>
          <w:u w:val="none"/>
        </w:rPr>
        <w:t>h in obratovalnem dovoljenju ali v dovoljenju za izvajanje sevalne dejavnosti</w:t>
      </w:r>
      <w:r w:rsidRPr="002A08AF">
        <w:rPr>
          <w:rFonts w:cs="Arial"/>
          <w:sz w:val="20"/>
        </w:rPr>
        <w:t xml:space="preserve">, zagotoviti takojšnje obveščanje </w:t>
      </w:r>
      <w:hyperlink w:anchor="člen2odst2" w:history="1">
        <w:r w:rsidRPr="002A08AF">
          <w:rPr>
            <w:rStyle w:val="Hiperpovezava"/>
            <w:rFonts w:cs="Arial"/>
            <w:color w:val="auto"/>
            <w:sz w:val="20"/>
            <w:u w:val="none"/>
          </w:rPr>
          <w:t>zavezanca za obratovalni monitoring radioaktivnosti</w:t>
        </w:r>
      </w:hyperlink>
      <w:r w:rsidRPr="002A08AF">
        <w:rPr>
          <w:rFonts w:cs="Arial"/>
          <w:sz w:val="20"/>
        </w:rPr>
        <w:t xml:space="preserve"> in </w:t>
      </w:r>
      <w:hyperlink w:anchor="URSJV" w:history="1">
        <w:r w:rsidRPr="002A08AF">
          <w:rPr>
            <w:rStyle w:val="Hiperpovezava"/>
            <w:rFonts w:cs="Arial"/>
            <w:color w:val="auto"/>
            <w:sz w:val="20"/>
            <w:u w:val="none"/>
          </w:rPr>
          <w:t>URSJV</w:t>
        </w:r>
      </w:hyperlink>
      <w:r w:rsidRPr="002A08AF">
        <w:rPr>
          <w:rFonts w:cs="Arial"/>
          <w:sz w:val="20"/>
        </w:rPr>
        <w:t xml:space="preserve">, če gre za objekt v zdravstvu ali veterini, pa tudi </w:t>
      </w:r>
      <w:hyperlink w:anchor="URSVS" w:history="1">
        <w:r w:rsidRPr="002A08AF">
          <w:rPr>
            <w:rStyle w:val="Hiperpovezava"/>
            <w:rFonts w:cs="Arial"/>
            <w:color w:val="auto"/>
            <w:sz w:val="20"/>
            <w:u w:val="none"/>
          </w:rPr>
          <w:t>URSVS</w:t>
        </w:r>
      </w:hyperlink>
      <w:r w:rsidRPr="002A08AF">
        <w:rPr>
          <w:rFonts w:cs="Arial"/>
          <w:sz w:val="20"/>
        </w:rPr>
        <w:t>.</w:t>
      </w:r>
    </w:p>
    <w:p w14:paraId="3A4F701E" w14:textId="77777777" w:rsidR="00047013" w:rsidRPr="002A08AF" w:rsidRDefault="00047013" w:rsidP="00047013">
      <w:pPr>
        <w:ind w:right="11"/>
        <w:rPr>
          <w:rFonts w:cs="Arial"/>
          <w:sz w:val="20"/>
        </w:rPr>
      </w:pPr>
    </w:p>
    <w:p w14:paraId="148D0D76" w14:textId="77777777" w:rsidR="00047013" w:rsidRPr="002A08AF" w:rsidRDefault="002A08AF" w:rsidP="005D7D4F">
      <w:pPr>
        <w:widowControl/>
        <w:numPr>
          <w:ilvl w:val="0"/>
          <w:numId w:val="288"/>
        </w:numPr>
        <w:ind w:right="11"/>
        <w:rPr>
          <w:rFonts w:cs="Arial"/>
          <w:sz w:val="20"/>
        </w:rPr>
      </w:pPr>
      <w:hyperlink w:anchor="obsegmonitoringa" w:history="1">
        <w:r w:rsidR="00047013" w:rsidRPr="002A08AF">
          <w:rPr>
            <w:rStyle w:val="Hiperpovezava"/>
            <w:rFonts w:cs="Arial"/>
            <w:color w:val="auto"/>
            <w:sz w:val="20"/>
            <w:u w:val="none"/>
          </w:rPr>
          <w:t>Obseg</w:t>
        </w:r>
      </w:hyperlink>
      <w:r w:rsidR="00047013" w:rsidRPr="002A08AF">
        <w:rPr>
          <w:rFonts w:cs="Arial"/>
          <w:sz w:val="20"/>
        </w:rPr>
        <w:t xml:space="preserve"> obratovalnega monitoringa radioaktivnosti mora biti sorazmeren z značilnostmi </w:t>
      </w:r>
      <w:hyperlink r:id="rId276" w:anchor="Virsevanja" w:history="1">
        <w:r w:rsidR="00047013" w:rsidRPr="002A08AF">
          <w:rPr>
            <w:rStyle w:val="Hiperpovezava"/>
            <w:rFonts w:cs="Arial"/>
            <w:color w:val="auto"/>
            <w:sz w:val="20"/>
            <w:u w:val="none"/>
          </w:rPr>
          <w:t>vira</w:t>
        </w:r>
      </w:hyperlink>
      <w:r w:rsidR="00047013" w:rsidRPr="002A08AF">
        <w:rPr>
          <w:rFonts w:cs="Arial"/>
          <w:sz w:val="20"/>
        </w:rPr>
        <w:t>, pričakovanimi izpusti radioaktivnih snovi in sestavo radionuklidov v izpustih, upoštevajoč njihovo pomembnost pri različnih poteh izpostavljenosti.</w:t>
      </w:r>
      <w:r w:rsidR="00047013" w:rsidRPr="002A08AF">
        <w:rPr>
          <w:rStyle w:val="Sprotnaopomba-sklic"/>
          <w:rFonts w:cs="Arial"/>
          <w:sz w:val="20"/>
        </w:rPr>
        <w:footnoteReference w:id="210"/>
      </w:r>
    </w:p>
    <w:p w14:paraId="024A2430" w14:textId="77777777" w:rsidR="00047013" w:rsidRPr="002A08AF" w:rsidRDefault="00047013" w:rsidP="00047013">
      <w:pPr>
        <w:ind w:right="11"/>
        <w:rPr>
          <w:rFonts w:cs="Arial"/>
          <w:sz w:val="20"/>
        </w:rPr>
      </w:pPr>
    </w:p>
    <w:p w14:paraId="715B0161" w14:textId="77777777" w:rsidR="00047013" w:rsidRPr="002A08AF" w:rsidRDefault="00047013" w:rsidP="005D7D4F">
      <w:pPr>
        <w:widowControl/>
        <w:numPr>
          <w:ilvl w:val="0"/>
          <w:numId w:val="288"/>
        </w:numPr>
        <w:ind w:right="11"/>
        <w:rPr>
          <w:rFonts w:cs="Arial"/>
          <w:sz w:val="20"/>
        </w:rPr>
      </w:pPr>
      <w:r w:rsidRPr="002A08AF">
        <w:rPr>
          <w:rFonts w:cs="Arial"/>
          <w:sz w:val="20"/>
        </w:rPr>
        <w:t>Obratovalni monitoring radioaktivnosti se izvaja z nadzorom samega vira, ki obsega meritve izpustov radioaktivnih snovi (</w:t>
      </w:r>
      <w:hyperlink w:anchor="emisija" w:history="1">
        <w:r w:rsidRPr="002A08AF">
          <w:rPr>
            <w:rStyle w:val="Hiperpovezava"/>
            <w:rFonts w:cs="Arial"/>
            <w:color w:val="auto"/>
            <w:sz w:val="20"/>
            <w:u w:val="none"/>
          </w:rPr>
          <w:t>emisij</w:t>
        </w:r>
      </w:hyperlink>
      <w:r w:rsidRPr="002A08AF">
        <w:rPr>
          <w:rFonts w:cs="Arial"/>
          <w:sz w:val="20"/>
        </w:rPr>
        <w:t>) v zrak in vode ter meritve zunanjega sevanja iz objekta in z meritvami v okolju (</w:t>
      </w:r>
      <w:hyperlink w:anchor="imisija" w:history="1">
        <w:r w:rsidRPr="002A08AF">
          <w:rPr>
            <w:rStyle w:val="Hiperpovezava"/>
            <w:rFonts w:cs="Arial"/>
            <w:color w:val="auto"/>
            <w:sz w:val="20"/>
            <w:u w:val="none"/>
          </w:rPr>
          <w:t>imisije</w:t>
        </w:r>
      </w:hyperlink>
      <w:r w:rsidRPr="002A08AF">
        <w:rPr>
          <w:rFonts w:cs="Arial"/>
          <w:sz w:val="20"/>
        </w:rPr>
        <w:t xml:space="preserve">), ki obsegajo zunanje sevanje in vsebnost radionuklidov v zraku, padavinah, </w:t>
      </w:r>
      <w:r w:rsidRPr="002A08AF">
        <w:rPr>
          <w:rStyle w:val="Hiperpovezava"/>
          <w:rFonts w:cs="Arial"/>
          <w:color w:val="auto"/>
          <w:sz w:val="20"/>
          <w:u w:val="none"/>
        </w:rPr>
        <w:t>radioaktivnem used</w:t>
      </w:r>
      <w:r w:rsidRPr="002A08AF">
        <w:rPr>
          <w:rFonts w:cs="Arial"/>
          <w:sz w:val="20"/>
        </w:rPr>
        <w:t xml:space="preserve">u, površinskih vodah, zemlji, sedimentih, </w:t>
      </w:r>
      <w:hyperlink w:anchor="bioindikatorji" w:history="1">
        <w:r w:rsidRPr="002A08AF">
          <w:rPr>
            <w:rStyle w:val="Hiperpovezava"/>
            <w:rFonts w:cs="Arial"/>
            <w:color w:val="auto"/>
            <w:sz w:val="20"/>
            <w:u w:val="none"/>
          </w:rPr>
          <w:t>bioindikatorjih</w:t>
        </w:r>
      </w:hyperlink>
      <w:r w:rsidRPr="002A08AF">
        <w:rPr>
          <w:rFonts w:cs="Arial"/>
          <w:sz w:val="20"/>
        </w:rPr>
        <w:t>, pitni vodi, živilih in krmi.</w:t>
      </w:r>
      <w:r w:rsidRPr="002A08AF">
        <w:rPr>
          <w:rStyle w:val="Sprotnaopomba-sklic"/>
          <w:rFonts w:cs="Arial"/>
          <w:sz w:val="20"/>
        </w:rPr>
        <w:footnoteReference w:id="211"/>
      </w:r>
    </w:p>
    <w:p w14:paraId="4B50CC11" w14:textId="77777777" w:rsidR="00047013" w:rsidRPr="002A08AF" w:rsidRDefault="00047013" w:rsidP="00047013">
      <w:pPr>
        <w:ind w:right="11"/>
        <w:rPr>
          <w:rFonts w:cs="Arial"/>
          <w:sz w:val="20"/>
        </w:rPr>
      </w:pPr>
    </w:p>
    <w:p w14:paraId="75B1933F" w14:textId="77777777" w:rsidR="00047013" w:rsidRPr="002A08AF" w:rsidRDefault="00047013" w:rsidP="005D7D4F">
      <w:pPr>
        <w:widowControl/>
        <w:numPr>
          <w:ilvl w:val="0"/>
          <w:numId w:val="288"/>
        </w:numPr>
        <w:ind w:right="11"/>
        <w:rPr>
          <w:rFonts w:cs="Arial"/>
          <w:sz w:val="20"/>
        </w:rPr>
      </w:pPr>
      <w:r w:rsidRPr="002A08AF">
        <w:rPr>
          <w:rFonts w:cs="Arial"/>
          <w:sz w:val="20"/>
        </w:rPr>
        <w:t>Obratovalni monitoring radioaktivnosti obsega meritve radioaktivnosti, zbiranje radioloških in drugih podatkov ter izračune razširjanja radioaktivnih snovi v okolje z uporabo modelov razširjanja radioaktivnih snovi.</w:t>
      </w:r>
    </w:p>
    <w:p w14:paraId="386AC761" w14:textId="77777777" w:rsidR="00047013" w:rsidRPr="002A08AF" w:rsidRDefault="00047013" w:rsidP="00047013">
      <w:pPr>
        <w:pStyle w:val="SlogNaslov4Arial11ptNeKrepko"/>
        <w:tabs>
          <w:tab w:val="num" w:pos="425"/>
          <w:tab w:val="num" w:pos="567"/>
        </w:tabs>
        <w:ind w:left="357" w:hanging="357"/>
        <w:rPr>
          <w:sz w:val="20"/>
          <w:szCs w:val="20"/>
        </w:rPr>
      </w:pPr>
      <w:bookmarkStart w:id="2471" w:name="_Toc485617817"/>
      <w:r w:rsidRPr="002A08AF">
        <w:rPr>
          <w:sz w:val="20"/>
          <w:szCs w:val="20"/>
        </w:rPr>
        <w:t>člen</w:t>
      </w:r>
      <w:r w:rsidRPr="002A08AF">
        <w:rPr>
          <w:sz w:val="20"/>
          <w:szCs w:val="20"/>
        </w:rPr>
        <w:br/>
        <w:t xml:space="preserve"> (način izvajanja obratovalnega monitoringa radioaktivnosti)</w:t>
      </w:r>
      <w:bookmarkEnd w:id="2471"/>
    </w:p>
    <w:p w14:paraId="736FB8DD" w14:textId="77777777" w:rsidR="00047013" w:rsidRPr="002A08AF" w:rsidRDefault="00047013" w:rsidP="00047013">
      <w:pPr>
        <w:ind w:right="11"/>
        <w:rPr>
          <w:rFonts w:cs="Arial"/>
          <w:sz w:val="20"/>
        </w:rPr>
      </w:pPr>
    </w:p>
    <w:p w14:paraId="2013F451" w14:textId="77777777" w:rsidR="00047013" w:rsidRPr="002A08AF" w:rsidRDefault="00047013" w:rsidP="005D7D4F">
      <w:pPr>
        <w:widowControl/>
        <w:numPr>
          <w:ilvl w:val="0"/>
          <w:numId w:val="289"/>
        </w:numPr>
        <w:ind w:right="11"/>
        <w:rPr>
          <w:rFonts w:cs="Arial"/>
          <w:sz w:val="20"/>
        </w:rPr>
      </w:pPr>
      <w:r w:rsidRPr="002A08AF">
        <w:rPr>
          <w:rFonts w:cs="Arial"/>
          <w:sz w:val="20"/>
        </w:rPr>
        <w:t>Izpuste iz samega objekta in ravni sevanja v okolju se ugotavlja z:</w:t>
      </w:r>
      <w:r w:rsidRPr="002A08AF">
        <w:rPr>
          <w:rStyle w:val="Sprotnaopomba-sklic"/>
          <w:rFonts w:cs="Arial"/>
          <w:sz w:val="20"/>
        </w:rPr>
        <w:t xml:space="preserve"> </w:t>
      </w:r>
      <w:r w:rsidRPr="002A08AF">
        <w:rPr>
          <w:rStyle w:val="Sprotnaopomba-sklic"/>
          <w:rFonts w:cs="Arial"/>
          <w:sz w:val="20"/>
        </w:rPr>
        <w:footnoteReference w:id="212"/>
      </w:r>
    </w:p>
    <w:p w14:paraId="38908EFC" w14:textId="77777777" w:rsidR="00047013" w:rsidRPr="002A08AF" w:rsidRDefault="00047013" w:rsidP="005D7D4F">
      <w:pPr>
        <w:widowControl/>
        <w:numPr>
          <w:ilvl w:val="1"/>
          <w:numId w:val="289"/>
        </w:numPr>
        <w:spacing w:before="60"/>
        <w:ind w:left="1248" w:right="11" w:hanging="624"/>
        <w:rPr>
          <w:rFonts w:cs="Arial"/>
          <w:sz w:val="20"/>
        </w:rPr>
      </w:pPr>
      <w:r w:rsidRPr="002A08AF">
        <w:rPr>
          <w:rFonts w:cs="Arial"/>
          <w:sz w:val="20"/>
        </w:rPr>
        <w:t xml:space="preserve">neprekinjenim merjenjem </w:t>
      </w:r>
      <w:hyperlink w:anchor="emisija" w:history="1">
        <w:r w:rsidRPr="002A08AF">
          <w:rPr>
            <w:rStyle w:val="Hiperpovezava"/>
            <w:rFonts w:cs="Arial"/>
            <w:color w:val="auto"/>
            <w:sz w:val="20"/>
            <w:u w:val="none"/>
          </w:rPr>
          <w:t>emisij</w:t>
        </w:r>
      </w:hyperlink>
      <w:r w:rsidRPr="002A08AF">
        <w:rPr>
          <w:rFonts w:cs="Arial"/>
          <w:sz w:val="20"/>
        </w:rPr>
        <w:t>,</w:t>
      </w:r>
    </w:p>
    <w:p w14:paraId="1CCA1EEF" w14:textId="77777777" w:rsidR="00047013" w:rsidRPr="002A08AF" w:rsidRDefault="00047013" w:rsidP="005D7D4F">
      <w:pPr>
        <w:widowControl/>
        <w:numPr>
          <w:ilvl w:val="1"/>
          <w:numId w:val="289"/>
        </w:numPr>
        <w:spacing w:before="60"/>
        <w:ind w:left="1248" w:right="11" w:hanging="624"/>
        <w:rPr>
          <w:rFonts w:cs="Arial"/>
          <w:sz w:val="20"/>
        </w:rPr>
      </w:pPr>
      <w:r w:rsidRPr="002A08AF">
        <w:rPr>
          <w:rFonts w:cs="Arial"/>
          <w:sz w:val="20"/>
        </w:rPr>
        <w:t xml:space="preserve">neprekinjenim vzorčenjem in laboratorijskimi meritvami </w:t>
      </w:r>
      <w:hyperlink w:anchor="vzorec" w:history="1">
        <w:r w:rsidRPr="002A08AF">
          <w:rPr>
            <w:rStyle w:val="Hiperpovezava"/>
            <w:rFonts w:cs="Arial"/>
            <w:color w:val="auto"/>
            <w:sz w:val="20"/>
            <w:u w:val="none"/>
          </w:rPr>
          <w:t>vzorcev</w:t>
        </w:r>
      </w:hyperlink>
      <w:r w:rsidRPr="002A08AF">
        <w:rPr>
          <w:rFonts w:cs="Arial"/>
          <w:sz w:val="20"/>
        </w:rPr>
        <w:t>,</w:t>
      </w:r>
    </w:p>
    <w:p w14:paraId="111171F2" w14:textId="77777777" w:rsidR="00047013" w:rsidRPr="002A08AF" w:rsidRDefault="00047013" w:rsidP="005D7D4F">
      <w:pPr>
        <w:widowControl/>
        <w:numPr>
          <w:ilvl w:val="1"/>
          <w:numId w:val="289"/>
        </w:numPr>
        <w:spacing w:before="60"/>
        <w:ind w:left="1248" w:right="11" w:hanging="624"/>
        <w:rPr>
          <w:rFonts w:cs="Arial"/>
          <w:sz w:val="20"/>
        </w:rPr>
      </w:pPr>
      <w:r w:rsidRPr="002A08AF">
        <w:rPr>
          <w:rFonts w:cs="Arial"/>
          <w:sz w:val="20"/>
        </w:rPr>
        <w:t>občasnim vzorčenjem in laboratorijskimi meritvami vzorcev,</w:t>
      </w:r>
    </w:p>
    <w:p w14:paraId="654D1074" w14:textId="77777777" w:rsidR="00047013" w:rsidRPr="002A08AF" w:rsidRDefault="00047013" w:rsidP="005D7D4F">
      <w:pPr>
        <w:widowControl/>
        <w:numPr>
          <w:ilvl w:val="1"/>
          <w:numId w:val="289"/>
        </w:numPr>
        <w:spacing w:before="60"/>
        <w:ind w:left="1248" w:right="11" w:hanging="624"/>
        <w:rPr>
          <w:rFonts w:cs="Arial"/>
          <w:sz w:val="20"/>
        </w:rPr>
      </w:pPr>
      <w:r w:rsidRPr="002A08AF">
        <w:rPr>
          <w:rFonts w:cs="Arial"/>
          <w:sz w:val="20"/>
        </w:rPr>
        <w:t xml:space="preserve">oceno emisije </w:t>
      </w:r>
      <w:hyperlink r:id="rId277" w:anchor="Radioaktivnasnov" w:history="1">
        <w:r w:rsidRPr="002A08AF">
          <w:rPr>
            <w:rStyle w:val="Hiperpovezava"/>
            <w:rFonts w:cs="Arial"/>
            <w:color w:val="auto"/>
            <w:sz w:val="20"/>
            <w:u w:val="none"/>
          </w:rPr>
          <w:t>radioaktivnih snovi</w:t>
        </w:r>
      </w:hyperlink>
      <w:r w:rsidRPr="002A08AF">
        <w:rPr>
          <w:rFonts w:cs="Arial"/>
          <w:sz w:val="20"/>
        </w:rPr>
        <w:t xml:space="preserve"> (npr. z administrativnimi postopki) in z občasnimi meritvami radioaktivnosti teh izpustov,</w:t>
      </w:r>
    </w:p>
    <w:p w14:paraId="587D0D2D" w14:textId="77777777" w:rsidR="00047013" w:rsidRPr="002A08AF" w:rsidRDefault="00047013" w:rsidP="005D7D4F">
      <w:pPr>
        <w:widowControl/>
        <w:numPr>
          <w:ilvl w:val="1"/>
          <w:numId w:val="289"/>
        </w:numPr>
        <w:spacing w:before="60"/>
        <w:ind w:left="1248" w:right="11" w:hanging="624"/>
        <w:rPr>
          <w:rFonts w:cs="Arial"/>
          <w:sz w:val="20"/>
        </w:rPr>
      </w:pPr>
      <w:r w:rsidRPr="002A08AF">
        <w:rPr>
          <w:rFonts w:cs="Arial"/>
          <w:sz w:val="20"/>
        </w:rPr>
        <w:t>dodatnim občasnim preverjanjem radiološkega stanja v okolju na mestih in na načine, ki omogočijo preverjanje podatkov o emisiji radioaktivnih snovi.</w:t>
      </w:r>
    </w:p>
    <w:p w14:paraId="506F6BC9" w14:textId="77777777" w:rsidR="00047013" w:rsidRPr="002A08AF" w:rsidRDefault="00047013" w:rsidP="00047013">
      <w:pPr>
        <w:ind w:right="11"/>
        <w:rPr>
          <w:rFonts w:cs="Arial"/>
          <w:sz w:val="20"/>
        </w:rPr>
      </w:pPr>
    </w:p>
    <w:p w14:paraId="5D86E232" w14:textId="77777777" w:rsidR="00047013" w:rsidRPr="002A08AF" w:rsidRDefault="00047013" w:rsidP="005D7D4F">
      <w:pPr>
        <w:widowControl/>
        <w:numPr>
          <w:ilvl w:val="0"/>
          <w:numId w:val="289"/>
        </w:numPr>
        <w:ind w:right="11"/>
        <w:rPr>
          <w:rFonts w:cs="Arial"/>
          <w:sz w:val="20"/>
        </w:rPr>
      </w:pPr>
      <w:r w:rsidRPr="002A08AF">
        <w:rPr>
          <w:rFonts w:cs="Arial"/>
          <w:sz w:val="20"/>
        </w:rPr>
        <w:t xml:space="preserve">Izbira načina merjenja radioaktivnosti iz prejšnjega odstavka je odvisna od značilnosti in količine izpuščenih radionuklidov, pričakovanih časovnih sprememb izpustov radioaktivnih snovi in verjetnosti nastanka nepredvidenih izpustov radioaktivnih snovi, ki zahtevajo takojšnje odkritje. </w:t>
      </w:r>
    </w:p>
    <w:p w14:paraId="1AA092C0" w14:textId="77777777" w:rsidR="00047013" w:rsidRPr="002A08AF" w:rsidRDefault="00047013" w:rsidP="00047013">
      <w:pPr>
        <w:ind w:right="11"/>
        <w:rPr>
          <w:rFonts w:cs="Arial"/>
          <w:sz w:val="20"/>
        </w:rPr>
      </w:pPr>
    </w:p>
    <w:p w14:paraId="1D2A8986" w14:textId="77777777" w:rsidR="00047013" w:rsidRPr="002A08AF" w:rsidRDefault="00047013" w:rsidP="005D7D4F">
      <w:pPr>
        <w:widowControl/>
        <w:numPr>
          <w:ilvl w:val="0"/>
          <w:numId w:val="289"/>
        </w:numPr>
        <w:ind w:right="11"/>
        <w:rPr>
          <w:rFonts w:cs="Arial"/>
          <w:sz w:val="20"/>
        </w:rPr>
      </w:pPr>
      <w:r w:rsidRPr="002A08AF">
        <w:rPr>
          <w:rFonts w:cs="Arial"/>
          <w:sz w:val="20"/>
        </w:rPr>
        <w:t xml:space="preserve">Meritve in vzorčenje radioaktivnosti v okolju morajo potekati na mestih, kjer je pričakovati največji vpliv </w:t>
      </w:r>
      <w:hyperlink r:id="rId278" w:anchor="Sevalniobjekt" w:history="1">
        <w:r w:rsidRPr="002A08AF">
          <w:rPr>
            <w:rStyle w:val="Hiperpovezava"/>
            <w:rFonts w:cs="Arial"/>
            <w:color w:val="auto"/>
            <w:sz w:val="20"/>
            <w:u w:val="none"/>
          </w:rPr>
          <w:t>sevalnega</w:t>
        </w:r>
      </w:hyperlink>
      <w:r w:rsidRPr="002A08AF">
        <w:rPr>
          <w:rFonts w:cs="Arial"/>
          <w:sz w:val="20"/>
        </w:rPr>
        <w:t xml:space="preserve">, </w:t>
      </w:r>
      <w:hyperlink r:id="rId279" w:anchor="Jedrskiobjekt" w:history="1">
        <w:r w:rsidRPr="002A08AF">
          <w:rPr>
            <w:rStyle w:val="Hiperpovezava"/>
            <w:rFonts w:cs="Arial"/>
            <w:color w:val="auto"/>
            <w:sz w:val="20"/>
            <w:u w:val="none"/>
          </w:rPr>
          <w:t>jedrskega objekta</w:t>
        </w:r>
      </w:hyperlink>
      <w:r w:rsidRPr="002A08AF">
        <w:rPr>
          <w:rFonts w:cs="Arial"/>
          <w:sz w:val="20"/>
        </w:rPr>
        <w:t xml:space="preserve"> ali drugega objekta, to je v smeri prevladujoče smeri vetra za atmosferske izpuste in v smeri vodnega toka pri izpustih v površinske vode. Večina meritev se mora izvajati na istih mestih v daljših obdobjih, da se tako omogoči spremljanje trendov.</w:t>
      </w:r>
    </w:p>
    <w:p w14:paraId="03EA8EE2" w14:textId="77777777" w:rsidR="00047013" w:rsidRPr="002A08AF" w:rsidRDefault="00047013" w:rsidP="00047013">
      <w:pPr>
        <w:ind w:right="11"/>
        <w:rPr>
          <w:rFonts w:cs="Arial"/>
          <w:sz w:val="20"/>
        </w:rPr>
      </w:pPr>
    </w:p>
    <w:p w14:paraId="5878263A" w14:textId="77777777" w:rsidR="00047013" w:rsidRPr="002A08AF" w:rsidRDefault="00047013" w:rsidP="005D7D4F">
      <w:pPr>
        <w:widowControl/>
        <w:numPr>
          <w:ilvl w:val="0"/>
          <w:numId w:val="289"/>
        </w:numPr>
        <w:ind w:right="11"/>
        <w:rPr>
          <w:rFonts w:cs="Arial"/>
          <w:sz w:val="20"/>
        </w:rPr>
      </w:pPr>
      <w:r w:rsidRPr="002A08AF">
        <w:rPr>
          <w:rFonts w:cs="Arial"/>
          <w:sz w:val="20"/>
        </w:rPr>
        <w:t>V merjenje radioaktivnosti morajo biti vključena dodatna merilna in vzorčevalna mesta, ki so v nasprotni smeri prevladujočega vetra in v nasprotni smeri vodnega toka tako, da je možno ocenjevati radiološke razmere ozadja, ter bližnja večja naselja.</w:t>
      </w:r>
    </w:p>
    <w:p w14:paraId="145F6CC5" w14:textId="77777777" w:rsidR="00047013" w:rsidRPr="002A08AF" w:rsidRDefault="00047013" w:rsidP="00047013">
      <w:pPr>
        <w:ind w:right="11"/>
        <w:rPr>
          <w:rFonts w:cs="Arial"/>
          <w:sz w:val="20"/>
        </w:rPr>
      </w:pPr>
    </w:p>
    <w:p w14:paraId="2BDC720C" w14:textId="75CAE256" w:rsidR="00047013" w:rsidRPr="002A08AF" w:rsidRDefault="002A08AF" w:rsidP="005D7D4F">
      <w:pPr>
        <w:widowControl/>
        <w:numPr>
          <w:ilvl w:val="0"/>
          <w:numId w:val="289"/>
        </w:numPr>
        <w:ind w:right="11"/>
        <w:rPr>
          <w:rFonts w:cs="Arial"/>
          <w:sz w:val="20"/>
        </w:rPr>
      </w:pPr>
      <w:hyperlink w:anchor="obratovalnimonitoring" w:history="1">
        <w:r w:rsidR="00047013" w:rsidRPr="002A08AF">
          <w:rPr>
            <w:rStyle w:val="Hiperpovezava"/>
            <w:rFonts w:cs="Arial"/>
            <w:color w:val="auto"/>
            <w:sz w:val="20"/>
            <w:u w:val="none"/>
          </w:rPr>
          <w:t>Obratovalni monitoring radioaktivnosti</w:t>
        </w:r>
      </w:hyperlink>
      <w:r w:rsidR="00047013" w:rsidRPr="002A08AF">
        <w:rPr>
          <w:rFonts w:cs="Arial"/>
          <w:sz w:val="20"/>
        </w:rPr>
        <w:t xml:space="preserve"> v okolici sevalnega, jedrskega ali drugega objekta lahko izvaja samo organizacija, ki izpolnjuje vse pogoje iz </w:t>
      </w:r>
      <w:r w:rsidR="00047013" w:rsidRPr="002A08AF">
        <w:rPr>
          <w:rFonts w:cs="Arial"/>
          <w:sz w:val="20"/>
        </w:rPr>
        <w:fldChar w:fldCharType="begin"/>
      </w:r>
      <w:r w:rsidR="00047013" w:rsidRPr="002A08AF">
        <w:rPr>
          <w:rFonts w:cs="Arial"/>
          <w:sz w:val="20"/>
        </w:rPr>
        <w:instrText xml:space="preserve"> REF _Ref443294051 \r \h </w:instrText>
      </w:r>
      <w:r w:rsidR="002F534B" w:rsidRPr="002A08AF">
        <w:rPr>
          <w:rFonts w:cs="Arial"/>
          <w:sz w:val="20"/>
        </w:rPr>
        <w:instrText xml:space="preserve"> \* MERGEFORMAT </w:instrText>
      </w:r>
      <w:r w:rsidR="00047013" w:rsidRPr="002A08AF">
        <w:rPr>
          <w:rFonts w:cs="Arial"/>
          <w:sz w:val="20"/>
        </w:rPr>
      </w:r>
      <w:r w:rsidR="00047013" w:rsidRPr="002A08AF">
        <w:rPr>
          <w:rFonts w:cs="Arial"/>
          <w:sz w:val="20"/>
        </w:rPr>
        <w:fldChar w:fldCharType="separate"/>
      </w:r>
      <w:r w:rsidR="00047013" w:rsidRPr="002A08AF">
        <w:rPr>
          <w:rFonts w:cs="Arial"/>
          <w:sz w:val="20"/>
        </w:rPr>
        <w:t>8</w:t>
      </w:r>
      <w:r w:rsidR="00047013" w:rsidRPr="002A08AF">
        <w:rPr>
          <w:rFonts w:cs="Arial"/>
          <w:sz w:val="20"/>
        </w:rPr>
        <w:fldChar w:fldCharType="end"/>
      </w:r>
      <w:hyperlink w:anchor="_12._člen__(pogoji za pridobitev poo" w:history="1">
        <w:r w:rsidR="00047013" w:rsidRPr="002A08AF">
          <w:rPr>
            <w:rStyle w:val="Hiperpovezava"/>
            <w:rFonts w:cs="Arial"/>
            <w:color w:val="auto"/>
            <w:sz w:val="20"/>
            <w:u w:val="none"/>
          </w:rPr>
          <w:t>.</w:t>
        </w:r>
      </w:hyperlink>
      <w:r w:rsidR="00047013" w:rsidRPr="002A08AF">
        <w:rPr>
          <w:rStyle w:val="Hiperpovezava"/>
          <w:rFonts w:cs="Arial"/>
          <w:color w:val="auto"/>
          <w:sz w:val="20"/>
          <w:u w:val="none"/>
        </w:rPr>
        <w:t xml:space="preserve"> člena</w:t>
      </w:r>
      <w:r w:rsidR="00047013" w:rsidRPr="002A08AF">
        <w:rPr>
          <w:rFonts w:cs="Arial"/>
          <w:sz w:val="20"/>
        </w:rPr>
        <w:t xml:space="preserve"> tega pravilnika in je neodvisna od </w:t>
      </w:r>
      <w:hyperlink w:anchor="člen2odst2" w:history="1">
        <w:r w:rsidR="00047013" w:rsidRPr="002A08AF">
          <w:rPr>
            <w:rStyle w:val="Hiperpovezava"/>
            <w:rFonts w:cs="Arial"/>
            <w:color w:val="auto"/>
            <w:sz w:val="20"/>
            <w:u w:val="none"/>
          </w:rPr>
          <w:t>zavezanca za obratovalni monitoring</w:t>
        </w:r>
      </w:hyperlink>
      <w:r w:rsidR="00047013" w:rsidRPr="002A08AF">
        <w:rPr>
          <w:rFonts w:cs="Arial"/>
          <w:sz w:val="20"/>
        </w:rPr>
        <w:t>, zavezanec pa lahko sam izvaja meritve emisije radioaktivnih snovi.</w:t>
      </w:r>
    </w:p>
    <w:p w14:paraId="430FFDD7" w14:textId="77777777" w:rsidR="00047013" w:rsidRPr="002A08AF" w:rsidRDefault="00047013" w:rsidP="00047013">
      <w:pPr>
        <w:pStyle w:val="SlogNaslov4Arial11ptNeKrepko"/>
        <w:tabs>
          <w:tab w:val="num" w:pos="425"/>
          <w:tab w:val="num" w:pos="567"/>
        </w:tabs>
        <w:ind w:left="357" w:hanging="357"/>
        <w:rPr>
          <w:sz w:val="20"/>
          <w:szCs w:val="20"/>
        </w:rPr>
      </w:pPr>
      <w:bookmarkStart w:id="2472" w:name="_26._člen__(predobratovalni_in_poobr"/>
      <w:bookmarkStart w:id="2473" w:name="_Toc485617818"/>
      <w:bookmarkEnd w:id="2472"/>
      <w:r w:rsidRPr="002A08AF">
        <w:rPr>
          <w:sz w:val="20"/>
          <w:szCs w:val="20"/>
        </w:rPr>
        <w:t>člen</w:t>
      </w:r>
      <w:r w:rsidRPr="002A08AF">
        <w:rPr>
          <w:sz w:val="20"/>
          <w:szCs w:val="20"/>
        </w:rPr>
        <w:br/>
        <w:t xml:space="preserve"> (predobratovalni in poobratovalni monitoring radioaktivnosti ter dolgoročni nadzor)</w:t>
      </w:r>
      <w:bookmarkEnd w:id="2473"/>
    </w:p>
    <w:p w14:paraId="578A05E2" w14:textId="77777777" w:rsidR="00047013" w:rsidRPr="002A08AF" w:rsidRDefault="00047013" w:rsidP="00047013">
      <w:pPr>
        <w:ind w:right="11"/>
        <w:rPr>
          <w:rFonts w:cs="Arial"/>
          <w:sz w:val="20"/>
        </w:rPr>
      </w:pPr>
    </w:p>
    <w:p w14:paraId="651094B4" w14:textId="77777777" w:rsidR="00047013" w:rsidRPr="002A08AF" w:rsidRDefault="00047013" w:rsidP="005D7D4F">
      <w:pPr>
        <w:widowControl/>
        <w:numPr>
          <w:ilvl w:val="0"/>
          <w:numId w:val="290"/>
        </w:numPr>
        <w:ind w:right="11"/>
        <w:rPr>
          <w:rFonts w:cs="Arial"/>
          <w:sz w:val="20"/>
        </w:rPr>
      </w:pPr>
      <w:r w:rsidRPr="002A08AF">
        <w:rPr>
          <w:rFonts w:cs="Arial"/>
          <w:sz w:val="20"/>
        </w:rPr>
        <w:t xml:space="preserve">Izvajanje predobratovalnega monitoringa radioaktivnosti odobri </w:t>
      </w:r>
      <w:hyperlink w:anchor="URSJV" w:history="1">
        <w:r w:rsidRPr="002A08AF">
          <w:rPr>
            <w:rStyle w:val="Hiperpovezava"/>
            <w:rFonts w:cs="Arial"/>
            <w:color w:val="auto"/>
            <w:sz w:val="20"/>
            <w:u w:val="none"/>
          </w:rPr>
          <w:t>URSJV</w:t>
        </w:r>
      </w:hyperlink>
      <w:r w:rsidRPr="002A08AF">
        <w:rPr>
          <w:rFonts w:cs="Arial"/>
          <w:sz w:val="20"/>
        </w:rPr>
        <w:t xml:space="preserve"> kot del varnostnega poročila </w:t>
      </w:r>
      <w:r w:rsidRPr="002A08AF">
        <w:rPr>
          <w:rStyle w:val="Hiperpovezava"/>
          <w:rFonts w:cs="Arial"/>
          <w:color w:val="auto"/>
          <w:sz w:val="20"/>
          <w:u w:val="none"/>
        </w:rPr>
        <w:t>v postopku pridobivanja gradbenega dovoljenja</w:t>
      </w:r>
      <w:r w:rsidRPr="002A08AF">
        <w:rPr>
          <w:rFonts w:cs="Arial"/>
          <w:sz w:val="20"/>
        </w:rPr>
        <w:t xml:space="preserve"> z namenom, da se ugotovi začetno stanje radioaktivnosti. </w:t>
      </w:r>
    </w:p>
    <w:p w14:paraId="4825A2EB" w14:textId="77777777" w:rsidR="00047013" w:rsidRPr="002A08AF" w:rsidRDefault="00047013" w:rsidP="00047013">
      <w:pPr>
        <w:ind w:left="360" w:right="11"/>
        <w:rPr>
          <w:rFonts w:cs="Arial"/>
          <w:sz w:val="20"/>
        </w:rPr>
      </w:pPr>
    </w:p>
    <w:p w14:paraId="66E7EFEE" w14:textId="77777777" w:rsidR="00047013" w:rsidRPr="002A08AF" w:rsidRDefault="002A08AF" w:rsidP="005D7D4F">
      <w:pPr>
        <w:widowControl/>
        <w:numPr>
          <w:ilvl w:val="0"/>
          <w:numId w:val="290"/>
        </w:numPr>
        <w:ind w:right="11"/>
        <w:rPr>
          <w:rFonts w:cs="Arial"/>
          <w:sz w:val="20"/>
        </w:rPr>
      </w:pPr>
      <w:hyperlink w:anchor="obsegmonitoringa" w:history="1">
        <w:r w:rsidR="00047013" w:rsidRPr="002A08AF">
          <w:rPr>
            <w:rStyle w:val="Hiperpovezava"/>
            <w:rFonts w:cs="Arial"/>
            <w:color w:val="auto"/>
            <w:sz w:val="20"/>
            <w:u w:val="none"/>
          </w:rPr>
          <w:t>Obseg</w:t>
        </w:r>
      </w:hyperlink>
      <w:r w:rsidR="00047013" w:rsidRPr="002A08AF">
        <w:rPr>
          <w:rFonts w:cs="Arial"/>
          <w:sz w:val="20"/>
        </w:rPr>
        <w:t xml:space="preserve"> in trajanje predobratovalnega monitoringa radioaktivnosti morata biti sorazmerna s pričakovanim vplivom sevalnega ali jedrskega objekta na okolje. </w:t>
      </w:r>
    </w:p>
    <w:p w14:paraId="6AEC6024" w14:textId="77777777" w:rsidR="00047013" w:rsidRPr="002A08AF" w:rsidRDefault="00047013" w:rsidP="00047013">
      <w:pPr>
        <w:ind w:right="11"/>
        <w:rPr>
          <w:rFonts w:cs="Arial"/>
          <w:sz w:val="20"/>
        </w:rPr>
      </w:pPr>
    </w:p>
    <w:p w14:paraId="09312763" w14:textId="77777777" w:rsidR="00047013" w:rsidRPr="002A08AF" w:rsidRDefault="00047013" w:rsidP="005D7D4F">
      <w:pPr>
        <w:widowControl/>
        <w:numPr>
          <w:ilvl w:val="0"/>
          <w:numId w:val="290"/>
        </w:numPr>
        <w:ind w:right="11"/>
        <w:rPr>
          <w:rFonts w:cs="Arial"/>
          <w:sz w:val="20"/>
        </w:rPr>
      </w:pPr>
      <w:r w:rsidRPr="002A08AF">
        <w:rPr>
          <w:rFonts w:cs="Arial"/>
          <w:sz w:val="20"/>
        </w:rPr>
        <w:t>V okviru izvajanja predobratovalnega monitoringa radioaktivnosti je treba zbirati tudi pomožne podatke o geoloških, hidroloških, meteoroloških in ekoloških pogojih, živilih in krmi, vegetaciji, rejnih živalih, rabi zemljišča in prehrambnih navadah prebivalstva.</w:t>
      </w:r>
    </w:p>
    <w:p w14:paraId="3DC0C06E" w14:textId="77777777" w:rsidR="00047013" w:rsidRPr="002A08AF" w:rsidRDefault="00047013" w:rsidP="00047013">
      <w:pPr>
        <w:ind w:right="11"/>
        <w:rPr>
          <w:rFonts w:cs="Arial"/>
          <w:sz w:val="20"/>
        </w:rPr>
      </w:pPr>
    </w:p>
    <w:p w14:paraId="26A31008" w14:textId="77777777" w:rsidR="00047013" w:rsidRPr="002A08AF" w:rsidRDefault="00047013" w:rsidP="005D7D4F">
      <w:pPr>
        <w:widowControl/>
        <w:numPr>
          <w:ilvl w:val="0"/>
          <w:numId w:val="290"/>
        </w:numPr>
        <w:ind w:right="11"/>
        <w:rPr>
          <w:rFonts w:cs="Arial"/>
          <w:sz w:val="20"/>
        </w:rPr>
      </w:pPr>
      <w:r w:rsidRPr="002A08AF">
        <w:rPr>
          <w:rFonts w:cs="Arial"/>
          <w:sz w:val="20"/>
        </w:rPr>
        <w:t>Izvajanje poobratovalnega monitoringa radioaktivnosti odobri URSJV v dovoljenju za prenehanje obratovanja sevalnega ali jedrskega objekta. Program poobratovalnega monitoringa radioaktivnosti pripravi upravljavec sevalnega ali jedrskega objekta kot del varnostnega poročila za razgradnjo objekta.</w:t>
      </w:r>
    </w:p>
    <w:p w14:paraId="58AAD51A" w14:textId="77777777" w:rsidR="00047013" w:rsidRPr="002A08AF" w:rsidRDefault="00047013" w:rsidP="00047013">
      <w:pPr>
        <w:ind w:right="11"/>
        <w:rPr>
          <w:rFonts w:cs="Arial"/>
          <w:sz w:val="20"/>
        </w:rPr>
      </w:pPr>
    </w:p>
    <w:p w14:paraId="2CBE2A40" w14:textId="77777777" w:rsidR="00047013" w:rsidRPr="002A08AF" w:rsidRDefault="00047013" w:rsidP="005D7D4F">
      <w:pPr>
        <w:widowControl/>
        <w:numPr>
          <w:ilvl w:val="0"/>
          <w:numId w:val="290"/>
        </w:numPr>
        <w:ind w:right="11"/>
        <w:rPr>
          <w:rFonts w:cs="Arial"/>
          <w:sz w:val="20"/>
        </w:rPr>
      </w:pPr>
      <w:r w:rsidRPr="002A08AF">
        <w:rPr>
          <w:rFonts w:cs="Arial"/>
          <w:sz w:val="20"/>
        </w:rPr>
        <w:t xml:space="preserve">Obseg in trajanje poobratovalnega monitoringa radioaktivnosti se določi glede na pričakovani vpliv na okolje v okolici sevalnega ali jedrskega objekta med prenehanjem obratovanja in koncem razgradnje. </w:t>
      </w:r>
    </w:p>
    <w:p w14:paraId="1667B0FE" w14:textId="77777777" w:rsidR="00047013" w:rsidRPr="002A08AF" w:rsidRDefault="00047013" w:rsidP="00047013">
      <w:pPr>
        <w:ind w:right="11"/>
        <w:rPr>
          <w:rFonts w:cs="Arial"/>
          <w:sz w:val="20"/>
        </w:rPr>
      </w:pPr>
    </w:p>
    <w:p w14:paraId="22FDCEA7" w14:textId="77777777" w:rsidR="00047013" w:rsidRPr="002A08AF" w:rsidRDefault="00047013" w:rsidP="005D7D4F">
      <w:pPr>
        <w:widowControl/>
        <w:numPr>
          <w:ilvl w:val="0"/>
          <w:numId w:val="290"/>
        </w:numPr>
        <w:ind w:right="11"/>
        <w:rPr>
          <w:rFonts w:cs="Arial"/>
          <w:sz w:val="20"/>
        </w:rPr>
      </w:pPr>
      <w:r w:rsidRPr="002A08AF">
        <w:rPr>
          <w:rFonts w:cs="Arial"/>
          <w:sz w:val="20"/>
        </w:rPr>
        <w:t xml:space="preserve">Izvajanje dolgoročnega nadzora radioaktivnosti odobri </w:t>
      </w:r>
      <w:hyperlink w:anchor="URSJV" w:history="1">
        <w:r w:rsidRPr="002A08AF">
          <w:rPr>
            <w:rStyle w:val="Hiperpovezava"/>
            <w:rFonts w:cs="Arial"/>
            <w:color w:val="auto"/>
            <w:sz w:val="20"/>
            <w:u w:val="none"/>
          </w:rPr>
          <w:t>URSJV</w:t>
        </w:r>
      </w:hyperlink>
      <w:r w:rsidRPr="002A08AF">
        <w:rPr>
          <w:rStyle w:val="Hiperpovezava"/>
          <w:rFonts w:cs="Arial"/>
          <w:color w:val="auto"/>
          <w:sz w:val="20"/>
          <w:u w:val="none"/>
        </w:rPr>
        <w:t xml:space="preserve"> </w:t>
      </w:r>
      <w:r w:rsidRPr="002A08AF">
        <w:rPr>
          <w:rFonts w:cs="Arial"/>
          <w:sz w:val="20"/>
        </w:rPr>
        <w:t>v dovoljenju za prenehanje obratovanja sevalnega ali jedrskega objekta z namenom spremljanja stanja in zagotavljanja dolgoročne stabilnosti objekta. Program dolgoročnega nadzora radioaktivnosti pripravi upravljavec sevalnega ali jedrskega objekta kot del varnostnega poročila za razgradnjo objekta.</w:t>
      </w:r>
    </w:p>
    <w:p w14:paraId="7DED8FFE" w14:textId="77777777" w:rsidR="00047013" w:rsidRPr="002A08AF" w:rsidRDefault="00047013" w:rsidP="00047013">
      <w:pPr>
        <w:pStyle w:val="Odstavekseznama"/>
        <w:rPr>
          <w:rFonts w:ascii="Arial" w:hAnsi="Arial" w:cs="Arial"/>
          <w:sz w:val="20"/>
        </w:rPr>
      </w:pPr>
    </w:p>
    <w:p w14:paraId="1DB9ED60" w14:textId="77777777" w:rsidR="00047013" w:rsidRPr="002A08AF" w:rsidRDefault="00047013" w:rsidP="005D7D4F">
      <w:pPr>
        <w:widowControl/>
        <w:numPr>
          <w:ilvl w:val="0"/>
          <w:numId w:val="290"/>
        </w:numPr>
        <w:ind w:right="11"/>
        <w:rPr>
          <w:rFonts w:cs="Arial"/>
          <w:sz w:val="20"/>
        </w:rPr>
      </w:pPr>
      <w:r w:rsidRPr="002A08AF">
        <w:rPr>
          <w:rFonts w:cs="Arial"/>
          <w:sz w:val="20"/>
        </w:rPr>
        <w:t xml:space="preserve">Obseg dolgoročnega nadzora radioaktivnosti se določi glede na pričakovani vpliv na okolje v okolici objekta državne infrastrukture po koncu razgradnje in mora zagotavljati oceno morebitnih vplivov na okolje. </w:t>
      </w:r>
    </w:p>
    <w:p w14:paraId="00D43726" w14:textId="77777777" w:rsidR="00047013" w:rsidRPr="002A08AF" w:rsidRDefault="00047013" w:rsidP="00047013">
      <w:pPr>
        <w:pStyle w:val="SlogNaslov4Arial11ptNeKrepko"/>
        <w:tabs>
          <w:tab w:val="num" w:pos="425"/>
          <w:tab w:val="num" w:pos="567"/>
        </w:tabs>
        <w:ind w:left="357" w:hanging="357"/>
        <w:rPr>
          <w:sz w:val="20"/>
          <w:szCs w:val="20"/>
        </w:rPr>
      </w:pPr>
      <w:bookmarkStart w:id="2474" w:name="_Toc485367974"/>
      <w:bookmarkStart w:id="2475" w:name="_Toc485390224"/>
      <w:bookmarkStart w:id="2476" w:name="_Toc485390633"/>
      <w:bookmarkStart w:id="2477" w:name="_Toc485367975"/>
      <w:bookmarkStart w:id="2478" w:name="_Toc485390225"/>
      <w:bookmarkStart w:id="2479" w:name="_Toc485390634"/>
      <w:bookmarkStart w:id="2480" w:name="_Toc485367976"/>
      <w:bookmarkStart w:id="2481" w:name="_Toc485390226"/>
      <w:bookmarkStart w:id="2482" w:name="_Toc485390635"/>
      <w:bookmarkStart w:id="2483" w:name="_27._člen__(program_obratovalnega_mo"/>
      <w:bookmarkStart w:id="2484" w:name="_Ref443555925"/>
      <w:bookmarkStart w:id="2485" w:name="_Toc485617819"/>
      <w:bookmarkEnd w:id="2474"/>
      <w:bookmarkEnd w:id="2475"/>
      <w:bookmarkEnd w:id="2476"/>
      <w:bookmarkEnd w:id="2477"/>
      <w:bookmarkEnd w:id="2478"/>
      <w:bookmarkEnd w:id="2479"/>
      <w:bookmarkEnd w:id="2480"/>
      <w:bookmarkEnd w:id="2481"/>
      <w:bookmarkEnd w:id="2482"/>
      <w:bookmarkEnd w:id="2483"/>
      <w:r w:rsidRPr="002A08AF">
        <w:rPr>
          <w:sz w:val="20"/>
          <w:szCs w:val="20"/>
        </w:rPr>
        <w:t>člen</w:t>
      </w:r>
      <w:r w:rsidRPr="002A08AF">
        <w:rPr>
          <w:sz w:val="20"/>
          <w:szCs w:val="20"/>
        </w:rPr>
        <w:br/>
        <w:t xml:space="preserve"> (program obratovalnega, predobratovalnega in poobratovalnega monitoringa radioaktivnosti ter dolgoročnega nadzora)</w:t>
      </w:r>
      <w:bookmarkEnd w:id="2484"/>
      <w:bookmarkEnd w:id="2485"/>
    </w:p>
    <w:p w14:paraId="685453EA" w14:textId="77777777" w:rsidR="00047013" w:rsidRPr="002A08AF" w:rsidRDefault="00047013" w:rsidP="00047013">
      <w:pPr>
        <w:ind w:right="11"/>
        <w:rPr>
          <w:rFonts w:cs="Arial"/>
          <w:sz w:val="20"/>
        </w:rPr>
      </w:pPr>
    </w:p>
    <w:p w14:paraId="0624312C" w14:textId="77777777" w:rsidR="00047013" w:rsidRPr="002A08AF" w:rsidRDefault="00047013" w:rsidP="005D7D4F">
      <w:pPr>
        <w:widowControl/>
        <w:numPr>
          <w:ilvl w:val="0"/>
          <w:numId w:val="317"/>
        </w:numPr>
        <w:ind w:right="11"/>
        <w:rPr>
          <w:rFonts w:cs="Arial"/>
          <w:sz w:val="20"/>
        </w:rPr>
      </w:pPr>
      <w:r w:rsidRPr="002A08AF">
        <w:rPr>
          <w:rFonts w:cs="Arial"/>
          <w:sz w:val="20"/>
        </w:rPr>
        <w:t xml:space="preserve">V programu </w:t>
      </w:r>
      <w:hyperlink w:anchor="obratovalnimonitoring" w:history="1">
        <w:r w:rsidRPr="002A08AF">
          <w:rPr>
            <w:rStyle w:val="Hiperpovezava"/>
            <w:rFonts w:cs="Arial"/>
            <w:color w:val="auto"/>
            <w:sz w:val="20"/>
            <w:u w:val="none"/>
          </w:rPr>
          <w:t>obratovalnega ali poobratovalnega monitoringa radioaktivnosti</w:t>
        </w:r>
      </w:hyperlink>
      <w:r w:rsidRPr="002A08AF">
        <w:rPr>
          <w:rFonts w:cs="Arial"/>
          <w:sz w:val="20"/>
        </w:rPr>
        <w:t xml:space="preserve"> je treba določiti naslednje elemente:</w:t>
      </w:r>
    </w:p>
    <w:p w14:paraId="357F18E9" w14:textId="77777777" w:rsidR="00047013" w:rsidRPr="002A08AF" w:rsidRDefault="00047013" w:rsidP="005D7D4F">
      <w:pPr>
        <w:widowControl/>
        <w:numPr>
          <w:ilvl w:val="1"/>
          <w:numId w:val="317"/>
        </w:numPr>
        <w:spacing w:before="60"/>
        <w:ind w:left="1248" w:right="11" w:hanging="624"/>
        <w:rPr>
          <w:rFonts w:cs="Arial"/>
          <w:sz w:val="20"/>
        </w:rPr>
      </w:pPr>
      <w:r w:rsidRPr="002A08AF">
        <w:rPr>
          <w:rFonts w:cs="Arial"/>
          <w:sz w:val="20"/>
        </w:rPr>
        <w:t>vrste izpustov, kot so atmosferski in tekočinski,</w:t>
      </w:r>
      <w:r w:rsidRPr="002A08AF">
        <w:rPr>
          <w:rStyle w:val="Sprotnaopomba-sklic"/>
          <w:rFonts w:cs="Arial"/>
          <w:sz w:val="20"/>
        </w:rPr>
        <w:t xml:space="preserve"> </w:t>
      </w:r>
      <w:r w:rsidRPr="002A08AF">
        <w:rPr>
          <w:rStyle w:val="Sprotnaopomba-sklic"/>
          <w:rFonts w:cs="Arial"/>
          <w:sz w:val="20"/>
        </w:rPr>
        <w:footnoteReference w:id="213"/>
      </w:r>
    </w:p>
    <w:p w14:paraId="67EB77C3" w14:textId="77777777" w:rsidR="00047013" w:rsidRPr="002A08AF" w:rsidRDefault="00047013" w:rsidP="005D7D4F">
      <w:pPr>
        <w:widowControl/>
        <w:numPr>
          <w:ilvl w:val="1"/>
          <w:numId w:val="317"/>
        </w:numPr>
        <w:spacing w:before="60"/>
        <w:ind w:left="1248" w:right="11" w:hanging="624"/>
        <w:rPr>
          <w:rFonts w:cs="Arial"/>
          <w:sz w:val="20"/>
        </w:rPr>
      </w:pPr>
      <w:r w:rsidRPr="002A08AF">
        <w:rPr>
          <w:rFonts w:cs="Arial"/>
          <w:sz w:val="20"/>
        </w:rPr>
        <w:t xml:space="preserve">glavne </w:t>
      </w:r>
      <w:hyperlink r:id="rId280" w:anchor="Prenosnapot" w:history="1">
        <w:r w:rsidRPr="002A08AF">
          <w:rPr>
            <w:rStyle w:val="Hiperpovezava"/>
            <w:rFonts w:cs="Arial"/>
            <w:color w:val="auto"/>
            <w:sz w:val="20"/>
            <w:u w:val="none"/>
          </w:rPr>
          <w:t>prenosne poti</w:t>
        </w:r>
      </w:hyperlink>
      <w:r w:rsidRPr="002A08AF">
        <w:rPr>
          <w:rFonts w:cs="Arial"/>
          <w:sz w:val="20"/>
        </w:rPr>
        <w:t xml:space="preserve"> in značilne referenčne osebe,</w:t>
      </w:r>
    </w:p>
    <w:p w14:paraId="4F5E5ADE" w14:textId="77777777" w:rsidR="00047013" w:rsidRPr="002A08AF" w:rsidRDefault="00047013" w:rsidP="005D7D4F">
      <w:pPr>
        <w:widowControl/>
        <w:numPr>
          <w:ilvl w:val="1"/>
          <w:numId w:val="317"/>
        </w:numPr>
        <w:spacing w:before="60"/>
        <w:ind w:left="1248" w:right="11" w:hanging="624"/>
        <w:rPr>
          <w:rFonts w:cs="Arial"/>
          <w:sz w:val="20"/>
        </w:rPr>
      </w:pPr>
      <w:r w:rsidRPr="002A08AF">
        <w:rPr>
          <w:rFonts w:cs="Arial"/>
          <w:sz w:val="20"/>
        </w:rPr>
        <w:t xml:space="preserve">radionuklide, ki najpomembneje prispevajo k </w:t>
      </w:r>
      <w:hyperlink r:id="rId281" w:anchor="Izpostavljenostionizirajočimsevanjem" w:history="1">
        <w:r w:rsidRPr="002A08AF">
          <w:rPr>
            <w:rStyle w:val="Hiperpovezava"/>
            <w:rFonts w:cs="Arial"/>
            <w:color w:val="auto"/>
            <w:sz w:val="20"/>
            <w:u w:val="none"/>
          </w:rPr>
          <w:t>izpostavljenosti</w:t>
        </w:r>
      </w:hyperlink>
      <w:r w:rsidRPr="002A08AF">
        <w:rPr>
          <w:rFonts w:cs="Arial"/>
          <w:sz w:val="20"/>
        </w:rPr>
        <w:t>,</w:t>
      </w:r>
    </w:p>
    <w:p w14:paraId="71D0C71E" w14:textId="77777777" w:rsidR="00047013" w:rsidRPr="002A08AF" w:rsidRDefault="00047013" w:rsidP="005D7D4F">
      <w:pPr>
        <w:widowControl/>
        <w:numPr>
          <w:ilvl w:val="1"/>
          <w:numId w:val="317"/>
        </w:numPr>
        <w:spacing w:before="60"/>
        <w:ind w:right="11"/>
        <w:rPr>
          <w:rFonts w:cs="Arial"/>
          <w:sz w:val="20"/>
        </w:rPr>
      </w:pPr>
      <w:r w:rsidRPr="002A08AF">
        <w:rPr>
          <w:rFonts w:cs="Arial"/>
          <w:sz w:val="20"/>
        </w:rPr>
        <w:t>spremljanje drugih potrebnih podatkov, kot so geološki, hidrološki, meteorološki in ekološki pogoji o živilih in krmi, vegetaciji, rejnih živalih, rabi zemljišča in podatkih o prehrambenih in drugih navadah prebivalstva.</w:t>
      </w:r>
    </w:p>
    <w:p w14:paraId="7173CD3F" w14:textId="77777777" w:rsidR="00047013" w:rsidRPr="002A08AF" w:rsidRDefault="00047013" w:rsidP="00047013">
      <w:pPr>
        <w:ind w:right="11"/>
        <w:rPr>
          <w:rFonts w:cs="Arial"/>
          <w:sz w:val="20"/>
        </w:rPr>
      </w:pPr>
    </w:p>
    <w:p w14:paraId="0295D3C4" w14:textId="77777777" w:rsidR="00047013" w:rsidRPr="002A08AF" w:rsidRDefault="00047013" w:rsidP="005D7D4F">
      <w:pPr>
        <w:widowControl/>
        <w:numPr>
          <w:ilvl w:val="0"/>
          <w:numId w:val="317"/>
        </w:numPr>
        <w:ind w:right="11"/>
        <w:rPr>
          <w:rFonts w:cs="Arial"/>
          <w:sz w:val="20"/>
        </w:rPr>
      </w:pPr>
      <w:r w:rsidRPr="002A08AF">
        <w:rPr>
          <w:rFonts w:cs="Arial"/>
          <w:sz w:val="20"/>
        </w:rPr>
        <w:t>Priprava programa monitoringa radioaktivnosti mora potekati po naslednjem vrstnem redu:</w:t>
      </w:r>
    </w:p>
    <w:p w14:paraId="48E9ACA4" w14:textId="77777777" w:rsidR="00047013" w:rsidRPr="002A08AF" w:rsidRDefault="00047013" w:rsidP="005D7D4F">
      <w:pPr>
        <w:widowControl/>
        <w:numPr>
          <w:ilvl w:val="1"/>
          <w:numId w:val="317"/>
        </w:numPr>
        <w:spacing w:before="60"/>
        <w:ind w:left="1248" w:right="11" w:hanging="624"/>
        <w:rPr>
          <w:rFonts w:cs="Arial"/>
          <w:sz w:val="20"/>
        </w:rPr>
      </w:pPr>
      <w:r w:rsidRPr="002A08AF">
        <w:rPr>
          <w:rFonts w:cs="Arial"/>
          <w:sz w:val="20"/>
        </w:rPr>
        <w:t xml:space="preserve">določitev objektov ter mest izpustov </w:t>
      </w:r>
      <w:hyperlink r:id="rId282" w:anchor="Radioaktivnasnov" w:history="1">
        <w:r w:rsidRPr="002A08AF">
          <w:rPr>
            <w:rStyle w:val="Hiperpovezava"/>
            <w:rFonts w:cs="Arial"/>
            <w:color w:val="auto"/>
            <w:sz w:val="20"/>
            <w:u w:val="none"/>
          </w:rPr>
          <w:t>radioaktivnih snovi</w:t>
        </w:r>
      </w:hyperlink>
      <w:r w:rsidRPr="002A08AF">
        <w:rPr>
          <w:rFonts w:cs="Arial"/>
          <w:sz w:val="20"/>
        </w:rPr>
        <w:t xml:space="preserve"> in ocena količine izpuščenih radioaktivnih snovi,</w:t>
      </w:r>
    </w:p>
    <w:p w14:paraId="4790F063" w14:textId="77777777" w:rsidR="00047013" w:rsidRPr="002A08AF" w:rsidRDefault="00047013" w:rsidP="005D7D4F">
      <w:pPr>
        <w:widowControl/>
        <w:numPr>
          <w:ilvl w:val="1"/>
          <w:numId w:val="317"/>
        </w:numPr>
        <w:spacing w:before="60"/>
        <w:ind w:left="1248" w:right="11" w:hanging="624"/>
        <w:rPr>
          <w:rFonts w:cs="Arial"/>
          <w:sz w:val="20"/>
        </w:rPr>
      </w:pPr>
      <w:r w:rsidRPr="002A08AF">
        <w:rPr>
          <w:rFonts w:cs="Arial"/>
          <w:sz w:val="20"/>
        </w:rPr>
        <w:t>določitev prenosa v okolje preko ozračja, vode, kot zunanje sevanje ali na drug način,</w:t>
      </w:r>
    </w:p>
    <w:p w14:paraId="1E62EA85" w14:textId="77777777" w:rsidR="00047013" w:rsidRPr="002A08AF" w:rsidRDefault="00047013" w:rsidP="005D7D4F">
      <w:pPr>
        <w:widowControl/>
        <w:numPr>
          <w:ilvl w:val="1"/>
          <w:numId w:val="317"/>
        </w:numPr>
        <w:spacing w:before="60"/>
        <w:ind w:left="1248" w:right="11" w:hanging="624"/>
        <w:rPr>
          <w:rFonts w:cs="Arial"/>
          <w:sz w:val="20"/>
        </w:rPr>
      </w:pPr>
      <w:r w:rsidRPr="002A08AF">
        <w:rPr>
          <w:rFonts w:cs="Arial"/>
          <w:sz w:val="20"/>
        </w:rPr>
        <w:t xml:space="preserve">določitev poti izpostavljenosti radioaktivnemu sevanju kot je izpostavljenost zaradi zunanjega sevanja, </w:t>
      </w:r>
      <w:hyperlink w:anchor="inhalacija" w:history="1">
        <w:r w:rsidRPr="002A08AF">
          <w:rPr>
            <w:rStyle w:val="Hiperpovezava"/>
            <w:rFonts w:cs="Arial"/>
            <w:color w:val="auto"/>
            <w:sz w:val="20"/>
            <w:u w:val="none"/>
          </w:rPr>
          <w:t>inhalacije</w:t>
        </w:r>
      </w:hyperlink>
      <w:r w:rsidRPr="002A08AF">
        <w:rPr>
          <w:rFonts w:cs="Arial"/>
          <w:sz w:val="20"/>
        </w:rPr>
        <w:t xml:space="preserve"> ali </w:t>
      </w:r>
      <w:hyperlink w:anchor="ingestija" w:history="1">
        <w:r w:rsidRPr="002A08AF">
          <w:rPr>
            <w:rStyle w:val="Hiperpovezava"/>
            <w:rFonts w:cs="Arial"/>
            <w:color w:val="auto"/>
            <w:sz w:val="20"/>
            <w:u w:val="none"/>
          </w:rPr>
          <w:t>ingestije</w:t>
        </w:r>
      </w:hyperlink>
      <w:r w:rsidRPr="002A08AF">
        <w:rPr>
          <w:rFonts w:cs="Arial"/>
          <w:sz w:val="20"/>
        </w:rPr>
        <w:t>,</w:t>
      </w:r>
    </w:p>
    <w:p w14:paraId="53CBC103" w14:textId="77777777" w:rsidR="00047013" w:rsidRPr="002A08AF" w:rsidRDefault="00047013" w:rsidP="005D7D4F">
      <w:pPr>
        <w:widowControl/>
        <w:numPr>
          <w:ilvl w:val="1"/>
          <w:numId w:val="317"/>
        </w:numPr>
        <w:spacing w:before="60"/>
        <w:ind w:left="1248" w:right="11" w:hanging="624"/>
        <w:rPr>
          <w:rFonts w:cs="Arial"/>
          <w:sz w:val="20"/>
        </w:rPr>
      </w:pPr>
      <w:r w:rsidRPr="002A08AF">
        <w:rPr>
          <w:rFonts w:cs="Arial"/>
          <w:sz w:val="20"/>
        </w:rPr>
        <w:t xml:space="preserve">opredelitev in ocena izpostavljenosti referenčne osebe in primerjava z </w:t>
      </w:r>
      <w:r w:rsidRPr="002A08AF">
        <w:rPr>
          <w:rStyle w:val="Hiperpovezava"/>
          <w:rFonts w:cs="Arial"/>
          <w:color w:val="auto"/>
          <w:sz w:val="20"/>
          <w:u w:val="none"/>
        </w:rPr>
        <w:t>doznimi ogradami,</w:t>
      </w:r>
    </w:p>
    <w:p w14:paraId="4AB881FB" w14:textId="77777777" w:rsidR="00047013" w:rsidRPr="002A08AF" w:rsidRDefault="00047013" w:rsidP="005D7D4F">
      <w:pPr>
        <w:widowControl/>
        <w:numPr>
          <w:ilvl w:val="1"/>
          <w:numId w:val="317"/>
        </w:numPr>
        <w:spacing w:before="60"/>
        <w:ind w:left="1248" w:right="11" w:hanging="624"/>
        <w:rPr>
          <w:rFonts w:cs="Arial"/>
          <w:sz w:val="20"/>
        </w:rPr>
      </w:pPr>
      <w:r w:rsidRPr="002A08AF">
        <w:rPr>
          <w:rFonts w:cs="Arial"/>
          <w:sz w:val="20"/>
        </w:rPr>
        <w:t xml:space="preserve">izdelava programa meritev </w:t>
      </w:r>
      <w:hyperlink w:anchor="emisija" w:history="1">
        <w:r w:rsidRPr="002A08AF">
          <w:rPr>
            <w:rStyle w:val="Hiperpovezava"/>
            <w:rFonts w:cs="Arial"/>
            <w:color w:val="auto"/>
            <w:sz w:val="20"/>
            <w:u w:val="none"/>
          </w:rPr>
          <w:t>emisije</w:t>
        </w:r>
      </w:hyperlink>
      <w:r w:rsidRPr="002A08AF">
        <w:rPr>
          <w:rFonts w:cs="Arial"/>
          <w:sz w:val="20"/>
        </w:rPr>
        <w:t xml:space="preserve"> radioaktivnih snovi in radioaktivnosti okolja ter zbiranja drugih podatkov za oceno radioaktivnosti okolja in</w:t>
      </w:r>
    </w:p>
    <w:p w14:paraId="235F579F" w14:textId="77777777" w:rsidR="00047013" w:rsidRPr="002A08AF" w:rsidRDefault="00047013" w:rsidP="005D7D4F">
      <w:pPr>
        <w:widowControl/>
        <w:numPr>
          <w:ilvl w:val="1"/>
          <w:numId w:val="317"/>
        </w:numPr>
        <w:spacing w:before="60"/>
        <w:ind w:left="1248" w:right="11" w:hanging="624"/>
        <w:rPr>
          <w:rFonts w:cs="Arial"/>
          <w:sz w:val="20"/>
        </w:rPr>
      </w:pPr>
      <w:r w:rsidRPr="002A08AF">
        <w:rPr>
          <w:rFonts w:cs="Arial"/>
          <w:sz w:val="20"/>
        </w:rPr>
        <w:t xml:space="preserve">izdelava programa za izvajanje </w:t>
      </w:r>
      <w:hyperlink w:anchor="izrednimonitoring" w:history="1">
        <w:r w:rsidRPr="002A08AF">
          <w:rPr>
            <w:rStyle w:val="Hiperpovezava"/>
            <w:rFonts w:cs="Arial"/>
            <w:color w:val="auto"/>
            <w:sz w:val="20"/>
            <w:u w:val="none"/>
          </w:rPr>
          <w:t>izrednega monitoringa radioaktivnosti</w:t>
        </w:r>
      </w:hyperlink>
      <w:r w:rsidRPr="002A08AF">
        <w:rPr>
          <w:rFonts w:cs="Arial"/>
          <w:sz w:val="20"/>
        </w:rPr>
        <w:t>.</w:t>
      </w:r>
    </w:p>
    <w:p w14:paraId="1BB135A5" w14:textId="77777777" w:rsidR="00047013" w:rsidRPr="002A08AF" w:rsidRDefault="00047013" w:rsidP="00047013">
      <w:pPr>
        <w:ind w:right="11"/>
        <w:rPr>
          <w:rFonts w:cs="Arial"/>
          <w:sz w:val="20"/>
        </w:rPr>
      </w:pPr>
    </w:p>
    <w:p w14:paraId="7863CE55" w14:textId="77777777" w:rsidR="00047013" w:rsidRPr="002A08AF" w:rsidRDefault="00047013" w:rsidP="005D7D4F">
      <w:pPr>
        <w:widowControl/>
        <w:numPr>
          <w:ilvl w:val="0"/>
          <w:numId w:val="317"/>
        </w:numPr>
        <w:ind w:right="11"/>
        <w:rPr>
          <w:rFonts w:cs="Arial"/>
          <w:sz w:val="20"/>
        </w:rPr>
      </w:pPr>
      <w:r w:rsidRPr="002A08AF">
        <w:rPr>
          <w:rFonts w:cs="Arial"/>
          <w:sz w:val="20"/>
        </w:rPr>
        <w:t xml:space="preserve">Program obratovalnega monitoringa radioaktivnosti pripravi upravljavec sevalnega ali jedrskega objekta kot del </w:t>
      </w:r>
      <w:hyperlink r:id="rId283" w:anchor="varnostnoporočilo" w:history="1">
        <w:r w:rsidRPr="002A08AF">
          <w:rPr>
            <w:rStyle w:val="Hiperpovezava"/>
            <w:rFonts w:cs="Arial"/>
            <w:color w:val="auto"/>
            <w:sz w:val="20"/>
            <w:u w:val="none"/>
          </w:rPr>
          <w:t>varnostnega poročila</w:t>
        </w:r>
      </w:hyperlink>
      <w:r w:rsidRPr="002A08AF">
        <w:rPr>
          <w:rFonts w:cs="Arial"/>
          <w:sz w:val="20"/>
        </w:rPr>
        <w:t xml:space="preserve"> objekta, ki ga URSJV potrdi ob izdaji soglasja za začetek poskusnega obratovanje objekta in obratovalnega dovoljenja.</w:t>
      </w:r>
    </w:p>
    <w:p w14:paraId="27EF9974" w14:textId="77777777" w:rsidR="00047013" w:rsidRPr="002A08AF" w:rsidRDefault="00047013" w:rsidP="00047013">
      <w:pPr>
        <w:rPr>
          <w:rFonts w:cs="Arial"/>
          <w:sz w:val="20"/>
        </w:rPr>
      </w:pPr>
    </w:p>
    <w:p w14:paraId="2DDEB34F" w14:textId="77777777" w:rsidR="00047013" w:rsidRPr="002A08AF" w:rsidRDefault="00047013" w:rsidP="005D7D4F">
      <w:pPr>
        <w:widowControl/>
        <w:numPr>
          <w:ilvl w:val="0"/>
          <w:numId w:val="317"/>
        </w:numPr>
        <w:ind w:right="11"/>
        <w:rPr>
          <w:rFonts w:cs="Arial"/>
          <w:sz w:val="20"/>
        </w:rPr>
      </w:pPr>
      <w:r w:rsidRPr="002A08AF">
        <w:rPr>
          <w:rFonts w:cs="Arial"/>
          <w:sz w:val="20"/>
        </w:rPr>
        <w:t xml:space="preserve">Program obratovalnega monitoringa radioaktivnosti za drugi objekt potrdi </w:t>
      </w:r>
      <w:hyperlink w:anchor="pristojniorgan" w:history="1">
        <w:r w:rsidRPr="002A08AF">
          <w:rPr>
            <w:rStyle w:val="Hiperpovezava"/>
            <w:rFonts w:cs="Arial"/>
            <w:color w:val="auto"/>
            <w:sz w:val="20"/>
            <w:u w:val="none"/>
          </w:rPr>
          <w:t>pristojni upravni organ</w:t>
        </w:r>
      </w:hyperlink>
      <w:r w:rsidRPr="002A08AF">
        <w:rPr>
          <w:rFonts w:cs="Arial"/>
          <w:sz w:val="20"/>
        </w:rPr>
        <w:t xml:space="preserve"> v </w:t>
      </w:r>
      <w:hyperlink r:id="rId284" w:anchor="člen15" w:history="1">
        <w:r w:rsidRPr="002A08AF">
          <w:rPr>
            <w:rStyle w:val="Hiperpovezava"/>
            <w:rFonts w:cs="Arial"/>
            <w:color w:val="auto"/>
            <w:sz w:val="20"/>
            <w:u w:val="none"/>
          </w:rPr>
          <w:t>dovoljenju za izvajanje sevalne dejavnosti ali uporabo vira sevanja</w:t>
        </w:r>
      </w:hyperlink>
      <w:r w:rsidRPr="002A08AF">
        <w:rPr>
          <w:rFonts w:cs="Arial"/>
          <w:sz w:val="20"/>
        </w:rPr>
        <w:t>.</w:t>
      </w:r>
    </w:p>
    <w:p w14:paraId="5391B211" w14:textId="77777777" w:rsidR="00047013" w:rsidRPr="002A08AF" w:rsidRDefault="00047013" w:rsidP="00047013">
      <w:pPr>
        <w:ind w:right="11"/>
        <w:rPr>
          <w:rFonts w:cs="Arial"/>
          <w:sz w:val="20"/>
        </w:rPr>
      </w:pPr>
    </w:p>
    <w:p w14:paraId="17692440" w14:textId="77777777" w:rsidR="00047013" w:rsidRPr="002A08AF" w:rsidRDefault="00047013" w:rsidP="005D7D4F">
      <w:pPr>
        <w:pStyle w:val="Odstavekseznama"/>
        <w:numPr>
          <w:ilvl w:val="0"/>
          <w:numId w:val="317"/>
        </w:numPr>
        <w:spacing w:after="0"/>
        <w:contextualSpacing w:val="0"/>
        <w:jc w:val="left"/>
        <w:rPr>
          <w:rFonts w:ascii="Arial" w:hAnsi="Arial" w:cs="Arial"/>
          <w:sz w:val="20"/>
        </w:rPr>
      </w:pPr>
      <w:r w:rsidRPr="002A08AF">
        <w:rPr>
          <w:rStyle w:val="Hiperpovezava"/>
          <w:rFonts w:ascii="Arial" w:hAnsi="Arial" w:cs="Arial"/>
          <w:color w:val="auto"/>
          <w:sz w:val="20"/>
          <w:u w:val="none"/>
        </w:rPr>
        <w:t>Zavezanec za obratovalni monitoring mora periodično, najmanj pa vsakih pet let, pregledati program</w:t>
      </w:r>
      <w:r w:rsidRPr="002A08AF">
        <w:rPr>
          <w:rFonts w:ascii="Arial" w:hAnsi="Arial" w:cs="Arial"/>
          <w:sz w:val="20"/>
        </w:rPr>
        <w:t xml:space="preserve"> obratovalnega monitoringa radioaktivnosti sevalnega ali jedrskega objekta in morebitne spremembe obravnavati po postopku, določenem za odobritev sprememb v skladu z določbami zakona, ki ureja varstvo pred ionizirajočimi sevanji in jedrsko varnost.</w:t>
      </w:r>
      <w:r w:rsidRPr="002A08AF">
        <w:rPr>
          <w:rStyle w:val="Sprotnaopomba-sklic"/>
          <w:rFonts w:ascii="Arial" w:hAnsi="Arial" w:cs="Arial"/>
          <w:sz w:val="20"/>
        </w:rPr>
        <w:footnoteReference w:id="214"/>
      </w:r>
    </w:p>
    <w:p w14:paraId="37A05835" w14:textId="77777777" w:rsidR="00047013" w:rsidRPr="002A08AF" w:rsidRDefault="00047013" w:rsidP="00047013">
      <w:pPr>
        <w:ind w:left="360" w:right="11"/>
        <w:rPr>
          <w:rStyle w:val="Hiperpovezava"/>
          <w:rFonts w:cs="Arial"/>
          <w:color w:val="auto"/>
          <w:sz w:val="20"/>
          <w:u w:val="none"/>
        </w:rPr>
      </w:pPr>
    </w:p>
    <w:p w14:paraId="1D64C27F" w14:textId="77777777" w:rsidR="00047013" w:rsidRPr="002A08AF" w:rsidRDefault="00047013" w:rsidP="005D7D4F">
      <w:pPr>
        <w:widowControl/>
        <w:numPr>
          <w:ilvl w:val="0"/>
          <w:numId w:val="317"/>
        </w:numPr>
        <w:ind w:right="11"/>
        <w:rPr>
          <w:rFonts w:cs="Arial"/>
          <w:sz w:val="20"/>
        </w:rPr>
      </w:pPr>
      <w:r w:rsidRPr="002A08AF">
        <w:rPr>
          <w:rFonts w:cs="Arial"/>
          <w:sz w:val="20"/>
        </w:rPr>
        <w:t>Pri pregledu programa obratovalnega monitoringa iz prejšnjega odstavka mora zavezanec za obratovalni monitoring upoštevati spremembe načina obratovanja objekta, če ima sprememba vpliv na radioaktivne izpuste in spremembe, ki v okolju lahko pomembno vplivajo na prenos radioaktivnih snovi in poti izpostavljenosti ter ugotovitve iz poročil o izvedbi obratovalnega monitoringa radioaktivnosti.</w:t>
      </w:r>
    </w:p>
    <w:p w14:paraId="3D86426D" w14:textId="77777777" w:rsidR="00047013" w:rsidRPr="002A08AF" w:rsidRDefault="00047013" w:rsidP="00047013">
      <w:pPr>
        <w:ind w:left="360" w:right="11"/>
        <w:rPr>
          <w:rFonts w:cs="Arial"/>
          <w:sz w:val="20"/>
        </w:rPr>
      </w:pPr>
    </w:p>
    <w:p w14:paraId="62AF2397" w14:textId="77777777" w:rsidR="00047013" w:rsidRPr="002A08AF" w:rsidRDefault="00047013" w:rsidP="005D7D4F">
      <w:pPr>
        <w:widowControl/>
        <w:numPr>
          <w:ilvl w:val="0"/>
          <w:numId w:val="317"/>
        </w:numPr>
        <w:ind w:right="11"/>
        <w:rPr>
          <w:rFonts w:cs="Arial"/>
          <w:sz w:val="20"/>
        </w:rPr>
      </w:pPr>
      <w:r w:rsidRPr="002A08AF">
        <w:rPr>
          <w:rFonts w:cs="Arial"/>
          <w:sz w:val="20"/>
        </w:rPr>
        <w:t>V programu pred</w:t>
      </w:r>
      <w:hyperlink w:anchor="obratovalnimonitoring" w:history="1">
        <w:r w:rsidRPr="002A08AF">
          <w:rPr>
            <w:rStyle w:val="Hiperpovezava"/>
            <w:rFonts w:cs="Arial"/>
            <w:color w:val="auto"/>
            <w:sz w:val="20"/>
            <w:u w:val="none"/>
          </w:rPr>
          <w:t>obratovalnega monitoringa radioaktivnosti</w:t>
        </w:r>
      </w:hyperlink>
      <w:r w:rsidRPr="002A08AF">
        <w:rPr>
          <w:rFonts w:cs="Arial"/>
          <w:sz w:val="20"/>
        </w:rPr>
        <w:t xml:space="preserve"> ter v programu dolgoročnega nadzora se smiselno uporabljajo določbe prvega in drugega odstavka tega člena.</w:t>
      </w:r>
    </w:p>
    <w:p w14:paraId="73F54972" w14:textId="77777777" w:rsidR="00047013" w:rsidRPr="002A08AF" w:rsidRDefault="00047013" w:rsidP="00047013">
      <w:pPr>
        <w:pStyle w:val="Odstavekseznama"/>
        <w:rPr>
          <w:rFonts w:ascii="Arial" w:hAnsi="Arial" w:cs="Arial"/>
          <w:sz w:val="20"/>
        </w:rPr>
      </w:pPr>
    </w:p>
    <w:p w14:paraId="240F8257" w14:textId="77777777" w:rsidR="00047013" w:rsidRPr="002A08AF" w:rsidRDefault="00047013" w:rsidP="00047013">
      <w:pPr>
        <w:pStyle w:val="SlogNaslov4Arial11ptNeKrepko"/>
        <w:tabs>
          <w:tab w:val="num" w:pos="425"/>
          <w:tab w:val="num" w:pos="567"/>
        </w:tabs>
        <w:ind w:left="357" w:hanging="357"/>
        <w:rPr>
          <w:sz w:val="20"/>
          <w:szCs w:val="20"/>
        </w:rPr>
      </w:pPr>
      <w:bookmarkStart w:id="2486" w:name="_Toc485295155"/>
      <w:bookmarkStart w:id="2487" w:name="_Toc485296193"/>
      <w:bookmarkStart w:id="2488" w:name="_Toc485367978"/>
      <w:bookmarkStart w:id="2489" w:name="_Toc485390228"/>
      <w:bookmarkStart w:id="2490" w:name="_Toc485390637"/>
      <w:bookmarkStart w:id="2491" w:name="_Toc485295156"/>
      <w:bookmarkStart w:id="2492" w:name="_Toc485296194"/>
      <w:bookmarkStart w:id="2493" w:name="_Toc485367979"/>
      <w:bookmarkStart w:id="2494" w:name="_Toc485390229"/>
      <w:bookmarkStart w:id="2495" w:name="_Toc485390638"/>
      <w:bookmarkStart w:id="2496" w:name="_Toc485295157"/>
      <w:bookmarkStart w:id="2497" w:name="_Toc485296195"/>
      <w:bookmarkStart w:id="2498" w:name="_Toc485367980"/>
      <w:bookmarkStart w:id="2499" w:name="_Toc485390230"/>
      <w:bookmarkStart w:id="2500" w:name="_Toc485390639"/>
      <w:bookmarkStart w:id="2501" w:name="_Toc485617820"/>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rsidRPr="002A08AF">
        <w:rPr>
          <w:sz w:val="20"/>
          <w:szCs w:val="20"/>
        </w:rPr>
        <w:t>člen</w:t>
      </w:r>
      <w:r w:rsidRPr="002A08AF">
        <w:rPr>
          <w:sz w:val="20"/>
          <w:szCs w:val="20"/>
        </w:rPr>
        <w:br/>
        <w:t xml:space="preserve"> (prenosne poti)</w:t>
      </w:r>
      <w:bookmarkEnd w:id="2501"/>
    </w:p>
    <w:p w14:paraId="02081B0D" w14:textId="77777777" w:rsidR="00047013" w:rsidRPr="002A08AF" w:rsidRDefault="00047013" w:rsidP="00047013">
      <w:pPr>
        <w:ind w:right="11"/>
        <w:rPr>
          <w:rFonts w:cs="Arial"/>
          <w:sz w:val="20"/>
        </w:rPr>
      </w:pPr>
    </w:p>
    <w:p w14:paraId="0C02743A" w14:textId="77777777" w:rsidR="00047013" w:rsidRPr="002A08AF" w:rsidRDefault="002A08AF" w:rsidP="005D7D4F">
      <w:pPr>
        <w:widowControl/>
        <w:numPr>
          <w:ilvl w:val="0"/>
          <w:numId w:val="291"/>
        </w:numPr>
        <w:ind w:right="11"/>
        <w:rPr>
          <w:rFonts w:cs="Arial"/>
          <w:sz w:val="20"/>
        </w:rPr>
      </w:pPr>
      <w:hyperlink w:anchor="_2._člen__(zavezanci za monitoring r" w:history="1">
        <w:r w:rsidR="00047013" w:rsidRPr="002A08AF">
          <w:rPr>
            <w:rStyle w:val="Hiperpovezava"/>
            <w:rFonts w:cs="Arial"/>
            <w:color w:val="auto"/>
            <w:sz w:val="20"/>
            <w:u w:val="none"/>
          </w:rPr>
          <w:t>Zavezanec za obratovalni monitoring</w:t>
        </w:r>
      </w:hyperlink>
      <w:r w:rsidR="00047013" w:rsidRPr="002A08AF">
        <w:rPr>
          <w:rFonts w:cs="Arial"/>
          <w:sz w:val="20"/>
        </w:rPr>
        <w:t xml:space="preserve"> mora zagotoviti, da se v </w:t>
      </w:r>
      <w:hyperlink w:anchor="_27._člen__(program obratovalnega mo" w:history="1">
        <w:r w:rsidR="00047013" w:rsidRPr="002A08AF">
          <w:rPr>
            <w:rStyle w:val="Hiperpovezava"/>
            <w:rFonts w:cs="Arial"/>
            <w:color w:val="auto"/>
            <w:sz w:val="20"/>
            <w:u w:val="none"/>
          </w:rPr>
          <w:t>programu predobratovalnega, obratovalnega in poobratovalnega monitoringa</w:t>
        </w:r>
      </w:hyperlink>
      <w:r w:rsidR="00047013" w:rsidRPr="002A08AF">
        <w:rPr>
          <w:rFonts w:cs="Arial"/>
          <w:sz w:val="20"/>
        </w:rPr>
        <w:t xml:space="preserve"> radioaktivnosti ovrednotijo glavne </w:t>
      </w:r>
      <w:hyperlink r:id="rId285" w:anchor="Prenosnapot" w:history="1">
        <w:r w:rsidR="00047013" w:rsidRPr="002A08AF">
          <w:rPr>
            <w:rStyle w:val="Hiperpovezava"/>
            <w:rFonts w:cs="Arial"/>
            <w:color w:val="auto"/>
            <w:sz w:val="20"/>
            <w:u w:val="none"/>
          </w:rPr>
          <w:t>prenosne poti</w:t>
        </w:r>
      </w:hyperlink>
      <w:r w:rsidR="00047013" w:rsidRPr="002A08AF">
        <w:rPr>
          <w:rFonts w:cs="Arial"/>
          <w:sz w:val="20"/>
        </w:rPr>
        <w:t xml:space="preserve"> za obsevanje prebivalstva in posameznikov zaradi:</w:t>
      </w:r>
    </w:p>
    <w:p w14:paraId="553198E2" w14:textId="77777777" w:rsidR="00047013" w:rsidRPr="002A08AF" w:rsidRDefault="00047013" w:rsidP="005D7D4F">
      <w:pPr>
        <w:widowControl/>
        <w:numPr>
          <w:ilvl w:val="1"/>
          <w:numId w:val="291"/>
        </w:numPr>
        <w:spacing w:before="60"/>
        <w:ind w:left="1248" w:right="11" w:hanging="624"/>
        <w:rPr>
          <w:rFonts w:cs="Arial"/>
          <w:sz w:val="20"/>
        </w:rPr>
      </w:pPr>
      <w:r w:rsidRPr="002A08AF">
        <w:rPr>
          <w:rFonts w:cs="Arial"/>
          <w:sz w:val="20"/>
        </w:rPr>
        <w:t xml:space="preserve">neposrednega zunanjega sevanja iz objekta, izpostavljenosti zunanjemu sevanju radioaktivnega oblaka ali vode, sevanju zaradi usedlih radionuklidov, kot so radioaktivna tla, radioaktivni sediment površinskih voda ali druge radioaktivne površine in izpostavljenosti zaradi </w:t>
      </w:r>
      <w:hyperlink r:id="rId286" w:anchor="Radioaktivnakontaminacija" w:history="1">
        <w:r w:rsidRPr="002A08AF">
          <w:rPr>
            <w:rStyle w:val="Hiperpovezava"/>
            <w:rFonts w:cs="Arial"/>
            <w:color w:val="auto"/>
            <w:sz w:val="20"/>
            <w:u w:val="none"/>
          </w:rPr>
          <w:t>kontaminacije</w:t>
        </w:r>
      </w:hyperlink>
      <w:r w:rsidRPr="002A08AF">
        <w:rPr>
          <w:rFonts w:cs="Arial"/>
          <w:sz w:val="20"/>
        </w:rPr>
        <w:t xml:space="preserve"> kože,</w:t>
      </w:r>
    </w:p>
    <w:p w14:paraId="6AC2EF54" w14:textId="77777777" w:rsidR="00047013" w:rsidRPr="002A08AF" w:rsidRDefault="00047013" w:rsidP="005D7D4F">
      <w:pPr>
        <w:widowControl/>
        <w:numPr>
          <w:ilvl w:val="1"/>
          <w:numId w:val="291"/>
        </w:numPr>
        <w:spacing w:before="60"/>
        <w:ind w:left="1248" w:right="11" w:hanging="624"/>
        <w:rPr>
          <w:rFonts w:cs="Arial"/>
          <w:sz w:val="20"/>
        </w:rPr>
      </w:pPr>
      <w:r w:rsidRPr="002A08AF">
        <w:rPr>
          <w:rFonts w:cs="Arial"/>
          <w:sz w:val="20"/>
        </w:rPr>
        <w:t xml:space="preserve">notranjega obsevanja po </w:t>
      </w:r>
      <w:hyperlink w:anchor="inhalacija" w:history="1">
        <w:r w:rsidRPr="002A08AF">
          <w:rPr>
            <w:rStyle w:val="Hiperpovezava"/>
            <w:rFonts w:cs="Arial"/>
            <w:color w:val="auto"/>
            <w:sz w:val="20"/>
            <w:u w:val="none"/>
          </w:rPr>
          <w:t>inhalaciji</w:t>
        </w:r>
      </w:hyperlink>
      <w:r w:rsidRPr="002A08AF">
        <w:rPr>
          <w:rFonts w:cs="Arial"/>
          <w:sz w:val="20"/>
        </w:rPr>
        <w:t xml:space="preserve"> radionuklidov iz oblaka, uživanju kontaminirane hrane in pijače ter inhalaciji radionuklidov zaradi razpihovanja delcev s površin.</w:t>
      </w:r>
    </w:p>
    <w:p w14:paraId="5364673F" w14:textId="77777777" w:rsidR="00047013" w:rsidRPr="002A08AF" w:rsidRDefault="00047013" w:rsidP="00047013">
      <w:pPr>
        <w:ind w:right="11"/>
        <w:rPr>
          <w:rFonts w:cs="Arial"/>
          <w:sz w:val="20"/>
        </w:rPr>
      </w:pPr>
    </w:p>
    <w:p w14:paraId="4DD9ADC8" w14:textId="77777777" w:rsidR="00047013" w:rsidRPr="002A08AF" w:rsidRDefault="00047013" w:rsidP="005D7D4F">
      <w:pPr>
        <w:widowControl/>
        <w:numPr>
          <w:ilvl w:val="0"/>
          <w:numId w:val="291"/>
        </w:numPr>
        <w:ind w:right="11"/>
        <w:rPr>
          <w:rFonts w:cs="Arial"/>
          <w:sz w:val="20"/>
        </w:rPr>
      </w:pPr>
      <w:r w:rsidRPr="002A08AF">
        <w:rPr>
          <w:rFonts w:cs="Arial"/>
          <w:sz w:val="20"/>
        </w:rPr>
        <w:t>Pomembnost posameznih prenosnih poti se določi na podlagi:</w:t>
      </w:r>
    </w:p>
    <w:p w14:paraId="32ECBFF4" w14:textId="77777777" w:rsidR="00047013" w:rsidRPr="002A08AF" w:rsidRDefault="00047013" w:rsidP="005D7D4F">
      <w:pPr>
        <w:widowControl/>
        <w:numPr>
          <w:ilvl w:val="1"/>
          <w:numId w:val="291"/>
        </w:numPr>
        <w:spacing w:before="60"/>
        <w:ind w:left="1248" w:right="11" w:hanging="624"/>
        <w:rPr>
          <w:rFonts w:cs="Arial"/>
          <w:sz w:val="20"/>
        </w:rPr>
      </w:pPr>
      <w:r w:rsidRPr="002A08AF">
        <w:rPr>
          <w:rFonts w:cs="Arial"/>
          <w:sz w:val="20"/>
        </w:rPr>
        <w:t>radioloških lastnosti izpuščenih snovi, kot so sevalci alfa, beta, gama, razpolovni čas, radiotoksičnost,</w:t>
      </w:r>
    </w:p>
    <w:p w14:paraId="3F8CB581" w14:textId="77777777" w:rsidR="00047013" w:rsidRPr="002A08AF" w:rsidRDefault="00047013" w:rsidP="005D7D4F">
      <w:pPr>
        <w:widowControl/>
        <w:numPr>
          <w:ilvl w:val="1"/>
          <w:numId w:val="291"/>
        </w:numPr>
        <w:spacing w:before="60"/>
        <w:ind w:left="1248" w:right="11" w:hanging="624"/>
        <w:rPr>
          <w:rFonts w:cs="Arial"/>
          <w:sz w:val="20"/>
        </w:rPr>
      </w:pPr>
      <w:r w:rsidRPr="002A08AF">
        <w:rPr>
          <w:rFonts w:cs="Arial"/>
          <w:sz w:val="20"/>
        </w:rPr>
        <w:t>fizikalnih in kemijskih lastnosti izpuščenih snovi,</w:t>
      </w:r>
    </w:p>
    <w:p w14:paraId="141BE2BE" w14:textId="77777777" w:rsidR="00047013" w:rsidRPr="002A08AF" w:rsidRDefault="00047013" w:rsidP="005D7D4F">
      <w:pPr>
        <w:widowControl/>
        <w:numPr>
          <w:ilvl w:val="1"/>
          <w:numId w:val="291"/>
        </w:numPr>
        <w:spacing w:before="60"/>
        <w:ind w:left="1248" w:right="11" w:hanging="624"/>
        <w:rPr>
          <w:rFonts w:cs="Arial"/>
          <w:sz w:val="20"/>
        </w:rPr>
      </w:pPr>
      <w:r w:rsidRPr="002A08AF">
        <w:rPr>
          <w:rFonts w:cs="Arial"/>
          <w:sz w:val="20"/>
        </w:rPr>
        <w:t>mehanizmov razširjanja, kot so višina izpusta in meteorološki pogoji, in značilnosti okolja, kot so topografija, klima, raba zemljišča ali vrsta kmetijskih proizvodov in</w:t>
      </w:r>
    </w:p>
    <w:p w14:paraId="0CD65470" w14:textId="77777777" w:rsidR="00047013" w:rsidRPr="002A08AF" w:rsidRDefault="00047013" w:rsidP="005D7D4F">
      <w:pPr>
        <w:widowControl/>
        <w:numPr>
          <w:ilvl w:val="1"/>
          <w:numId w:val="291"/>
        </w:numPr>
        <w:spacing w:before="60"/>
        <w:ind w:left="1248" w:right="11" w:hanging="624"/>
        <w:rPr>
          <w:rFonts w:cs="Arial"/>
          <w:sz w:val="20"/>
        </w:rPr>
      </w:pPr>
      <w:r w:rsidRPr="002A08AF">
        <w:rPr>
          <w:rFonts w:cs="Arial"/>
          <w:sz w:val="20"/>
        </w:rPr>
        <w:t>krajevne porazdelitve prebivalstva, njegove starostne sestave in njegovih prehranskih in drugih navad.</w:t>
      </w:r>
    </w:p>
    <w:p w14:paraId="1572161F" w14:textId="77777777" w:rsidR="00047013" w:rsidRPr="002A08AF" w:rsidRDefault="00047013" w:rsidP="00047013">
      <w:pPr>
        <w:spacing w:before="60"/>
        <w:ind w:left="1248" w:right="11"/>
        <w:rPr>
          <w:rFonts w:cs="Arial"/>
          <w:sz w:val="20"/>
        </w:rPr>
      </w:pPr>
    </w:p>
    <w:p w14:paraId="54C75709" w14:textId="77777777" w:rsidR="00047013" w:rsidRPr="002A08AF" w:rsidRDefault="00047013" w:rsidP="00047013">
      <w:pPr>
        <w:pStyle w:val="SlogNaslov4Arial11ptNeKrepko"/>
        <w:tabs>
          <w:tab w:val="num" w:pos="425"/>
          <w:tab w:val="num" w:pos="567"/>
        </w:tabs>
        <w:ind w:left="357" w:hanging="357"/>
        <w:rPr>
          <w:sz w:val="20"/>
          <w:szCs w:val="20"/>
        </w:rPr>
      </w:pPr>
      <w:bookmarkStart w:id="2502" w:name="_Toc485617821"/>
      <w:r w:rsidRPr="002A08AF">
        <w:rPr>
          <w:sz w:val="20"/>
          <w:szCs w:val="20"/>
        </w:rPr>
        <w:t>člen</w:t>
      </w:r>
      <w:r w:rsidRPr="002A08AF">
        <w:rPr>
          <w:sz w:val="20"/>
          <w:szCs w:val="20"/>
        </w:rPr>
        <w:br/>
        <w:t xml:space="preserve"> (referenčna oseba)</w:t>
      </w:r>
      <w:r w:rsidRPr="002A08AF">
        <w:rPr>
          <w:rStyle w:val="Sprotnaopomba-sklic"/>
          <w:sz w:val="20"/>
          <w:szCs w:val="20"/>
        </w:rPr>
        <w:footnoteReference w:id="215"/>
      </w:r>
      <w:bookmarkEnd w:id="2502"/>
    </w:p>
    <w:p w14:paraId="7E62E1D0" w14:textId="77777777" w:rsidR="00047013" w:rsidRPr="002A08AF" w:rsidRDefault="00047013" w:rsidP="00047013">
      <w:pPr>
        <w:ind w:right="11"/>
        <w:rPr>
          <w:rFonts w:cs="Arial"/>
          <w:sz w:val="20"/>
        </w:rPr>
      </w:pPr>
    </w:p>
    <w:p w14:paraId="327DD7D5" w14:textId="77777777" w:rsidR="00047013" w:rsidRPr="002A08AF" w:rsidRDefault="002A08AF" w:rsidP="005D7D4F">
      <w:pPr>
        <w:widowControl/>
        <w:numPr>
          <w:ilvl w:val="0"/>
          <w:numId w:val="292"/>
        </w:numPr>
        <w:ind w:right="11"/>
        <w:rPr>
          <w:rFonts w:cs="Arial"/>
          <w:sz w:val="20"/>
        </w:rPr>
      </w:pPr>
      <w:hyperlink w:anchor="_2._člen__(zavezanci za monitoring r" w:history="1">
        <w:r w:rsidR="00047013" w:rsidRPr="002A08AF">
          <w:rPr>
            <w:rStyle w:val="Hiperpovezava"/>
            <w:rFonts w:cs="Arial"/>
            <w:color w:val="auto"/>
            <w:sz w:val="20"/>
            <w:u w:val="none"/>
          </w:rPr>
          <w:t>Zavezanec za obratovalni monitoring</w:t>
        </w:r>
      </w:hyperlink>
      <w:r w:rsidR="00047013" w:rsidRPr="002A08AF">
        <w:rPr>
          <w:rFonts w:cs="Arial"/>
          <w:sz w:val="20"/>
        </w:rPr>
        <w:t xml:space="preserve"> mora opredeliti eno ali več </w:t>
      </w:r>
      <w:hyperlink r:id="rId287" w:anchor="Referenčnaskupinaprebivalstva" w:history="1">
        <w:r w:rsidR="00047013" w:rsidRPr="002A08AF">
          <w:rPr>
            <w:rStyle w:val="Hiperpovezava"/>
            <w:rFonts w:cs="Arial"/>
            <w:color w:val="auto"/>
            <w:sz w:val="20"/>
            <w:u w:val="none"/>
          </w:rPr>
          <w:t>referenčnih oseb iz  prebivalstva</w:t>
        </w:r>
      </w:hyperlink>
      <w:r w:rsidR="00047013" w:rsidRPr="002A08AF">
        <w:rPr>
          <w:rFonts w:cs="Arial"/>
          <w:sz w:val="20"/>
        </w:rPr>
        <w:t>, ki predstavljajo posameznike, ki prejemajo ali bi lahko prejeli najvišje doze. Pri izbiri ni upravičeno upoštevati osebe s skrajnimi in redkimi navadami.</w:t>
      </w:r>
    </w:p>
    <w:p w14:paraId="20CDD62E" w14:textId="77777777" w:rsidR="00047013" w:rsidRPr="002A08AF" w:rsidRDefault="00047013" w:rsidP="00047013">
      <w:pPr>
        <w:ind w:right="11"/>
        <w:rPr>
          <w:rFonts w:cs="Arial"/>
          <w:sz w:val="20"/>
        </w:rPr>
      </w:pPr>
    </w:p>
    <w:p w14:paraId="139E6759" w14:textId="77777777" w:rsidR="00047013" w:rsidRPr="002A08AF" w:rsidRDefault="00047013" w:rsidP="005D7D4F">
      <w:pPr>
        <w:widowControl/>
        <w:numPr>
          <w:ilvl w:val="0"/>
          <w:numId w:val="292"/>
        </w:numPr>
        <w:ind w:right="11"/>
        <w:rPr>
          <w:rFonts w:cs="Arial"/>
          <w:sz w:val="20"/>
        </w:rPr>
      </w:pPr>
      <w:r w:rsidRPr="002A08AF">
        <w:rPr>
          <w:rFonts w:cs="Arial"/>
          <w:sz w:val="20"/>
        </w:rPr>
        <w:t xml:space="preserve">Referenčne osebe se lahko razlikujejo za različne </w:t>
      </w:r>
      <w:hyperlink r:id="rId288" w:anchor="Prenosnapot" w:history="1">
        <w:r w:rsidRPr="002A08AF">
          <w:rPr>
            <w:rStyle w:val="Hiperpovezava"/>
            <w:rFonts w:cs="Arial"/>
            <w:color w:val="auto"/>
            <w:sz w:val="20"/>
            <w:u w:val="none"/>
          </w:rPr>
          <w:t>prenosne poti</w:t>
        </w:r>
      </w:hyperlink>
      <w:r w:rsidRPr="002A08AF">
        <w:rPr>
          <w:rFonts w:cs="Arial"/>
          <w:sz w:val="20"/>
        </w:rPr>
        <w:t xml:space="preserve">, s tem da so posamezniki lahko izpostavljeni na različne načine, pri čemer pa je treba pri oceni </w:t>
      </w:r>
      <w:hyperlink r:id="rId289" w:anchor="Izpostavljenostionizirajočimsevanjem" w:history="1">
        <w:r w:rsidRPr="002A08AF">
          <w:rPr>
            <w:rStyle w:val="Hiperpovezava"/>
            <w:rFonts w:cs="Arial"/>
            <w:color w:val="auto"/>
            <w:sz w:val="20"/>
            <w:u w:val="none"/>
          </w:rPr>
          <w:t>izpostavljenosti</w:t>
        </w:r>
      </w:hyperlink>
      <w:r w:rsidRPr="002A08AF">
        <w:rPr>
          <w:rFonts w:cs="Arial"/>
          <w:sz w:val="20"/>
        </w:rPr>
        <w:t xml:space="preserve"> sešteti doze po vseh prenosnih poteh.</w:t>
      </w:r>
    </w:p>
    <w:p w14:paraId="3EEF837E" w14:textId="77777777" w:rsidR="00047013" w:rsidRPr="002A08AF" w:rsidRDefault="00047013" w:rsidP="00047013">
      <w:pPr>
        <w:ind w:right="11"/>
        <w:rPr>
          <w:rFonts w:cs="Arial"/>
          <w:sz w:val="20"/>
        </w:rPr>
      </w:pPr>
    </w:p>
    <w:p w14:paraId="05946187" w14:textId="77777777" w:rsidR="00047013" w:rsidRPr="002A08AF" w:rsidRDefault="00047013" w:rsidP="005D7D4F">
      <w:pPr>
        <w:widowControl/>
        <w:numPr>
          <w:ilvl w:val="0"/>
          <w:numId w:val="292"/>
        </w:numPr>
        <w:ind w:right="11"/>
        <w:rPr>
          <w:rFonts w:cs="Arial"/>
          <w:sz w:val="20"/>
        </w:rPr>
      </w:pPr>
      <w:r w:rsidRPr="002A08AF">
        <w:rPr>
          <w:rFonts w:cs="Arial"/>
          <w:sz w:val="20"/>
        </w:rPr>
        <w:t>Za referenčno osebo mora zavezanec za obratovalni monitoring zbrati osnovne podatke o navadah prebivalcev, vključenih v skupino, in sicer čas zadrževanja v zaprtih prostorih in na prostem, prehrambne in življenjske navade (npr. najpogostejše športne dejavnosti na prostem, ribolov, intenzivno vrtnarjenje, gobarjenje, kopanje v rekah ipd.).</w:t>
      </w:r>
    </w:p>
    <w:p w14:paraId="286E28F9" w14:textId="77777777" w:rsidR="00047013" w:rsidRPr="002A08AF" w:rsidRDefault="00047013" w:rsidP="00047013">
      <w:pPr>
        <w:ind w:right="11"/>
        <w:rPr>
          <w:rFonts w:cs="Arial"/>
          <w:sz w:val="20"/>
        </w:rPr>
      </w:pPr>
    </w:p>
    <w:p w14:paraId="2526A363" w14:textId="77777777" w:rsidR="00047013" w:rsidRPr="002A08AF" w:rsidRDefault="00047013" w:rsidP="005D7D4F">
      <w:pPr>
        <w:pStyle w:val="Odstavekseznama"/>
        <w:numPr>
          <w:ilvl w:val="0"/>
          <w:numId w:val="317"/>
        </w:numPr>
        <w:spacing w:after="0"/>
        <w:contextualSpacing w:val="0"/>
        <w:jc w:val="left"/>
        <w:rPr>
          <w:rFonts w:ascii="Arial" w:hAnsi="Arial" w:cs="Arial"/>
          <w:sz w:val="20"/>
        </w:rPr>
      </w:pPr>
      <w:r w:rsidRPr="002A08AF">
        <w:rPr>
          <w:rFonts w:ascii="Arial" w:hAnsi="Arial" w:cs="Arial"/>
          <w:sz w:val="20"/>
        </w:rPr>
        <w:t>Podatki iz prejšnjega odstavka morajo biti zbrani za vse starostne skupine prebivalstva in vsaj vsakih pet let ponovno preverjeni. Morebitne spremembe je potrebno obravnavati po postopku, določenem za odobritev sprememb v skladu z določbami zakona, ki ureja varstvo pred ionizirajočimi sevanji in jedrsko varnost.</w:t>
      </w:r>
    </w:p>
    <w:p w14:paraId="5656D904" w14:textId="77777777" w:rsidR="00047013" w:rsidRPr="002A08AF" w:rsidRDefault="00047013" w:rsidP="00047013">
      <w:pPr>
        <w:ind w:right="11"/>
        <w:rPr>
          <w:rFonts w:cs="Arial"/>
          <w:sz w:val="20"/>
        </w:rPr>
      </w:pPr>
    </w:p>
    <w:p w14:paraId="5CD0564D" w14:textId="77777777" w:rsidR="00047013" w:rsidRPr="002A08AF" w:rsidRDefault="00047013" w:rsidP="00047013">
      <w:pPr>
        <w:pStyle w:val="SlogNaslov4Arial11ptNeKrepko"/>
        <w:tabs>
          <w:tab w:val="num" w:pos="425"/>
          <w:tab w:val="num" w:pos="567"/>
        </w:tabs>
        <w:ind w:left="357" w:hanging="357"/>
        <w:rPr>
          <w:sz w:val="20"/>
          <w:szCs w:val="20"/>
        </w:rPr>
      </w:pPr>
      <w:bookmarkStart w:id="2503" w:name="_Toc485617822"/>
      <w:r w:rsidRPr="002A08AF">
        <w:rPr>
          <w:sz w:val="20"/>
          <w:szCs w:val="20"/>
        </w:rPr>
        <w:t>člen</w:t>
      </w:r>
      <w:r w:rsidRPr="002A08AF">
        <w:rPr>
          <w:sz w:val="20"/>
          <w:szCs w:val="20"/>
        </w:rPr>
        <w:br/>
        <w:t xml:space="preserve"> (starostne skupine prebivalstva)</w:t>
      </w:r>
      <w:bookmarkEnd w:id="2503"/>
    </w:p>
    <w:p w14:paraId="3F8BBEBC" w14:textId="77777777" w:rsidR="00047013" w:rsidRPr="002A08AF" w:rsidRDefault="00047013" w:rsidP="00047013">
      <w:pPr>
        <w:ind w:right="11"/>
        <w:rPr>
          <w:rFonts w:cs="Arial"/>
          <w:sz w:val="20"/>
        </w:rPr>
      </w:pPr>
    </w:p>
    <w:p w14:paraId="6F210850" w14:textId="77777777" w:rsidR="00047013" w:rsidRPr="002A08AF" w:rsidRDefault="00047013" w:rsidP="005D7D4F">
      <w:pPr>
        <w:widowControl/>
        <w:numPr>
          <w:ilvl w:val="0"/>
          <w:numId w:val="293"/>
        </w:numPr>
        <w:ind w:right="11"/>
        <w:rPr>
          <w:rFonts w:cs="Arial"/>
          <w:sz w:val="20"/>
        </w:rPr>
      </w:pPr>
      <w:r w:rsidRPr="002A08AF">
        <w:rPr>
          <w:rFonts w:cs="Arial"/>
          <w:sz w:val="20"/>
        </w:rPr>
        <w:t xml:space="preserve">Za oceno sevalnih vplivov na prebivalstvo zadošča ocena </w:t>
      </w:r>
      <w:hyperlink r:id="rId290" w:anchor="Doza" w:history="1">
        <w:r w:rsidRPr="002A08AF">
          <w:rPr>
            <w:rStyle w:val="Hiperpovezava"/>
            <w:rFonts w:cs="Arial"/>
            <w:color w:val="auto"/>
            <w:sz w:val="20"/>
            <w:u w:val="none"/>
          </w:rPr>
          <w:t>doz</w:t>
        </w:r>
      </w:hyperlink>
      <w:r w:rsidRPr="002A08AF">
        <w:rPr>
          <w:rFonts w:cs="Arial"/>
          <w:sz w:val="20"/>
        </w:rPr>
        <w:t xml:space="preserve"> za tri starostne skupine: za enoletne otroke, desetletne otroke in odrasle.</w:t>
      </w:r>
    </w:p>
    <w:p w14:paraId="6148D2FB" w14:textId="77777777" w:rsidR="00047013" w:rsidRPr="002A08AF" w:rsidRDefault="00047013" w:rsidP="00047013">
      <w:pPr>
        <w:ind w:right="11"/>
        <w:rPr>
          <w:rFonts w:cs="Arial"/>
          <w:sz w:val="20"/>
        </w:rPr>
      </w:pPr>
    </w:p>
    <w:p w14:paraId="41D2D301" w14:textId="77777777" w:rsidR="00047013" w:rsidRPr="002A08AF" w:rsidRDefault="00047013" w:rsidP="005D7D4F">
      <w:pPr>
        <w:widowControl/>
        <w:numPr>
          <w:ilvl w:val="0"/>
          <w:numId w:val="293"/>
        </w:numPr>
        <w:ind w:right="11"/>
        <w:rPr>
          <w:rFonts w:cs="Arial"/>
          <w:sz w:val="20"/>
        </w:rPr>
      </w:pPr>
      <w:r w:rsidRPr="002A08AF">
        <w:rPr>
          <w:rFonts w:cs="Arial"/>
          <w:sz w:val="20"/>
        </w:rPr>
        <w:t>Doze na zarodek in plod je potrebno upoštevati le v primeru, če so v izpustih znatne količine radioaktivnih izotopov kalcija in fosforja, ki sta pomembna za kostno rast.</w:t>
      </w:r>
    </w:p>
    <w:p w14:paraId="4FF5B5D0" w14:textId="77777777" w:rsidR="00047013" w:rsidRPr="002A08AF" w:rsidRDefault="00047013" w:rsidP="00047013">
      <w:pPr>
        <w:pStyle w:val="Odstavekseznama"/>
        <w:rPr>
          <w:rFonts w:ascii="Arial" w:hAnsi="Arial" w:cs="Arial"/>
          <w:sz w:val="20"/>
        </w:rPr>
      </w:pPr>
    </w:p>
    <w:p w14:paraId="204CCE59" w14:textId="77777777" w:rsidR="00047013" w:rsidRPr="002A08AF" w:rsidRDefault="00047013" w:rsidP="00047013">
      <w:pPr>
        <w:ind w:right="11"/>
        <w:rPr>
          <w:rFonts w:cs="Arial"/>
          <w:sz w:val="20"/>
        </w:rPr>
      </w:pPr>
    </w:p>
    <w:p w14:paraId="3D94E162" w14:textId="77777777" w:rsidR="00047013" w:rsidRPr="002A08AF" w:rsidRDefault="00047013" w:rsidP="00047013">
      <w:pPr>
        <w:pStyle w:val="SlogNaslov4Arial11ptNeKrepko"/>
        <w:tabs>
          <w:tab w:val="num" w:pos="425"/>
          <w:tab w:val="num" w:pos="567"/>
        </w:tabs>
        <w:ind w:left="357" w:hanging="357"/>
        <w:rPr>
          <w:sz w:val="20"/>
          <w:szCs w:val="20"/>
        </w:rPr>
      </w:pPr>
      <w:bookmarkStart w:id="2504" w:name="_Toc485617823"/>
      <w:r w:rsidRPr="002A08AF">
        <w:rPr>
          <w:sz w:val="20"/>
          <w:szCs w:val="20"/>
        </w:rPr>
        <w:t>člen</w:t>
      </w:r>
      <w:r w:rsidRPr="002A08AF">
        <w:rPr>
          <w:sz w:val="20"/>
          <w:szCs w:val="20"/>
        </w:rPr>
        <w:br/>
        <w:t xml:space="preserve"> (ocena izpostavljenosti)</w:t>
      </w:r>
      <w:r w:rsidRPr="002A08AF">
        <w:rPr>
          <w:rStyle w:val="Sprotnaopomba-sklic"/>
          <w:sz w:val="20"/>
          <w:szCs w:val="20"/>
        </w:rPr>
        <w:footnoteReference w:id="216"/>
      </w:r>
      <w:bookmarkEnd w:id="2504"/>
    </w:p>
    <w:p w14:paraId="13973729" w14:textId="77777777" w:rsidR="00047013" w:rsidRPr="002A08AF" w:rsidRDefault="00047013" w:rsidP="00047013">
      <w:pPr>
        <w:ind w:right="11"/>
        <w:rPr>
          <w:rFonts w:cs="Arial"/>
          <w:sz w:val="20"/>
        </w:rPr>
      </w:pPr>
    </w:p>
    <w:p w14:paraId="2B2BC91B" w14:textId="77777777" w:rsidR="00047013" w:rsidRPr="002A08AF" w:rsidRDefault="00047013" w:rsidP="005D7D4F">
      <w:pPr>
        <w:widowControl/>
        <w:numPr>
          <w:ilvl w:val="0"/>
          <w:numId w:val="294"/>
        </w:numPr>
        <w:ind w:right="11"/>
        <w:rPr>
          <w:rFonts w:cs="Arial"/>
          <w:sz w:val="20"/>
        </w:rPr>
      </w:pPr>
      <w:r w:rsidRPr="002A08AF">
        <w:rPr>
          <w:rFonts w:cs="Arial"/>
          <w:sz w:val="20"/>
        </w:rPr>
        <w:t xml:space="preserve">Ocena izpostavljenosti sevanju zaradi vplivov sevalnega ali jedrskega ter drugega objekta mora biti realna in ne sme temeljiti na vrednostih mej detekcije, saj te ne predstavljajo vrednosti dejanskih </w:t>
      </w:r>
      <w:hyperlink r:id="rId291" w:anchor="aktivnost" w:history="1">
        <w:r w:rsidRPr="002A08AF">
          <w:rPr>
            <w:rStyle w:val="Hiperpovezava"/>
            <w:rFonts w:cs="Arial"/>
            <w:color w:val="auto"/>
            <w:sz w:val="20"/>
            <w:u w:val="none"/>
          </w:rPr>
          <w:t>aktivnosti</w:t>
        </w:r>
      </w:hyperlink>
      <w:r w:rsidRPr="002A08AF">
        <w:rPr>
          <w:rFonts w:cs="Arial"/>
          <w:sz w:val="20"/>
        </w:rPr>
        <w:t xml:space="preserve"> ali ravni sevanja, temveč na rezultatih nadzora radioaktivnosti v okolju.</w:t>
      </w:r>
    </w:p>
    <w:p w14:paraId="49CEE6E7" w14:textId="77777777" w:rsidR="00047013" w:rsidRPr="002A08AF" w:rsidRDefault="00047013" w:rsidP="00047013">
      <w:pPr>
        <w:ind w:right="11"/>
        <w:rPr>
          <w:rFonts w:cs="Arial"/>
          <w:sz w:val="20"/>
        </w:rPr>
      </w:pPr>
    </w:p>
    <w:p w14:paraId="217CFA72" w14:textId="0359E9BE" w:rsidR="00047013" w:rsidRPr="002A08AF" w:rsidRDefault="00047013" w:rsidP="005D7D4F">
      <w:pPr>
        <w:widowControl/>
        <w:numPr>
          <w:ilvl w:val="0"/>
          <w:numId w:val="294"/>
        </w:numPr>
        <w:ind w:right="11"/>
        <w:rPr>
          <w:rFonts w:cs="Arial"/>
          <w:sz w:val="20"/>
        </w:rPr>
      </w:pPr>
      <w:r w:rsidRPr="002A08AF">
        <w:rPr>
          <w:rFonts w:cs="Arial"/>
          <w:sz w:val="20"/>
        </w:rPr>
        <w:t xml:space="preserve">Če obratovalni monitoring na podlagi </w:t>
      </w:r>
      <w:r w:rsidRPr="002A08AF">
        <w:rPr>
          <w:rFonts w:cs="Arial"/>
          <w:sz w:val="20"/>
        </w:rPr>
        <w:fldChar w:fldCharType="begin"/>
      </w:r>
      <w:r w:rsidRPr="002A08AF">
        <w:rPr>
          <w:rFonts w:cs="Arial"/>
          <w:sz w:val="20"/>
        </w:rPr>
        <w:instrText xml:space="preserve"> REF _Ref443546907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IV</w:t>
      </w:r>
      <w:r w:rsidRPr="002A08AF">
        <w:rPr>
          <w:rFonts w:cs="Arial"/>
          <w:sz w:val="20"/>
        </w:rPr>
        <w:fldChar w:fldCharType="end"/>
      </w:r>
      <w:r w:rsidRPr="002A08AF">
        <w:rPr>
          <w:rFonts w:cs="Arial"/>
          <w:sz w:val="20"/>
        </w:rPr>
        <w:t xml:space="preserve">. poglavja tega pravilnika ne nudi zadostne informacije o radioloških vplivih objekta zaradi izmerjenih rezultatov, ki so pod mejami detekcije, ali ker so izmerjeni rezultati zabrisani z naravnim spreminjanjem radioaktivnosti, morajo ocene </w:t>
      </w:r>
      <w:hyperlink r:id="rId292" w:anchor="Izpostavljenostionizirajočimsevanjem" w:history="1">
        <w:r w:rsidRPr="002A08AF">
          <w:rPr>
            <w:rStyle w:val="Hiperpovezava"/>
            <w:rFonts w:cs="Arial"/>
            <w:color w:val="auto"/>
            <w:sz w:val="20"/>
            <w:u w:val="none"/>
          </w:rPr>
          <w:t>izpostavljenosti</w:t>
        </w:r>
      </w:hyperlink>
      <w:r w:rsidRPr="002A08AF">
        <w:rPr>
          <w:rFonts w:cs="Arial"/>
          <w:sz w:val="20"/>
        </w:rPr>
        <w:t xml:space="preserve"> temeljiti na podatkih o </w:t>
      </w:r>
      <w:hyperlink w:anchor="emisija" w:history="1">
        <w:r w:rsidRPr="002A08AF">
          <w:rPr>
            <w:rStyle w:val="Hiperpovezava"/>
            <w:rFonts w:cs="Arial"/>
            <w:color w:val="auto"/>
            <w:sz w:val="20"/>
            <w:u w:val="none"/>
          </w:rPr>
          <w:t>emisiji</w:t>
        </w:r>
      </w:hyperlink>
      <w:r w:rsidRPr="002A08AF">
        <w:rPr>
          <w:rFonts w:cs="Arial"/>
          <w:sz w:val="20"/>
        </w:rPr>
        <w:t xml:space="preserve"> radioaktivnih snovi in izračunih na podlagi ustreznih modelov, pri čemer je treba upoštevati meteorološke podatke za atmosferske izpuste ter hidrološke podatke o pretokih površinskih voda za tekočinske izpuste.</w:t>
      </w:r>
    </w:p>
    <w:p w14:paraId="52A0A8AD" w14:textId="77777777" w:rsidR="00047013" w:rsidRPr="002A08AF" w:rsidRDefault="00047013" w:rsidP="00047013">
      <w:pPr>
        <w:ind w:right="11"/>
        <w:rPr>
          <w:rFonts w:cs="Arial"/>
          <w:sz w:val="20"/>
        </w:rPr>
      </w:pPr>
    </w:p>
    <w:p w14:paraId="7873D6B3" w14:textId="77777777" w:rsidR="00047013" w:rsidRPr="002A08AF" w:rsidRDefault="00047013" w:rsidP="005D7D4F">
      <w:pPr>
        <w:widowControl/>
        <w:numPr>
          <w:ilvl w:val="0"/>
          <w:numId w:val="294"/>
        </w:numPr>
        <w:ind w:right="11"/>
        <w:rPr>
          <w:rFonts w:cs="Arial"/>
          <w:sz w:val="20"/>
        </w:rPr>
      </w:pPr>
      <w:r w:rsidRPr="002A08AF">
        <w:rPr>
          <w:rFonts w:cs="Arial"/>
          <w:sz w:val="20"/>
        </w:rPr>
        <w:t xml:space="preserve">V ocenah izpostavljenosti sevanju morajo biti upoštevani radionuklidi glede na dejansko sestavo v izpustih, pri čemer je treba ločeno obravnavati skupine radionuklidov, kot so </w:t>
      </w:r>
      <w:r w:rsidRPr="002A08AF">
        <w:rPr>
          <w:rFonts w:cs="Arial"/>
          <w:sz w:val="20"/>
          <w:vertAlign w:val="superscript"/>
        </w:rPr>
        <w:t>3</w:t>
      </w:r>
      <w:r w:rsidRPr="002A08AF">
        <w:rPr>
          <w:rFonts w:cs="Arial"/>
          <w:sz w:val="20"/>
        </w:rPr>
        <w:t xml:space="preserve">H, </w:t>
      </w:r>
      <w:r w:rsidRPr="002A08AF">
        <w:rPr>
          <w:rFonts w:cs="Arial"/>
          <w:sz w:val="20"/>
          <w:vertAlign w:val="superscript"/>
        </w:rPr>
        <w:t>14</w:t>
      </w:r>
      <w:r w:rsidRPr="002A08AF">
        <w:rPr>
          <w:rFonts w:cs="Arial"/>
          <w:sz w:val="20"/>
        </w:rPr>
        <w:t xml:space="preserve">C, radioizotopi joda, žlahtni plini, cepitveni in korozijski produkti, skupino sevalcev alfa in skupino sevalcev beta. Radon </w:t>
      </w:r>
      <w:r w:rsidRPr="002A08AF">
        <w:rPr>
          <w:rFonts w:cs="Arial"/>
          <w:sz w:val="20"/>
          <w:vertAlign w:val="superscript"/>
        </w:rPr>
        <w:t>222</w:t>
      </w:r>
      <w:r w:rsidRPr="002A08AF">
        <w:rPr>
          <w:rFonts w:cs="Arial"/>
          <w:sz w:val="20"/>
        </w:rPr>
        <w:t xml:space="preserve">Rn in toron </w:t>
      </w:r>
      <w:r w:rsidRPr="002A08AF">
        <w:rPr>
          <w:rFonts w:cs="Arial"/>
          <w:sz w:val="20"/>
          <w:vertAlign w:val="superscript"/>
        </w:rPr>
        <w:t>220</w:t>
      </w:r>
      <w:r w:rsidRPr="002A08AF">
        <w:rPr>
          <w:rFonts w:cs="Arial"/>
          <w:sz w:val="20"/>
        </w:rPr>
        <w:t xml:space="preserve">Rn z njunimi kratkoživimi potomci je treba upoštevati glede na naravo izpustov iz objekta in pomembnost </w:t>
      </w:r>
      <w:hyperlink r:id="rId293" w:anchor="Prenosnapot" w:history="1">
        <w:r w:rsidRPr="002A08AF">
          <w:rPr>
            <w:rStyle w:val="Hiperpovezava"/>
            <w:rFonts w:cs="Arial"/>
            <w:color w:val="auto"/>
            <w:sz w:val="20"/>
            <w:u w:val="none"/>
          </w:rPr>
          <w:t>prenosne poti</w:t>
        </w:r>
      </w:hyperlink>
      <w:r w:rsidRPr="002A08AF">
        <w:rPr>
          <w:rFonts w:cs="Arial"/>
          <w:sz w:val="20"/>
        </w:rPr>
        <w:t>.</w:t>
      </w:r>
    </w:p>
    <w:p w14:paraId="0F0099C6" w14:textId="77777777" w:rsidR="00047013" w:rsidRPr="002A08AF" w:rsidRDefault="00047013" w:rsidP="00047013">
      <w:pPr>
        <w:ind w:right="11"/>
        <w:rPr>
          <w:rFonts w:cs="Arial"/>
          <w:sz w:val="20"/>
        </w:rPr>
      </w:pPr>
    </w:p>
    <w:p w14:paraId="25180770" w14:textId="77777777" w:rsidR="00047013" w:rsidRPr="002A08AF" w:rsidRDefault="00047013" w:rsidP="005D7D4F">
      <w:pPr>
        <w:widowControl/>
        <w:numPr>
          <w:ilvl w:val="0"/>
          <w:numId w:val="294"/>
        </w:numPr>
        <w:ind w:right="11"/>
        <w:rPr>
          <w:rFonts w:cs="Arial"/>
          <w:sz w:val="20"/>
        </w:rPr>
      </w:pPr>
      <w:r w:rsidRPr="002A08AF">
        <w:rPr>
          <w:rFonts w:cs="Arial"/>
          <w:sz w:val="20"/>
        </w:rPr>
        <w:t>Ocene izpostavljenosti sevanju morajo čimbolj realno upoštevati navade in značilnosti lokalnega prebivalstva.</w:t>
      </w:r>
    </w:p>
    <w:p w14:paraId="25E22A9B" w14:textId="77777777" w:rsidR="00047013" w:rsidRPr="002A08AF" w:rsidRDefault="00047013" w:rsidP="00047013">
      <w:pPr>
        <w:pStyle w:val="Odstavekseznama"/>
        <w:rPr>
          <w:rFonts w:ascii="Arial" w:hAnsi="Arial" w:cs="Arial"/>
          <w:sz w:val="20"/>
        </w:rPr>
      </w:pPr>
    </w:p>
    <w:p w14:paraId="70894AC2" w14:textId="77777777" w:rsidR="00047013" w:rsidRPr="002A08AF" w:rsidRDefault="00047013" w:rsidP="00047013">
      <w:pPr>
        <w:pStyle w:val="SlogNaslov4Arial11ptNeKrepko"/>
        <w:tabs>
          <w:tab w:val="clear" w:pos="4613"/>
          <w:tab w:val="num" w:pos="0"/>
        </w:tabs>
        <w:ind w:left="709" w:hanging="425"/>
        <w:rPr>
          <w:sz w:val="20"/>
          <w:szCs w:val="20"/>
        </w:rPr>
      </w:pPr>
      <w:bookmarkStart w:id="2505" w:name="_Toc475541102"/>
      <w:bookmarkStart w:id="2506" w:name="_Toc485617824"/>
      <w:bookmarkEnd w:id="2505"/>
      <w:r w:rsidRPr="002A08AF">
        <w:rPr>
          <w:sz w:val="20"/>
          <w:szCs w:val="20"/>
        </w:rPr>
        <w:t>člen</w:t>
      </w:r>
      <w:r w:rsidRPr="002A08AF">
        <w:rPr>
          <w:sz w:val="20"/>
          <w:szCs w:val="20"/>
        </w:rPr>
        <w:br/>
        <w:t xml:space="preserve"> (ocena izpostavljenosti zaradi jedrske elektrarne)</w:t>
      </w:r>
      <w:bookmarkEnd w:id="2506"/>
    </w:p>
    <w:p w14:paraId="5E05D522" w14:textId="77777777" w:rsidR="00047013" w:rsidRPr="002A08AF" w:rsidRDefault="00047013" w:rsidP="00047013">
      <w:pPr>
        <w:ind w:right="11"/>
        <w:rPr>
          <w:rFonts w:cs="Arial"/>
          <w:sz w:val="20"/>
        </w:rPr>
      </w:pPr>
    </w:p>
    <w:p w14:paraId="20CE5F7B" w14:textId="77777777" w:rsidR="00047013" w:rsidRPr="002A08AF" w:rsidRDefault="00047013" w:rsidP="005D7D4F">
      <w:pPr>
        <w:widowControl/>
        <w:numPr>
          <w:ilvl w:val="0"/>
          <w:numId w:val="295"/>
        </w:numPr>
        <w:ind w:right="11"/>
        <w:rPr>
          <w:rFonts w:cs="Arial"/>
          <w:sz w:val="20"/>
        </w:rPr>
      </w:pPr>
      <w:r w:rsidRPr="002A08AF">
        <w:rPr>
          <w:rFonts w:cs="Arial"/>
          <w:sz w:val="20"/>
        </w:rPr>
        <w:t>Za vrednotenje vplivov atmosferskih izpustov je treba opredeliti vpliv naslednjih skupin radionuklidov:</w:t>
      </w:r>
    </w:p>
    <w:p w14:paraId="2831BB44" w14:textId="77777777" w:rsidR="00047013" w:rsidRPr="002A08AF" w:rsidRDefault="00047013" w:rsidP="005D7D4F">
      <w:pPr>
        <w:widowControl/>
        <w:numPr>
          <w:ilvl w:val="1"/>
          <w:numId w:val="295"/>
        </w:numPr>
        <w:spacing w:before="60"/>
        <w:ind w:left="1248" w:right="11" w:hanging="624"/>
        <w:rPr>
          <w:rFonts w:cs="Arial"/>
          <w:sz w:val="20"/>
        </w:rPr>
      </w:pPr>
      <w:r w:rsidRPr="002A08AF">
        <w:rPr>
          <w:rFonts w:cs="Arial"/>
          <w:sz w:val="20"/>
        </w:rPr>
        <w:t xml:space="preserve">tritij </w:t>
      </w:r>
      <w:r w:rsidRPr="002A08AF">
        <w:rPr>
          <w:rFonts w:cs="Arial"/>
          <w:sz w:val="20"/>
          <w:vertAlign w:val="superscript"/>
        </w:rPr>
        <w:t>3</w:t>
      </w:r>
      <w:r w:rsidRPr="002A08AF">
        <w:rPr>
          <w:rFonts w:cs="Arial"/>
          <w:sz w:val="20"/>
        </w:rPr>
        <w:t>H in njegovo fizikalno-kemijsko obliko,</w:t>
      </w:r>
    </w:p>
    <w:p w14:paraId="16E9E16B" w14:textId="77777777" w:rsidR="00047013" w:rsidRPr="002A08AF" w:rsidRDefault="00047013" w:rsidP="005D7D4F">
      <w:pPr>
        <w:widowControl/>
        <w:numPr>
          <w:ilvl w:val="1"/>
          <w:numId w:val="295"/>
        </w:numPr>
        <w:spacing w:before="60"/>
        <w:ind w:left="1248" w:right="11" w:hanging="624"/>
        <w:rPr>
          <w:rFonts w:cs="Arial"/>
          <w:sz w:val="20"/>
        </w:rPr>
      </w:pPr>
      <w:r w:rsidRPr="002A08AF">
        <w:rPr>
          <w:rFonts w:cs="Arial"/>
          <w:sz w:val="20"/>
          <w:vertAlign w:val="superscript"/>
        </w:rPr>
        <w:t>14</w:t>
      </w:r>
      <w:r w:rsidRPr="002A08AF">
        <w:rPr>
          <w:rFonts w:cs="Arial"/>
          <w:sz w:val="20"/>
        </w:rPr>
        <w:t>C in njegovo fizikalno-kemijsko obliko,</w:t>
      </w:r>
    </w:p>
    <w:p w14:paraId="257984D0" w14:textId="77777777" w:rsidR="00047013" w:rsidRPr="002A08AF" w:rsidRDefault="00047013" w:rsidP="005D7D4F">
      <w:pPr>
        <w:widowControl/>
        <w:numPr>
          <w:ilvl w:val="1"/>
          <w:numId w:val="295"/>
        </w:numPr>
        <w:spacing w:before="60"/>
        <w:ind w:left="1248" w:right="11" w:hanging="624"/>
        <w:rPr>
          <w:rFonts w:cs="Arial"/>
          <w:sz w:val="20"/>
        </w:rPr>
      </w:pPr>
      <w:r w:rsidRPr="002A08AF">
        <w:rPr>
          <w:rFonts w:cs="Arial"/>
          <w:sz w:val="20"/>
        </w:rPr>
        <w:t>jodove radioizotope in njihovo fizikalno-kemijsko obliko,</w:t>
      </w:r>
    </w:p>
    <w:p w14:paraId="41E8E938" w14:textId="77777777" w:rsidR="00047013" w:rsidRPr="002A08AF" w:rsidRDefault="00047013" w:rsidP="005D7D4F">
      <w:pPr>
        <w:widowControl/>
        <w:numPr>
          <w:ilvl w:val="1"/>
          <w:numId w:val="295"/>
        </w:numPr>
        <w:spacing w:before="60"/>
        <w:ind w:left="1248" w:right="11" w:hanging="624"/>
        <w:rPr>
          <w:rFonts w:cs="Arial"/>
          <w:sz w:val="20"/>
        </w:rPr>
      </w:pPr>
      <w:r w:rsidRPr="002A08AF">
        <w:rPr>
          <w:rFonts w:cs="Arial"/>
          <w:sz w:val="20"/>
        </w:rPr>
        <w:t>žlahtne pline,</w:t>
      </w:r>
    </w:p>
    <w:p w14:paraId="1F47D207" w14:textId="77777777" w:rsidR="00047013" w:rsidRPr="002A08AF" w:rsidRDefault="00047013" w:rsidP="005D7D4F">
      <w:pPr>
        <w:widowControl/>
        <w:numPr>
          <w:ilvl w:val="1"/>
          <w:numId w:val="295"/>
        </w:numPr>
        <w:spacing w:before="60"/>
        <w:ind w:left="1248" w:right="11" w:hanging="624"/>
        <w:rPr>
          <w:rFonts w:cs="Arial"/>
          <w:sz w:val="20"/>
        </w:rPr>
      </w:pPr>
      <w:r w:rsidRPr="002A08AF">
        <w:rPr>
          <w:rFonts w:cs="Arial"/>
          <w:sz w:val="20"/>
        </w:rPr>
        <w:t>druge sevalce beta oziroma gama in</w:t>
      </w:r>
    </w:p>
    <w:p w14:paraId="2151115D" w14:textId="77777777" w:rsidR="00047013" w:rsidRPr="002A08AF" w:rsidRDefault="00047013" w:rsidP="005D7D4F">
      <w:pPr>
        <w:widowControl/>
        <w:numPr>
          <w:ilvl w:val="1"/>
          <w:numId w:val="295"/>
        </w:numPr>
        <w:spacing w:before="60"/>
        <w:ind w:left="1248" w:right="11" w:hanging="624"/>
        <w:rPr>
          <w:rFonts w:cs="Arial"/>
          <w:sz w:val="20"/>
        </w:rPr>
      </w:pPr>
      <w:r w:rsidRPr="002A08AF">
        <w:rPr>
          <w:rFonts w:cs="Arial"/>
          <w:sz w:val="20"/>
        </w:rPr>
        <w:t>sevalce alfa.</w:t>
      </w:r>
    </w:p>
    <w:p w14:paraId="3E13E6D1" w14:textId="77777777" w:rsidR="00047013" w:rsidRPr="002A08AF" w:rsidRDefault="00047013" w:rsidP="00047013">
      <w:pPr>
        <w:ind w:right="11"/>
        <w:rPr>
          <w:rFonts w:cs="Arial"/>
          <w:sz w:val="20"/>
        </w:rPr>
      </w:pPr>
    </w:p>
    <w:p w14:paraId="1C8AA516" w14:textId="77777777" w:rsidR="00047013" w:rsidRPr="002A08AF" w:rsidRDefault="00047013" w:rsidP="005D7D4F">
      <w:pPr>
        <w:widowControl/>
        <w:numPr>
          <w:ilvl w:val="0"/>
          <w:numId w:val="295"/>
        </w:numPr>
        <w:ind w:right="11"/>
        <w:rPr>
          <w:rFonts w:cs="Arial"/>
          <w:sz w:val="20"/>
        </w:rPr>
      </w:pPr>
      <w:r w:rsidRPr="002A08AF">
        <w:rPr>
          <w:rFonts w:cs="Arial"/>
          <w:sz w:val="20"/>
        </w:rPr>
        <w:t>Za vrednotenje vplivov tekočih izpustov je treba opredeliti vpliv naslednjih skupin radionuklidov:</w:t>
      </w:r>
    </w:p>
    <w:p w14:paraId="0DEC0993" w14:textId="77777777" w:rsidR="00047013" w:rsidRPr="002A08AF" w:rsidRDefault="00047013" w:rsidP="005D7D4F">
      <w:pPr>
        <w:widowControl/>
        <w:numPr>
          <w:ilvl w:val="1"/>
          <w:numId w:val="295"/>
        </w:numPr>
        <w:spacing w:before="60"/>
        <w:ind w:left="1248" w:right="11" w:hanging="624"/>
        <w:rPr>
          <w:rFonts w:cs="Arial"/>
          <w:sz w:val="20"/>
        </w:rPr>
      </w:pPr>
      <w:r w:rsidRPr="002A08AF">
        <w:rPr>
          <w:rFonts w:cs="Arial"/>
          <w:sz w:val="20"/>
        </w:rPr>
        <w:t xml:space="preserve">tritij </w:t>
      </w:r>
      <w:r w:rsidRPr="002A08AF">
        <w:rPr>
          <w:rFonts w:cs="Arial"/>
          <w:sz w:val="20"/>
          <w:vertAlign w:val="superscript"/>
        </w:rPr>
        <w:t>3</w:t>
      </w:r>
      <w:r w:rsidRPr="002A08AF">
        <w:rPr>
          <w:rFonts w:cs="Arial"/>
          <w:sz w:val="20"/>
        </w:rPr>
        <w:t>H,</w:t>
      </w:r>
    </w:p>
    <w:p w14:paraId="3337F1F1" w14:textId="77777777" w:rsidR="00047013" w:rsidRPr="002A08AF" w:rsidRDefault="00047013" w:rsidP="005D7D4F">
      <w:pPr>
        <w:widowControl/>
        <w:numPr>
          <w:ilvl w:val="1"/>
          <w:numId w:val="295"/>
        </w:numPr>
        <w:spacing w:before="60"/>
        <w:ind w:left="1248" w:right="11" w:hanging="624"/>
        <w:rPr>
          <w:rFonts w:cs="Arial"/>
          <w:sz w:val="20"/>
        </w:rPr>
      </w:pPr>
      <w:r w:rsidRPr="002A08AF">
        <w:rPr>
          <w:rFonts w:cs="Arial"/>
          <w:sz w:val="20"/>
        </w:rPr>
        <w:t>druge sevalce beta oziroma gama,</w:t>
      </w:r>
    </w:p>
    <w:p w14:paraId="04498478" w14:textId="77777777" w:rsidR="00047013" w:rsidRPr="002A08AF" w:rsidRDefault="00047013" w:rsidP="005D7D4F">
      <w:pPr>
        <w:widowControl/>
        <w:numPr>
          <w:ilvl w:val="1"/>
          <w:numId w:val="295"/>
        </w:numPr>
        <w:spacing w:before="60"/>
        <w:ind w:left="1248" w:right="11" w:hanging="624"/>
        <w:rPr>
          <w:rFonts w:cs="Arial"/>
          <w:sz w:val="20"/>
        </w:rPr>
      </w:pPr>
      <w:r w:rsidRPr="002A08AF">
        <w:rPr>
          <w:rFonts w:cs="Arial"/>
          <w:sz w:val="20"/>
        </w:rPr>
        <w:t>sevalce alfa in</w:t>
      </w:r>
    </w:p>
    <w:p w14:paraId="136BA1E0" w14:textId="77777777" w:rsidR="00047013" w:rsidRPr="002A08AF" w:rsidRDefault="00047013" w:rsidP="005D7D4F">
      <w:pPr>
        <w:widowControl/>
        <w:numPr>
          <w:ilvl w:val="1"/>
          <w:numId w:val="295"/>
        </w:numPr>
        <w:spacing w:before="60"/>
        <w:ind w:left="1248" w:right="11" w:hanging="624"/>
        <w:rPr>
          <w:rFonts w:cs="Arial"/>
          <w:sz w:val="20"/>
        </w:rPr>
      </w:pPr>
      <w:r w:rsidRPr="002A08AF">
        <w:rPr>
          <w:rFonts w:cs="Arial"/>
          <w:sz w:val="20"/>
          <w:vertAlign w:val="superscript"/>
        </w:rPr>
        <w:t>14</w:t>
      </w:r>
      <w:r w:rsidRPr="002A08AF">
        <w:rPr>
          <w:rFonts w:cs="Arial"/>
          <w:sz w:val="20"/>
        </w:rPr>
        <w:t>C.</w:t>
      </w:r>
    </w:p>
    <w:p w14:paraId="232DBD48" w14:textId="77777777" w:rsidR="00047013" w:rsidRPr="002A08AF" w:rsidRDefault="00047013" w:rsidP="00047013">
      <w:pPr>
        <w:ind w:right="11"/>
        <w:rPr>
          <w:rFonts w:cs="Arial"/>
          <w:sz w:val="20"/>
        </w:rPr>
      </w:pPr>
    </w:p>
    <w:p w14:paraId="2CC341C2" w14:textId="77777777" w:rsidR="00047013" w:rsidRPr="002A08AF" w:rsidRDefault="00047013" w:rsidP="00047013">
      <w:pPr>
        <w:ind w:right="11"/>
        <w:rPr>
          <w:rFonts w:cs="Arial"/>
          <w:sz w:val="20"/>
        </w:rPr>
      </w:pPr>
    </w:p>
    <w:p w14:paraId="59BE77B5" w14:textId="77777777" w:rsidR="00047013" w:rsidRPr="002A08AF" w:rsidRDefault="00047013" w:rsidP="005D7D4F">
      <w:pPr>
        <w:widowControl/>
        <w:numPr>
          <w:ilvl w:val="0"/>
          <w:numId w:val="295"/>
        </w:numPr>
        <w:ind w:right="11"/>
        <w:rPr>
          <w:rFonts w:cs="Arial"/>
          <w:sz w:val="20"/>
        </w:rPr>
      </w:pPr>
      <w:r w:rsidRPr="002A08AF">
        <w:rPr>
          <w:rFonts w:cs="Arial"/>
          <w:sz w:val="20"/>
        </w:rPr>
        <w:t xml:space="preserve">Pri oceni doze zaradi atmosferskih in tekočinskih izpustov iz jedrske elektrarne je treba upoštevati načine in poti izpostavljenosti podane v </w:t>
      </w:r>
      <w:r w:rsidRPr="002A08AF">
        <w:rPr>
          <w:rStyle w:val="Hiperpovezava"/>
          <w:rFonts w:cs="Arial"/>
          <w:color w:val="auto"/>
          <w:sz w:val="20"/>
          <w:u w:val="none"/>
        </w:rPr>
        <w:t>prilogi 3</w:t>
      </w:r>
      <w:r w:rsidRPr="002A08AF">
        <w:rPr>
          <w:rFonts w:cs="Arial"/>
          <w:sz w:val="20"/>
        </w:rPr>
        <w:t>, ki je sestavni del tega pravilnika. Nabor upoštevanih prenosnih poti mora vsebovati vse specifične izpostavljenosti ki so posledica lokalnih razmer ali posebnosti.</w:t>
      </w:r>
    </w:p>
    <w:p w14:paraId="7B03387C" w14:textId="77777777" w:rsidR="00047013" w:rsidRPr="002A08AF" w:rsidRDefault="00047013" w:rsidP="00047013">
      <w:pPr>
        <w:ind w:right="11"/>
        <w:rPr>
          <w:rFonts w:cs="Arial"/>
          <w:sz w:val="20"/>
        </w:rPr>
      </w:pPr>
    </w:p>
    <w:p w14:paraId="459AF62A" w14:textId="77777777" w:rsidR="00047013" w:rsidRPr="002A08AF" w:rsidRDefault="00047013" w:rsidP="005D7D4F">
      <w:pPr>
        <w:widowControl/>
        <w:numPr>
          <w:ilvl w:val="0"/>
          <w:numId w:val="295"/>
        </w:numPr>
        <w:ind w:right="11"/>
        <w:rPr>
          <w:rFonts w:cs="Arial"/>
          <w:sz w:val="20"/>
        </w:rPr>
      </w:pPr>
      <w:r w:rsidRPr="002A08AF">
        <w:rPr>
          <w:rFonts w:cs="Arial"/>
          <w:sz w:val="20"/>
        </w:rPr>
        <w:t xml:space="preserve">Zasnova programa obratovalnega monitoringa radioaktivnosti za jedrsko elektrarno je podana v </w:t>
      </w:r>
      <w:hyperlink w:anchor="preglednica1priloga4" w:history="1">
        <w:r w:rsidRPr="002A08AF">
          <w:rPr>
            <w:rStyle w:val="Hiperpovezava"/>
            <w:rFonts w:cs="Arial"/>
            <w:color w:val="auto"/>
            <w:sz w:val="20"/>
            <w:u w:val="none"/>
          </w:rPr>
          <w:t>preglednicah 1</w:t>
        </w:r>
      </w:hyperlink>
      <w:r w:rsidRPr="002A08AF">
        <w:rPr>
          <w:rFonts w:cs="Arial"/>
          <w:sz w:val="20"/>
        </w:rPr>
        <w:t xml:space="preserve">, </w:t>
      </w:r>
      <w:hyperlink w:anchor="preglednica2priloga4" w:history="1">
        <w:r w:rsidRPr="002A08AF">
          <w:rPr>
            <w:rStyle w:val="Hiperpovezava"/>
            <w:rFonts w:cs="Arial"/>
            <w:color w:val="auto"/>
            <w:sz w:val="20"/>
            <w:u w:val="none"/>
          </w:rPr>
          <w:t>2</w:t>
        </w:r>
      </w:hyperlink>
      <w:r w:rsidRPr="002A08AF">
        <w:rPr>
          <w:rFonts w:cs="Arial"/>
          <w:sz w:val="20"/>
        </w:rPr>
        <w:t xml:space="preserve"> in </w:t>
      </w:r>
      <w:hyperlink w:anchor="preglednica3priloga4" w:history="1">
        <w:r w:rsidRPr="002A08AF">
          <w:rPr>
            <w:rStyle w:val="Hiperpovezava"/>
            <w:rFonts w:cs="Arial"/>
            <w:color w:val="auto"/>
            <w:sz w:val="20"/>
            <w:u w:val="none"/>
          </w:rPr>
          <w:t>3</w:t>
        </w:r>
      </w:hyperlink>
      <w:r w:rsidRPr="002A08AF">
        <w:rPr>
          <w:rFonts w:cs="Arial"/>
          <w:sz w:val="20"/>
        </w:rPr>
        <w:t xml:space="preserve"> v Prilogi 4, ki je sestavni del tega pravilnika. Podrobna vsebina je del varnostnega poročila ter ga </w:t>
      </w:r>
      <w:hyperlink w:anchor="URSJV" w:history="1">
        <w:r w:rsidRPr="002A08AF">
          <w:rPr>
            <w:rStyle w:val="Hiperpovezava"/>
            <w:rFonts w:cs="Arial"/>
            <w:color w:val="auto"/>
            <w:sz w:val="20"/>
            <w:u w:val="none"/>
          </w:rPr>
          <w:t>URSJV</w:t>
        </w:r>
      </w:hyperlink>
      <w:r w:rsidRPr="002A08AF">
        <w:rPr>
          <w:rStyle w:val="Hiperpovezava"/>
          <w:rFonts w:cs="Arial"/>
          <w:color w:val="auto"/>
          <w:sz w:val="20"/>
          <w:u w:val="none"/>
        </w:rPr>
        <w:t xml:space="preserve"> odobri</w:t>
      </w:r>
      <w:r w:rsidRPr="002A08AF">
        <w:rPr>
          <w:rFonts w:cs="Arial"/>
          <w:sz w:val="20"/>
        </w:rPr>
        <w:t xml:space="preserve"> v postopku izdaje soglasja za začetek poskusnega obratovanje in </w:t>
      </w:r>
      <w:hyperlink r:id="rId294" w:anchor="člen79" w:history="1">
        <w:r w:rsidRPr="002A08AF">
          <w:rPr>
            <w:rStyle w:val="Hiperpovezava"/>
            <w:rFonts w:cs="Arial"/>
            <w:color w:val="auto"/>
            <w:sz w:val="20"/>
            <w:u w:val="none"/>
          </w:rPr>
          <w:t>dovoljenja za obratovanje</w:t>
        </w:r>
      </w:hyperlink>
      <w:r w:rsidRPr="002A08AF">
        <w:rPr>
          <w:rFonts w:cs="Arial"/>
          <w:sz w:val="20"/>
        </w:rPr>
        <w:t>.</w:t>
      </w:r>
    </w:p>
    <w:p w14:paraId="64E292AE" w14:textId="77777777" w:rsidR="00047013" w:rsidRPr="002A08AF" w:rsidRDefault="00047013" w:rsidP="00047013">
      <w:pPr>
        <w:ind w:right="11"/>
        <w:rPr>
          <w:rFonts w:cs="Arial"/>
          <w:sz w:val="20"/>
        </w:rPr>
      </w:pPr>
    </w:p>
    <w:p w14:paraId="63220CDA" w14:textId="77777777" w:rsidR="00047013" w:rsidRPr="002A08AF" w:rsidRDefault="00047013" w:rsidP="00047013">
      <w:pPr>
        <w:pStyle w:val="SlogNaslov4Arial11ptNeKrepko"/>
        <w:tabs>
          <w:tab w:val="num" w:pos="425"/>
          <w:tab w:val="num" w:pos="567"/>
        </w:tabs>
        <w:ind w:left="357" w:hanging="357"/>
        <w:rPr>
          <w:sz w:val="20"/>
          <w:szCs w:val="20"/>
        </w:rPr>
      </w:pPr>
      <w:bookmarkStart w:id="2507" w:name="_Toc485617825"/>
      <w:r w:rsidRPr="002A08AF">
        <w:rPr>
          <w:sz w:val="20"/>
          <w:szCs w:val="20"/>
        </w:rPr>
        <w:t>člen</w:t>
      </w:r>
      <w:r w:rsidRPr="002A08AF">
        <w:rPr>
          <w:sz w:val="20"/>
          <w:szCs w:val="20"/>
        </w:rPr>
        <w:br/>
        <w:t xml:space="preserve"> (raziskovalni jedrski reaktor)</w:t>
      </w:r>
      <w:bookmarkEnd w:id="2507"/>
    </w:p>
    <w:p w14:paraId="2C53F9C3" w14:textId="77777777" w:rsidR="00047013" w:rsidRPr="002A08AF" w:rsidRDefault="00047013" w:rsidP="00047013">
      <w:pPr>
        <w:ind w:right="11"/>
        <w:rPr>
          <w:rFonts w:cs="Arial"/>
          <w:sz w:val="20"/>
        </w:rPr>
      </w:pPr>
    </w:p>
    <w:p w14:paraId="2CA17D44" w14:textId="77777777" w:rsidR="00047013" w:rsidRPr="002A08AF" w:rsidRDefault="00047013" w:rsidP="005D7D4F">
      <w:pPr>
        <w:widowControl/>
        <w:numPr>
          <w:ilvl w:val="0"/>
          <w:numId w:val="311"/>
        </w:numPr>
        <w:ind w:right="11"/>
        <w:rPr>
          <w:rFonts w:cs="Arial"/>
          <w:sz w:val="20"/>
        </w:rPr>
      </w:pPr>
      <w:r w:rsidRPr="002A08AF">
        <w:rPr>
          <w:rFonts w:cs="Arial"/>
          <w:sz w:val="20"/>
        </w:rPr>
        <w:t xml:space="preserve">Zasnova programa obratovalnega monitoringa radioaktivnosti za raziskovalni jedrski reaktor je podana v </w:t>
      </w:r>
      <w:hyperlink w:anchor="preglednica1priloga5" w:history="1">
        <w:r w:rsidRPr="002A08AF">
          <w:rPr>
            <w:rStyle w:val="Hiperpovezava"/>
            <w:rFonts w:cs="Arial"/>
            <w:color w:val="auto"/>
            <w:sz w:val="20"/>
            <w:u w:val="none"/>
          </w:rPr>
          <w:t>preglednicah 1</w:t>
        </w:r>
      </w:hyperlink>
      <w:r w:rsidRPr="002A08AF">
        <w:rPr>
          <w:rFonts w:cs="Arial"/>
          <w:sz w:val="20"/>
        </w:rPr>
        <w:t xml:space="preserve"> in </w:t>
      </w:r>
      <w:hyperlink w:anchor="preglednica2priloga5" w:history="1">
        <w:r w:rsidRPr="002A08AF">
          <w:rPr>
            <w:rStyle w:val="Hiperpovezava"/>
            <w:rFonts w:cs="Arial"/>
            <w:color w:val="auto"/>
            <w:sz w:val="20"/>
            <w:u w:val="none"/>
          </w:rPr>
          <w:t>2</w:t>
        </w:r>
      </w:hyperlink>
      <w:r w:rsidRPr="002A08AF">
        <w:rPr>
          <w:rFonts w:cs="Arial"/>
          <w:sz w:val="20"/>
        </w:rPr>
        <w:t xml:space="preserve"> v prilogi 5, ki je sestavni del tega pravilnika. Podrobna vsebina je del varnostnega poročila za posamezni objekt in ga odobri </w:t>
      </w:r>
      <w:hyperlink w:anchor="URSJV" w:history="1">
        <w:r w:rsidRPr="002A08AF">
          <w:rPr>
            <w:rStyle w:val="Hiperpovezava"/>
            <w:rFonts w:cs="Arial"/>
            <w:color w:val="auto"/>
            <w:sz w:val="20"/>
            <w:u w:val="none"/>
          </w:rPr>
          <w:t>URSJV</w:t>
        </w:r>
      </w:hyperlink>
      <w:r w:rsidRPr="002A08AF">
        <w:rPr>
          <w:rFonts w:cs="Arial"/>
          <w:sz w:val="20"/>
        </w:rPr>
        <w:t xml:space="preserve"> v postopku izdaje soglasja za poskusno obratovanje in </w:t>
      </w:r>
      <w:hyperlink r:id="rId295" w:anchor="člen79" w:history="1">
        <w:r w:rsidRPr="002A08AF">
          <w:rPr>
            <w:rStyle w:val="Hiperpovezava"/>
            <w:rFonts w:cs="Arial"/>
            <w:color w:val="auto"/>
            <w:sz w:val="20"/>
            <w:u w:val="none"/>
          </w:rPr>
          <w:t>dovoljenja za obratovanje</w:t>
        </w:r>
      </w:hyperlink>
      <w:r w:rsidRPr="002A08AF">
        <w:rPr>
          <w:rFonts w:cs="Arial"/>
          <w:sz w:val="20"/>
        </w:rPr>
        <w:t xml:space="preserve">. </w:t>
      </w:r>
    </w:p>
    <w:p w14:paraId="4A4F61DC" w14:textId="77777777" w:rsidR="00047013" w:rsidRPr="002A08AF" w:rsidRDefault="00047013" w:rsidP="00047013">
      <w:pPr>
        <w:ind w:right="11"/>
        <w:rPr>
          <w:rFonts w:cs="Arial"/>
          <w:sz w:val="20"/>
        </w:rPr>
      </w:pPr>
    </w:p>
    <w:p w14:paraId="626A0BB0" w14:textId="77777777" w:rsidR="00047013" w:rsidRPr="002A08AF" w:rsidRDefault="00047013" w:rsidP="005D7D4F">
      <w:pPr>
        <w:widowControl/>
        <w:numPr>
          <w:ilvl w:val="0"/>
          <w:numId w:val="311"/>
        </w:numPr>
        <w:ind w:right="11"/>
        <w:rPr>
          <w:rFonts w:cs="Arial"/>
          <w:sz w:val="20"/>
        </w:rPr>
      </w:pPr>
      <w:r w:rsidRPr="002A08AF">
        <w:rPr>
          <w:rFonts w:cs="Arial"/>
          <w:sz w:val="20"/>
        </w:rPr>
        <w:t xml:space="preserve">Pri atmosferskih izpustih raziskovalnega jedrskega reaktorja se merijo zlasti </w:t>
      </w:r>
      <w:hyperlink w:anchor="emisija" w:history="1">
        <w:r w:rsidRPr="002A08AF">
          <w:rPr>
            <w:rStyle w:val="Hiperpovezava"/>
            <w:rFonts w:cs="Arial"/>
            <w:color w:val="auto"/>
            <w:sz w:val="20"/>
            <w:u w:val="none"/>
          </w:rPr>
          <w:t>emisije</w:t>
        </w:r>
      </w:hyperlink>
      <w:r w:rsidRPr="002A08AF">
        <w:rPr>
          <w:rFonts w:cs="Arial"/>
          <w:sz w:val="20"/>
        </w:rPr>
        <w:t xml:space="preserve"> radionuklida </w:t>
      </w:r>
      <w:r w:rsidRPr="002A08AF">
        <w:rPr>
          <w:rFonts w:cs="Arial"/>
          <w:sz w:val="20"/>
          <w:vertAlign w:val="superscript"/>
        </w:rPr>
        <w:t>41</w:t>
      </w:r>
      <w:r w:rsidRPr="002A08AF">
        <w:rPr>
          <w:rFonts w:cs="Arial"/>
          <w:sz w:val="20"/>
        </w:rPr>
        <w:t>Ar in drugih radionuklidov iz reaktorske hale.</w:t>
      </w:r>
    </w:p>
    <w:p w14:paraId="194F45D1" w14:textId="77777777" w:rsidR="00047013" w:rsidRPr="002A08AF" w:rsidRDefault="00047013" w:rsidP="00047013">
      <w:pPr>
        <w:ind w:right="11"/>
        <w:rPr>
          <w:rFonts w:cs="Arial"/>
          <w:sz w:val="20"/>
        </w:rPr>
      </w:pPr>
    </w:p>
    <w:p w14:paraId="11362577" w14:textId="77777777" w:rsidR="00047013" w:rsidRPr="002A08AF" w:rsidRDefault="00047013" w:rsidP="00047013">
      <w:pPr>
        <w:pStyle w:val="SlogNaslov4Arial11ptNeKrepko"/>
        <w:tabs>
          <w:tab w:val="num" w:pos="425"/>
          <w:tab w:val="num" w:pos="567"/>
        </w:tabs>
        <w:ind w:left="357" w:hanging="357"/>
        <w:rPr>
          <w:sz w:val="20"/>
          <w:szCs w:val="20"/>
        </w:rPr>
      </w:pPr>
      <w:bookmarkStart w:id="2508" w:name="_Toc485617826"/>
      <w:r w:rsidRPr="002A08AF">
        <w:rPr>
          <w:sz w:val="20"/>
          <w:szCs w:val="20"/>
        </w:rPr>
        <w:t>člen</w:t>
      </w:r>
      <w:r w:rsidRPr="002A08AF">
        <w:rPr>
          <w:sz w:val="20"/>
          <w:szCs w:val="20"/>
        </w:rPr>
        <w:br/>
        <w:t xml:space="preserve"> (rudnik urana s pripadajočimi objekti in odlagališče rudarske ali hidrometalurške jalovine)</w:t>
      </w:r>
      <w:bookmarkEnd w:id="2508"/>
    </w:p>
    <w:p w14:paraId="65480518" w14:textId="77777777" w:rsidR="00047013" w:rsidRPr="002A08AF" w:rsidRDefault="00047013" w:rsidP="00047013">
      <w:pPr>
        <w:ind w:right="11"/>
        <w:rPr>
          <w:rFonts w:cs="Arial"/>
          <w:sz w:val="20"/>
        </w:rPr>
      </w:pPr>
    </w:p>
    <w:p w14:paraId="16F852C5" w14:textId="77777777" w:rsidR="00047013" w:rsidRPr="002A08AF" w:rsidRDefault="002A08AF" w:rsidP="005D7D4F">
      <w:pPr>
        <w:widowControl/>
        <w:numPr>
          <w:ilvl w:val="0"/>
          <w:numId w:val="296"/>
        </w:numPr>
        <w:ind w:right="11"/>
        <w:rPr>
          <w:rFonts w:cs="Arial"/>
          <w:sz w:val="20"/>
        </w:rPr>
      </w:pPr>
      <w:hyperlink w:anchor="obratovalnimonitoring" w:history="1">
        <w:r w:rsidR="00047013" w:rsidRPr="002A08AF">
          <w:rPr>
            <w:rStyle w:val="Hiperpovezava"/>
            <w:rFonts w:cs="Arial"/>
            <w:color w:val="auto"/>
            <w:sz w:val="20"/>
            <w:u w:val="none"/>
          </w:rPr>
          <w:t>Obratovalni monitoring radioaktivnosti</w:t>
        </w:r>
      </w:hyperlink>
      <w:r w:rsidR="00047013" w:rsidRPr="002A08AF">
        <w:rPr>
          <w:rFonts w:cs="Arial"/>
          <w:sz w:val="20"/>
        </w:rPr>
        <w:t xml:space="preserve"> za rudnik urana s pripadajočimi objekti in drugih objektov za predelavo surovin, ki vsebujejo </w:t>
      </w:r>
      <w:hyperlink r:id="rId296" w:anchor="Radioaktivnasnov" w:history="1">
        <w:r w:rsidR="00047013" w:rsidRPr="002A08AF">
          <w:rPr>
            <w:rStyle w:val="Hiperpovezava"/>
            <w:rFonts w:cs="Arial"/>
            <w:color w:val="auto"/>
            <w:sz w:val="20"/>
            <w:u w:val="none"/>
          </w:rPr>
          <w:t>radioaktivne snovi</w:t>
        </w:r>
      </w:hyperlink>
      <w:r w:rsidR="00047013" w:rsidRPr="002A08AF">
        <w:rPr>
          <w:rFonts w:cs="Arial"/>
          <w:sz w:val="20"/>
        </w:rPr>
        <w:t xml:space="preserve">, ter za odlagališča rudarske ter hidrometalurške jalovine, obsega vse vire </w:t>
      </w:r>
      <w:hyperlink w:anchor="emisija" w:history="1">
        <w:r w:rsidR="00047013" w:rsidRPr="002A08AF">
          <w:rPr>
            <w:rStyle w:val="Hiperpovezava"/>
            <w:rFonts w:cs="Arial"/>
            <w:color w:val="auto"/>
            <w:sz w:val="20"/>
            <w:u w:val="none"/>
          </w:rPr>
          <w:t>emisije</w:t>
        </w:r>
      </w:hyperlink>
      <w:r w:rsidR="00047013" w:rsidRPr="002A08AF">
        <w:rPr>
          <w:rFonts w:cs="Arial"/>
          <w:sz w:val="20"/>
        </w:rPr>
        <w:t xml:space="preserve"> radioaktivnih snovi, za katere je ocenjeno, da prispevajo k </w:t>
      </w:r>
      <w:hyperlink r:id="rId297" w:anchor="Izpostavljenostionizirajočimsevanjem" w:history="1">
        <w:r w:rsidR="00047013" w:rsidRPr="002A08AF">
          <w:rPr>
            <w:rStyle w:val="Hiperpovezava"/>
            <w:rFonts w:cs="Arial"/>
            <w:color w:val="auto"/>
            <w:sz w:val="20"/>
            <w:u w:val="none"/>
          </w:rPr>
          <w:t>izpostavljenosti</w:t>
        </w:r>
      </w:hyperlink>
      <w:r w:rsidR="00047013" w:rsidRPr="002A08AF">
        <w:rPr>
          <w:rFonts w:cs="Arial"/>
          <w:sz w:val="20"/>
        </w:rPr>
        <w:t xml:space="preserve"> prebivalstva v okolici objekta.</w:t>
      </w:r>
    </w:p>
    <w:p w14:paraId="4F8C1C5E" w14:textId="77777777" w:rsidR="00047013" w:rsidRPr="002A08AF" w:rsidRDefault="00047013" w:rsidP="00047013">
      <w:pPr>
        <w:ind w:right="11"/>
        <w:rPr>
          <w:rFonts w:cs="Arial"/>
          <w:sz w:val="20"/>
        </w:rPr>
      </w:pPr>
    </w:p>
    <w:p w14:paraId="4D2922F5" w14:textId="77777777" w:rsidR="00047013" w:rsidRPr="002A08AF" w:rsidRDefault="00047013" w:rsidP="005D7D4F">
      <w:pPr>
        <w:widowControl/>
        <w:numPr>
          <w:ilvl w:val="0"/>
          <w:numId w:val="296"/>
        </w:numPr>
        <w:ind w:right="11"/>
        <w:rPr>
          <w:rFonts w:cs="Arial"/>
          <w:sz w:val="20"/>
        </w:rPr>
      </w:pPr>
      <w:r w:rsidRPr="002A08AF">
        <w:rPr>
          <w:rFonts w:cs="Arial"/>
          <w:sz w:val="20"/>
        </w:rPr>
        <w:t xml:space="preserve">Pri atmosferskih izpustih rudnika urana s pripadajočimi objekti in drugih objektov za predelavo surovin se merijo zlasti emisije radionuklida </w:t>
      </w:r>
      <w:r w:rsidRPr="002A08AF">
        <w:rPr>
          <w:rFonts w:cs="Arial"/>
          <w:sz w:val="20"/>
          <w:vertAlign w:val="superscript"/>
        </w:rPr>
        <w:t>222</w:t>
      </w:r>
      <w:r w:rsidRPr="002A08AF">
        <w:rPr>
          <w:rFonts w:cs="Arial"/>
          <w:sz w:val="20"/>
        </w:rPr>
        <w:t>Rn.</w:t>
      </w:r>
    </w:p>
    <w:p w14:paraId="3E2EDE8E" w14:textId="77777777" w:rsidR="00047013" w:rsidRPr="002A08AF" w:rsidRDefault="00047013" w:rsidP="00047013">
      <w:pPr>
        <w:ind w:right="11"/>
        <w:rPr>
          <w:rFonts w:cs="Arial"/>
          <w:sz w:val="20"/>
        </w:rPr>
      </w:pPr>
    </w:p>
    <w:p w14:paraId="271CC75A" w14:textId="77777777" w:rsidR="00047013" w:rsidRPr="002A08AF" w:rsidRDefault="00047013" w:rsidP="005D7D4F">
      <w:pPr>
        <w:widowControl/>
        <w:numPr>
          <w:ilvl w:val="0"/>
          <w:numId w:val="296"/>
        </w:numPr>
        <w:ind w:right="11"/>
        <w:rPr>
          <w:rFonts w:cs="Arial"/>
          <w:sz w:val="20"/>
        </w:rPr>
      </w:pPr>
      <w:r w:rsidRPr="002A08AF">
        <w:rPr>
          <w:rFonts w:cs="Arial"/>
          <w:sz w:val="20"/>
        </w:rPr>
        <w:t xml:space="preserve">V tekočinskih izpustih se merijo emisije </w:t>
      </w:r>
      <w:r w:rsidRPr="002A08AF">
        <w:rPr>
          <w:rFonts w:cs="Arial"/>
          <w:sz w:val="20"/>
          <w:vertAlign w:val="superscript"/>
        </w:rPr>
        <w:t>238</w:t>
      </w:r>
      <w:r w:rsidRPr="002A08AF">
        <w:rPr>
          <w:rFonts w:cs="Arial"/>
          <w:sz w:val="20"/>
        </w:rPr>
        <w:t xml:space="preserve">U in </w:t>
      </w:r>
      <w:r w:rsidRPr="002A08AF">
        <w:rPr>
          <w:rFonts w:cs="Arial"/>
          <w:sz w:val="20"/>
          <w:vertAlign w:val="superscript"/>
        </w:rPr>
        <w:t>226</w:t>
      </w:r>
      <w:r w:rsidRPr="002A08AF">
        <w:rPr>
          <w:rFonts w:cs="Arial"/>
          <w:sz w:val="20"/>
        </w:rPr>
        <w:t xml:space="preserve">Ra ter radionuklidov </w:t>
      </w:r>
      <w:r w:rsidRPr="002A08AF">
        <w:rPr>
          <w:rFonts w:cs="Arial"/>
          <w:sz w:val="20"/>
          <w:vertAlign w:val="superscript"/>
        </w:rPr>
        <w:t>230</w:t>
      </w:r>
      <w:r w:rsidRPr="002A08AF">
        <w:rPr>
          <w:rFonts w:cs="Arial"/>
          <w:sz w:val="20"/>
        </w:rPr>
        <w:t xml:space="preserve">Th in </w:t>
      </w:r>
      <w:r w:rsidRPr="002A08AF">
        <w:rPr>
          <w:rFonts w:cs="Arial"/>
          <w:sz w:val="20"/>
          <w:vertAlign w:val="superscript"/>
        </w:rPr>
        <w:t>210</w:t>
      </w:r>
      <w:r w:rsidRPr="002A08AF">
        <w:rPr>
          <w:rFonts w:cs="Arial"/>
          <w:sz w:val="20"/>
        </w:rPr>
        <w:t>Pb.</w:t>
      </w:r>
    </w:p>
    <w:p w14:paraId="16189267" w14:textId="77777777" w:rsidR="00047013" w:rsidRPr="002A08AF" w:rsidRDefault="00047013" w:rsidP="00047013">
      <w:pPr>
        <w:ind w:right="11"/>
        <w:rPr>
          <w:rFonts w:cs="Arial"/>
          <w:sz w:val="20"/>
        </w:rPr>
      </w:pPr>
    </w:p>
    <w:p w14:paraId="47B53091" w14:textId="77777777" w:rsidR="00047013" w:rsidRPr="002A08AF" w:rsidRDefault="00047013" w:rsidP="005D7D4F">
      <w:pPr>
        <w:widowControl/>
        <w:numPr>
          <w:ilvl w:val="0"/>
          <w:numId w:val="296"/>
        </w:numPr>
        <w:ind w:right="11"/>
        <w:rPr>
          <w:rFonts w:cs="Arial"/>
          <w:sz w:val="20"/>
        </w:rPr>
      </w:pPr>
      <w:r w:rsidRPr="002A08AF">
        <w:rPr>
          <w:rFonts w:cs="Arial"/>
          <w:sz w:val="20"/>
        </w:rPr>
        <w:t>Zasnova programa obratovalnega monitoringa radioaktivnosti iz prvega odstavka tega člena, je podana v prilogi 6</w:t>
      </w:r>
      <w:r w:rsidRPr="002A08AF">
        <w:rPr>
          <w:rStyle w:val="Hiperpovezava"/>
          <w:rFonts w:cs="Arial"/>
          <w:color w:val="auto"/>
          <w:sz w:val="20"/>
          <w:u w:val="none"/>
        </w:rPr>
        <w:t xml:space="preserve">, </w:t>
      </w:r>
      <w:r w:rsidRPr="002A08AF">
        <w:rPr>
          <w:rFonts w:cs="Arial"/>
          <w:sz w:val="20"/>
        </w:rPr>
        <w:t xml:space="preserve">ki je sestavni del tega pravilnika. Podrobna vsebina je del varnostnega poročila za posamezni objekt in ga odobri </w:t>
      </w:r>
      <w:hyperlink w:anchor="URSJV" w:history="1">
        <w:r w:rsidRPr="002A08AF">
          <w:rPr>
            <w:rStyle w:val="Hiperpovezava"/>
            <w:rFonts w:cs="Arial"/>
            <w:color w:val="auto"/>
            <w:sz w:val="20"/>
            <w:u w:val="none"/>
          </w:rPr>
          <w:t>URSJV</w:t>
        </w:r>
      </w:hyperlink>
      <w:r w:rsidRPr="002A08AF">
        <w:rPr>
          <w:rFonts w:cs="Arial"/>
          <w:sz w:val="20"/>
        </w:rPr>
        <w:t xml:space="preserve"> v postopku izdaje soglasja za poskusno obratovanje in </w:t>
      </w:r>
      <w:hyperlink r:id="rId298" w:anchor="člen79" w:history="1">
        <w:r w:rsidRPr="002A08AF">
          <w:rPr>
            <w:rStyle w:val="Hiperpovezava"/>
            <w:rFonts w:cs="Arial"/>
            <w:color w:val="auto"/>
            <w:sz w:val="20"/>
            <w:u w:val="none"/>
          </w:rPr>
          <w:t>dovoljenja za obratovanje</w:t>
        </w:r>
      </w:hyperlink>
      <w:r w:rsidRPr="002A08AF">
        <w:rPr>
          <w:rFonts w:cs="Arial"/>
          <w:sz w:val="20"/>
        </w:rPr>
        <w:t>, za odlagališča pa tudi v dovoljenju za njihovo zaprtje.</w:t>
      </w:r>
    </w:p>
    <w:p w14:paraId="0D14F888" w14:textId="77777777" w:rsidR="00047013" w:rsidRPr="002A08AF" w:rsidRDefault="00047013" w:rsidP="00047013">
      <w:pPr>
        <w:ind w:left="360" w:right="11"/>
        <w:rPr>
          <w:rFonts w:cs="Arial"/>
          <w:sz w:val="20"/>
        </w:rPr>
      </w:pPr>
    </w:p>
    <w:p w14:paraId="788F2250" w14:textId="77777777" w:rsidR="00047013" w:rsidRPr="002A08AF" w:rsidRDefault="00047013" w:rsidP="00047013">
      <w:pPr>
        <w:pStyle w:val="SlogNaslov4Arial11ptNeKrepko"/>
        <w:tabs>
          <w:tab w:val="num" w:pos="425"/>
          <w:tab w:val="num" w:pos="567"/>
        </w:tabs>
        <w:ind w:left="357" w:hanging="357"/>
        <w:rPr>
          <w:sz w:val="20"/>
          <w:szCs w:val="20"/>
        </w:rPr>
      </w:pPr>
      <w:bookmarkStart w:id="2509" w:name="_Toc485617827"/>
      <w:r w:rsidRPr="002A08AF">
        <w:rPr>
          <w:sz w:val="20"/>
          <w:szCs w:val="20"/>
        </w:rPr>
        <w:t>člen</w:t>
      </w:r>
      <w:r w:rsidRPr="002A08AF">
        <w:rPr>
          <w:sz w:val="20"/>
          <w:szCs w:val="20"/>
        </w:rPr>
        <w:br/>
        <w:t xml:space="preserve"> (skladišče in odlagališče nizko in srednje radioaktivnih odpadkov)</w:t>
      </w:r>
      <w:bookmarkEnd w:id="2509"/>
    </w:p>
    <w:p w14:paraId="26245E03" w14:textId="77777777" w:rsidR="00047013" w:rsidRPr="002A08AF" w:rsidRDefault="00047013" w:rsidP="00047013">
      <w:pPr>
        <w:ind w:right="11"/>
        <w:rPr>
          <w:rFonts w:cs="Arial"/>
          <w:sz w:val="20"/>
        </w:rPr>
      </w:pPr>
    </w:p>
    <w:p w14:paraId="5C3751CF" w14:textId="77777777" w:rsidR="00047013" w:rsidRPr="002A08AF" w:rsidRDefault="002A08AF" w:rsidP="005D7D4F">
      <w:pPr>
        <w:widowControl/>
        <w:numPr>
          <w:ilvl w:val="0"/>
          <w:numId w:val="315"/>
        </w:numPr>
        <w:ind w:right="11"/>
        <w:rPr>
          <w:rFonts w:cs="Arial"/>
          <w:sz w:val="20"/>
        </w:rPr>
      </w:pPr>
      <w:hyperlink w:anchor="obratovalnimonitoring" w:history="1">
        <w:r w:rsidR="00047013" w:rsidRPr="002A08AF">
          <w:rPr>
            <w:rFonts w:cs="Arial"/>
            <w:sz w:val="20"/>
          </w:rPr>
          <w:t>Obratovalni monitoring radioaktivnosti</w:t>
        </w:r>
      </w:hyperlink>
      <w:r w:rsidR="00047013" w:rsidRPr="002A08AF">
        <w:rPr>
          <w:rFonts w:cs="Arial"/>
          <w:sz w:val="20"/>
        </w:rPr>
        <w:t xml:space="preserve"> za </w:t>
      </w:r>
      <w:hyperlink r:id="rId299" w:anchor="Skladišče" w:history="1">
        <w:r w:rsidR="00047013" w:rsidRPr="002A08AF">
          <w:rPr>
            <w:rFonts w:cs="Arial"/>
            <w:sz w:val="20"/>
          </w:rPr>
          <w:t>skladišče</w:t>
        </w:r>
      </w:hyperlink>
      <w:r w:rsidR="00047013" w:rsidRPr="002A08AF">
        <w:rPr>
          <w:rFonts w:cs="Arial"/>
          <w:sz w:val="20"/>
        </w:rPr>
        <w:t xml:space="preserve"> in </w:t>
      </w:r>
      <w:hyperlink r:id="rId300" w:anchor="Odlagališče" w:history="1">
        <w:r w:rsidR="00047013" w:rsidRPr="002A08AF">
          <w:rPr>
            <w:rFonts w:cs="Arial"/>
            <w:sz w:val="20"/>
          </w:rPr>
          <w:t>odlagališče</w:t>
        </w:r>
      </w:hyperlink>
      <w:r w:rsidR="00047013" w:rsidRPr="002A08AF">
        <w:rPr>
          <w:rFonts w:cs="Arial"/>
          <w:sz w:val="20"/>
        </w:rPr>
        <w:t xml:space="preserve"> </w:t>
      </w:r>
      <w:hyperlink r:id="rId301" w:anchor="NSRAO" w:history="1">
        <w:r w:rsidR="00047013" w:rsidRPr="002A08AF">
          <w:rPr>
            <w:rFonts w:cs="Arial"/>
            <w:sz w:val="20"/>
          </w:rPr>
          <w:t>nizko in srednje radioaktivnih odpadkov</w:t>
        </w:r>
      </w:hyperlink>
      <w:r w:rsidR="00047013" w:rsidRPr="002A08AF">
        <w:rPr>
          <w:rFonts w:cs="Arial"/>
          <w:sz w:val="20"/>
        </w:rPr>
        <w:t xml:space="preserve"> obsega nadzor atmosferskih in tekočinskih izpustov ter meritve v okolju, njuna zasnova pa je podana v preglednicah 1 in 2 v </w:t>
      </w:r>
      <w:hyperlink w:anchor="priloga7" w:history="1">
        <w:r w:rsidR="00047013" w:rsidRPr="002A08AF">
          <w:rPr>
            <w:rFonts w:cs="Arial"/>
            <w:sz w:val="20"/>
          </w:rPr>
          <w:t>prilogi 7</w:t>
        </w:r>
      </w:hyperlink>
      <w:r w:rsidR="00047013" w:rsidRPr="002A08AF">
        <w:rPr>
          <w:rFonts w:cs="Arial"/>
          <w:sz w:val="20"/>
        </w:rPr>
        <w:t xml:space="preserve">, ki je sestavni del tega pravilnika. Podrobna vsebina je del varnostnega poročila za posamezni objekt in ga odobri </w:t>
      </w:r>
      <w:hyperlink w:anchor="URSJV" w:history="1">
        <w:r w:rsidR="00047013" w:rsidRPr="002A08AF">
          <w:rPr>
            <w:rFonts w:cs="Arial"/>
            <w:sz w:val="20"/>
          </w:rPr>
          <w:t>URSJV</w:t>
        </w:r>
      </w:hyperlink>
      <w:r w:rsidR="00047013" w:rsidRPr="002A08AF">
        <w:rPr>
          <w:rFonts w:cs="Arial"/>
          <w:sz w:val="20"/>
        </w:rPr>
        <w:t xml:space="preserve"> v postopku izdaje soglasja za poskusno obratovanje in </w:t>
      </w:r>
      <w:hyperlink r:id="rId302" w:anchor="člen79" w:history="1">
        <w:r w:rsidR="00047013" w:rsidRPr="002A08AF">
          <w:rPr>
            <w:rFonts w:cs="Arial"/>
            <w:sz w:val="20"/>
          </w:rPr>
          <w:t>dovoljenja za obratovanje</w:t>
        </w:r>
      </w:hyperlink>
      <w:r w:rsidR="00047013" w:rsidRPr="002A08AF">
        <w:rPr>
          <w:rFonts w:cs="Arial"/>
          <w:sz w:val="20"/>
        </w:rPr>
        <w:t>.</w:t>
      </w:r>
    </w:p>
    <w:p w14:paraId="514A5F4B" w14:textId="77777777" w:rsidR="00047013" w:rsidRPr="002A08AF" w:rsidRDefault="00047013" w:rsidP="00047013">
      <w:pPr>
        <w:ind w:right="11"/>
        <w:rPr>
          <w:rFonts w:cs="Arial"/>
          <w:sz w:val="20"/>
        </w:rPr>
      </w:pPr>
    </w:p>
    <w:p w14:paraId="2D36AC12" w14:textId="77777777" w:rsidR="00047013" w:rsidRPr="002A08AF" w:rsidRDefault="00047013" w:rsidP="005D7D4F">
      <w:pPr>
        <w:widowControl/>
        <w:numPr>
          <w:ilvl w:val="0"/>
          <w:numId w:val="315"/>
        </w:numPr>
        <w:ind w:right="11"/>
        <w:rPr>
          <w:rFonts w:cs="Arial"/>
          <w:sz w:val="20"/>
        </w:rPr>
      </w:pPr>
      <w:r w:rsidRPr="002A08AF">
        <w:rPr>
          <w:rFonts w:cs="Arial"/>
          <w:sz w:val="20"/>
        </w:rPr>
        <w:t xml:space="preserve">Pri atmosferskih izpustih skladišča in odlagališča nizko in srednje radioaktivnih odpadkov se merijo zlasti </w:t>
      </w:r>
      <w:hyperlink w:anchor="emisija" w:history="1">
        <w:r w:rsidRPr="002A08AF">
          <w:rPr>
            <w:rStyle w:val="Hiperpovezava"/>
            <w:rFonts w:cs="Arial"/>
            <w:color w:val="auto"/>
            <w:sz w:val="20"/>
            <w:u w:val="none"/>
          </w:rPr>
          <w:t>emisije</w:t>
        </w:r>
      </w:hyperlink>
      <w:r w:rsidRPr="002A08AF">
        <w:rPr>
          <w:rFonts w:cs="Arial"/>
          <w:sz w:val="20"/>
        </w:rPr>
        <w:t xml:space="preserve"> radionuklida </w:t>
      </w:r>
      <w:r w:rsidRPr="002A08AF">
        <w:rPr>
          <w:rFonts w:cs="Arial"/>
          <w:sz w:val="20"/>
          <w:vertAlign w:val="superscript"/>
        </w:rPr>
        <w:t>222</w:t>
      </w:r>
      <w:r w:rsidRPr="002A08AF">
        <w:rPr>
          <w:rFonts w:cs="Arial"/>
          <w:sz w:val="20"/>
        </w:rPr>
        <w:t>Rn.</w:t>
      </w:r>
    </w:p>
    <w:p w14:paraId="2573F0A1" w14:textId="77777777" w:rsidR="00047013" w:rsidRPr="002A08AF" w:rsidRDefault="00047013" w:rsidP="00047013">
      <w:pPr>
        <w:ind w:right="11"/>
        <w:rPr>
          <w:rFonts w:cs="Arial"/>
          <w:sz w:val="20"/>
        </w:rPr>
      </w:pPr>
    </w:p>
    <w:p w14:paraId="6BE30BE7" w14:textId="77777777" w:rsidR="00047013" w:rsidRPr="002A08AF" w:rsidRDefault="00047013" w:rsidP="00047013">
      <w:pPr>
        <w:pStyle w:val="SlogNaslov4Arial11ptNeKrepko"/>
        <w:tabs>
          <w:tab w:val="num" w:pos="425"/>
          <w:tab w:val="num" w:pos="567"/>
        </w:tabs>
        <w:ind w:left="357" w:hanging="357"/>
        <w:rPr>
          <w:sz w:val="20"/>
          <w:szCs w:val="20"/>
        </w:rPr>
      </w:pPr>
      <w:bookmarkStart w:id="2510" w:name="_Toc443294543"/>
      <w:bookmarkStart w:id="2511" w:name="_Toc475541108"/>
      <w:bookmarkStart w:id="2512" w:name="_Toc485617828"/>
      <w:bookmarkEnd w:id="2510"/>
      <w:bookmarkEnd w:id="2511"/>
      <w:r w:rsidRPr="002A08AF">
        <w:rPr>
          <w:sz w:val="20"/>
          <w:szCs w:val="20"/>
        </w:rPr>
        <w:t>člen</w:t>
      </w:r>
      <w:r w:rsidRPr="002A08AF">
        <w:rPr>
          <w:sz w:val="20"/>
          <w:szCs w:val="20"/>
        </w:rPr>
        <w:br/>
        <w:t xml:space="preserve"> (drugi objekti)</w:t>
      </w:r>
      <w:bookmarkEnd w:id="2512"/>
    </w:p>
    <w:p w14:paraId="004C9EB3" w14:textId="77777777" w:rsidR="00047013" w:rsidRPr="002A08AF" w:rsidRDefault="00047013" w:rsidP="00047013">
      <w:pPr>
        <w:ind w:right="11"/>
        <w:rPr>
          <w:rFonts w:cs="Arial"/>
          <w:sz w:val="20"/>
        </w:rPr>
      </w:pPr>
    </w:p>
    <w:p w14:paraId="1670DD38" w14:textId="77777777" w:rsidR="00047013" w:rsidRPr="002A08AF" w:rsidRDefault="00047013" w:rsidP="005D7D4F">
      <w:pPr>
        <w:widowControl/>
        <w:numPr>
          <w:ilvl w:val="0"/>
          <w:numId w:val="297"/>
        </w:numPr>
        <w:ind w:right="11"/>
        <w:rPr>
          <w:rFonts w:cs="Arial"/>
          <w:sz w:val="20"/>
        </w:rPr>
      </w:pPr>
      <w:r w:rsidRPr="002A08AF">
        <w:rPr>
          <w:rFonts w:cs="Arial"/>
          <w:sz w:val="20"/>
        </w:rPr>
        <w:t xml:space="preserve">Za druge objekte mora </w:t>
      </w:r>
      <w:hyperlink w:anchor="člen2odst2" w:history="1">
        <w:r w:rsidRPr="002A08AF">
          <w:rPr>
            <w:rStyle w:val="Hiperpovezava"/>
            <w:rFonts w:cs="Arial"/>
            <w:color w:val="auto"/>
            <w:sz w:val="20"/>
            <w:u w:val="none"/>
          </w:rPr>
          <w:t>zavezanec za obratovalni monitoring</w:t>
        </w:r>
      </w:hyperlink>
      <w:r w:rsidRPr="002A08AF">
        <w:rPr>
          <w:rFonts w:cs="Arial"/>
          <w:sz w:val="20"/>
        </w:rPr>
        <w:t xml:space="preserve"> v sklopu priprave ocene varstva pred sevanji oceniti ali je pričakovana izpostavljenost referenčne osebe nad 10 μSv na leto.</w:t>
      </w:r>
      <w:r w:rsidRPr="002A08AF">
        <w:rPr>
          <w:rStyle w:val="Sprotnaopomba-sklic"/>
          <w:rFonts w:cs="Arial"/>
          <w:sz w:val="20"/>
        </w:rPr>
        <w:footnoteReference w:id="217"/>
      </w:r>
    </w:p>
    <w:p w14:paraId="02E37CEC" w14:textId="77777777" w:rsidR="00047013" w:rsidRPr="002A08AF" w:rsidRDefault="00047013" w:rsidP="00047013">
      <w:pPr>
        <w:ind w:right="11"/>
        <w:rPr>
          <w:rFonts w:cs="Arial"/>
          <w:sz w:val="20"/>
        </w:rPr>
      </w:pPr>
    </w:p>
    <w:p w14:paraId="6C3C27D4" w14:textId="77777777" w:rsidR="00047013" w:rsidRPr="002A08AF" w:rsidRDefault="00047013" w:rsidP="005D7D4F">
      <w:pPr>
        <w:widowControl/>
        <w:numPr>
          <w:ilvl w:val="0"/>
          <w:numId w:val="297"/>
        </w:numPr>
        <w:ind w:right="11"/>
        <w:rPr>
          <w:rFonts w:cs="Arial"/>
          <w:sz w:val="20"/>
        </w:rPr>
      </w:pPr>
      <w:r w:rsidRPr="002A08AF">
        <w:rPr>
          <w:rFonts w:cs="Arial"/>
          <w:sz w:val="20"/>
        </w:rPr>
        <w:t>Pri oceni iz prejšnjega odstavka je treba upoštevati:</w:t>
      </w:r>
    </w:p>
    <w:p w14:paraId="5AD0E7F5" w14:textId="77777777" w:rsidR="00047013" w:rsidRPr="002A08AF" w:rsidRDefault="00047013" w:rsidP="005D7D4F">
      <w:pPr>
        <w:widowControl/>
        <w:numPr>
          <w:ilvl w:val="1"/>
          <w:numId w:val="297"/>
        </w:numPr>
        <w:tabs>
          <w:tab w:val="clear" w:pos="720"/>
          <w:tab w:val="num" w:pos="851"/>
        </w:tabs>
        <w:spacing w:before="60"/>
        <w:ind w:left="851" w:right="11" w:hanging="341"/>
        <w:rPr>
          <w:rFonts w:cs="Arial"/>
          <w:sz w:val="20"/>
        </w:rPr>
      </w:pPr>
      <w:r w:rsidRPr="002A08AF">
        <w:rPr>
          <w:rFonts w:cs="Arial"/>
          <w:sz w:val="20"/>
        </w:rPr>
        <w:t>neposredni vpliv zunanjega sevanja iz objektov,</w:t>
      </w:r>
    </w:p>
    <w:p w14:paraId="1B5F935F" w14:textId="77777777" w:rsidR="00047013" w:rsidRPr="002A08AF" w:rsidRDefault="00047013" w:rsidP="005D7D4F">
      <w:pPr>
        <w:widowControl/>
        <w:numPr>
          <w:ilvl w:val="1"/>
          <w:numId w:val="297"/>
        </w:numPr>
        <w:tabs>
          <w:tab w:val="clear" w:pos="720"/>
          <w:tab w:val="num" w:pos="851"/>
        </w:tabs>
        <w:spacing w:before="60"/>
        <w:ind w:left="851" w:right="11" w:hanging="341"/>
        <w:rPr>
          <w:rFonts w:cs="Arial"/>
          <w:sz w:val="20"/>
        </w:rPr>
      </w:pPr>
      <w:r w:rsidRPr="002A08AF">
        <w:rPr>
          <w:rFonts w:cs="Arial"/>
          <w:sz w:val="20"/>
        </w:rPr>
        <w:t xml:space="preserve">vrsto, obliko in količino izpuščenih </w:t>
      </w:r>
      <w:hyperlink r:id="rId303" w:anchor="Radioaktivnasnov" w:history="1">
        <w:r w:rsidRPr="002A08AF">
          <w:rPr>
            <w:rStyle w:val="Hiperpovezava"/>
            <w:rFonts w:cs="Arial"/>
            <w:color w:val="auto"/>
            <w:sz w:val="20"/>
            <w:u w:val="none"/>
          </w:rPr>
          <w:t>radioaktivnih snovi</w:t>
        </w:r>
      </w:hyperlink>
      <w:r w:rsidRPr="002A08AF">
        <w:rPr>
          <w:rFonts w:cs="Arial"/>
          <w:sz w:val="20"/>
        </w:rPr>
        <w:t xml:space="preserve"> v okolje,</w:t>
      </w:r>
    </w:p>
    <w:p w14:paraId="3CA57688" w14:textId="77777777" w:rsidR="00047013" w:rsidRPr="002A08AF" w:rsidRDefault="00047013" w:rsidP="005D7D4F">
      <w:pPr>
        <w:widowControl/>
        <w:numPr>
          <w:ilvl w:val="1"/>
          <w:numId w:val="297"/>
        </w:numPr>
        <w:tabs>
          <w:tab w:val="clear" w:pos="720"/>
          <w:tab w:val="num" w:pos="851"/>
        </w:tabs>
        <w:spacing w:before="60"/>
        <w:ind w:left="851" w:right="11" w:hanging="341"/>
        <w:rPr>
          <w:rFonts w:cs="Arial"/>
          <w:sz w:val="20"/>
        </w:rPr>
      </w:pPr>
      <w:r w:rsidRPr="002A08AF">
        <w:rPr>
          <w:rFonts w:cs="Arial"/>
          <w:sz w:val="20"/>
        </w:rPr>
        <w:t xml:space="preserve">najpomembnejše poti </w:t>
      </w:r>
      <w:hyperlink r:id="rId304" w:anchor="Izpostavljenostionizirajočimsevanjem" w:history="1">
        <w:r w:rsidRPr="002A08AF">
          <w:rPr>
            <w:rStyle w:val="Hiperpovezava"/>
            <w:rFonts w:cs="Arial"/>
            <w:color w:val="auto"/>
            <w:sz w:val="20"/>
            <w:u w:val="none"/>
          </w:rPr>
          <w:t>izpostavljenosti</w:t>
        </w:r>
      </w:hyperlink>
      <w:r w:rsidRPr="002A08AF">
        <w:rPr>
          <w:rFonts w:cs="Arial"/>
          <w:sz w:val="20"/>
        </w:rPr>
        <w:t xml:space="preserve"> referenčne osebe in</w:t>
      </w:r>
    </w:p>
    <w:p w14:paraId="32C12323" w14:textId="77777777" w:rsidR="00047013" w:rsidRPr="002A08AF" w:rsidRDefault="00047013" w:rsidP="005D7D4F">
      <w:pPr>
        <w:widowControl/>
        <w:numPr>
          <w:ilvl w:val="1"/>
          <w:numId w:val="297"/>
        </w:numPr>
        <w:tabs>
          <w:tab w:val="clear" w:pos="720"/>
          <w:tab w:val="num" w:pos="851"/>
        </w:tabs>
        <w:spacing w:before="60"/>
        <w:ind w:left="851" w:right="11" w:hanging="341"/>
        <w:rPr>
          <w:rFonts w:cs="Arial"/>
          <w:sz w:val="20"/>
        </w:rPr>
      </w:pPr>
      <w:r w:rsidRPr="002A08AF">
        <w:rPr>
          <w:rFonts w:cs="Arial"/>
          <w:sz w:val="20"/>
        </w:rPr>
        <w:t>model razširjanja izpuščenih radioaktivnih snovi v okolju.</w:t>
      </w:r>
      <w:r w:rsidRPr="002A08AF">
        <w:rPr>
          <w:rStyle w:val="Sprotnaopomba-sklic"/>
          <w:rFonts w:cs="Arial"/>
          <w:sz w:val="20"/>
        </w:rPr>
        <w:footnoteReference w:id="218"/>
      </w:r>
    </w:p>
    <w:p w14:paraId="366DC67D" w14:textId="77777777" w:rsidR="00047013" w:rsidRPr="002A08AF" w:rsidRDefault="00047013" w:rsidP="00047013">
      <w:pPr>
        <w:ind w:right="11"/>
        <w:rPr>
          <w:rFonts w:cs="Arial"/>
          <w:sz w:val="20"/>
        </w:rPr>
      </w:pPr>
    </w:p>
    <w:p w14:paraId="2C647BE8" w14:textId="77777777" w:rsidR="00047013" w:rsidRPr="002A08AF" w:rsidRDefault="00047013" w:rsidP="005D7D4F">
      <w:pPr>
        <w:widowControl/>
        <w:numPr>
          <w:ilvl w:val="0"/>
          <w:numId w:val="297"/>
        </w:numPr>
        <w:ind w:right="11"/>
        <w:rPr>
          <w:rFonts w:cs="Arial"/>
          <w:sz w:val="20"/>
        </w:rPr>
      </w:pPr>
      <w:r w:rsidRPr="002A08AF">
        <w:rPr>
          <w:rFonts w:cs="Arial"/>
          <w:sz w:val="20"/>
        </w:rPr>
        <w:t>Pri oceni doze referenčne osebe iz prvega odstavka tega člena se ne sme obravnavati ekstremnih scenarijev izpostavljanja delavcev ali prebivalcev sevanju.</w:t>
      </w:r>
    </w:p>
    <w:p w14:paraId="25F24C99" w14:textId="77777777" w:rsidR="00047013" w:rsidRPr="002A08AF" w:rsidRDefault="00047013" w:rsidP="00047013">
      <w:pPr>
        <w:ind w:right="11"/>
        <w:rPr>
          <w:rFonts w:cs="Arial"/>
          <w:sz w:val="20"/>
        </w:rPr>
      </w:pPr>
    </w:p>
    <w:p w14:paraId="5B7150D6" w14:textId="77777777" w:rsidR="00047013" w:rsidRPr="002A08AF" w:rsidRDefault="00047013" w:rsidP="005D7D4F">
      <w:pPr>
        <w:widowControl/>
        <w:numPr>
          <w:ilvl w:val="0"/>
          <w:numId w:val="297"/>
        </w:numPr>
        <w:ind w:right="11"/>
        <w:rPr>
          <w:rFonts w:cs="Arial"/>
          <w:sz w:val="20"/>
        </w:rPr>
      </w:pPr>
      <w:r w:rsidRPr="002A08AF">
        <w:rPr>
          <w:rFonts w:cs="Arial"/>
          <w:sz w:val="20"/>
        </w:rPr>
        <w:t xml:space="preserve">Če iz rezultatov ocene doze referenčne osebe iz prvega odstavka tega člena izhaja, da je pričakovana izpostavitev nad 10 μSv na leto, pristojni upravni organ v postopku izdaje dovoljenja za izvajanje sevalne dejavnosti predpiše, da je treba izvajati </w:t>
      </w:r>
      <w:hyperlink w:anchor="obratovalnimonitoring" w:history="1">
        <w:r w:rsidRPr="002A08AF">
          <w:rPr>
            <w:rStyle w:val="Hiperpovezava"/>
            <w:rFonts w:cs="Arial"/>
            <w:color w:val="auto"/>
            <w:sz w:val="20"/>
            <w:u w:val="none"/>
          </w:rPr>
          <w:t>obratovalni monitoring radioaktivnosti</w:t>
        </w:r>
      </w:hyperlink>
      <w:r w:rsidRPr="002A08AF">
        <w:rPr>
          <w:rFonts w:cs="Arial"/>
          <w:sz w:val="20"/>
        </w:rPr>
        <w:t xml:space="preserve"> ter o tem obvesti organ, pristojen za jedrsko varnost. </w:t>
      </w:r>
    </w:p>
    <w:p w14:paraId="253717FB" w14:textId="77777777" w:rsidR="00047013" w:rsidRPr="002A08AF" w:rsidRDefault="00047013" w:rsidP="00047013">
      <w:pPr>
        <w:pStyle w:val="SlogNaslov4Arial11ptNeKrepko"/>
        <w:tabs>
          <w:tab w:val="num" w:pos="425"/>
          <w:tab w:val="num" w:pos="567"/>
        </w:tabs>
        <w:ind w:left="357" w:hanging="357"/>
        <w:rPr>
          <w:sz w:val="20"/>
          <w:szCs w:val="20"/>
        </w:rPr>
      </w:pPr>
      <w:bookmarkStart w:id="2513" w:name="_Toc485617829"/>
      <w:r w:rsidRPr="002A08AF">
        <w:rPr>
          <w:sz w:val="20"/>
          <w:szCs w:val="20"/>
        </w:rPr>
        <w:t>člen</w:t>
      </w:r>
      <w:r w:rsidRPr="002A08AF">
        <w:rPr>
          <w:sz w:val="20"/>
          <w:szCs w:val="20"/>
        </w:rPr>
        <w:br/>
        <w:t xml:space="preserve"> (redno in izredno poročanje o obratovalnem in poobratovalnem monitoringu radioaktivnosti)</w:t>
      </w:r>
      <w:r w:rsidRPr="002A08AF">
        <w:rPr>
          <w:rStyle w:val="Sprotnaopomba-sklic"/>
          <w:sz w:val="20"/>
          <w:szCs w:val="20"/>
        </w:rPr>
        <w:footnoteReference w:id="219"/>
      </w:r>
      <w:bookmarkEnd w:id="2513"/>
    </w:p>
    <w:p w14:paraId="4D9FC3C9" w14:textId="77777777" w:rsidR="00047013" w:rsidRPr="002A08AF" w:rsidRDefault="00047013" w:rsidP="00047013">
      <w:pPr>
        <w:ind w:right="11"/>
        <w:rPr>
          <w:rFonts w:cs="Arial"/>
          <w:sz w:val="20"/>
        </w:rPr>
      </w:pPr>
    </w:p>
    <w:p w14:paraId="0526DA6D" w14:textId="77777777" w:rsidR="00047013" w:rsidRPr="002A08AF" w:rsidRDefault="002A08AF" w:rsidP="005D7D4F">
      <w:pPr>
        <w:widowControl/>
        <w:numPr>
          <w:ilvl w:val="0"/>
          <w:numId w:val="298"/>
        </w:numPr>
        <w:ind w:right="11"/>
        <w:rPr>
          <w:rFonts w:cs="Arial"/>
          <w:sz w:val="20"/>
        </w:rPr>
      </w:pPr>
      <w:hyperlink w:anchor="_2._člen__(zavezanci za monitoring r" w:history="1">
        <w:r w:rsidR="00047013" w:rsidRPr="002A08AF">
          <w:rPr>
            <w:rStyle w:val="Hiperpovezava"/>
            <w:rFonts w:cs="Arial"/>
            <w:color w:val="auto"/>
            <w:sz w:val="20"/>
            <w:u w:val="none"/>
          </w:rPr>
          <w:t>Zavezanec za obratovalni ali poobratovalni monitoring</w:t>
        </w:r>
      </w:hyperlink>
      <w:r w:rsidR="00047013" w:rsidRPr="002A08AF">
        <w:rPr>
          <w:rFonts w:cs="Arial"/>
          <w:sz w:val="20"/>
        </w:rPr>
        <w:t xml:space="preserve"> radioaktivnosti (v nadaljevanju tega člena: program monitoringa) mora poročati </w:t>
      </w:r>
      <w:hyperlink w:anchor="pristojniorgan" w:history="1">
        <w:r w:rsidR="00047013" w:rsidRPr="002A08AF">
          <w:rPr>
            <w:rStyle w:val="Hiperpovezava"/>
            <w:rFonts w:cs="Arial"/>
            <w:color w:val="auto"/>
            <w:sz w:val="20"/>
            <w:u w:val="none"/>
          </w:rPr>
          <w:t>pristojnemu upravnemu organu</w:t>
        </w:r>
      </w:hyperlink>
      <w:r w:rsidR="00047013" w:rsidRPr="002A08AF">
        <w:rPr>
          <w:rStyle w:val="Hiperpovezava"/>
          <w:rFonts w:cs="Arial"/>
          <w:color w:val="auto"/>
          <w:sz w:val="20"/>
          <w:u w:val="none"/>
        </w:rPr>
        <w:t xml:space="preserve"> in upravnemu organu, pristojnemu za jedrsko varnost</w:t>
      </w:r>
      <w:r w:rsidR="00047013" w:rsidRPr="002A08AF">
        <w:rPr>
          <w:rFonts w:cs="Arial"/>
          <w:sz w:val="20"/>
        </w:rPr>
        <w:t xml:space="preserve"> v obliki letnega poročila o izvedbi programa monitoringa najpozneje do 31. marca tekočega leta za preteklo leto. </w:t>
      </w:r>
    </w:p>
    <w:p w14:paraId="3E964A5C" w14:textId="77777777" w:rsidR="00047013" w:rsidRPr="002A08AF" w:rsidRDefault="00047013" w:rsidP="00047013">
      <w:pPr>
        <w:ind w:right="11"/>
        <w:rPr>
          <w:rFonts w:cs="Arial"/>
          <w:sz w:val="20"/>
        </w:rPr>
      </w:pPr>
    </w:p>
    <w:p w14:paraId="26AF7F32" w14:textId="77777777" w:rsidR="00047013" w:rsidRPr="002A08AF" w:rsidRDefault="00047013" w:rsidP="005D7D4F">
      <w:pPr>
        <w:widowControl/>
        <w:numPr>
          <w:ilvl w:val="0"/>
          <w:numId w:val="298"/>
        </w:numPr>
        <w:ind w:right="11"/>
        <w:rPr>
          <w:rFonts w:cs="Arial"/>
          <w:sz w:val="20"/>
        </w:rPr>
      </w:pPr>
      <w:r w:rsidRPr="002A08AF">
        <w:rPr>
          <w:rFonts w:cs="Arial"/>
          <w:sz w:val="20"/>
        </w:rPr>
        <w:t>Letno poročilo mora vsebovati:</w:t>
      </w:r>
    </w:p>
    <w:p w14:paraId="35AF577D" w14:textId="77777777" w:rsidR="00047013" w:rsidRPr="002A08AF" w:rsidRDefault="00047013" w:rsidP="005D7D4F">
      <w:pPr>
        <w:widowControl/>
        <w:numPr>
          <w:ilvl w:val="1"/>
          <w:numId w:val="298"/>
        </w:numPr>
        <w:spacing w:before="60"/>
        <w:ind w:left="1248" w:right="11" w:hanging="624"/>
        <w:rPr>
          <w:rFonts w:cs="Arial"/>
          <w:sz w:val="20"/>
        </w:rPr>
      </w:pPr>
      <w:r w:rsidRPr="002A08AF">
        <w:rPr>
          <w:rFonts w:cs="Arial"/>
          <w:sz w:val="20"/>
        </w:rPr>
        <w:t>tabelarni prikaz predpisanega programa meritev,</w:t>
      </w:r>
    </w:p>
    <w:p w14:paraId="22BC2456" w14:textId="77777777" w:rsidR="00047013" w:rsidRPr="002A08AF" w:rsidRDefault="00047013" w:rsidP="005D7D4F">
      <w:pPr>
        <w:widowControl/>
        <w:numPr>
          <w:ilvl w:val="1"/>
          <w:numId w:val="298"/>
        </w:numPr>
        <w:spacing w:before="60"/>
        <w:ind w:left="1248" w:right="11" w:hanging="624"/>
        <w:rPr>
          <w:rFonts w:cs="Arial"/>
          <w:sz w:val="20"/>
        </w:rPr>
      </w:pPr>
      <w:r w:rsidRPr="002A08AF">
        <w:rPr>
          <w:rFonts w:cs="Arial"/>
          <w:sz w:val="20"/>
        </w:rPr>
        <w:t xml:space="preserve">navedbo uporabljene metodologije vzorčenja, priprave </w:t>
      </w:r>
      <w:hyperlink w:anchor="vzorec" w:history="1">
        <w:r w:rsidRPr="002A08AF">
          <w:rPr>
            <w:rStyle w:val="Hiperpovezava"/>
            <w:rFonts w:cs="Arial"/>
            <w:color w:val="auto"/>
            <w:sz w:val="20"/>
            <w:u w:val="none"/>
          </w:rPr>
          <w:t>vzorcev</w:t>
        </w:r>
      </w:hyperlink>
      <w:r w:rsidRPr="002A08AF">
        <w:rPr>
          <w:rFonts w:cs="Arial"/>
          <w:sz w:val="20"/>
        </w:rPr>
        <w:t xml:space="preserve"> in meritev,</w:t>
      </w:r>
    </w:p>
    <w:p w14:paraId="26CACD7D" w14:textId="77777777" w:rsidR="00047013" w:rsidRPr="002A08AF" w:rsidRDefault="00047013" w:rsidP="005D7D4F">
      <w:pPr>
        <w:widowControl/>
        <w:numPr>
          <w:ilvl w:val="1"/>
          <w:numId w:val="298"/>
        </w:numPr>
        <w:spacing w:before="60"/>
        <w:ind w:left="1248" w:right="11" w:hanging="624"/>
        <w:rPr>
          <w:rFonts w:cs="Arial"/>
          <w:sz w:val="20"/>
        </w:rPr>
      </w:pPr>
      <w:r w:rsidRPr="002A08AF">
        <w:rPr>
          <w:rFonts w:cs="Arial"/>
          <w:sz w:val="20"/>
        </w:rPr>
        <w:t>rezultate meritev in njihovo merilno negotovost,</w:t>
      </w:r>
    </w:p>
    <w:p w14:paraId="4D39EA82" w14:textId="77777777" w:rsidR="00047013" w:rsidRPr="002A08AF" w:rsidRDefault="00047013" w:rsidP="005D7D4F">
      <w:pPr>
        <w:widowControl/>
        <w:numPr>
          <w:ilvl w:val="1"/>
          <w:numId w:val="298"/>
        </w:numPr>
        <w:spacing w:before="60"/>
        <w:ind w:left="1248" w:right="11" w:hanging="624"/>
        <w:rPr>
          <w:rFonts w:cs="Arial"/>
          <w:sz w:val="20"/>
        </w:rPr>
      </w:pPr>
      <w:r w:rsidRPr="002A08AF">
        <w:rPr>
          <w:rFonts w:cs="Arial"/>
          <w:sz w:val="20"/>
        </w:rPr>
        <w:t>geografske koordinate vzorčevalnih oziroma merilnih mest,</w:t>
      </w:r>
    </w:p>
    <w:p w14:paraId="41E65C9C" w14:textId="77777777" w:rsidR="00047013" w:rsidRPr="002A08AF" w:rsidRDefault="00047013" w:rsidP="005D7D4F">
      <w:pPr>
        <w:widowControl/>
        <w:numPr>
          <w:ilvl w:val="1"/>
          <w:numId w:val="298"/>
        </w:numPr>
        <w:spacing w:before="60"/>
        <w:ind w:left="1248" w:right="11" w:hanging="624"/>
        <w:rPr>
          <w:rFonts w:cs="Arial"/>
          <w:sz w:val="20"/>
        </w:rPr>
      </w:pPr>
      <w:r w:rsidRPr="002A08AF">
        <w:rPr>
          <w:rStyle w:val="Hiperpovezava"/>
          <w:rFonts w:cs="Arial"/>
          <w:color w:val="auto"/>
          <w:sz w:val="20"/>
          <w:u w:val="none"/>
        </w:rPr>
        <w:t>ovrednotenje</w:t>
      </w:r>
      <w:r w:rsidRPr="002A08AF">
        <w:rPr>
          <w:rFonts w:cs="Arial"/>
          <w:sz w:val="20"/>
        </w:rPr>
        <w:t xml:space="preserve"> rezultatov meritev z opisom metodologije,</w:t>
      </w:r>
    </w:p>
    <w:p w14:paraId="3D7BAF47" w14:textId="77777777" w:rsidR="00047013" w:rsidRPr="002A08AF" w:rsidRDefault="00047013" w:rsidP="005D7D4F">
      <w:pPr>
        <w:widowControl/>
        <w:numPr>
          <w:ilvl w:val="1"/>
          <w:numId w:val="298"/>
        </w:numPr>
        <w:spacing w:before="60"/>
        <w:ind w:left="1248" w:right="11" w:hanging="624"/>
        <w:rPr>
          <w:rFonts w:cs="Arial"/>
          <w:sz w:val="20"/>
        </w:rPr>
      </w:pPr>
      <w:r w:rsidRPr="002A08AF">
        <w:rPr>
          <w:rFonts w:cs="Arial"/>
          <w:sz w:val="20"/>
        </w:rPr>
        <w:t xml:space="preserve">rezultate </w:t>
      </w:r>
      <w:hyperlink w:anchor="primerjalnameritev" w:history="1">
        <w:r w:rsidRPr="002A08AF">
          <w:rPr>
            <w:rStyle w:val="Hiperpovezava"/>
            <w:rFonts w:cs="Arial"/>
            <w:color w:val="auto"/>
            <w:sz w:val="20"/>
            <w:u w:val="none"/>
          </w:rPr>
          <w:t>primerjalnih meritev</w:t>
        </w:r>
      </w:hyperlink>
      <w:r w:rsidRPr="002A08AF">
        <w:rPr>
          <w:rFonts w:cs="Arial"/>
          <w:sz w:val="20"/>
        </w:rPr>
        <w:t xml:space="preserve"> in</w:t>
      </w:r>
    </w:p>
    <w:p w14:paraId="4D001221" w14:textId="77777777" w:rsidR="00047013" w:rsidRPr="002A08AF" w:rsidRDefault="00047013" w:rsidP="005D7D4F">
      <w:pPr>
        <w:widowControl/>
        <w:numPr>
          <w:ilvl w:val="1"/>
          <w:numId w:val="298"/>
        </w:numPr>
        <w:spacing w:before="60"/>
        <w:ind w:right="11"/>
        <w:rPr>
          <w:rFonts w:cs="Arial"/>
          <w:sz w:val="20"/>
        </w:rPr>
      </w:pPr>
      <w:r w:rsidRPr="002A08AF">
        <w:rPr>
          <w:rFonts w:cs="Arial"/>
          <w:sz w:val="20"/>
        </w:rPr>
        <w:t>oceno doz in</w:t>
      </w:r>
    </w:p>
    <w:p w14:paraId="16C465F1" w14:textId="77777777" w:rsidR="00047013" w:rsidRPr="002A08AF" w:rsidRDefault="00047013" w:rsidP="005D7D4F">
      <w:pPr>
        <w:widowControl/>
        <w:numPr>
          <w:ilvl w:val="1"/>
          <w:numId w:val="298"/>
        </w:numPr>
        <w:spacing w:before="60"/>
        <w:ind w:right="11"/>
        <w:rPr>
          <w:rFonts w:cs="Arial"/>
          <w:sz w:val="20"/>
        </w:rPr>
      </w:pPr>
      <w:r w:rsidRPr="002A08AF">
        <w:rPr>
          <w:rFonts w:cs="Arial"/>
          <w:sz w:val="20"/>
        </w:rPr>
        <w:t>rezultate neodvisnega nadzora s komentarji.</w:t>
      </w:r>
    </w:p>
    <w:p w14:paraId="07877BE3" w14:textId="77777777" w:rsidR="00047013" w:rsidRPr="002A08AF" w:rsidRDefault="00047013" w:rsidP="00047013">
      <w:pPr>
        <w:ind w:right="11"/>
        <w:rPr>
          <w:rFonts w:cs="Arial"/>
          <w:sz w:val="20"/>
        </w:rPr>
      </w:pPr>
    </w:p>
    <w:p w14:paraId="73A862D1" w14:textId="77777777" w:rsidR="00047013" w:rsidRPr="002A08AF" w:rsidRDefault="00047013" w:rsidP="005D7D4F">
      <w:pPr>
        <w:widowControl/>
        <w:numPr>
          <w:ilvl w:val="0"/>
          <w:numId w:val="298"/>
        </w:numPr>
        <w:ind w:right="11"/>
        <w:rPr>
          <w:rFonts w:cs="Arial"/>
          <w:sz w:val="20"/>
        </w:rPr>
      </w:pPr>
      <w:r w:rsidRPr="002A08AF">
        <w:rPr>
          <w:rFonts w:cs="Arial"/>
          <w:sz w:val="20"/>
        </w:rPr>
        <w:t>Ob rezultatih meritev morajo biti v letnem poročilu navedeni še podatki o vzorčenju, pripravi vzorcev in pomožnih veličinah za ovrednotenje rezultatov.</w:t>
      </w:r>
    </w:p>
    <w:p w14:paraId="1DE3E457" w14:textId="77777777" w:rsidR="00047013" w:rsidRPr="002A08AF" w:rsidRDefault="00047013" w:rsidP="00047013">
      <w:pPr>
        <w:ind w:right="11"/>
        <w:rPr>
          <w:rFonts w:cs="Arial"/>
          <w:sz w:val="20"/>
        </w:rPr>
      </w:pPr>
    </w:p>
    <w:p w14:paraId="4ABB8D2F" w14:textId="77777777" w:rsidR="00047013" w:rsidRPr="002A08AF" w:rsidRDefault="00047013" w:rsidP="005D7D4F">
      <w:pPr>
        <w:widowControl/>
        <w:numPr>
          <w:ilvl w:val="0"/>
          <w:numId w:val="298"/>
        </w:numPr>
        <w:ind w:right="11"/>
        <w:rPr>
          <w:rFonts w:cs="Arial"/>
          <w:sz w:val="20"/>
        </w:rPr>
      </w:pPr>
      <w:r w:rsidRPr="002A08AF">
        <w:rPr>
          <w:rFonts w:cs="Arial"/>
          <w:sz w:val="20"/>
        </w:rPr>
        <w:t xml:space="preserve">V letnem poročilu morajo biti pri rezultatih meritev s spektrometrijskimi metodami navedene tudi </w:t>
      </w:r>
      <w:hyperlink r:id="rId305" w:anchor="aktivnost" w:history="1">
        <w:r w:rsidRPr="002A08AF">
          <w:rPr>
            <w:rStyle w:val="Hiperpovezava"/>
            <w:rFonts w:cs="Arial"/>
            <w:color w:val="auto"/>
            <w:sz w:val="20"/>
            <w:u w:val="none"/>
          </w:rPr>
          <w:t>aktivnosti</w:t>
        </w:r>
      </w:hyperlink>
      <w:r w:rsidRPr="002A08AF">
        <w:rPr>
          <w:rFonts w:cs="Arial"/>
          <w:sz w:val="20"/>
        </w:rPr>
        <w:t xml:space="preserve"> vseh registriranih radionuklidov.</w:t>
      </w:r>
    </w:p>
    <w:p w14:paraId="18242B07" w14:textId="77777777" w:rsidR="00047013" w:rsidRPr="002A08AF" w:rsidRDefault="00047013" w:rsidP="00047013">
      <w:pPr>
        <w:ind w:right="11"/>
        <w:rPr>
          <w:rFonts w:cs="Arial"/>
          <w:sz w:val="20"/>
        </w:rPr>
      </w:pPr>
    </w:p>
    <w:p w14:paraId="3E93750C" w14:textId="2B68D21A" w:rsidR="00047013" w:rsidRPr="002A08AF" w:rsidRDefault="00047013" w:rsidP="005D7D4F">
      <w:pPr>
        <w:widowControl/>
        <w:numPr>
          <w:ilvl w:val="0"/>
          <w:numId w:val="298"/>
        </w:numPr>
        <w:ind w:right="11"/>
        <w:rPr>
          <w:rFonts w:cs="Arial"/>
          <w:sz w:val="20"/>
        </w:rPr>
      </w:pPr>
      <w:r w:rsidRPr="002A08AF">
        <w:rPr>
          <w:rFonts w:cs="Arial"/>
          <w:sz w:val="20"/>
        </w:rPr>
        <w:t xml:space="preserve">K letnemu poročilu mora biti priložena tudi zbirka zapisov o meritvah radioaktivnosti v elektronski obliki, katere format predpiše </w:t>
      </w:r>
      <w:hyperlink w:anchor="URSJV" w:history="1">
        <w:r w:rsidRPr="002A08AF">
          <w:rPr>
            <w:rStyle w:val="Hiperpovezava"/>
            <w:rFonts w:cs="Arial"/>
            <w:color w:val="auto"/>
            <w:sz w:val="20"/>
            <w:u w:val="none"/>
          </w:rPr>
          <w:t>URSJV</w:t>
        </w:r>
      </w:hyperlink>
      <w:r w:rsidRPr="002A08AF">
        <w:rPr>
          <w:rFonts w:cs="Arial"/>
          <w:sz w:val="20"/>
        </w:rPr>
        <w:t xml:space="preserve"> v letnem programu monitoringa radioaktivnosti okolja na podlagi </w:t>
      </w:r>
      <w:hyperlink w:anchor="člen20odst4" w:history="1">
        <w:r w:rsidRPr="002A08AF">
          <w:rPr>
            <w:rStyle w:val="Hiperpovezava"/>
            <w:rFonts w:cs="Arial"/>
            <w:color w:val="auto"/>
            <w:sz w:val="20"/>
            <w:u w:val="none"/>
          </w:rPr>
          <w:t xml:space="preserve">petega odstavka </w:t>
        </w:r>
        <w:r w:rsidRPr="002A08AF">
          <w:rPr>
            <w:rStyle w:val="Hiperpovezava"/>
            <w:rFonts w:cs="Arial"/>
            <w:color w:val="auto"/>
            <w:sz w:val="20"/>
            <w:u w:val="none"/>
          </w:rPr>
          <w:fldChar w:fldCharType="begin"/>
        </w:r>
        <w:r w:rsidRPr="002A08AF">
          <w:rPr>
            <w:rStyle w:val="Hiperpovezava"/>
            <w:rFonts w:cs="Arial"/>
            <w:color w:val="auto"/>
            <w:sz w:val="20"/>
            <w:u w:val="none"/>
          </w:rPr>
          <w:instrText xml:space="preserve"> REF _Ref443485085 \r \h </w:instrText>
        </w:r>
        <w:r w:rsidR="002F534B" w:rsidRPr="002A08AF">
          <w:rPr>
            <w:rStyle w:val="Hiperpovezava"/>
            <w:rFonts w:cs="Arial"/>
            <w:color w:val="auto"/>
            <w:sz w:val="20"/>
            <w:u w:val="none"/>
          </w:rPr>
          <w:instrText xml:space="preserve"> \* MERGEFORMAT </w:instrText>
        </w:r>
        <w:r w:rsidRPr="002A08AF">
          <w:rPr>
            <w:rStyle w:val="Hiperpovezava"/>
            <w:rFonts w:cs="Arial"/>
            <w:color w:val="auto"/>
            <w:sz w:val="20"/>
            <w:u w:val="none"/>
          </w:rPr>
        </w:r>
        <w:r w:rsidRPr="002A08AF">
          <w:rPr>
            <w:rStyle w:val="Hiperpovezava"/>
            <w:rFonts w:cs="Arial"/>
            <w:color w:val="auto"/>
            <w:sz w:val="20"/>
            <w:u w:val="none"/>
          </w:rPr>
          <w:fldChar w:fldCharType="separate"/>
        </w:r>
        <w:r w:rsidRPr="002A08AF">
          <w:rPr>
            <w:rStyle w:val="Hiperpovezava"/>
            <w:rFonts w:cs="Arial"/>
            <w:color w:val="auto"/>
            <w:sz w:val="20"/>
            <w:u w:val="none"/>
          </w:rPr>
          <w:t>16</w:t>
        </w:r>
        <w:r w:rsidRPr="002A08AF">
          <w:rPr>
            <w:rStyle w:val="Hiperpovezava"/>
            <w:rFonts w:cs="Arial"/>
            <w:color w:val="auto"/>
            <w:sz w:val="20"/>
            <w:u w:val="none"/>
          </w:rPr>
          <w:fldChar w:fldCharType="end"/>
        </w:r>
        <w:r w:rsidRPr="002A08AF">
          <w:rPr>
            <w:rStyle w:val="Hiperpovezava"/>
            <w:rFonts w:cs="Arial"/>
            <w:color w:val="auto"/>
            <w:sz w:val="20"/>
            <w:u w:val="none"/>
          </w:rPr>
          <w:t>. člena</w:t>
        </w:r>
      </w:hyperlink>
      <w:r w:rsidRPr="002A08AF">
        <w:rPr>
          <w:rFonts w:cs="Arial"/>
          <w:sz w:val="20"/>
        </w:rPr>
        <w:t xml:space="preserve"> tega pravilnika.</w:t>
      </w:r>
    </w:p>
    <w:p w14:paraId="39FE2E78" w14:textId="77777777" w:rsidR="00047013" w:rsidRPr="002A08AF" w:rsidRDefault="00047013" w:rsidP="00047013">
      <w:pPr>
        <w:ind w:right="11"/>
        <w:rPr>
          <w:rFonts w:cs="Arial"/>
          <w:sz w:val="20"/>
        </w:rPr>
      </w:pPr>
    </w:p>
    <w:p w14:paraId="674974A7" w14:textId="77777777" w:rsidR="00047013" w:rsidRPr="002A08AF" w:rsidRDefault="00047013" w:rsidP="005D7D4F">
      <w:pPr>
        <w:widowControl/>
        <w:numPr>
          <w:ilvl w:val="0"/>
          <w:numId w:val="298"/>
        </w:numPr>
        <w:ind w:right="11"/>
        <w:rPr>
          <w:rFonts w:cs="Arial"/>
          <w:sz w:val="20"/>
        </w:rPr>
      </w:pPr>
      <w:r w:rsidRPr="002A08AF">
        <w:rPr>
          <w:rFonts w:cs="Arial"/>
          <w:sz w:val="20"/>
        </w:rPr>
        <w:t xml:space="preserve">V letnem poročilu mora biti naveden tudi predlog za spremenjen </w:t>
      </w:r>
      <w:hyperlink w:anchor="obsegmonitoringa" w:history="1">
        <w:r w:rsidRPr="002A08AF">
          <w:rPr>
            <w:rStyle w:val="Hiperpovezava"/>
            <w:rFonts w:cs="Arial"/>
            <w:color w:val="auto"/>
            <w:sz w:val="20"/>
            <w:u w:val="none"/>
          </w:rPr>
          <w:t>obseg</w:t>
        </w:r>
      </w:hyperlink>
      <w:r w:rsidRPr="002A08AF">
        <w:rPr>
          <w:rFonts w:cs="Arial"/>
          <w:sz w:val="20"/>
        </w:rPr>
        <w:t xml:space="preserve"> </w:t>
      </w:r>
      <w:hyperlink w:anchor="obratovalnimonitoring" w:history="1">
        <w:r w:rsidRPr="002A08AF">
          <w:rPr>
            <w:rStyle w:val="Hiperpovezava"/>
            <w:rFonts w:cs="Arial"/>
            <w:color w:val="auto"/>
            <w:sz w:val="20"/>
            <w:u w:val="none"/>
          </w:rPr>
          <w:t>obratovalnega, predobratovalnega ali poobratovalnega monitoringa radioaktivnosti</w:t>
        </w:r>
      </w:hyperlink>
      <w:r w:rsidRPr="002A08AF">
        <w:rPr>
          <w:rFonts w:cs="Arial"/>
          <w:sz w:val="20"/>
        </w:rPr>
        <w:t xml:space="preserve"> v bodoče, če za tako spremembo obstajajo utemeljeni razlogi.</w:t>
      </w:r>
    </w:p>
    <w:p w14:paraId="080D1A51" w14:textId="77777777" w:rsidR="00047013" w:rsidRPr="002A08AF" w:rsidRDefault="00047013" w:rsidP="00047013">
      <w:pPr>
        <w:ind w:right="11"/>
        <w:rPr>
          <w:rFonts w:cs="Arial"/>
          <w:sz w:val="20"/>
        </w:rPr>
      </w:pPr>
    </w:p>
    <w:p w14:paraId="79B73B43" w14:textId="77777777" w:rsidR="00047013" w:rsidRPr="002A08AF" w:rsidRDefault="00047013" w:rsidP="005D7D4F">
      <w:pPr>
        <w:widowControl/>
        <w:numPr>
          <w:ilvl w:val="0"/>
          <w:numId w:val="298"/>
        </w:numPr>
        <w:ind w:right="11"/>
        <w:rPr>
          <w:rFonts w:cs="Arial"/>
          <w:sz w:val="20"/>
        </w:rPr>
      </w:pPr>
      <w:r w:rsidRPr="002A08AF">
        <w:rPr>
          <w:rFonts w:cs="Arial"/>
          <w:sz w:val="20"/>
        </w:rPr>
        <w:t>V času izvajanja obratovalnega ali poobratovalnega monitoringa radioaktivnosti mora zavezanec poročati pristojnemu upravnemu organu v 15 dneh od ugotovitve, če rezultati meritev radioaktivnosti presegajo pri meritvah za posamezni radionuklid:</w:t>
      </w:r>
    </w:p>
    <w:p w14:paraId="05696F22" w14:textId="77777777" w:rsidR="00047013" w:rsidRPr="002A08AF" w:rsidRDefault="00047013" w:rsidP="005D7D4F">
      <w:pPr>
        <w:widowControl/>
        <w:numPr>
          <w:ilvl w:val="1"/>
          <w:numId w:val="298"/>
        </w:numPr>
        <w:spacing w:before="60"/>
        <w:ind w:left="1248" w:right="11" w:hanging="624"/>
        <w:rPr>
          <w:rFonts w:cs="Arial"/>
          <w:sz w:val="20"/>
        </w:rPr>
      </w:pPr>
      <w:r w:rsidRPr="002A08AF">
        <w:rPr>
          <w:rFonts w:cs="Arial"/>
          <w:sz w:val="20"/>
        </w:rPr>
        <w:t>dvakratno vrednost letnega povprečja, izmerjenega v preteklih letih v okolju zaradi emisije ali</w:t>
      </w:r>
    </w:p>
    <w:p w14:paraId="38D90D25" w14:textId="77777777" w:rsidR="00047013" w:rsidRPr="002A08AF" w:rsidRDefault="00047013" w:rsidP="005D7D4F">
      <w:pPr>
        <w:widowControl/>
        <w:numPr>
          <w:ilvl w:val="1"/>
          <w:numId w:val="298"/>
        </w:numPr>
        <w:spacing w:before="60"/>
        <w:ind w:left="1248" w:right="11" w:hanging="624"/>
        <w:rPr>
          <w:rFonts w:cs="Arial"/>
          <w:sz w:val="20"/>
        </w:rPr>
      </w:pPr>
      <w:r w:rsidRPr="002A08AF">
        <w:rPr>
          <w:rFonts w:cs="Arial"/>
          <w:sz w:val="20"/>
        </w:rPr>
        <w:t>predpisano spodnjo mejo detekcije, če za ta radionuklid ta meja v zadnjih 12 mesecih ni bila presežena.</w:t>
      </w:r>
    </w:p>
    <w:p w14:paraId="79DA1B35" w14:textId="77777777" w:rsidR="00047013" w:rsidRPr="002A08AF" w:rsidRDefault="00047013" w:rsidP="005D7D4F">
      <w:pPr>
        <w:widowControl/>
        <w:numPr>
          <w:ilvl w:val="1"/>
          <w:numId w:val="298"/>
        </w:numPr>
        <w:spacing w:before="60"/>
        <w:ind w:left="1248" w:right="11" w:hanging="624"/>
        <w:rPr>
          <w:rFonts w:cs="Arial"/>
          <w:sz w:val="20"/>
        </w:rPr>
      </w:pPr>
      <w:r w:rsidRPr="002A08AF">
        <w:rPr>
          <w:rFonts w:cs="Arial"/>
          <w:sz w:val="20"/>
        </w:rPr>
        <w:t>mejne vrednosti za emisijo, določene v obratovalnih pogojih in omejitvah.</w:t>
      </w:r>
    </w:p>
    <w:p w14:paraId="3F52A721" w14:textId="77777777" w:rsidR="00047013" w:rsidRPr="002A08AF" w:rsidRDefault="00047013" w:rsidP="00047013">
      <w:pPr>
        <w:spacing w:before="60"/>
        <w:ind w:left="624" w:right="11"/>
        <w:rPr>
          <w:rFonts w:cs="Arial"/>
          <w:sz w:val="20"/>
        </w:rPr>
      </w:pPr>
    </w:p>
    <w:p w14:paraId="60E285F6" w14:textId="77777777" w:rsidR="00047013" w:rsidRPr="002A08AF" w:rsidRDefault="00047013" w:rsidP="005D7D4F">
      <w:pPr>
        <w:widowControl/>
        <w:numPr>
          <w:ilvl w:val="0"/>
          <w:numId w:val="298"/>
        </w:numPr>
        <w:ind w:right="11"/>
        <w:rPr>
          <w:rFonts w:cs="Arial"/>
          <w:sz w:val="20"/>
        </w:rPr>
      </w:pPr>
      <w:r w:rsidRPr="002A08AF">
        <w:rPr>
          <w:rFonts w:cs="Arial"/>
          <w:sz w:val="20"/>
        </w:rPr>
        <w:t xml:space="preserve">Poročilo iz prejšnjega odstavka mora vsebovati obrazložitev vzrokov in popravne ukrepe za preprečitev ponovitve preseganja. </w:t>
      </w:r>
    </w:p>
    <w:p w14:paraId="6D3A1A90" w14:textId="77777777" w:rsidR="00047013" w:rsidRPr="002A08AF" w:rsidRDefault="00047013" w:rsidP="00047013">
      <w:pPr>
        <w:ind w:left="426" w:right="11"/>
        <w:rPr>
          <w:rFonts w:cs="Arial"/>
          <w:sz w:val="20"/>
        </w:rPr>
      </w:pPr>
    </w:p>
    <w:p w14:paraId="6919EB3D" w14:textId="77777777" w:rsidR="00047013" w:rsidRPr="002A08AF" w:rsidRDefault="00047013" w:rsidP="005D7D4F">
      <w:pPr>
        <w:widowControl/>
        <w:numPr>
          <w:ilvl w:val="0"/>
          <w:numId w:val="298"/>
        </w:numPr>
        <w:tabs>
          <w:tab w:val="clear" w:pos="360"/>
          <w:tab w:val="num" w:pos="567"/>
        </w:tabs>
        <w:ind w:left="567" w:right="11" w:hanging="567"/>
        <w:rPr>
          <w:rFonts w:cs="Arial"/>
          <w:sz w:val="20"/>
        </w:rPr>
      </w:pPr>
      <w:r w:rsidRPr="002A08AF">
        <w:rPr>
          <w:rFonts w:cs="Arial"/>
          <w:sz w:val="20"/>
        </w:rPr>
        <w:t xml:space="preserve">Zavezanec za obratovalni monitoring objekta, pri katerem lahko pride do nenadnih in znatnih izpustov v ozračje, mora zagotavljati podatke iz avtomatskih postaj za meritve </w:t>
      </w:r>
      <w:hyperlink r:id="rId306" w:anchor="Hitrostdoze" w:history="1">
        <w:r w:rsidRPr="002A08AF">
          <w:rPr>
            <w:rStyle w:val="Hiperpovezava"/>
            <w:rFonts w:cs="Arial"/>
            <w:color w:val="auto"/>
            <w:sz w:val="20"/>
            <w:u w:val="none"/>
          </w:rPr>
          <w:t>hitrosti doze</w:t>
        </w:r>
      </w:hyperlink>
      <w:r w:rsidRPr="002A08AF">
        <w:rPr>
          <w:rFonts w:cs="Arial"/>
          <w:sz w:val="20"/>
        </w:rPr>
        <w:t xml:space="preserve"> v okolici objekta ali na območju objekta ter zagotoviti takojšen prenos teh podatkov do URSJV s pogostostjo, ki je navedena v programu obratovalnega monitoringa radioaktivnosti.</w:t>
      </w:r>
    </w:p>
    <w:p w14:paraId="226276C7" w14:textId="77777777" w:rsidR="00047013" w:rsidRPr="002A08AF" w:rsidRDefault="00047013" w:rsidP="00047013">
      <w:pPr>
        <w:ind w:right="11"/>
        <w:rPr>
          <w:rFonts w:cs="Arial"/>
          <w:sz w:val="20"/>
        </w:rPr>
      </w:pPr>
    </w:p>
    <w:p w14:paraId="36736E2F" w14:textId="77777777" w:rsidR="00047013" w:rsidRPr="002A08AF" w:rsidRDefault="00047013" w:rsidP="005D7D4F">
      <w:pPr>
        <w:widowControl/>
        <w:numPr>
          <w:ilvl w:val="0"/>
          <w:numId w:val="298"/>
        </w:numPr>
        <w:tabs>
          <w:tab w:val="clear" w:pos="360"/>
          <w:tab w:val="num" w:pos="567"/>
        </w:tabs>
        <w:ind w:left="567" w:right="11" w:hanging="567"/>
        <w:rPr>
          <w:rFonts w:cs="Arial"/>
          <w:sz w:val="20"/>
        </w:rPr>
      </w:pPr>
      <w:r w:rsidRPr="002A08AF">
        <w:rPr>
          <w:rFonts w:cs="Arial"/>
          <w:sz w:val="20"/>
        </w:rPr>
        <w:t>Zavezanec za obratovalni monitoring mora obveščati javnost z vsebino zadnjega letnega poročila iz druge točke tega člena in z izrednim poročilom v primeru preseganja dozne ograde referenčne osebe.</w:t>
      </w:r>
    </w:p>
    <w:p w14:paraId="0556DC44" w14:textId="77777777" w:rsidR="00047013" w:rsidRPr="002A08AF" w:rsidRDefault="00047013" w:rsidP="00047013">
      <w:pPr>
        <w:ind w:right="11"/>
        <w:rPr>
          <w:rFonts w:cs="Arial"/>
          <w:sz w:val="20"/>
        </w:rPr>
      </w:pPr>
    </w:p>
    <w:p w14:paraId="704CD259" w14:textId="77777777" w:rsidR="00047013" w:rsidRPr="002A08AF" w:rsidRDefault="00047013" w:rsidP="00047013">
      <w:pPr>
        <w:pStyle w:val="SlogNaslov4Arial11ptNeKrepko"/>
        <w:tabs>
          <w:tab w:val="num" w:pos="425"/>
          <w:tab w:val="num" w:pos="567"/>
        </w:tabs>
        <w:ind w:left="357" w:hanging="357"/>
        <w:rPr>
          <w:sz w:val="20"/>
          <w:szCs w:val="20"/>
        </w:rPr>
      </w:pPr>
      <w:bookmarkStart w:id="2514" w:name="_Toc485617830"/>
      <w:r w:rsidRPr="002A08AF">
        <w:rPr>
          <w:sz w:val="20"/>
          <w:szCs w:val="20"/>
        </w:rPr>
        <w:t>člen</w:t>
      </w:r>
      <w:r w:rsidRPr="002A08AF">
        <w:rPr>
          <w:sz w:val="20"/>
          <w:szCs w:val="20"/>
        </w:rPr>
        <w:br/>
        <w:t xml:space="preserve"> (neodvisni nadzor obratovalnega monitoringa radioaktivnosti)</w:t>
      </w:r>
      <w:bookmarkEnd w:id="2514"/>
    </w:p>
    <w:p w14:paraId="4E2EA2A2" w14:textId="77777777" w:rsidR="00047013" w:rsidRPr="002A08AF" w:rsidRDefault="00047013" w:rsidP="00047013">
      <w:pPr>
        <w:ind w:right="11"/>
        <w:rPr>
          <w:rFonts w:cs="Arial"/>
          <w:sz w:val="20"/>
        </w:rPr>
      </w:pPr>
    </w:p>
    <w:p w14:paraId="6E21F5E5" w14:textId="77777777" w:rsidR="00047013" w:rsidRPr="002A08AF" w:rsidRDefault="002A08AF" w:rsidP="005D7D4F">
      <w:pPr>
        <w:widowControl/>
        <w:numPr>
          <w:ilvl w:val="0"/>
          <w:numId w:val="299"/>
        </w:numPr>
        <w:ind w:right="11"/>
        <w:rPr>
          <w:rFonts w:cs="Arial"/>
          <w:sz w:val="20"/>
        </w:rPr>
      </w:pPr>
      <w:hyperlink w:anchor="pristojniorgan" w:history="1">
        <w:r w:rsidR="00047013" w:rsidRPr="002A08AF">
          <w:rPr>
            <w:rStyle w:val="Hiperpovezava"/>
            <w:rFonts w:cs="Arial"/>
            <w:color w:val="auto"/>
            <w:sz w:val="20"/>
            <w:u w:val="none"/>
          </w:rPr>
          <w:t>Pristojni upravni organ</w:t>
        </w:r>
      </w:hyperlink>
      <w:r w:rsidR="00047013" w:rsidRPr="002A08AF">
        <w:rPr>
          <w:rFonts w:cs="Arial"/>
          <w:sz w:val="20"/>
        </w:rPr>
        <w:t xml:space="preserve"> mora zagotavljati stalne </w:t>
      </w:r>
      <w:hyperlink w:anchor="nadzornemeritve" w:history="1">
        <w:r w:rsidR="00047013" w:rsidRPr="002A08AF">
          <w:rPr>
            <w:rStyle w:val="Hiperpovezava"/>
            <w:rFonts w:cs="Arial"/>
            <w:color w:val="auto"/>
            <w:sz w:val="20"/>
            <w:u w:val="none"/>
          </w:rPr>
          <w:t>nadzorne meritve</w:t>
        </w:r>
      </w:hyperlink>
      <w:r w:rsidR="00047013" w:rsidRPr="002A08AF">
        <w:rPr>
          <w:rFonts w:cs="Arial"/>
          <w:sz w:val="20"/>
        </w:rPr>
        <w:t xml:space="preserve"> </w:t>
      </w:r>
      <w:hyperlink w:anchor="emisija" w:history="1">
        <w:r w:rsidR="00047013" w:rsidRPr="002A08AF">
          <w:rPr>
            <w:rStyle w:val="Hiperpovezava"/>
            <w:rFonts w:cs="Arial"/>
            <w:color w:val="auto"/>
            <w:sz w:val="20"/>
            <w:u w:val="none"/>
          </w:rPr>
          <w:t>emisij</w:t>
        </w:r>
      </w:hyperlink>
      <w:r w:rsidR="00047013" w:rsidRPr="002A08AF">
        <w:rPr>
          <w:rFonts w:cs="Arial"/>
          <w:sz w:val="20"/>
        </w:rPr>
        <w:t xml:space="preserve"> in </w:t>
      </w:r>
      <w:hyperlink w:anchor="imisija" w:history="1">
        <w:r w:rsidR="00047013" w:rsidRPr="002A08AF">
          <w:rPr>
            <w:rStyle w:val="Hiperpovezava"/>
            <w:rFonts w:cs="Arial"/>
            <w:color w:val="auto"/>
            <w:sz w:val="20"/>
            <w:u w:val="none"/>
          </w:rPr>
          <w:t>imisij</w:t>
        </w:r>
      </w:hyperlink>
      <w:r w:rsidR="00047013" w:rsidRPr="002A08AF">
        <w:rPr>
          <w:rFonts w:cs="Arial"/>
          <w:sz w:val="20"/>
        </w:rPr>
        <w:t>, ki pa ga ne sme izvajati izvajalec monitoringa radioaktivnosti, ki izvaja iste meritve za zavezanca za obratovalni monitoring.</w:t>
      </w:r>
    </w:p>
    <w:p w14:paraId="27E33240" w14:textId="77777777" w:rsidR="00047013" w:rsidRPr="002A08AF" w:rsidRDefault="00047013" w:rsidP="00047013">
      <w:pPr>
        <w:ind w:right="11"/>
        <w:rPr>
          <w:rFonts w:cs="Arial"/>
          <w:sz w:val="20"/>
        </w:rPr>
      </w:pPr>
    </w:p>
    <w:p w14:paraId="520B95FE" w14:textId="77777777" w:rsidR="00047013" w:rsidRPr="002A08AF" w:rsidRDefault="00047013" w:rsidP="005D7D4F">
      <w:pPr>
        <w:widowControl/>
        <w:numPr>
          <w:ilvl w:val="0"/>
          <w:numId w:val="299"/>
        </w:numPr>
        <w:ind w:right="11"/>
        <w:rPr>
          <w:rFonts w:cs="Arial"/>
          <w:sz w:val="20"/>
        </w:rPr>
      </w:pPr>
      <w:r w:rsidRPr="002A08AF">
        <w:rPr>
          <w:rFonts w:cs="Arial"/>
          <w:sz w:val="20"/>
        </w:rPr>
        <w:t xml:space="preserve">Stroške izvajanja nadzornih meritev iz prejšnjega odstavka krije </w:t>
      </w:r>
      <w:hyperlink w:anchor="člen2odst2" w:history="1">
        <w:r w:rsidRPr="002A08AF">
          <w:rPr>
            <w:rStyle w:val="Hiperpovezava"/>
            <w:rFonts w:cs="Arial"/>
            <w:color w:val="auto"/>
            <w:sz w:val="20"/>
            <w:u w:val="none"/>
          </w:rPr>
          <w:t>zavezanec za obratovalni monitoring</w:t>
        </w:r>
      </w:hyperlink>
      <w:r w:rsidRPr="002A08AF">
        <w:rPr>
          <w:rFonts w:cs="Arial"/>
          <w:sz w:val="20"/>
        </w:rPr>
        <w:t>.</w:t>
      </w:r>
    </w:p>
    <w:p w14:paraId="21861BD3" w14:textId="77777777" w:rsidR="00047013" w:rsidRPr="002A08AF" w:rsidRDefault="00047013" w:rsidP="00047013">
      <w:pPr>
        <w:pStyle w:val="Odstavekseznama"/>
        <w:rPr>
          <w:rFonts w:ascii="Arial" w:hAnsi="Arial" w:cs="Arial"/>
          <w:sz w:val="20"/>
        </w:rPr>
      </w:pPr>
    </w:p>
    <w:p w14:paraId="30E62C5E" w14:textId="77777777" w:rsidR="00047013" w:rsidRPr="002A08AF" w:rsidRDefault="00047013" w:rsidP="005D7D4F">
      <w:pPr>
        <w:widowControl/>
        <w:numPr>
          <w:ilvl w:val="0"/>
          <w:numId w:val="299"/>
        </w:numPr>
        <w:ind w:right="11"/>
        <w:rPr>
          <w:rFonts w:cs="Arial"/>
          <w:sz w:val="20"/>
        </w:rPr>
      </w:pPr>
      <w:r w:rsidRPr="002A08AF">
        <w:rPr>
          <w:rFonts w:cs="Arial"/>
          <w:sz w:val="20"/>
        </w:rPr>
        <w:t xml:space="preserve">Izvajalec neodvisnega nadzora mora poročati o izvedenih meritvah pristojnemu upravnemu organu. </w:t>
      </w:r>
    </w:p>
    <w:p w14:paraId="0940ED44" w14:textId="77777777" w:rsidR="00047013" w:rsidRPr="002A08AF" w:rsidRDefault="00047013" w:rsidP="00047013">
      <w:pPr>
        <w:spacing w:before="40" w:after="10"/>
        <w:ind w:left="10" w:right="10" w:firstLine="240"/>
        <w:rPr>
          <w:rFonts w:cs="Arial"/>
          <w:sz w:val="20"/>
        </w:rPr>
      </w:pPr>
    </w:p>
    <w:p w14:paraId="1ADAF863" w14:textId="77777777" w:rsidR="00047013" w:rsidRPr="002A08AF" w:rsidRDefault="00047013" w:rsidP="00047013">
      <w:pPr>
        <w:spacing w:before="40" w:after="10"/>
        <w:ind w:left="10" w:right="10" w:firstLine="240"/>
        <w:rPr>
          <w:rFonts w:cs="Arial"/>
          <w:sz w:val="20"/>
        </w:rPr>
      </w:pPr>
    </w:p>
    <w:p w14:paraId="5D77A7A8" w14:textId="77777777" w:rsidR="00047013" w:rsidRPr="002A08AF" w:rsidRDefault="00047013" w:rsidP="005D7D4F">
      <w:pPr>
        <w:pStyle w:val="SlogSlogNaslov1NeKrepkoArial11ptNeKrepko"/>
        <w:numPr>
          <w:ilvl w:val="0"/>
          <w:numId w:val="191"/>
        </w:numPr>
        <w:rPr>
          <w:rFonts w:cs="Arial"/>
          <w:sz w:val="20"/>
          <w:szCs w:val="20"/>
        </w:rPr>
      </w:pPr>
      <w:bookmarkStart w:id="2515" w:name="_Toc485296207"/>
      <w:bookmarkStart w:id="2516" w:name="_Toc485367992"/>
      <w:bookmarkStart w:id="2517" w:name="_Toc485390242"/>
      <w:bookmarkStart w:id="2518" w:name="_Toc485390651"/>
      <w:bookmarkStart w:id="2519" w:name="_Toc485296208"/>
      <w:bookmarkStart w:id="2520" w:name="_Toc485367993"/>
      <w:bookmarkStart w:id="2521" w:name="_Toc485390243"/>
      <w:bookmarkStart w:id="2522" w:name="_Toc485390652"/>
      <w:bookmarkStart w:id="2523" w:name="_Toc190504421"/>
      <w:bookmarkStart w:id="2524" w:name="_Toc190504672"/>
      <w:bookmarkStart w:id="2525" w:name="_Toc485617831"/>
      <w:bookmarkEnd w:id="2515"/>
      <w:bookmarkEnd w:id="2516"/>
      <w:bookmarkEnd w:id="2517"/>
      <w:bookmarkEnd w:id="2518"/>
      <w:bookmarkEnd w:id="2519"/>
      <w:bookmarkEnd w:id="2520"/>
      <w:bookmarkEnd w:id="2521"/>
      <w:bookmarkEnd w:id="2522"/>
      <w:r w:rsidRPr="002A08AF">
        <w:rPr>
          <w:rFonts w:cs="Arial"/>
          <w:sz w:val="20"/>
          <w:szCs w:val="20"/>
        </w:rPr>
        <w:t>IZREDNI MONITORING RADIOAKTIVNOSTI</w:t>
      </w:r>
      <w:bookmarkEnd w:id="2523"/>
      <w:bookmarkEnd w:id="2524"/>
      <w:bookmarkEnd w:id="2525"/>
    </w:p>
    <w:p w14:paraId="5267D2FD" w14:textId="77777777" w:rsidR="00047013" w:rsidRPr="002A08AF" w:rsidRDefault="00047013" w:rsidP="00047013">
      <w:pPr>
        <w:pStyle w:val="SlogNaslov4Arial11ptNeKrepko"/>
        <w:tabs>
          <w:tab w:val="num" w:pos="425"/>
          <w:tab w:val="num" w:pos="567"/>
        </w:tabs>
        <w:ind w:left="357" w:hanging="357"/>
        <w:rPr>
          <w:sz w:val="20"/>
          <w:szCs w:val="20"/>
        </w:rPr>
      </w:pPr>
      <w:bookmarkStart w:id="2526" w:name="_39._člen__(namen_izrednega_monitori"/>
      <w:bookmarkStart w:id="2527" w:name="_Toc485617832"/>
      <w:bookmarkEnd w:id="2526"/>
      <w:r w:rsidRPr="002A08AF">
        <w:rPr>
          <w:sz w:val="20"/>
          <w:szCs w:val="20"/>
        </w:rPr>
        <w:t>člen</w:t>
      </w:r>
      <w:r w:rsidRPr="002A08AF">
        <w:rPr>
          <w:sz w:val="20"/>
          <w:szCs w:val="20"/>
        </w:rPr>
        <w:br/>
        <w:t xml:space="preserve"> (namen izrednega monitoringa radioaktivnosti)</w:t>
      </w:r>
      <w:bookmarkEnd w:id="2527"/>
    </w:p>
    <w:p w14:paraId="74161085" w14:textId="77777777" w:rsidR="00047013" w:rsidRPr="002A08AF" w:rsidRDefault="00047013" w:rsidP="00047013">
      <w:pPr>
        <w:spacing w:after="120"/>
        <w:ind w:right="11"/>
        <w:rPr>
          <w:rFonts w:cs="Arial"/>
          <w:sz w:val="20"/>
        </w:rPr>
      </w:pPr>
    </w:p>
    <w:p w14:paraId="0D84ABA4" w14:textId="77777777" w:rsidR="00047013" w:rsidRPr="002A08AF" w:rsidRDefault="002A08AF" w:rsidP="005D7D4F">
      <w:pPr>
        <w:widowControl/>
        <w:numPr>
          <w:ilvl w:val="0"/>
          <w:numId w:val="312"/>
        </w:numPr>
        <w:spacing w:after="120"/>
        <w:ind w:left="357" w:right="11" w:hanging="357"/>
        <w:rPr>
          <w:rFonts w:cs="Arial"/>
          <w:sz w:val="20"/>
        </w:rPr>
      </w:pPr>
      <w:hyperlink w:anchor="izrednimonitoring" w:history="1">
        <w:r w:rsidR="00047013" w:rsidRPr="002A08AF">
          <w:rPr>
            <w:rFonts w:cs="Arial"/>
            <w:sz w:val="20"/>
          </w:rPr>
          <w:t>Izredni monitoring radioaktivnosti</w:t>
        </w:r>
      </w:hyperlink>
      <w:r w:rsidR="00047013" w:rsidRPr="002A08AF">
        <w:rPr>
          <w:rFonts w:cs="Arial"/>
          <w:sz w:val="20"/>
        </w:rPr>
        <w:t xml:space="preserve"> se izvaja ob izrednih dogodkih zato, da se pravočasno zagotovijo:</w:t>
      </w:r>
    </w:p>
    <w:p w14:paraId="35B966A7" w14:textId="77777777" w:rsidR="00047013" w:rsidRPr="002A08AF" w:rsidRDefault="00047013" w:rsidP="005D7D4F">
      <w:pPr>
        <w:widowControl/>
        <w:numPr>
          <w:ilvl w:val="0"/>
          <w:numId w:val="300"/>
        </w:numPr>
        <w:spacing w:beforeLines="60" w:before="144"/>
        <w:ind w:right="11"/>
        <w:rPr>
          <w:rFonts w:cs="Arial"/>
          <w:sz w:val="20"/>
        </w:rPr>
      </w:pPr>
      <w:r w:rsidRPr="002A08AF">
        <w:rPr>
          <w:rFonts w:cs="Arial"/>
          <w:sz w:val="20"/>
        </w:rPr>
        <w:t xml:space="preserve">podatki o stopnji in vrsti zunanjega sevanja in </w:t>
      </w:r>
      <w:hyperlink r:id="rId307" w:anchor="Radioaktivnakontaminacija" w:history="1">
        <w:r w:rsidRPr="002A08AF">
          <w:rPr>
            <w:rStyle w:val="Hiperpovezava"/>
            <w:rFonts w:cs="Arial"/>
            <w:color w:val="auto"/>
            <w:sz w:val="20"/>
            <w:u w:val="none"/>
          </w:rPr>
          <w:t>radioaktivne kontaminacije</w:t>
        </w:r>
      </w:hyperlink>
      <w:r w:rsidRPr="002A08AF">
        <w:rPr>
          <w:rFonts w:cs="Arial"/>
          <w:sz w:val="20"/>
        </w:rPr>
        <w:t>,</w:t>
      </w:r>
    </w:p>
    <w:p w14:paraId="24A3F7BA" w14:textId="77777777" w:rsidR="00047013" w:rsidRPr="002A08AF" w:rsidRDefault="00047013" w:rsidP="005D7D4F">
      <w:pPr>
        <w:widowControl/>
        <w:numPr>
          <w:ilvl w:val="0"/>
          <w:numId w:val="300"/>
        </w:numPr>
        <w:spacing w:beforeLines="60" w:before="144"/>
        <w:ind w:right="11"/>
        <w:rPr>
          <w:rFonts w:cs="Arial"/>
          <w:sz w:val="20"/>
        </w:rPr>
      </w:pPr>
      <w:r w:rsidRPr="002A08AF">
        <w:rPr>
          <w:rFonts w:cs="Arial"/>
          <w:sz w:val="20"/>
        </w:rPr>
        <w:t xml:space="preserve">podatki, potrebni pristojnim upravnim organom, ki izvajajo naloge iz </w:t>
      </w:r>
      <w:bookmarkStart w:id="2528" w:name="državninačrt"/>
      <w:bookmarkEnd w:id="2528"/>
      <w:r w:rsidRPr="002A08AF">
        <w:rPr>
          <w:rFonts w:cs="Arial"/>
          <w:sz w:val="20"/>
        </w:rPr>
        <w:fldChar w:fldCharType="begin"/>
      </w:r>
      <w:r w:rsidRPr="002A08AF">
        <w:rPr>
          <w:rFonts w:cs="Arial"/>
          <w:sz w:val="20"/>
        </w:rPr>
        <w:instrText xml:space="preserve"> HYPERLINK "http://zakonodaja.gov.si/rpsi/r04/predpis_DRUG2184.html" </w:instrText>
      </w:r>
      <w:r w:rsidRPr="002A08AF">
        <w:rPr>
          <w:rFonts w:cs="Arial"/>
          <w:sz w:val="20"/>
        </w:rPr>
        <w:fldChar w:fldCharType="separate"/>
      </w:r>
      <w:r w:rsidRPr="002A08AF">
        <w:rPr>
          <w:rStyle w:val="Hiperpovezava"/>
          <w:rFonts w:cs="Arial"/>
          <w:color w:val="auto"/>
          <w:sz w:val="20"/>
          <w:u w:val="none"/>
        </w:rPr>
        <w:t>Državnega načrta zaščite in reševanja ob jedrski nesreči</w:t>
      </w:r>
      <w:r w:rsidRPr="002A08AF">
        <w:rPr>
          <w:rFonts w:cs="Arial"/>
          <w:sz w:val="20"/>
        </w:rPr>
        <w:fldChar w:fldCharType="end"/>
      </w:r>
      <w:r w:rsidRPr="002A08AF">
        <w:rPr>
          <w:rFonts w:cs="Arial"/>
          <w:sz w:val="20"/>
        </w:rPr>
        <w:t xml:space="preserve"> (v nadaljevanju besedila: državni načrt) pri odločitvah o potrebnih zaščitnih </w:t>
      </w:r>
      <w:hyperlink r:id="rId308" w:anchor="Intervencijskiukrepi" w:history="1">
        <w:r w:rsidRPr="002A08AF">
          <w:rPr>
            <w:rStyle w:val="Hiperpovezava"/>
            <w:rFonts w:cs="Arial"/>
            <w:color w:val="auto"/>
            <w:sz w:val="20"/>
            <w:u w:val="none"/>
          </w:rPr>
          <w:t>ukrepih</w:t>
        </w:r>
      </w:hyperlink>
      <w:r w:rsidRPr="002A08AF">
        <w:rPr>
          <w:rFonts w:cs="Arial"/>
          <w:sz w:val="20"/>
        </w:rPr>
        <w:t>,</w:t>
      </w:r>
    </w:p>
    <w:p w14:paraId="416352FE" w14:textId="77777777" w:rsidR="00047013" w:rsidRPr="002A08AF" w:rsidRDefault="00047013" w:rsidP="005D7D4F">
      <w:pPr>
        <w:widowControl/>
        <w:numPr>
          <w:ilvl w:val="0"/>
          <w:numId w:val="300"/>
        </w:numPr>
        <w:spacing w:beforeLines="60" w:before="144"/>
        <w:ind w:right="11"/>
        <w:rPr>
          <w:rFonts w:cs="Arial"/>
          <w:sz w:val="20"/>
        </w:rPr>
      </w:pPr>
      <w:r w:rsidRPr="002A08AF">
        <w:rPr>
          <w:rFonts w:cs="Arial"/>
          <w:sz w:val="20"/>
        </w:rPr>
        <w:t>podatki, potrebni pri odločitvah o vrsti in stopnji zaščite izvajalcev zaščitnih ukrepov,</w:t>
      </w:r>
    </w:p>
    <w:p w14:paraId="1A73AB80" w14:textId="77777777" w:rsidR="00047013" w:rsidRPr="002A08AF" w:rsidRDefault="00047013" w:rsidP="005D7D4F">
      <w:pPr>
        <w:widowControl/>
        <w:numPr>
          <w:ilvl w:val="0"/>
          <w:numId w:val="300"/>
        </w:numPr>
        <w:spacing w:beforeLines="60" w:before="144"/>
        <w:ind w:right="11"/>
        <w:rPr>
          <w:rFonts w:cs="Arial"/>
          <w:sz w:val="20"/>
        </w:rPr>
      </w:pPr>
      <w:r w:rsidRPr="002A08AF">
        <w:rPr>
          <w:rFonts w:cs="Arial"/>
          <w:sz w:val="20"/>
        </w:rPr>
        <w:t>informacije, potrebne za obveščanje javnosti o stopnji nevarnosti,</w:t>
      </w:r>
    </w:p>
    <w:p w14:paraId="6286FD14" w14:textId="77777777" w:rsidR="00047013" w:rsidRPr="002A08AF" w:rsidRDefault="00047013" w:rsidP="005D7D4F">
      <w:pPr>
        <w:widowControl/>
        <w:numPr>
          <w:ilvl w:val="0"/>
          <w:numId w:val="300"/>
        </w:numPr>
        <w:spacing w:beforeLines="60" w:before="144"/>
        <w:ind w:right="11"/>
        <w:rPr>
          <w:rFonts w:cs="Arial"/>
          <w:sz w:val="20"/>
        </w:rPr>
      </w:pPr>
      <w:r w:rsidRPr="002A08AF">
        <w:rPr>
          <w:rFonts w:cs="Arial"/>
          <w:sz w:val="20"/>
        </w:rPr>
        <w:t>informacije, potrebne za opredelitev tistih oseb, ki jih je treba zdravstveno spremljati daljši čas po dogodku,</w:t>
      </w:r>
    </w:p>
    <w:p w14:paraId="6FA7CF37" w14:textId="77777777" w:rsidR="00047013" w:rsidRPr="002A08AF" w:rsidRDefault="00047013" w:rsidP="005D7D4F">
      <w:pPr>
        <w:widowControl/>
        <w:numPr>
          <w:ilvl w:val="0"/>
          <w:numId w:val="300"/>
        </w:numPr>
        <w:spacing w:beforeLines="60" w:before="144"/>
        <w:ind w:right="11"/>
        <w:rPr>
          <w:rFonts w:cs="Arial"/>
          <w:sz w:val="20"/>
        </w:rPr>
      </w:pPr>
      <w:r w:rsidRPr="002A08AF">
        <w:rPr>
          <w:rFonts w:cs="Arial"/>
          <w:sz w:val="20"/>
        </w:rPr>
        <w:t>podatki za mednarodno izmenjavo informacij.</w:t>
      </w:r>
    </w:p>
    <w:p w14:paraId="13C560DA" w14:textId="77777777" w:rsidR="00047013" w:rsidRPr="002A08AF" w:rsidRDefault="00047013" w:rsidP="00047013">
      <w:pPr>
        <w:spacing w:beforeLines="60" w:before="144"/>
        <w:ind w:left="552" w:right="11"/>
        <w:rPr>
          <w:rFonts w:cs="Arial"/>
          <w:sz w:val="20"/>
        </w:rPr>
      </w:pPr>
    </w:p>
    <w:p w14:paraId="16214604" w14:textId="77777777" w:rsidR="00047013" w:rsidRPr="002A08AF" w:rsidRDefault="002A08AF" w:rsidP="005D7D4F">
      <w:pPr>
        <w:widowControl/>
        <w:numPr>
          <w:ilvl w:val="0"/>
          <w:numId w:val="312"/>
        </w:numPr>
        <w:spacing w:after="120"/>
        <w:ind w:left="357" w:right="11" w:hanging="357"/>
        <w:rPr>
          <w:rFonts w:cs="Arial"/>
          <w:sz w:val="20"/>
        </w:rPr>
      </w:pPr>
      <w:hyperlink w:anchor="izrednimonitoring" w:history="1">
        <w:r w:rsidR="00047013" w:rsidRPr="002A08AF">
          <w:rPr>
            <w:rFonts w:cs="Arial"/>
            <w:sz w:val="20"/>
          </w:rPr>
          <w:t>Izredni monitoring radioaktivnosti</w:t>
        </w:r>
      </w:hyperlink>
      <w:r w:rsidR="00047013" w:rsidRPr="002A08AF">
        <w:rPr>
          <w:rFonts w:cs="Arial"/>
          <w:sz w:val="20"/>
        </w:rPr>
        <w:t xml:space="preserve"> sestavljajo meritve radioaktivnosti pri </w:t>
      </w:r>
      <w:hyperlink r:id="rId309" w:anchor="Virsevanja" w:history="1">
        <w:r w:rsidR="00047013" w:rsidRPr="002A08AF">
          <w:rPr>
            <w:rFonts w:cs="Arial"/>
            <w:sz w:val="20"/>
          </w:rPr>
          <w:t>viru sevanja</w:t>
        </w:r>
      </w:hyperlink>
      <w:r w:rsidR="00047013" w:rsidRPr="002A08AF">
        <w:rPr>
          <w:rFonts w:cs="Arial"/>
          <w:sz w:val="20"/>
        </w:rPr>
        <w:t>, meritve radioaktivnosti v okolju ali meritve obsevanja ljudi.</w:t>
      </w:r>
    </w:p>
    <w:p w14:paraId="1587D17C" w14:textId="77777777" w:rsidR="00047013" w:rsidRPr="002A08AF" w:rsidRDefault="00047013" w:rsidP="00047013">
      <w:pPr>
        <w:ind w:right="11"/>
        <w:rPr>
          <w:rFonts w:cs="Arial"/>
          <w:sz w:val="20"/>
        </w:rPr>
      </w:pPr>
    </w:p>
    <w:p w14:paraId="167C4735" w14:textId="77777777" w:rsidR="00047013" w:rsidRPr="002A08AF" w:rsidRDefault="00047013" w:rsidP="00047013">
      <w:pPr>
        <w:pStyle w:val="SlogNaslov4Arial11ptNeKrepko"/>
        <w:tabs>
          <w:tab w:val="num" w:pos="425"/>
          <w:tab w:val="num" w:pos="567"/>
        </w:tabs>
        <w:ind w:left="357" w:hanging="357"/>
        <w:rPr>
          <w:sz w:val="20"/>
          <w:szCs w:val="20"/>
        </w:rPr>
      </w:pPr>
      <w:bookmarkStart w:id="2529" w:name="_Ref485368582"/>
      <w:bookmarkStart w:id="2530" w:name="_Toc485617833"/>
      <w:r w:rsidRPr="002A08AF">
        <w:rPr>
          <w:sz w:val="20"/>
          <w:szCs w:val="20"/>
        </w:rPr>
        <w:t>člen</w:t>
      </w:r>
      <w:r w:rsidRPr="002A08AF">
        <w:rPr>
          <w:sz w:val="20"/>
          <w:szCs w:val="20"/>
        </w:rPr>
        <w:br/>
        <w:t xml:space="preserve"> (program izrednega monitoringa radioaktivnosti)</w:t>
      </w:r>
      <w:bookmarkEnd w:id="2529"/>
      <w:bookmarkEnd w:id="2530"/>
    </w:p>
    <w:p w14:paraId="38C488D5" w14:textId="77777777" w:rsidR="00047013" w:rsidRPr="002A08AF" w:rsidRDefault="00047013" w:rsidP="00047013">
      <w:pPr>
        <w:ind w:right="11"/>
        <w:rPr>
          <w:rFonts w:cs="Arial"/>
          <w:sz w:val="20"/>
        </w:rPr>
      </w:pPr>
    </w:p>
    <w:p w14:paraId="66C21F47" w14:textId="77777777" w:rsidR="00047013" w:rsidRPr="002A08AF" w:rsidRDefault="00047013" w:rsidP="005D7D4F">
      <w:pPr>
        <w:widowControl/>
        <w:numPr>
          <w:ilvl w:val="0"/>
          <w:numId w:val="301"/>
        </w:numPr>
        <w:ind w:right="11"/>
        <w:rPr>
          <w:rFonts w:cs="Arial"/>
          <w:sz w:val="20"/>
        </w:rPr>
      </w:pPr>
      <w:r w:rsidRPr="002A08AF">
        <w:rPr>
          <w:rFonts w:cs="Arial"/>
          <w:sz w:val="20"/>
        </w:rPr>
        <w:t xml:space="preserve">Program izrednega monitoringa radioaktivnosti v primeru izrednega dogodka v jedrskem ali sevalnem objektu pripravi upravljavec objekta kot poseben del programa obratovalnega monitoringa iz </w:t>
      </w:r>
      <w:r w:rsidRPr="002A08AF">
        <w:rPr>
          <w:rFonts w:cs="Arial"/>
          <w:sz w:val="20"/>
        </w:rPr>
        <w:fldChar w:fldCharType="begin"/>
      </w:r>
      <w:r w:rsidRPr="002A08AF">
        <w:rPr>
          <w:rFonts w:cs="Arial"/>
          <w:sz w:val="20"/>
        </w:rPr>
        <w:instrText xml:space="preserve"> REF _Ref443555925 \r \h  \* MERGEFORMAT </w:instrText>
      </w:r>
      <w:r w:rsidRPr="002A08AF">
        <w:rPr>
          <w:rFonts w:cs="Arial"/>
          <w:sz w:val="20"/>
        </w:rPr>
      </w:r>
      <w:r w:rsidRPr="002A08AF">
        <w:rPr>
          <w:rFonts w:cs="Arial"/>
          <w:sz w:val="20"/>
        </w:rPr>
        <w:fldChar w:fldCharType="separate"/>
      </w:r>
      <w:r w:rsidRPr="002A08AF">
        <w:rPr>
          <w:rFonts w:cs="Arial"/>
          <w:sz w:val="20"/>
        </w:rPr>
        <w:t>22</w:t>
      </w:r>
      <w:r w:rsidRPr="002A08AF">
        <w:rPr>
          <w:rFonts w:cs="Arial"/>
          <w:sz w:val="20"/>
        </w:rPr>
        <w:fldChar w:fldCharType="end"/>
      </w:r>
      <w:r w:rsidRPr="002A08AF">
        <w:rPr>
          <w:rFonts w:cs="Arial"/>
          <w:sz w:val="20"/>
        </w:rPr>
        <w:t>. člena tega pravilnika.</w:t>
      </w:r>
      <w:r w:rsidRPr="002A08AF" w:rsidDel="00BD1579">
        <w:rPr>
          <w:rFonts w:cs="Arial"/>
          <w:sz w:val="20"/>
        </w:rPr>
        <w:t xml:space="preserve"> </w:t>
      </w:r>
    </w:p>
    <w:p w14:paraId="4036E712" w14:textId="77777777" w:rsidR="00047013" w:rsidRPr="002A08AF" w:rsidRDefault="00047013" w:rsidP="00047013">
      <w:pPr>
        <w:ind w:right="11"/>
        <w:rPr>
          <w:rFonts w:cs="Arial"/>
          <w:sz w:val="20"/>
        </w:rPr>
      </w:pPr>
    </w:p>
    <w:p w14:paraId="154B762F" w14:textId="77777777" w:rsidR="00047013" w:rsidRPr="002A08AF" w:rsidRDefault="00047013" w:rsidP="005D7D4F">
      <w:pPr>
        <w:widowControl/>
        <w:numPr>
          <w:ilvl w:val="0"/>
          <w:numId w:val="301"/>
        </w:numPr>
        <w:ind w:right="11"/>
        <w:rPr>
          <w:rFonts w:cs="Arial"/>
          <w:sz w:val="20"/>
        </w:rPr>
      </w:pPr>
      <w:r w:rsidRPr="002A08AF">
        <w:rPr>
          <w:rFonts w:cs="Arial"/>
          <w:sz w:val="20"/>
        </w:rPr>
        <w:t xml:space="preserve">Program izrednega monitoringa radioaktivnosti v primeru izrednega dogodka v tujini ali radiološke nesreče na ozemlju Republike Slovenije pripravi </w:t>
      </w:r>
      <w:hyperlink w:anchor="URSJV" w:history="1">
        <w:r w:rsidRPr="002A08AF">
          <w:rPr>
            <w:rStyle w:val="Hiperpovezava"/>
            <w:rFonts w:cs="Arial"/>
            <w:color w:val="auto"/>
            <w:sz w:val="20"/>
            <w:u w:val="none"/>
          </w:rPr>
          <w:t>URSJV</w:t>
        </w:r>
      </w:hyperlink>
      <w:r w:rsidRPr="002A08AF">
        <w:rPr>
          <w:rFonts w:cs="Arial"/>
          <w:sz w:val="20"/>
        </w:rPr>
        <w:t xml:space="preserve"> v začetnih fazah izrednega dogodka ali nesreče, o njem takoj obvesti izvajalce izrednega monitoringa, in vodi njegovo izvajanje med izrednim dogodkom.</w:t>
      </w:r>
    </w:p>
    <w:p w14:paraId="0B0197FC" w14:textId="77777777" w:rsidR="00047013" w:rsidRPr="002A08AF" w:rsidRDefault="00047013" w:rsidP="00047013">
      <w:pPr>
        <w:rPr>
          <w:rFonts w:cs="Arial"/>
          <w:sz w:val="20"/>
        </w:rPr>
      </w:pPr>
    </w:p>
    <w:p w14:paraId="573046C8" w14:textId="77777777" w:rsidR="00047013" w:rsidRPr="002A08AF" w:rsidRDefault="00047013" w:rsidP="005D7D4F">
      <w:pPr>
        <w:widowControl/>
        <w:numPr>
          <w:ilvl w:val="0"/>
          <w:numId w:val="301"/>
        </w:numPr>
        <w:ind w:right="11"/>
        <w:rPr>
          <w:rFonts w:cs="Arial"/>
          <w:sz w:val="20"/>
        </w:rPr>
      </w:pPr>
      <w:r w:rsidRPr="002A08AF">
        <w:rPr>
          <w:rFonts w:cs="Arial"/>
          <w:sz w:val="20"/>
        </w:rPr>
        <w:t xml:space="preserve">Med potekom izrednega dogodka ali nesreč iz prejšnjih odstavkov tega člena se lahko program prilagaja glede na razvoj dogodka. </w:t>
      </w:r>
    </w:p>
    <w:p w14:paraId="7218553F" w14:textId="77777777" w:rsidR="00047013" w:rsidRPr="002A08AF" w:rsidRDefault="00047013" w:rsidP="00047013">
      <w:pPr>
        <w:ind w:right="11"/>
        <w:rPr>
          <w:rFonts w:cs="Arial"/>
          <w:sz w:val="20"/>
        </w:rPr>
      </w:pPr>
    </w:p>
    <w:p w14:paraId="2A8B55FD" w14:textId="77777777" w:rsidR="00047013" w:rsidRPr="002A08AF" w:rsidRDefault="00047013" w:rsidP="005D7D4F">
      <w:pPr>
        <w:widowControl/>
        <w:numPr>
          <w:ilvl w:val="0"/>
          <w:numId w:val="301"/>
        </w:numPr>
        <w:ind w:right="11"/>
        <w:rPr>
          <w:rFonts w:cs="Arial"/>
          <w:sz w:val="20"/>
        </w:rPr>
      </w:pPr>
      <w:r w:rsidRPr="002A08AF">
        <w:rPr>
          <w:rFonts w:cs="Arial"/>
          <w:sz w:val="20"/>
        </w:rPr>
        <w:t xml:space="preserve">Zasnova za pripravo programov izrednega monitoringa iz prvih dveh odstavkov tega člena je podana v </w:t>
      </w:r>
      <w:hyperlink w:anchor="priloga8" w:history="1">
        <w:r w:rsidRPr="002A08AF">
          <w:rPr>
            <w:rStyle w:val="Hiperpovezava"/>
            <w:rFonts w:cs="Arial"/>
            <w:color w:val="auto"/>
            <w:sz w:val="20"/>
            <w:u w:val="none"/>
          </w:rPr>
          <w:t>Prilogi 8</w:t>
        </w:r>
      </w:hyperlink>
      <w:r w:rsidRPr="002A08AF">
        <w:rPr>
          <w:rFonts w:cs="Arial"/>
          <w:sz w:val="20"/>
        </w:rPr>
        <w:t>, ki je sestavni del tega pravilnika.</w:t>
      </w:r>
    </w:p>
    <w:p w14:paraId="3E6E8761" w14:textId="77777777" w:rsidR="00047013" w:rsidRPr="002A08AF" w:rsidRDefault="00047013" w:rsidP="00047013">
      <w:pPr>
        <w:ind w:right="11"/>
        <w:rPr>
          <w:rFonts w:cs="Arial"/>
          <w:sz w:val="20"/>
        </w:rPr>
      </w:pPr>
    </w:p>
    <w:p w14:paraId="314C5E1E" w14:textId="77777777" w:rsidR="00047013" w:rsidRPr="002A08AF" w:rsidRDefault="00047013" w:rsidP="005D7D4F">
      <w:pPr>
        <w:widowControl/>
        <w:numPr>
          <w:ilvl w:val="0"/>
          <w:numId w:val="301"/>
        </w:numPr>
        <w:ind w:right="11"/>
        <w:rPr>
          <w:rFonts w:cs="Arial"/>
          <w:sz w:val="20"/>
        </w:rPr>
      </w:pPr>
      <w:r w:rsidRPr="002A08AF">
        <w:rPr>
          <w:rFonts w:cs="Arial"/>
          <w:sz w:val="20"/>
        </w:rPr>
        <w:t>Na zahtevo URSJV morajo zavezanci za izredni monitoring radioaktivnosti v primeru izrednega dogodka takoj posredovati rezultate svojih meritev radioaktivnosti.</w:t>
      </w:r>
    </w:p>
    <w:p w14:paraId="59C3827C" w14:textId="77777777" w:rsidR="00047013" w:rsidRPr="002A08AF" w:rsidRDefault="00047013" w:rsidP="00047013">
      <w:pPr>
        <w:ind w:right="11"/>
        <w:rPr>
          <w:rFonts w:cs="Arial"/>
          <w:sz w:val="20"/>
        </w:rPr>
      </w:pPr>
    </w:p>
    <w:p w14:paraId="3C71A3DE" w14:textId="77777777" w:rsidR="00047013" w:rsidRPr="002A08AF" w:rsidRDefault="00047013" w:rsidP="005D7D4F">
      <w:pPr>
        <w:widowControl/>
        <w:numPr>
          <w:ilvl w:val="0"/>
          <w:numId w:val="301"/>
        </w:numPr>
        <w:ind w:right="11"/>
        <w:rPr>
          <w:rFonts w:cs="Arial"/>
          <w:sz w:val="20"/>
        </w:rPr>
      </w:pPr>
      <w:r w:rsidRPr="002A08AF">
        <w:rPr>
          <w:rFonts w:cs="Arial"/>
          <w:sz w:val="20"/>
        </w:rPr>
        <w:t xml:space="preserve">Na zahtevo URSJV morajo zavezanci za izredni monitoring radioaktivnosti v primeru izrednega dogodka zagotoviti tudi povečan obseg meritev radioaktivnosti v okolju v skladu s peto točko prvega odstavka </w:t>
      </w:r>
      <w:r w:rsidRPr="002A08AF">
        <w:rPr>
          <w:rStyle w:val="Hiperpovezava"/>
          <w:rFonts w:cs="Arial"/>
          <w:color w:val="auto"/>
          <w:sz w:val="20"/>
          <w:u w:val="none"/>
        </w:rPr>
        <w:fldChar w:fldCharType="begin"/>
      </w:r>
      <w:r w:rsidRPr="002A08AF">
        <w:rPr>
          <w:rStyle w:val="Hiperpovezava"/>
          <w:rFonts w:cs="Arial"/>
          <w:color w:val="auto"/>
          <w:sz w:val="20"/>
          <w:u w:val="none"/>
        </w:rPr>
        <w:instrText xml:space="preserve"> REF _Ref443294051 \r \h  \* MERGEFORMAT </w:instrText>
      </w:r>
      <w:r w:rsidRPr="002A08AF">
        <w:rPr>
          <w:rStyle w:val="Hiperpovezava"/>
          <w:rFonts w:cs="Arial"/>
          <w:color w:val="auto"/>
          <w:sz w:val="20"/>
          <w:u w:val="none"/>
        </w:rPr>
      </w:r>
      <w:r w:rsidRPr="002A08AF">
        <w:rPr>
          <w:rStyle w:val="Hiperpovezava"/>
          <w:rFonts w:cs="Arial"/>
          <w:color w:val="auto"/>
          <w:sz w:val="20"/>
          <w:u w:val="none"/>
        </w:rPr>
        <w:fldChar w:fldCharType="separate"/>
      </w:r>
      <w:r w:rsidRPr="002A08AF">
        <w:rPr>
          <w:rStyle w:val="Hiperpovezava"/>
          <w:rFonts w:cs="Arial"/>
          <w:color w:val="auto"/>
          <w:sz w:val="20"/>
          <w:u w:val="none"/>
        </w:rPr>
        <w:t>8</w:t>
      </w:r>
      <w:r w:rsidRPr="002A08AF">
        <w:rPr>
          <w:rStyle w:val="Hiperpovezava"/>
          <w:rFonts w:cs="Arial"/>
          <w:color w:val="auto"/>
          <w:sz w:val="20"/>
          <w:u w:val="none"/>
        </w:rPr>
        <w:fldChar w:fldCharType="end"/>
      </w:r>
      <w:r w:rsidRPr="002A08AF">
        <w:rPr>
          <w:rStyle w:val="Hiperpovezava"/>
          <w:rFonts w:cs="Arial"/>
          <w:color w:val="auto"/>
          <w:sz w:val="20"/>
          <w:u w:val="none"/>
        </w:rPr>
        <w:t xml:space="preserve"> člena</w:t>
      </w:r>
      <w:r w:rsidRPr="002A08AF">
        <w:rPr>
          <w:rFonts w:cs="Arial"/>
          <w:sz w:val="20"/>
        </w:rPr>
        <w:t xml:space="preserve"> tega pravilnika.</w:t>
      </w:r>
    </w:p>
    <w:p w14:paraId="6EA846CD" w14:textId="77777777" w:rsidR="00047013" w:rsidRPr="002A08AF" w:rsidRDefault="00047013" w:rsidP="00047013">
      <w:pPr>
        <w:ind w:right="11"/>
        <w:rPr>
          <w:rFonts w:cs="Arial"/>
          <w:sz w:val="20"/>
        </w:rPr>
      </w:pPr>
    </w:p>
    <w:p w14:paraId="48B1076E" w14:textId="77777777" w:rsidR="00047013" w:rsidRPr="002A08AF" w:rsidRDefault="00047013" w:rsidP="00047013">
      <w:pPr>
        <w:pStyle w:val="SlogNaslov4Arial11ptNeKrepko"/>
        <w:tabs>
          <w:tab w:val="num" w:pos="425"/>
          <w:tab w:val="num" w:pos="567"/>
        </w:tabs>
        <w:ind w:left="357" w:hanging="357"/>
        <w:rPr>
          <w:sz w:val="20"/>
          <w:szCs w:val="20"/>
        </w:rPr>
      </w:pPr>
      <w:bookmarkStart w:id="2531" w:name="_Toc475541115"/>
      <w:bookmarkStart w:id="2532" w:name="_Toc475541116"/>
      <w:bookmarkStart w:id="2533" w:name="_Toc475541117"/>
      <w:bookmarkStart w:id="2534" w:name="_Toc475541118"/>
      <w:bookmarkStart w:id="2535" w:name="_Toc475541119"/>
      <w:bookmarkStart w:id="2536" w:name="_Toc475541120"/>
      <w:bookmarkStart w:id="2537" w:name="_Toc475541121"/>
      <w:bookmarkStart w:id="2538" w:name="_Toc475541122"/>
      <w:bookmarkStart w:id="2539" w:name="_Toc475541123"/>
      <w:bookmarkStart w:id="2540" w:name="_Toc475541124"/>
      <w:bookmarkStart w:id="2541" w:name="_Toc475541125"/>
      <w:bookmarkStart w:id="2542" w:name="_Toc475541126"/>
      <w:bookmarkStart w:id="2543" w:name="_Toc475541127"/>
      <w:bookmarkStart w:id="2544" w:name="_Toc475541128"/>
      <w:bookmarkStart w:id="2545" w:name="_Toc475541129"/>
      <w:bookmarkStart w:id="2546" w:name="_Toc475541130"/>
      <w:bookmarkStart w:id="2547" w:name="_Toc475541131"/>
      <w:bookmarkStart w:id="2548" w:name="_Toc475541132"/>
      <w:bookmarkStart w:id="2549" w:name="_Toc475541133"/>
      <w:bookmarkStart w:id="2550" w:name="_Toc475541134"/>
      <w:bookmarkStart w:id="2551" w:name="_Toc475541135"/>
      <w:bookmarkStart w:id="2552" w:name="_Toc475541136"/>
      <w:bookmarkStart w:id="2553" w:name="_Toc475541137"/>
      <w:bookmarkStart w:id="2554" w:name="člen43"/>
      <w:bookmarkStart w:id="2555" w:name="_Ref443483653"/>
      <w:bookmarkStart w:id="2556" w:name="_Toc485617834"/>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r w:rsidRPr="002A08AF">
        <w:rPr>
          <w:sz w:val="20"/>
          <w:szCs w:val="20"/>
        </w:rPr>
        <w:t>člen</w:t>
      </w:r>
      <w:r w:rsidRPr="002A08AF">
        <w:rPr>
          <w:sz w:val="20"/>
          <w:szCs w:val="20"/>
        </w:rPr>
        <w:br/>
        <w:t xml:space="preserve"> (dodatni pogoji za izvajalce monitoringa radioaktivnosti med izrednim dogodkom)</w:t>
      </w:r>
      <w:bookmarkEnd w:id="2555"/>
      <w:bookmarkEnd w:id="2556"/>
    </w:p>
    <w:p w14:paraId="4A76E299" w14:textId="77777777" w:rsidR="00047013" w:rsidRPr="002A08AF" w:rsidRDefault="00047013" w:rsidP="00047013">
      <w:pPr>
        <w:ind w:right="11"/>
        <w:rPr>
          <w:rFonts w:cs="Arial"/>
          <w:sz w:val="20"/>
        </w:rPr>
      </w:pPr>
    </w:p>
    <w:p w14:paraId="4DDFE70A" w14:textId="77777777" w:rsidR="00047013" w:rsidRPr="002A08AF" w:rsidRDefault="00047013" w:rsidP="005D7D4F">
      <w:pPr>
        <w:widowControl/>
        <w:numPr>
          <w:ilvl w:val="0"/>
          <w:numId w:val="303"/>
        </w:numPr>
        <w:ind w:right="11"/>
        <w:rPr>
          <w:rFonts w:cs="Arial"/>
          <w:sz w:val="20"/>
        </w:rPr>
      </w:pPr>
      <w:r w:rsidRPr="002A08AF">
        <w:rPr>
          <w:rFonts w:cs="Arial"/>
          <w:sz w:val="20"/>
        </w:rPr>
        <w:t>Izvajalci izrednega monitoringa radioaktivnosti, ki izvajajo meritve med izrednim dogodkom, morajo:</w:t>
      </w:r>
    </w:p>
    <w:p w14:paraId="21AF5435" w14:textId="77777777" w:rsidR="00047013" w:rsidRPr="002A08AF" w:rsidRDefault="00047013" w:rsidP="005D7D4F">
      <w:pPr>
        <w:widowControl/>
        <w:numPr>
          <w:ilvl w:val="1"/>
          <w:numId w:val="303"/>
        </w:numPr>
        <w:spacing w:before="60"/>
        <w:ind w:left="1248" w:right="11" w:hanging="624"/>
        <w:rPr>
          <w:rFonts w:cs="Arial"/>
          <w:sz w:val="20"/>
        </w:rPr>
      </w:pPr>
      <w:r w:rsidRPr="002A08AF">
        <w:rPr>
          <w:rFonts w:cs="Arial"/>
          <w:sz w:val="20"/>
        </w:rPr>
        <w:t>razpolagati z ustrezno opremo za osebno radiološko zaščito,</w:t>
      </w:r>
    </w:p>
    <w:p w14:paraId="5E3E4C78" w14:textId="77777777" w:rsidR="00047013" w:rsidRPr="002A08AF" w:rsidRDefault="00047013" w:rsidP="005D7D4F">
      <w:pPr>
        <w:widowControl/>
        <w:numPr>
          <w:ilvl w:val="1"/>
          <w:numId w:val="303"/>
        </w:numPr>
        <w:spacing w:before="60"/>
        <w:ind w:left="1248" w:right="11" w:hanging="624"/>
        <w:rPr>
          <w:rFonts w:cs="Arial"/>
          <w:sz w:val="20"/>
        </w:rPr>
      </w:pPr>
      <w:r w:rsidRPr="002A08AF">
        <w:rPr>
          <w:rFonts w:cs="Arial"/>
          <w:sz w:val="20"/>
        </w:rPr>
        <w:t>biti izurjeni za delo v pogojih povišanega sevanja in stresnih pogojih,</w:t>
      </w:r>
    </w:p>
    <w:p w14:paraId="170881EB" w14:textId="77777777" w:rsidR="00047013" w:rsidRPr="002A08AF" w:rsidRDefault="00047013" w:rsidP="005D7D4F">
      <w:pPr>
        <w:widowControl/>
        <w:numPr>
          <w:ilvl w:val="1"/>
          <w:numId w:val="303"/>
        </w:numPr>
        <w:spacing w:before="60"/>
        <w:ind w:left="1248" w:right="11" w:hanging="624"/>
        <w:rPr>
          <w:rFonts w:cs="Arial"/>
          <w:sz w:val="20"/>
        </w:rPr>
      </w:pPr>
      <w:r w:rsidRPr="002A08AF">
        <w:rPr>
          <w:rFonts w:cs="Arial"/>
          <w:sz w:val="20"/>
        </w:rPr>
        <w:t>dodatno zavarovati merilno opremo in dostop v merilne prostore, da se prepreči njihova kontaminacija.</w:t>
      </w:r>
    </w:p>
    <w:p w14:paraId="3C6CE48B" w14:textId="77777777" w:rsidR="00047013" w:rsidRPr="002A08AF" w:rsidRDefault="00047013" w:rsidP="00047013">
      <w:pPr>
        <w:ind w:right="11"/>
        <w:rPr>
          <w:rFonts w:cs="Arial"/>
          <w:sz w:val="20"/>
        </w:rPr>
      </w:pPr>
    </w:p>
    <w:p w14:paraId="38888FF9" w14:textId="77777777" w:rsidR="00047013" w:rsidRPr="002A08AF" w:rsidRDefault="00047013" w:rsidP="005D7D4F">
      <w:pPr>
        <w:widowControl/>
        <w:numPr>
          <w:ilvl w:val="0"/>
          <w:numId w:val="303"/>
        </w:numPr>
        <w:ind w:right="11"/>
        <w:rPr>
          <w:rFonts w:cs="Arial"/>
          <w:sz w:val="20"/>
        </w:rPr>
      </w:pPr>
      <w:r w:rsidRPr="002A08AF">
        <w:rPr>
          <w:rFonts w:cs="Arial"/>
          <w:sz w:val="20"/>
        </w:rPr>
        <w:t>Izvajalci izrednega monitoringa radioaktivnosti na terenu se obravnavajo kot izvajalci zaščitnih ukrepov.</w:t>
      </w:r>
    </w:p>
    <w:p w14:paraId="6A081760" w14:textId="77777777" w:rsidR="00047013" w:rsidRPr="002A08AF" w:rsidRDefault="00047013" w:rsidP="00047013">
      <w:pPr>
        <w:ind w:left="360" w:right="11"/>
        <w:rPr>
          <w:rFonts w:cs="Arial"/>
          <w:sz w:val="20"/>
        </w:rPr>
      </w:pPr>
    </w:p>
    <w:p w14:paraId="5375A87F" w14:textId="77777777" w:rsidR="00047013" w:rsidRPr="002A08AF" w:rsidRDefault="00047013" w:rsidP="00047013">
      <w:pPr>
        <w:pStyle w:val="SlogNaslov4Arial11ptNeKrepko"/>
        <w:tabs>
          <w:tab w:val="num" w:pos="425"/>
          <w:tab w:val="num" w:pos="567"/>
        </w:tabs>
        <w:ind w:left="357" w:hanging="357"/>
        <w:rPr>
          <w:sz w:val="20"/>
          <w:szCs w:val="20"/>
        </w:rPr>
      </w:pPr>
      <w:bookmarkStart w:id="2557" w:name="_Toc475541139"/>
      <w:bookmarkStart w:id="2558" w:name="_Ref443556594"/>
      <w:bookmarkStart w:id="2559" w:name="_Toc485617835"/>
      <w:bookmarkEnd w:id="2557"/>
      <w:r w:rsidRPr="002A08AF">
        <w:rPr>
          <w:sz w:val="20"/>
          <w:szCs w:val="20"/>
        </w:rPr>
        <w:t>člen</w:t>
      </w:r>
      <w:r w:rsidRPr="002A08AF">
        <w:rPr>
          <w:sz w:val="20"/>
          <w:szCs w:val="20"/>
        </w:rPr>
        <w:br/>
        <w:t xml:space="preserve"> (merilna oprema za izredni monitoring radioaktivnosti)</w:t>
      </w:r>
      <w:bookmarkEnd w:id="2558"/>
      <w:bookmarkEnd w:id="2559"/>
    </w:p>
    <w:p w14:paraId="63CDFC2E" w14:textId="77777777" w:rsidR="00047013" w:rsidRPr="002A08AF" w:rsidRDefault="00047013" w:rsidP="00047013">
      <w:pPr>
        <w:ind w:left="11" w:right="11" w:hanging="11"/>
        <w:rPr>
          <w:rFonts w:cs="Arial"/>
          <w:sz w:val="20"/>
        </w:rPr>
      </w:pPr>
    </w:p>
    <w:p w14:paraId="70506E10" w14:textId="6F50EC22" w:rsidR="00047013" w:rsidRPr="002A08AF" w:rsidRDefault="00047013" w:rsidP="00047013">
      <w:pPr>
        <w:ind w:left="11" w:right="11" w:hanging="11"/>
        <w:rPr>
          <w:rFonts w:cs="Arial"/>
          <w:sz w:val="20"/>
        </w:rPr>
      </w:pPr>
      <w:r w:rsidRPr="002A08AF">
        <w:rPr>
          <w:rFonts w:cs="Arial"/>
          <w:sz w:val="20"/>
        </w:rPr>
        <w:t xml:space="preserve">V skladu s pogoji za pridobitev pooblastila iz </w:t>
      </w:r>
      <w:r w:rsidRPr="002A08AF">
        <w:rPr>
          <w:rFonts w:cs="Arial"/>
          <w:sz w:val="20"/>
        </w:rPr>
        <w:fldChar w:fldCharType="begin"/>
      </w:r>
      <w:r w:rsidRPr="002A08AF">
        <w:rPr>
          <w:rFonts w:cs="Arial"/>
          <w:sz w:val="20"/>
        </w:rPr>
        <w:instrText xml:space="preserve"> REF _Ref443294051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8</w:t>
      </w:r>
      <w:r w:rsidRPr="002A08AF">
        <w:rPr>
          <w:rFonts w:cs="Arial"/>
          <w:sz w:val="20"/>
        </w:rPr>
        <w:fldChar w:fldCharType="end"/>
      </w:r>
      <w:r w:rsidRPr="002A08AF">
        <w:rPr>
          <w:rStyle w:val="Hiperpovezava"/>
          <w:rFonts w:cs="Arial"/>
          <w:color w:val="auto"/>
          <w:sz w:val="20"/>
          <w:u w:val="none"/>
        </w:rPr>
        <w:t>. člena</w:t>
      </w:r>
      <w:r w:rsidRPr="002A08AF">
        <w:rPr>
          <w:rFonts w:cs="Arial"/>
          <w:sz w:val="20"/>
        </w:rPr>
        <w:t xml:space="preserve"> tega pravilnika mora izvajalec izrednega monitoringa zagotavljati ustrezno opremo za meritve:</w:t>
      </w:r>
    </w:p>
    <w:p w14:paraId="589B5798" w14:textId="77777777" w:rsidR="00047013" w:rsidRPr="002A08AF" w:rsidRDefault="002A08AF" w:rsidP="005D7D4F">
      <w:pPr>
        <w:widowControl/>
        <w:numPr>
          <w:ilvl w:val="0"/>
          <w:numId w:val="302"/>
        </w:numPr>
        <w:spacing w:beforeLines="60" w:before="144"/>
        <w:ind w:right="11"/>
        <w:rPr>
          <w:rFonts w:cs="Arial"/>
          <w:sz w:val="20"/>
        </w:rPr>
      </w:pPr>
      <w:hyperlink r:id="rId310" w:anchor="Hitrostdoze" w:history="1">
        <w:r w:rsidR="00047013" w:rsidRPr="002A08AF">
          <w:rPr>
            <w:rStyle w:val="Hiperpovezava"/>
            <w:rFonts w:cs="Arial"/>
            <w:color w:val="auto"/>
            <w:sz w:val="20"/>
            <w:u w:val="none"/>
          </w:rPr>
          <w:t>hitrosti doze</w:t>
        </w:r>
      </w:hyperlink>
      <w:r w:rsidR="00047013" w:rsidRPr="002A08AF">
        <w:rPr>
          <w:rFonts w:cs="Arial"/>
          <w:sz w:val="20"/>
        </w:rPr>
        <w:t xml:space="preserve"> gama, beta in nevtronov,</w:t>
      </w:r>
    </w:p>
    <w:p w14:paraId="5A7C3EC1" w14:textId="77777777" w:rsidR="00047013" w:rsidRPr="002A08AF" w:rsidRDefault="002A08AF" w:rsidP="005D7D4F">
      <w:pPr>
        <w:widowControl/>
        <w:numPr>
          <w:ilvl w:val="0"/>
          <w:numId w:val="302"/>
        </w:numPr>
        <w:spacing w:beforeLines="60" w:before="144"/>
        <w:ind w:right="11"/>
        <w:rPr>
          <w:rFonts w:cs="Arial"/>
          <w:sz w:val="20"/>
        </w:rPr>
      </w:pPr>
      <w:hyperlink r:id="rId311" w:anchor="Doza" w:history="1">
        <w:r w:rsidR="00047013" w:rsidRPr="002A08AF">
          <w:rPr>
            <w:rStyle w:val="Hiperpovezava"/>
            <w:rFonts w:cs="Arial"/>
            <w:color w:val="auto"/>
            <w:sz w:val="20"/>
            <w:u w:val="none"/>
          </w:rPr>
          <w:t>doze</w:t>
        </w:r>
      </w:hyperlink>
      <w:r w:rsidR="00047013" w:rsidRPr="002A08AF">
        <w:rPr>
          <w:rFonts w:cs="Arial"/>
          <w:sz w:val="20"/>
        </w:rPr>
        <w:t xml:space="preserve"> gama v okolju, osebne doze gama in doze nevtronov,</w:t>
      </w:r>
    </w:p>
    <w:p w14:paraId="6B805877" w14:textId="77777777" w:rsidR="00047013" w:rsidRPr="002A08AF" w:rsidRDefault="00047013" w:rsidP="005D7D4F">
      <w:pPr>
        <w:widowControl/>
        <w:numPr>
          <w:ilvl w:val="0"/>
          <w:numId w:val="302"/>
        </w:numPr>
        <w:spacing w:beforeLines="60" w:before="144"/>
        <w:ind w:right="11"/>
        <w:rPr>
          <w:rFonts w:cs="Arial"/>
          <w:sz w:val="20"/>
        </w:rPr>
      </w:pPr>
      <w:r w:rsidRPr="002A08AF">
        <w:rPr>
          <w:rFonts w:cs="Arial"/>
          <w:sz w:val="20"/>
        </w:rPr>
        <w:t xml:space="preserve">površinske </w:t>
      </w:r>
      <w:hyperlink r:id="rId312" w:anchor="Radioaktivnakontaminacija" w:history="1">
        <w:r w:rsidRPr="002A08AF">
          <w:rPr>
            <w:rStyle w:val="Hiperpovezava"/>
            <w:rFonts w:cs="Arial"/>
            <w:color w:val="auto"/>
            <w:sz w:val="20"/>
            <w:u w:val="none"/>
          </w:rPr>
          <w:t>kontaminacije</w:t>
        </w:r>
      </w:hyperlink>
      <w:r w:rsidRPr="002A08AF">
        <w:rPr>
          <w:rFonts w:cs="Arial"/>
          <w:sz w:val="20"/>
        </w:rPr>
        <w:t xml:space="preserve"> s sevalci alfa, beta in gama,</w:t>
      </w:r>
    </w:p>
    <w:p w14:paraId="35CEABB7" w14:textId="77777777" w:rsidR="00047013" w:rsidRPr="002A08AF" w:rsidRDefault="002A08AF" w:rsidP="005D7D4F">
      <w:pPr>
        <w:widowControl/>
        <w:numPr>
          <w:ilvl w:val="0"/>
          <w:numId w:val="302"/>
        </w:numPr>
        <w:spacing w:beforeLines="60" w:before="144"/>
        <w:ind w:right="11"/>
        <w:rPr>
          <w:rFonts w:cs="Arial"/>
          <w:sz w:val="20"/>
        </w:rPr>
      </w:pPr>
      <w:hyperlink r:id="rId313" w:anchor="Specifičnaaktivnost" w:history="1">
        <w:r w:rsidR="00047013" w:rsidRPr="002A08AF">
          <w:rPr>
            <w:rStyle w:val="Hiperpovezava"/>
            <w:rFonts w:cs="Arial"/>
            <w:color w:val="auto"/>
            <w:sz w:val="20"/>
            <w:u w:val="none"/>
          </w:rPr>
          <w:t>specifične aktivnosti</w:t>
        </w:r>
      </w:hyperlink>
      <w:r w:rsidR="00047013" w:rsidRPr="002A08AF">
        <w:rPr>
          <w:rFonts w:cs="Arial"/>
          <w:sz w:val="20"/>
        </w:rPr>
        <w:t xml:space="preserve"> sevalcev beta in gama.</w:t>
      </w:r>
    </w:p>
    <w:p w14:paraId="549E6744" w14:textId="77777777" w:rsidR="00047013" w:rsidRPr="002A08AF" w:rsidRDefault="00047013" w:rsidP="00047013">
      <w:pPr>
        <w:spacing w:beforeLines="60" w:before="144"/>
        <w:ind w:left="552" w:right="11"/>
        <w:rPr>
          <w:rFonts w:cs="Arial"/>
          <w:sz w:val="20"/>
        </w:rPr>
      </w:pPr>
    </w:p>
    <w:p w14:paraId="5BEC8919" w14:textId="77777777" w:rsidR="00047013" w:rsidRPr="002A08AF" w:rsidRDefault="00047013" w:rsidP="00047013">
      <w:pPr>
        <w:pStyle w:val="SlogNaslov4Arial11ptNeKrepko"/>
        <w:tabs>
          <w:tab w:val="num" w:pos="425"/>
          <w:tab w:val="num" w:pos="567"/>
        </w:tabs>
        <w:ind w:left="357" w:hanging="357"/>
        <w:rPr>
          <w:sz w:val="20"/>
          <w:szCs w:val="20"/>
        </w:rPr>
      </w:pPr>
      <w:bookmarkStart w:id="2560" w:name="_Toc485617836"/>
      <w:r w:rsidRPr="002A08AF">
        <w:rPr>
          <w:sz w:val="20"/>
          <w:szCs w:val="20"/>
        </w:rPr>
        <w:t>člen</w:t>
      </w:r>
      <w:r w:rsidRPr="002A08AF">
        <w:rPr>
          <w:sz w:val="20"/>
          <w:szCs w:val="20"/>
        </w:rPr>
        <w:br/>
        <w:t xml:space="preserve"> (vzdrževanje pripravljenosti izrednega monitoringa radioaktivnosti)</w:t>
      </w:r>
      <w:bookmarkEnd w:id="2560"/>
    </w:p>
    <w:p w14:paraId="1C54656B" w14:textId="77777777" w:rsidR="00047013" w:rsidRPr="002A08AF" w:rsidRDefault="00047013" w:rsidP="00047013">
      <w:pPr>
        <w:ind w:left="11" w:right="11" w:hanging="11"/>
        <w:rPr>
          <w:rFonts w:cs="Arial"/>
          <w:sz w:val="20"/>
        </w:rPr>
      </w:pPr>
    </w:p>
    <w:p w14:paraId="6CC36B79" w14:textId="77777777" w:rsidR="00047013" w:rsidRPr="002A08AF" w:rsidRDefault="00047013" w:rsidP="005D7D4F">
      <w:pPr>
        <w:widowControl/>
        <w:numPr>
          <w:ilvl w:val="0"/>
          <w:numId w:val="313"/>
        </w:numPr>
        <w:ind w:right="11"/>
        <w:rPr>
          <w:rFonts w:cs="Arial"/>
          <w:sz w:val="20"/>
        </w:rPr>
      </w:pPr>
      <w:r w:rsidRPr="002A08AF">
        <w:rPr>
          <w:rFonts w:cs="Arial"/>
          <w:sz w:val="20"/>
        </w:rPr>
        <w:t xml:space="preserve">Izvajalec izrednega monitoringa mora zagotavljati stalno pripravljenost za izredni monitoring radioaktivnosti: </w:t>
      </w:r>
    </w:p>
    <w:p w14:paraId="1FFEE43D" w14:textId="0E7FD981" w:rsidR="00047013" w:rsidRPr="002A08AF" w:rsidRDefault="00047013" w:rsidP="005D7D4F">
      <w:pPr>
        <w:widowControl/>
        <w:numPr>
          <w:ilvl w:val="0"/>
          <w:numId w:val="304"/>
        </w:numPr>
        <w:spacing w:beforeLines="60" w:before="144"/>
        <w:ind w:right="11"/>
        <w:rPr>
          <w:rFonts w:cs="Arial"/>
          <w:sz w:val="20"/>
        </w:rPr>
      </w:pPr>
      <w:r w:rsidRPr="002A08AF">
        <w:rPr>
          <w:rFonts w:cs="Arial"/>
          <w:sz w:val="20"/>
        </w:rPr>
        <w:t xml:space="preserve">z zadostnim številom razpoložljivih in ustrezno usposobljenih izvajalcev meritev radioaktivnosti v razmerah med izrednimi dogodki, pri čemer zadostno število pomeni vsaj dve ekipi, kjer vsak izmed članov lahko opravlja posamične meritve iz </w:t>
      </w:r>
      <w:r w:rsidRPr="002A08AF">
        <w:rPr>
          <w:rFonts w:cs="Arial"/>
          <w:sz w:val="20"/>
        </w:rPr>
        <w:fldChar w:fldCharType="begin"/>
      </w:r>
      <w:r w:rsidRPr="002A08AF">
        <w:rPr>
          <w:rFonts w:cs="Arial"/>
          <w:sz w:val="20"/>
        </w:rPr>
        <w:instrText xml:space="preserve"> REF _Ref443556594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37</w:t>
      </w:r>
      <w:r w:rsidRPr="002A08AF">
        <w:rPr>
          <w:rFonts w:cs="Arial"/>
          <w:sz w:val="20"/>
        </w:rPr>
        <w:fldChar w:fldCharType="end"/>
      </w:r>
      <w:r w:rsidRPr="002A08AF">
        <w:rPr>
          <w:rFonts w:cs="Arial"/>
          <w:sz w:val="20"/>
        </w:rPr>
        <w:t xml:space="preserve">. člena tega pravilnika. </w:t>
      </w:r>
    </w:p>
    <w:p w14:paraId="1086C590" w14:textId="77777777" w:rsidR="00047013" w:rsidRPr="002A08AF" w:rsidRDefault="00047013" w:rsidP="005D7D4F">
      <w:pPr>
        <w:widowControl/>
        <w:numPr>
          <w:ilvl w:val="0"/>
          <w:numId w:val="304"/>
        </w:numPr>
        <w:spacing w:beforeLines="60" w:before="144"/>
        <w:ind w:right="11"/>
        <w:rPr>
          <w:rFonts w:cs="Arial"/>
          <w:sz w:val="20"/>
        </w:rPr>
      </w:pPr>
      <w:r w:rsidRPr="002A08AF">
        <w:rPr>
          <w:rFonts w:cs="Arial"/>
          <w:sz w:val="20"/>
        </w:rPr>
        <w:t xml:space="preserve">z rednim vzdrževanjem, preizkušanjem in </w:t>
      </w:r>
      <w:hyperlink r:id="rId314" w:anchor="Umerjanje" w:history="1">
        <w:r w:rsidRPr="002A08AF">
          <w:rPr>
            <w:rStyle w:val="Hiperpovezava"/>
            <w:rFonts w:cs="Arial"/>
            <w:color w:val="auto"/>
            <w:sz w:val="20"/>
            <w:u w:val="none"/>
          </w:rPr>
          <w:t>umerjanjem</w:t>
        </w:r>
      </w:hyperlink>
      <w:r w:rsidRPr="002A08AF">
        <w:rPr>
          <w:rFonts w:cs="Arial"/>
          <w:sz w:val="20"/>
        </w:rPr>
        <w:t xml:space="preserve"> merilne oziroma druge opreme za delo med izrednimi dogodki,</w:t>
      </w:r>
    </w:p>
    <w:p w14:paraId="1D55F124" w14:textId="77777777" w:rsidR="00047013" w:rsidRPr="002A08AF" w:rsidRDefault="00047013" w:rsidP="005D7D4F">
      <w:pPr>
        <w:widowControl/>
        <w:numPr>
          <w:ilvl w:val="0"/>
          <w:numId w:val="304"/>
        </w:numPr>
        <w:spacing w:beforeLines="60" w:before="144"/>
        <w:ind w:right="11"/>
        <w:rPr>
          <w:rFonts w:cs="Arial"/>
          <w:sz w:val="20"/>
        </w:rPr>
      </w:pPr>
      <w:r w:rsidRPr="002A08AF">
        <w:rPr>
          <w:rFonts w:cs="Arial"/>
          <w:sz w:val="20"/>
        </w:rPr>
        <w:t xml:space="preserve">s preverjanjem pripravljenosti izvajalcev izrednega monitoringa radioaktivnosti na občasnih terenskih meritvah in vajah, pripravljenih v skladu s splošnimi navodili v </w:t>
      </w:r>
      <w:hyperlink w:anchor="preglednica3priloga8" w:history="1">
        <w:r w:rsidRPr="002A08AF">
          <w:rPr>
            <w:rStyle w:val="Hiperpovezava"/>
            <w:rFonts w:cs="Arial"/>
            <w:color w:val="auto"/>
            <w:sz w:val="20"/>
            <w:u w:val="none"/>
          </w:rPr>
          <w:t>preglednici 3 iz priloge 8</w:t>
        </w:r>
      </w:hyperlink>
      <w:r w:rsidRPr="002A08AF">
        <w:rPr>
          <w:rFonts w:cs="Arial"/>
          <w:sz w:val="20"/>
        </w:rPr>
        <w:t xml:space="preserve"> tega pravilnika. Letni program terenskih meritev pripravi zavezanec za izredni monitoring, potrdi pa ga URSJV,</w:t>
      </w:r>
    </w:p>
    <w:p w14:paraId="0510C507" w14:textId="77777777" w:rsidR="00047013" w:rsidRPr="002A08AF" w:rsidRDefault="00047013" w:rsidP="005D7D4F">
      <w:pPr>
        <w:widowControl/>
        <w:numPr>
          <w:ilvl w:val="0"/>
          <w:numId w:val="304"/>
        </w:numPr>
        <w:spacing w:beforeLines="60" w:before="144"/>
        <w:ind w:right="11"/>
        <w:rPr>
          <w:rFonts w:cs="Arial"/>
          <w:sz w:val="20"/>
        </w:rPr>
      </w:pPr>
      <w:r w:rsidRPr="002A08AF">
        <w:rPr>
          <w:rFonts w:cs="Arial"/>
          <w:sz w:val="20"/>
        </w:rPr>
        <w:t>z izdelanimi postopki za vsa opravila, meritve in analize v okviru izrednega monitoringa radioaktivnosti, ter</w:t>
      </w:r>
    </w:p>
    <w:p w14:paraId="6F6353F0" w14:textId="77777777" w:rsidR="00047013" w:rsidRPr="002A08AF" w:rsidRDefault="00047013" w:rsidP="005D7D4F">
      <w:pPr>
        <w:widowControl/>
        <w:numPr>
          <w:ilvl w:val="0"/>
          <w:numId w:val="304"/>
        </w:numPr>
        <w:spacing w:beforeLines="60" w:before="144" w:after="120"/>
        <w:ind w:left="550" w:right="11" w:hanging="357"/>
        <w:rPr>
          <w:rFonts w:cs="Arial"/>
          <w:sz w:val="20"/>
        </w:rPr>
      </w:pPr>
      <w:r w:rsidRPr="002A08AF">
        <w:rPr>
          <w:rFonts w:cs="Arial"/>
          <w:sz w:val="20"/>
        </w:rPr>
        <w:t xml:space="preserve">z izvajanjem medlaboratorijskih in drugih </w:t>
      </w:r>
      <w:hyperlink w:anchor="primerjalnameritev" w:history="1">
        <w:r w:rsidRPr="002A08AF">
          <w:rPr>
            <w:rStyle w:val="Hiperpovezava"/>
            <w:rFonts w:cs="Arial"/>
            <w:color w:val="auto"/>
            <w:sz w:val="20"/>
            <w:u w:val="none"/>
          </w:rPr>
          <w:t>primerjalnih meritev</w:t>
        </w:r>
      </w:hyperlink>
      <w:r w:rsidRPr="002A08AF">
        <w:rPr>
          <w:rFonts w:cs="Arial"/>
          <w:sz w:val="20"/>
        </w:rPr>
        <w:t>, med drugim tudi v organizaciji mednarodnih institucij ali laboratorijev.</w:t>
      </w:r>
    </w:p>
    <w:p w14:paraId="50981972" w14:textId="77777777" w:rsidR="00047013" w:rsidRPr="002A08AF" w:rsidRDefault="00047013" w:rsidP="005D7D4F">
      <w:pPr>
        <w:widowControl/>
        <w:numPr>
          <w:ilvl w:val="0"/>
          <w:numId w:val="313"/>
        </w:numPr>
        <w:ind w:right="11"/>
        <w:rPr>
          <w:rFonts w:cs="Arial"/>
          <w:sz w:val="20"/>
        </w:rPr>
      </w:pPr>
      <w:r w:rsidRPr="002A08AF">
        <w:rPr>
          <w:rFonts w:cs="Arial"/>
          <w:sz w:val="20"/>
        </w:rPr>
        <w:t xml:space="preserve">Stroške vzdrževanja pripravljenosti izrednega monitoringa krije </w:t>
      </w:r>
      <w:hyperlink w:anchor="člen2odst2" w:history="1">
        <w:r w:rsidRPr="002A08AF">
          <w:rPr>
            <w:rStyle w:val="Hiperpovezava"/>
            <w:rFonts w:cs="Arial"/>
            <w:color w:val="auto"/>
            <w:sz w:val="20"/>
            <w:u w:val="none"/>
          </w:rPr>
          <w:t>zavezanec za monitoring</w:t>
        </w:r>
      </w:hyperlink>
      <w:r w:rsidRPr="002A08AF">
        <w:rPr>
          <w:rFonts w:cs="Arial"/>
          <w:sz w:val="20"/>
        </w:rPr>
        <w:t>.</w:t>
      </w:r>
    </w:p>
    <w:p w14:paraId="7614FC9C" w14:textId="77777777" w:rsidR="00047013" w:rsidRPr="002A08AF" w:rsidRDefault="00047013" w:rsidP="00047013">
      <w:pPr>
        <w:spacing w:beforeLines="60" w:before="144"/>
        <w:ind w:right="11"/>
        <w:rPr>
          <w:rFonts w:cs="Arial"/>
          <w:sz w:val="20"/>
        </w:rPr>
      </w:pPr>
    </w:p>
    <w:p w14:paraId="1E2BD07B" w14:textId="77777777" w:rsidR="00047013" w:rsidRPr="002A08AF" w:rsidRDefault="00047013" w:rsidP="00047013">
      <w:pPr>
        <w:pStyle w:val="SlogNaslov4Arial11ptNeKrepko"/>
        <w:tabs>
          <w:tab w:val="num" w:pos="425"/>
          <w:tab w:val="num" w:pos="567"/>
        </w:tabs>
        <w:ind w:left="357" w:hanging="357"/>
        <w:rPr>
          <w:sz w:val="20"/>
          <w:szCs w:val="20"/>
        </w:rPr>
      </w:pPr>
      <w:bookmarkStart w:id="2561" w:name="_Toc485617837"/>
      <w:r w:rsidRPr="002A08AF">
        <w:rPr>
          <w:sz w:val="20"/>
          <w:szCs w:val="20"/>
        </w:rPr>
        <w:t>člen</w:t>
      </w:r>
      <w:r w:rsidRPr="002A08AF">
        <w:rPr>
          <w:sz w:val="20"/>
          <w:szCs w:val="20"/>
        </w:rPr>
        <w:br/>
        <w:t xml:space="preserve"> (poročanje o izrednem monitoringu radioaktivnosti)</w:t>
      </w:r>
      <w:bookmarkEnd w:id="2561"/>
    </w:p>
    <w:p w14:paraId="11E9B011" w14:textId="77777777" w:rsidR="00047013" w:rsidRPr="002A08AF" w:rsidRDefault="00047013" w:rsidP="00047013">
      <w:pPr>
        <w:ind w:right="11"/>
        <w:rPr>
          <w:rFonts w:cs="Arial"/>
          <w:sz w:val="20"/>
        </w:rPr>
      </w:pPr>
    </w:p>
    <w:p w14:paraId="4D142430" w14:textId="77777777" w:rsidR="00047013" w:rsidRPr="002A08AF" w:rsidRDefault="00047013" w:rsidP="005D7D4F">
      <w:pPr>
        <w:widowControl/>
        <w:numPr>
          <w:ilvl w:val="0"/>
          <w:numId w:val="305"/>
        </w:numPr>
        <w:ind w:right="11"/>
        <w:rPr>
          <w:rFonts w:cs="Arial"/>
          <w:sz w:val="20"/>
        </w:rPr>
      </w:pPr>
      <w:r w:rsidRPr="002A08AF">
        <w:rPr>
          <w:rFonts w:cs="Arial"/>
          <w:sz w:val="20"/>
        </w:rPr>
        <w:t xml:space="preserve">Zavezanec za izredni monitoring radioaktivnosti ali neposredno izvajalec izrednega monitoringa radioaktivnosti mora med izrednim dogodkom poročati </w:t>
      </w:r>
      <w:hyperlink w:anchor="URSJV" w:history="1">
        <w:r w:rsidRPr="002A08AF">
          <w:rPr>
            <w:rStyle w:val="Hiperpovezava"/>
            <w:rFonts w:cs="Arial"/>
            <w:color w:val="auto"/>
            <w:sz w:val="20"/>
            <w:u w:val="none"/>
          </w:rPr>
          <w:t>URSJV</w:t>
        </w:r>
      </w:hyperlink>
      <w:r w:rsidRPr="002A08AF">
        <w:rPr>
          <w:rFonts w:cs="Arial"/>
          <w:sz w:val="20"/>
        </w:rPr>
        <w:t xml:space="preserve"> o meritvah radioaktivnosti v najkrajšem možnem času v elektronski obliki.</w:t>
      </w:r>
    </w:p>
    <w:p w14:paraId="18BD1F21" w14:textId="77777777" w:rsidR="00047013" w:rsidRPr="002A08AF" w:rsidRDefault="00047013" w:rsidP="00047013">
      <w:pPr>
        <w:ind w:right="11"/>
        <w:rPr>
          <w:rFonts w:cs="Arial"/>
          <w:sz w:val="20"/>
        </w:rPr>
      </w:pPr>
    </w:p>
    <w:p w14:paraId="2A5FF8BA" w14:textId="77777777" w:rsidR="00047013" w:rsidRPr="002A08AF" w:rsidRDefault="00047013" w:rsidP="005D7D4F">
      <w:pPr>
        <w:widowControl/>
        <w:numPr>
          <w:ilvl w:val="0"/>
          <w:numId w:val="305"/>
        </w:numPr>
        <w:ind w:right="11"/>
        <w:rPr>
          <w:rFonts w:cs="Arial"/>
          <w:sz w:val="20"/>
        </w:rPr>
      </w:pPr>
      <w:r w:rsidRPr="002A08AF">
        <w:rPr>
          <w:rFonts w:cs="Arial"/>
          <w:sz w:val="20"/>
        </w:rPr>
        <w:t xml:space="preserve">Izvajalec izrednega monitoringa mora najkasneje v 14 dneh po koncu izrednega dogodka URSJV dostaviti poročilo o izvedbi </w:t>
      </w:r>
      <w:hyperlink w:anchor="izrednimonitoring" w:history="1">
        <w:r w:rsidRPr="002A08AF">
          <w:rPr>
            <w:rStyle w:val="Hiperpovezava"/>
            <w:rFonts w:cs="Arial"/>
            <w:color w:val="auto"/>
            <w:sz w:val="20"/>
            <w:u w:val="none"/>
          </w:rPr>
          <w:t>izrednega monitoringa radioaktivnosti</w:t>
        </w:r>
      </w:hyperlink>
      <w:r w:rsidRPr="002A08AF">
        <w:rPr>
          <w:rFonts w:cs="Arial"/>
          <w:sz w:val="20"/>
        </w:rPr>
        <w:t>, ki mora vsebovati:</w:t>
      </w:r>
    </w:p>
    <w:p w14:paraId="3ED5B2D7" w14:textId="77777777" w:rsidR="00047013" w:rsidRPr="002A08AF" w:rsidRDefault="00047013" w:rsidP="005D7D4F">
      <w:pPr>
        <w:widowControl/>
        <w:numPr>
          <w:ilvl w:val="1"/>
          <w:numId w:val="305"/>
        </w:numPr>
        <w:spacing w:before="60"/>
        <w:ind w:left="1248" w:right="11" w:hanging="624"/>
        <w:rPr>
          <w:rFonts w:cs="Arial"/>
          <w:sz w:val="20"/>
        </w:rPr>
      </w:pPr>
      <w:r w:rsidRPr="002A08AF">
        <w:rPr>
          <w:rFonts w:cs="Arial"/>
          <w:sz w:val="20"/>
        </w:rPr>
        <w:t>rezultate meritev in oceno merilne negotovosti,</w:t>
      </w:r>
    </w:p>
    <w:p w14:paraId="273AAF95" w14:textId="77777777" w:rsidR="00047013" w:rsidRPr="002A08AF" w:rsidRDefault="00047013" w:rsidP="005D7D4F">
      <w:pPr>
        <w:widowControl/>
        <w:numPr>
          <w:ilvl w:val="1"/>
          <w:numId w:val="305"/>
        </w:numPr>
        <w:spacing w:before="60"/>
        <w:ind w:left="1248" w:right="11" w:hanging="624"/>
        <w:rPr>
          <w:rFonts w:cs="Arial"/>
          <w:sz w:val="20"/>
        </w:rPr>
      </w:pPr>
      <w:r w:rsidRPr="002A08AF">
        <w:rPr>
          <w:rFonts w:cs="Arial"/>
          <w:sz w:val="20"/>
        </w:rPr>
        <w:t>čas, za katerega veljajo rezultati,</w:t>
      </w:r>
    </w:p>
    <w:p w14:paraId="116EB9EE" w14:textId="77777777" w:rsidR="00047013" w:rsidRPr="002A08AF" w:rsidRDefault="00047013" w:rsidP="005D7D4F">
      <w:pPr>
        <w:widowControl/>
        <w:numPr>
          <w:ilvl w:val="1"/>
          <w:numId w:val="305"/>
        </w:numPr>
        <w:spacing w:before="60"/>
        <w:ind w:left="1248" w:right="11" w:hanging="624"/>
        <w:rPr>
          <w:rFonts w:cs="Arial"/>
          <w:sz w:val="20"/>
        </w:rPr>
      </w:pPr>
      <w:r w:rsidRPr="002A08AF">
        <w:rPr>
          <w:rFonts w:cs="Arial"/>
          <w:sz w:val="20"/>
        </w:rPr>
        <w:t>geografske koordinate merilnih oziroma vzorčevalnih mest,</w:t>
      </w:r>
    </w:p>
    <w:p w14:paraId="5FDF87EC" w14:textId="77777777" w:rsidR="00047013" w:rsidRPr="002A08AF" w:rsidRDefault="00047013" w:rsidP="005D7D4F">
      <w:pPr>
        <w:widowControl/>
        <w:numPr>
          <w:ilvl w:val="1"/>
          <w:numId w:val="305"/>
        </w:numPr>
        <w:spacing w:before="60"/>
        <w:ind w:left="1248" w:right="11" w:hanging="624"/>
        <w:rPr>
          <w:rFonts w:cs="Arial"/>
          <w:sz w:val="20"/>
        </w:rPr>
      </w:pPr>
      <w:r w:rsidRPr="002A08AF">
        <w:rPr>
          <w:rFonts w:cs="Arial"/>
          <w:sz w:val="20"/>
        </w:rPr>
        <w:t xml:space="preserve">podatke o vzorčenju in </w:t>
      </w:r>
      <w:hyperlink w:anchor="vzorec" w:history="1">
        <w:r w:rsidRPr="002A08AF">
          <w:rPr>
            <w:rStyle w:val="Hiperpovezava"/>
            <w:rFonts w:cs="Arial"/>
            <w:color w:val="auto"/>
            <w:sz w:val="20"/>
            <w:u w:val="none"/>
          </w:rPr>
          <w:t>vzorcu</w:t>
        </w:r>
      </w:hyperlink>
      <w:r w:rsidRPr="002A08AF">
        <w:rPr>
          <w:rFonts w:cs="Arial"/>
          <w:sz w:val="20"/>
        </w:rPr>
        <w:t>,</w:t>
      </w:r>
    </w:p>
    <w:p w14:paraId="1D6E45DF" w14:textId="77777777" w:rsidR="00047013" w:rsidRPr="002A08AF" w:rsidRDefault="00047013" w:rsidP="005D7D4F">
      <w:pPr>
        <w:widowControl/>
        <w:numPr>
          <w:ilvl w:val="1"/>
          <w:numId w:val="305"/>
        </w:numPr>
        <w:spacing w:before="60"/>
        <w:ind w:left="1248" w:right="11" w:hanging="624"/>
        <w:rPr>
          <w:rFonts w:cs="Arial"/>
          <w:sz w:val="20"/>
        </w:rPr>
      </w:pPr>
      <w:r w:rsidRPr="002A08AF">
        <w:rPr>
          <w:rFonts w:cs="Arial"/>
          <w:sz w:val="20"/>
        </w:rPr>
        <w:t xml:space="preserve">podatke o pomožnih veličinah za </w:t>
      </w:r>
      <w:hyperlink w:anchor="vrednotenjerezultatov" w:history="1">
        <w:r w:rsidRPr="002A08AF">
          <w:rPr>
            <w:rStyle w:val="Hiperpovezava"/>
            <w:rFonts w:cs="Arial"/>
            <w:color w:val="auto"/>
            <w:sz w:val="20"/>
            <w:u w:val="none"/>
          </w:rPr>
          <w:t>vrednotenje</w:t>
        </w:r>
      </w:hyperlink>
      <w:r w:rsidRPr="002A08AF">
        <w:rPr>
          <w:rFonts w:cs="Arial"/>
          <w:sz w:val="20"/>
        </w:rPr>
        <w:t xml:space="preserve"> rezultatov,</w:t>
      </w:r>
    </w:p>
    <w:p w14:paraId="2A7B4D63" w14:textId="77777777" w:rsidR="00047013" w:rsidRPr="002A08AF" w:rsidRDefault="00047013" w:rsidP="005D7D4F">
      <w:pPr>
        <w:widowControl/>
        <w:numPr>
          <w:ilvl w:val="1"/>
          <w:numId w:val="305"/>
        </w:numPr>
        <w:spacing w:before="60"/>
        <w:ind w:left="1248" w:right="11" w:hanging="624"/>
        <w:rPr>
          <w:rFonts w:cs="Arial"/>
          <w:sz w:val="20"/>
        </w:rPr>
      </w:pPr>
      <w:r w:rsidRPr="002A08AF">
        <w:rPr>
          <w:rFonts w:cs="Arial"/>
          <w:sz w:val="20"/>
        </w:rPr>
        <w:t xml:space="preserve">kratkoročno in dolgoročno oceno prejetih </w:t>
      </w:r>
      <w:hyperlink r:id="rId315" w:anchor="Doza" w:history="1">
        <w:r w:rsidRPr="002A08AF">
          <w:rPr>
            <w:rStyle w:val="Hiperpovezava"/>
            <w:rFonts w:cs="Arial"/>
            <w:color w:val="auto"/>
            <w:sz w:val="20"/>
            <w:u w:val="none"/>
          </w:rPr>
          <w:t>doz</w:t>
        </w:r>
      </w:hyperlink>
      <w:r w:rsidRPr="002A08AF">
        <w:rPr>
          <w:rFonts w:cs="Arial"/>
          <w:sz w:val="20"/>
        </w:rPr>
        <w:t xml:space="preserve"> za skupine prebivalstva, ki so prejele največje doze, in za prebivalstvo kot celoto.</w:t>
      </w:r>
    </w:p>
    <w:p w14:paraId="57548C7B" w14:textId="77777777" w:rsidR="00047013" w:rsidRPr="002A08AF" w:rsidRDefault="00047013" w:rsidP="00047013">
      <w:pPr>
        <w:ind w:right="11"/>
        <w:rPr>
          <w:rFonts w:cs="Arial"/>
          <w:sz w:val="20"/>
        </w:rPr>
      </w:pPr>
    </w:p>
    <w:p w14:paraId="619E2964" w14:textId="77777777" w:rsidR="00047013" w:rsidRPr="002A08AF" w:rsidRDefault="00047013" w:rsidP="005D7D4F">
      <w:pPr>
        <w:pStyle w:val="SlogSlogNaslov1NeKrepkoArial11ptNeKrepko"/>
        <w:numPr>
          <w:ilvl w:val="0"/>
          <w:numId w:val="191"/>
        </w:numPr>
        <w:rPr>
          <w:rFonts w:cs="Arial"/>
          <w:sz w:val="20"/>
          <w:szCs w:val="20"/>
        </w:rPr>
      </w:pPr>
      <w:bookmarkStart w:id="2562" w:name="_Toc485296216"/>
      <w:bookmarkStart w:id="2563" w:name="_Toc485368001"/>
      <w:bookmarkStart w:id="2564" w:name="_Toc485390251"/>
      <w:bookmarkStart w:id="2565" w:name="_Toc485390660"/>
      <w:bookmarkStart w:id="2566" w:name="_Toc485296217"/>
      <w:bookmarkStart w:id="2567" w:name="_Toc485368002"/>
      <w:bookmarkStart w:id="2568" w:name="_Toc485390252"/>
      <w:bookmarkStart w:id="2569" w:name="_Toc485390661"/>
      <w:bookmarkStart w:id="2570" w:name="_Toc190504422"/>
      <w:bookmarkStart w:id="2571" w:name="_Toc190504673"/>
      <w:bookmarkStart w:id="2572" w:name="_Toc485617838"/>
      <w:bookmarkEnd w:id="2562"/>
      <w:bookmarkEnd w:id="2563"/>
      <w:bookmarkEnd w:id="2564"/>
      <w:bookmarkEnd w:id="2565"/>
      <w:bookmarkEnd w:id="2566"/>
      <w:bookmarkEnd w:id="2567"/>
      <w:bookmarkEnd w:id="2568"/>
      <w:bookmarkEnd w:id="2569"/>
      <w:r w:rsidRPr="002A08AF">
        <w:rPr>
          <w:rFonts w:cs="Arial"/>
          <w:sz w:val="20"/>
          <w:szCs w:val="20"/>
        </w:rPr>
        <w:t>LISTINA O RADIOAKTIVNI KONTAMINACIJI</w:t>
      </w:r>
      <w:bookmarkEnd w:id="2570"/>
      <w:bookmarkEnd w:id="2571"/>
      <w:bookmarkEnd w:id="2572"/>
    </w:p>
    <w:p w14:paraId="0BA6D1F3" w14:textId="77777777" w:rsidR="00047013" w:rsidRPr="002A08AF" w:rsidRDefault="00047013" w:rsidP="00047013">
      <w:pPr>
        <w:pStyle w:val="SlogNaslov4Arial11ptNeKrepko"/>
        <w:tabs>
          <w:tab w:val="num" w:pos="425"/>
          <w:tab w:val="num" w:pos="567"/>
        </w:tabs>
        <w:ind w:left="357" w:hanging="357"/>
        <w:rPr>
          <w:sz w:val="20"/>
          <w:szCs w:val="20"/>
        </w:rPr>
      </w:pPr>
      <w:bookmarkStart w:id="2573" w:name="_Ref443561902"/>
      <w:bookmarkStart w:id="2574" w:name="_Toc485617839"/>
      <w:r w:rsidRPr="002A08AF">
        <w:rPr>
          <w:sz w:val="20"/>
          <w:szCs w:val="20"/>
        </w:rPr>
        <w:t>člen</w:t>
      </w:r>
      <w:r w:rsidRPr="002A08AF">
        <w:rPr>
          <w:sz w:val="20"/>
          <w:szCs w:val="20"/>
        </w:rPr>
        <w:br/>
        <w:t xml:space="preserve"> (vsebina in pogoji za pridobitev listine o stopnji kontaminacije)</w:t>
      </w:r>
      <w:bookmarkEnd w:id="2573"/>
      <w:bookmarkEnd w:id="2574"/>
    </w:p>
    <w:p w14:paraId="19D10AFB" w14:textId="77777777" w:rsidR="00047013" w:rsidRPr="002A08AF" w:rsidRDefault="00047013" w:rsidP="00047013">
      <w:pPr>
        <w:ind w:right="11"/>
        <w:rPr>
          <w:rFonts w:cs="Arial"/>
          <w:sz w:val="20"/>
        </w:rPr>
      </w:pPr>
    </w:p>
    <w:p w14:paraId="039EFF67" w14:textId="77777777" w:rsidR="00047013" w:rsidRPr="002A08AF" w:rsidRDefault="00047013" w:rsidP="005D7D4F">
      <w:pPr>
        <w:widowControl/>
        <w:numPr>
          <w:ilvl w:val="0"/>
          <w:numId w:val="306"/>
        </w:numPr>
        <w:ind w:right="11"/>
        <w:rPr>
          <w:rFonts w:cs="Arial"/>
          <w:sz w:val="20"/>
        </w:rPr>
      </w:pPr>
      <w:bookmarkStart w:id="2575" w:name="člen48odst1"/>
      <w:bookmarkEnd w:id="2575"/>
      <w:r w:rsidRPr="002A08AF">
        <w:rPr>
          <w:rFonts w:cs="Arial"/>
          <w:sz w:val="20"/>
        </w:rPr>
        <w:t xml:space="preserve">Oseba, ki želi pridobiti listino, s katero bo dokazovala, da v primeru povečane </w:t>
      </w:r>
      <w:hyperlink r:id="rId316" w:anchor="Radioaktivnakontaminacija" w:history="1">
        <w:r w:rsidRPr="002A08AF">
          <w:rPr>
            <w:rStyle w:val="Hiperpovezava"/>
            <w:rFonts w:cs="Arial"/>
            <w:color w:val="auto"/>
            <w:sz w:val="20"/>
            <w:u w:val="none"/>
          </w:rPr>
          <w:t>radioaktivne kontaminacije</w:t>
        </w:r>
      </w:hyperlink>
      <w:r w:rsidRPr="002A08AF">
        <w:rPr>
          <w:rFonts w:cs="Arial"/>
          <w:sz w:val="20"/>
        </w:rPr>
        <w:t xml:space="preserve"> (v nadaljevanju besedila: listina) njegova živila, krma, posamezni izdelki ali odpadki (v nadaljevanju besedila: blago) niso radioaktivno kontaminirani, mora zaprositi pristojni upravni organ za pridobitev te listine.</w:t>
      </w:r>
    </w:p>
    <w:p w14:paraId="05B8B916" w14:textId="77777777" w:rsidR="00047013" w:rsidRPr="002A08AF" w:rsidRDefault="00047013" w:rsidP="00047013">
      <w:pPr>
        <w:ind w:right="11"/>
        <w:rPr>
          <w:rFonts w:cs="Arial"/>
          <w:sz w:val="20"/>
        </w:rPr>
      </w:pPr>
    </w:p>
    <w:p w14:paraId="1AA129FB" w14:textId="77777777" w:rsidR="00047013" w:rsidRPr="002A08AF" w:rsidRDefault="00047013" w:rsidP="005D7D4F">
      <w:pPr>
        <w:widowControl/>
        <w:numPr>
          <w:ilvl w:val="0"/>
          <w:numId w:val="306"/>
        </w:numPr>
        <w:ind w:right="11"/>
        <w:rPr>
          <w:rFonts w:cs="Arial"/>
          <w:sz w:val="20"/>
        </w:rPr>
      </w:pPr>
      <w:r w:rsidRPr="002A08AF">
        <w:rPr>
          <w:rFonts w:cs="Arial"/>
          <w:sz w:val="20"/>
        </w:rPr>
        <w:t>Če gre v vlogi iz prvega odstavka tega člena za živila ali krmo, mora imetnik vlogi za pridobitev listine priložiti potrdilo o izvedeni meritvi izvajalca monitoringa radioaktivnosti, s katerim slednji potrjuje, da vsebnosti radionuklidov ne presegajo mejnih vrednosti iz Uredbe Sveta (EURATOM) št. 2016/52 z dne 15. januarja 2016 o najvišjih dovoljenih stopnjah radioaktivnega onesnaženja živil in krme po jedrski nesreči ali katerem koli drugem radiološkem izrednem dogodku in razveljavitvi Uredbe (Euratom) št. 3954/87 ter uredb Komisije (Euratom) št. 944/89 in (Euratom) št. 770/90.</w:t>
      </w:r>
    </w:p>
    <w:p w14:paraId="33D4435F" w14:textId="77777777" w:rsidR="00047013" w:rsidRPr="002A08AF" w:rsidRDefault="00047013" w:rsidP="00047013">
      <w:pPr>
        <w:ind w:right="11"/>
        <w:rPr>
          <w:rFonts w:cs="Arial"/>
          <w:sz w:val="20"/>
        </w:rPr>
      </w:pPr>
    </w:p>
    <w:p w14:paraId="71296E66" w14:textId="77777777" w:rsidR="00047013" w:rsidRPr="002A08AF" w:rsidRDefault="00047013" w:rsidP="005D7D4F">
      <w:pPr>
        <w:widowControl/>
        <w:numPr>
          <w:ilvl w:val="0"/>
          <w:numId w:val="306"/>
        </w:numPr>
        <w:ind w:right="11"/>
        <w:rPr>
          <w:rFonts w:cs="Arial"/>
          <w:sz w:val="20"/>
        </w:rPr>
      </w:pPr>
      <w:r w:rsidRPr="002A08AF">
        <w:rPr>
          <w:rFonts w:cs="Arial"/>
          <w:sz w:val="20"/>
        </w:rPr>
        <w:t>Če gre v vlogi iz prvega odstavka tega člena za posamezne izdelke ali odpadke, mora imetnik vlogi za pridobitev listine priložiti potrdilo o izvedeni meritvi pooblaščenega izvedenca varstva pred sevanji, pooblaščenega za tovrstne meritve, s katerim slednji potrjuje, da vsebnosti radionuklidov ne presegajo mejnih vrednosti radioaktivne kontaminacije iz predpisa, ki ureja mejne doze, radioaktivno kontaminacijo in intervencijske nivoje.</w:t>
      </w:r>
    </w:p>
    <w:p w14:paraId="5D7D258E" w14:textId="77777777" w:rsidR="00047013" w:rsidRPr="002A08AF" w:rsidRDefault="00047013" w:rsidP="00047013">
      <w:pPr>
        <w:ind w:left="360" w:right="11"/>
        <w:rPr>
          <w:rFonts w:cs="Arial"/>
          <w:sz w:val="20"/>
        </w:rPr>
      </w:pPr>
    </w:p>
    <w:p w14:paraId="2516A502" w14:textId="77777777" w:rsidR="00047013" w:rsidRPr="002A08AF" w:rsidRDefault="00047013" w:rsidP="005D7D4F">
      <w:pPr>
        <w:widowControl/>
        <w:numPr>
          <w:ilvl w:val="0"/>
          <w:numId w:val="306"/>
        </w:numPr>
        <w:ind w:right="11"/>
        <w:rPr>
          <w:rFonts w:cs="Arial"/>
          <w:sz w:val="20"/>
        </w:rPr>
      </w:pPr>
      <w:bookmarkStart w:id="2576" w:name="člen48odst4"/>
      <w:bookmarkEnd w:id="2576"/>
      <w:r w:rsidRPr="002A08AF">
        <w:rPr>
          <w:rFonts w:cs="Arial"/>
          <w:sz w:val="20"/>
        </w:rPr>
        <w:t xml:space="preserve">Če želi oseba blago iz drugega odstavka tega člena </w:t>
      </w:r>
      <w:hyperlink r:id="rId317" w:anchor="Izvoz" w:history="1">
        <w:r w:rsidRPr="002A08AF">
          <w:rPr>
            <w:rStyle w:val="Hiperpovezava"/>
            <w:rFonts w:cs="Arial"/>
            <w:color w:val="auto"/>
            <w:sz w:val="20"/>
            <w:u w:val="none"/>
          </w:rPr>
          <w:t>izvoziti</w:t>
        </w:r>
      </w:hyperlink>
      <w:r w:rsidRPr="002A08AF">
        <w:rPr>
          <w:rFonts w:cs="Arial"/>
          <w:sz w:val="20"/>
        </w:rPr>
        <w:t xml:space="preserve"> ali iznesti iz Republike Slovenije, mora potrdilo o izvedeni meritvi iz drugega odstavka tega člena vsebovati vse podatke, potrebne za izpolnitev obrazca iz priloge 1 </w:t>
      </w:r>
      <w:hyperlink r:id="rId318" w:history="1">
        <w:r w:rsidRPr="002A08AF">
          <w:rPr>
            <w:rStyle w:val="Hiperpovezava"/>
            <w:rFonts w:cs="Arial"/>
            <w:color w:val="auto"/>
            <w:sz w:val="20"/>
            <w:u w:val="none"/>
          </w:rPr>
          <w:t>Uredbe Komisije (ES) št. 1621/2001 z dne 8. avgusta 2001</w:t>
        </w:r>
      </w:hyperlink>
      <w:r w:rsidRPr="002A08AF">
        <w:rPr>
          <w:rFonts w:cs="Arial"/>
          <w:sz w:val="20"/>
        </w:rPr>
        <w:t xml:space="preserve"> o spremembi Uredbe (ES) št. 1661/1999 glede izvoznega potrdila, ki se zahteva za kmetijske proizvode, ter seznama carinskih uradov, ki dovolijo prijavljanje proizvodov za sprostitev v prosti promet v Skupnosti (UL L št. 215 z dne 9. 8. 2001, str. 18; v nadaljevanju besedila: Uredba 1621/2001/ES).</w:t>
      </w:r>
    </w:p>
    <w:p w14:paraId="70C51132" w14:textId="77777777" w:rsidR="00047013" w:rsidRPr="002A08AF" w:rsidRDefault="00047013" w:rsidP="00047013">
      <w:pPr>
        <w:ind w:right="11"/>
        <w:rPr>
          <w:rFonts w:cs="Arial"/>
          <w:sz w:val="20"/>
        </w:rPr>
      </w:pPr>
    </w:p>
    <w:p w14:paraId="53319257" w14:textId="77777777" w:rsidR="00047013" w:rsidRPr="002A08AF" w:rsidRDefault="00047013" w:rsidP="005D7D4F">
      <w:pPr>
        <w:widowControl/>
        <w:numPr>
          <w:ilvl w:val="0"/>
          <w:numId w:val="306"/>
        </w:numPr>
        <w:ind w:right="11"/>
        <w:rPr>
          <w:rFonts w:cs="Arial"/>
          <w:sz w:val="20"/>
        </w:rPr>
      </w:pPr>
      <w:bookmarkStart w:id="2577" w:name="člen48odst5"/>
      <w:bookmarkEnd w:id="2577"/>
      <w:r w:rsidRPr="002A08AF">
        <w:rPr>
          <w:rFonts w:cs="Arial"/>
          <w:sz w:val="20"/>
        </w:rPr>
        <w:t>Če oseba potrebuje listino iz prvega odstavka za notranji promet v Republiki Sloveniji ali za izvoz oziroma iznos posameznih izdelkov ali odpadkov, mora potrdilo o izvedeni meritvi imeti smiselno podobno vsebino, kot je predpisana na obrazcu iz priloge 1 Uredbe 1621/2001/ES.</w:t>
      </w:r>
    </w:p>
    <w:p w14:paraId="2FC7F217" w14:textId="77777777" w:rsidR="00047013" w:rsidRPr="002A08AF" w:rsidRDefault="00047013" w:rsidP="00047013">
      <w:pPr>
        <w:pStyle w:val="SlogNaslov4Arial11ptNeKrepko"/>
        <w:tabs>
          <w:tab w:val="num" w:pos="425"/>
          <w:tab w:val="num" w:pos="567"/>
        </w:tabs>
        <w:ind w:left="357" w:hanging="357"/>
        <w:rPr>
          <w:sz w:val="20"/>
          <w:szCs w:val="20"/>
        </w:rPr>
      </w:pPr>
      <w:bookmarkStart w:id="2578" w:name="_Toc485617840"/>
      <w:r w:rsidRPr="002A08AF">
        <w:rPr>
          <w:sz w:val="20"/>
          <w:szCs w:val="20"/>
        </w:rPr>
        <w:t>člen</w:t>
      </w:r>
      <w:r w:rsidRPr="002A08AF">
        <w:rPr>
          <w:sz w:val="20"/>
          <w:szCs w:val="20"/>
        </w:rPr>
        <w:br/>
        <w:t xml:space="preserve"> (izdaja listine o stopnji kontaminacije)</w:t>
      </w:r>
      <w:bookmarkEnd w:id="2578"/>
    </w:p>
    <w:p w14:paraId="249F3812" w14:textId="77777777" w:rsidR="00047013" w:rsidRPr="002A08AF" w:rsidRDefault="00047013" w:rsidP="00047013">
      <w:pPr>
        <w:ind w:right="11"/>
        <w:rPr>
          <w:rFonts w:cs="Arial"/>
          <w:sz w:val="20"/>
        </w:rPr>
      </w:pPr>
    </w:p>
    <w:p w14:paraId="0B36CA9B" w14:textId="59C7D4CC" w:rsidR="00047013" w:rsidRPr="002A08AF" w:rsidRDefault="00047013" w:rsidP="005D7D4F">
      <w:pPr>
        <w:widowControl/>
        <w:numPr>
          <w:ilvl w:val="0"/>
          <w:numId w:val="307"/>
        </w:numPr>
        <w:ind w:right="11"/>
        <w:rPr>
          <w:rFonts w:cs="Arial"/>
          <w:sz w:val="20"/>
        </w:rPr>
      </w:pPr>
      <w:r w:rsidRPr="002A08AF">
        <w:rPr>
          <w:rFonts w:cs="Arial"/>
          <w:sz w:val="20"/>
        </w:rPr>
        <w:t xml:space="preserve">Če oseba iz prvega odstavka </w:t>
      </w:r>
      <w:r w:rsidRPr="002A08AF">
        <w:rPr>
          <w:rFonts w:cs="Arial"/>
          <w:sz w:val="20"/>
        </w:rPr>
        <w:fldChar w:fldCharType="begin"/>
      </w:r>
      <w:r w:rsidRPr="002A08AF">
        <w:rPr>
          <w:rFonts w:cs="Arial"/>
          <w:sz w:val="20"/>
        </w:rPr>
        <w:instrText xml:space="preserve"> REF _Ref443561902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40</w:t>
      </w:r>
      <w:r w:rsidRPr="002A08AF">
        <w:rPr>
          <w:rFonts w:cs="Arial"/>
          <w:sz w:val="20"/>
        </w:rPr>
        <w:fldChar w:fldCharType="end"/>
      </w:r>
      <w:r w:rsidRPr="002A08AF">
        <w:rPr>
          <w:rFonts w:cs="Arial"/>
          <w:sz w:val="20"/>
        </w:rPr>
        <w:t xml:space="preserve">. člena potrebuje listino za </w:t>
      </w:r>
      <w:hyperlink r:id="rId319" w:anchor="Izvoz" w:history="1">
        <w:r w:rsidRPr="002A08AF">
          <w:rPr>
            <w:rStyle w:val="Hiperpovezava"/>
            <w:rFonts w:cs="Arial"/>
            <w:color w:val="auto"/>
            <w:sz w:val="20"/>
            <w:u w:val="none"/>
          </w:rPr>
          <w:t>izvoz</w:t>
        </w:r>
      </w:hyperlink>
      <w:r w:rsidRPr="002A08AF">
        <w:rPr>
          <w:rFonts w:cs="Arial"/>
          <w:sz w:val="20"/>
        </w:rPr>
        <w:t xml:space="preserve"> ali iznos živil ali krme iz Republike Slovenije, </w:t>
      </w:r>
      <w:hyperlink w:anchor="pristojniorgan" w:history="1">
        <w:r w:rsidRPr="002A08AF">
          <w:rPr>
            <w:rStyle w:val="Hiperpovezava"/>
            <w:rFonts w:cs="Arial"/>
            <w:color w:val="auto"/>
            <w:sz w:val="20"/>
            <w:u w:val="none"/>
          </w:rPr>
          <w:t>pristojni upravni organ</w:t>
        </w:r>
      </w:hyperlink>
      <w:r w:rsidRPr="002A08AF">
        <w:rPr>
          <w:rFonts w:cs="Arial"/>
          <w:sz w:val="20"/>
        </w:rPr>
        <w:t xml:space="preserve"> na podlagi potrdila izvajalca monitoringa radioaktivnosti iz </w:t>
      </w:r>
      <w:hyperlink w:anchor="člen48odst4" w:history="1">
        <w:r w:rsidRPr="002A08AF">
          <w:rPr>
            <w:rStyle w:val="Hiperpovezava"/>
            <w:rFonts w:cs="Arial"/>
            <w:color w:val="auto"/>
            <w:sz w:val="20"/>
            <w:u w:val="none"/>
          </w:rPr>
          <w:t>četrtega odstavka prejšnjega člena</w:t>
        </w:r>
      </w:hyperlink>
      <w:r w:rsidRPr="002A08AF">
        <w:rPr>
          <w:rFonts w:cs="Arial"/>
          <w:sz w:val="20"/>
        </w:rPr>
        <w:t xml:space="preserve"> izda listino na obrazcu iz priloge 1 Uredbe 1621/2001/ES.</w:t>
      </w:r>
    </w:p>
    <w:p w14:paraId="50075B66" w14:textId="77777777" w:rsidR="00047013" w:rsidRPr="002A08AF" w:rsidRDefault="00047013" w:rsidP="00047013">
      <w:pPr>
        <w:ind w:right="11"/>
        <w:rPr>
          <w:rFonts w:cs="Arial"/>
          <w:sz w:val="20"/>
        </w:rPr>
      </w:pPr>
    </w:p>
    <w:p w14:paraId="454A2FA5" w14:textId="623B7305" w:rsidR="00047013" w:rsidRPr="002A08AF" w:rsidRDefault="00047013" w:rsidP="005D7D4F">
      <w:pPr>
        <w:widowControl/>
        <w:numPr>
          <w:ilvl w:val="0"/>
          <w:numId w:val="307"/>
        </w:numPr>
        <w:ind w:right="11"/>
        <w:rPr>
          <w:rFonts w:cs="Arial"/>
          <w:sz w:val="20"/>
        </w:rPr>
      </w:pPr>
      <w:r w:rsidRPr="002A08AF">
        <w:rPr>
          <w:rFonts w:cs="Arial"/>
          <w:sz w:val="20"/>
        </w:rPr>
        <w:t xml:space="preserve">Če oseba iz prvega odstavka </w:t>
      </w:r>
      <w:r w:rsidRPr="002A08AF">
        <w:rPr>
          <w:rFonts w:cs="Arial"/>
          <w:sz w:val="20"/>
        </w:rPr>
        <w:fldChar w:fldCharType="begin"/>
      </w:r>
      <w:r w:rsidRPr="002A08AF">
        <w:rPr>
          <w:rFonts w:cs="Arial"/>
          <w:sz w:val="20"/>
        </w:rPr>
        <w:instrText xml:space="preserve"> REF _Ref443561902 \r \h </w:instrText>
      </w:r>
      <w:r w:rsidR="002F534B" w:rsidRPr="002A08AF">
        <w:rPr>
          <w:rFonts w:cs="Arial"/>
          <w:sz w:val="20"/>
        </w:rPr>
        <w:instrText xml:space="preserve"> \* MERGEFORMAT </w:instrText>
      </w:r>
      <w:r w:rsidRPr="002A08AF">
        <w:rPr>
          <w:rFonts w:cs="Arial"/>
          <w:sz w:val="20"/>
        </w:rPr>
      </w:r>
      <w:r w:rsidRPr="002A08AF">
        <w:rPr>
          <w:rFonts w:cs="Arial"/>
          <w:sz w:val="20"/>
        </w:rPr>
        <w:fldChar w:fldCharType="separate"/>
      </w:r>
      <w:r w:rsidRPr="002A08AF">
        <w:rPr>
          <w:rFonts w:cs="Arial"/>
          <w:sz w:val="20"/>
        </w:rPr>
        <w:t>40</w:t>
      </w:r>
      <w:r w:rsidRPr="002A08AF">
        <w:rPr>
          <w:rFonts w:cs="Arial"/>
          <w:sz w:val="20"/>
        </w:rPr>
        <w:fldChar w:fldCharType="end"/>
      </w:r>
      <w:r w:rsidRPr="002A08AF">
        <w:rPr>
          <w:rFonts w:cs="Arial"/>
          <w:sz w:val="20"/>
        </w:rPr>
        <w:t xml:space="preserve">. člena tega pravilnika potrebuje listino za promet posameznih izdelkov ali odpadkov oziroma za notranji promet živil ali krme, pristojni upravni organ na podlagi potrdila izvajalca monitoringa radioaktivnosti iz </w:t>
      </w:r>
      <w:hyperlink w:anchor="člen48odst5" w:history="1">
        <w:r w:rsidRPr="002A08AF">
          <w:rPr>
            <w:rStyle w:val="Hiperpovezava"/>
            <w:rFonts w:cs="Arial"/>
            <w:color w:val="auto"/>
            <w:sz w:val="20"/>
            <w:u w:val="none"/>
          </w:rPr>
          <w:t>petega odstavka prejšnjega člena</w:t>
        </w:r>
      </w:hyperlink>
      <w:r w:rsidRPr="002A08AF">
        <w:rPr>
          <w:rFonts w:cs="Arial"/>
          <w:sz w:val="20"/>
        </w:rPr>
        <w:t xml:space="preserve"> izda listino s smiselno podobno vsebino, kot je predpisana na obrazcu iz priloge 1 Uredbe 1621/2001/ES.</w:t>
      </w:r>
    </w:p>
    <w:p w14:paraId="4A12B3BE" w14:textId="77777777" w:rsidR="00047013" w:rsidRPr="002A08AF" w:rsidRDefault="00047013" w:rsidP="00047013">
      <w:pPr>
        <w:ind w:right="11"/>
        <w:rPr>
          <w:rFonts w:cs="Arial"/>
          <w:sz w:val="20"/>
        </w:rPr>
      </w:pPr>
    </w:p>
    <w:p w14:paraId="4A8661F4" w14:textId="77777777" w:rsidR="00047013" w:rsidRPr="002A08AF" w:rsidRDefault="00047013" w:rsidP="00047013">
      <w:pPr>
        <w:ind w:right="11"/>
        <w:rPr>
          <w:rFonts w:cs="Arial"/>
          <w:sz w:val="20"/>
        </w:rPr>
      </w:pPr>
    </w:p>
    <w:p w14:paraId="2068B6FE" w14:textId="77777777" w:rsidR="00047013" w:rsidRPr="002A08AF" w:rsidRDefault="00047013" w:rsidP="005D7D4F">
      <w:pPr>
        <w:pStyle w:val="SlogSlogNaslov1NeKrepkoArial11ptNeKrepko"/>
        <w:numPr>
          <w:ilvl w:val="0"/>
          <w:numId w:val="191"/>
        </w:numPr>
        <w:rPr>
          <w:rFonts w:cs="Arial"/>
          <w:sz w:val="20"/>
          <w:szCs w:val="20"/>
        </w:rPr>
      </w:pPr>
      <w:bookmarkStart w:id="2579" w:name="_Toc443294563"/>
      <w:bookmarkStart w:id="2580" w:name="_Toc475541147"/>
      <w:bookmarkStart w:id="2581" w:name="_Toc443294564"/>
      <w:bookmarkStart w:id="2582" w:name="_Toc475541148"/>
      <w:bookmarkStart w:id="2583" w:name="_Toc443294565"/>
      <w:bookmarkStart w:id="2584" w:name="_Toc475541149"/>
      <w:bookmarkStart w:id="2585" w:name="_Toc190504423"/>
      <w:bookmarkStart w:id="2586" w:name="_Toc190504674"/>
      <w:bookmarkStart w:id="2587" w:name="_Toc485617841"/>
      <w:bookmarkEnd w:id="2579"/>
      <w:bookmarkEnd w:id="2580"/>
      <w:bookmarkEnd w:id="2581"/>
      <w:bookmarkEnd w:id="2582"/>
      <w:bookmarkEnd w:id="2583"/>
      <w:bookmarkEnd w:id="2584"/>
      <w:r w:rsidRPr="002A08AF">
        <w:rPr>
          <w:rFonts w:cs="Arial"/>
          <w:sz w:val="20"/>
          <w:szCs w:val="20"/>
        </w:rPr>
        <w:t>PREHODNE IN KONČNE DOLOČBE</w:t>
      </w:r>
      <w:bookmarkEnd w:id="2585"/>
      <w:bookmarkEnd w:id="2586"/>
      <w:bookmarkEnd w:id="2587"/>
      <w:r w:rsidRPr="002A08AF">
        <w:rPr>
          <w:rFonts w:cs="Arial"/>
          <w:sz w:val="20"/>
          <w:szCs w:val="20"/>
        </w:rPr>
        <w:t xml:space="preserve"> </w:t>
      </w:r>
    </w:p>
    <w:p w14:paraId="6C40F095" w14:textId="77777777" w:rsidR="00047013" w:rsidRPr="002A08AF" w:rsidRDefault="00047013" w:rsidP="00047013">
      <w:pPr>
        <w:pStyle w:val="SlogNaslov4Arial11ptNeKrepko"/>
        <w:tabs>
          <w:tab w:val="num" w:pos="425"/>
          <w:tab w:val="num" w:pos="567"/>
        </w:tabs>
        <w:ind w:left="357" w:hanging="357"/>
        <w:rPr>
          <w:sz w:val="20"/>
          <w:szCs w:val="20"/>
        </w:rPr>
      </w:pPr>
      <w:bookmarkStart w:id="2588" w:name="_Toc475541151"/>
      <w:bookmarkStart w:id="2589" w:name="_Toc475541152"/>
      <w:bookmarkStart w:id="2590" w:name="_Toc475541153"/>
      <w:bookmarkStart w:id="2591" w:name="_Toc475541154"/>
      <w:bookmarkStart w:id="2592" w:name="_Toc475541155"/>
      <w:bookmarkStart w:id="2593" w:name="_Toc475541156"/>
      <w:bookmarkStart w:id="2594" w:name="_Toc475541157"/>
      <w:bookmarkStart w:id="2595" w:name="_Toc475541158"/>
      <w:bookmarkStart w:id="2596" w:name="_Toc485617842"/>
      <w:bookmarkEnd w:id="2588"/>
      <w:bookmarkEnd w:id="2589"/>
      <w:bookmarkEnd w:id="2590"/>
      <w:bookmarkEnd w:id="2591"/>
      <w:bookmarkEnd w:id="2592"/>
      <w:bookmarkEnd w:id="2593"/>
      <w:bookmarkEnd w:id="2594"/>
      <w:bookmarkEnd w:id="2595"/>
      <w:r w:rsidRPr="002A08AF">
        <w:rPr>
          <w:sz w:val="20"/>
          <w:szCs w:val="20"/>
        </w:rPr>
        <w:t>člen</w:t>
      </w:r>
      <w:r w:rsidRPr="002A08AF">
        <w:rPr>
          <w:sz w:val="20"/>
          <w:szCs w:val="20"/>
        </w:rPr>
        <w:br/>
        <w:t xml:space="preserve"> (prenehanje veljavnosti)</w:t>
      </w:r>
      <w:bookmarkEnd w:id="2596"/>
    </w:p>
    <w:p w14:paraId="125A7AD2" w14:textId="77777777" w:rsidR="00047013" w:rsidRPr="002A08AF" w:rsidRDefault="00047013" w:rsidP="00047013">
      <w:pPr>
        <w:ind w:left="11" w:right="11" w:hanging="11"/>
        <w:rPr>
          <w:rFonts w:cs="Arial"/>
          <w:sz w:val="20"/>
        </w:rPr>
      </w:pPr>
    </w:p>
    <w:p w14:paraId="342672FA" w14:textId="77777777" w:rsidR="00047013" w:rsidRPr="002A08AF" w:rsidRDefault="00047013" w:rsidP="00047013">
      <w:pPr>
        <w:ind w:left="11" w:right="11" w:hanging="11"/>
        <w:rPr>
          <w:rFonts w:cs="Arial"/>
          <w:sz w:val="20"/>
        </w:rPr>
      </w:pPr>
      <w:r w:rsidRPr="002A08AF">
        <w:rPr>
          <w:rFonts w:cs="Arial"/>
          <w:sz w:val="20"/>
        </w:rPr>
        <w:t>Z dnem uveljavitve tega pravilnika preneha veljati Pravilnik o monitoringu radioaktivnosti (Uradni list RS 97/2009).</w:t>
      </w:r>
    </w:p>
    <w:p w14:paraId="4215AC80" w14:textId="77777777" w:rsidR="00047013" w:rsidRPr="002A08AF" w:rsidRDefault="00047013" w:rsidP="00047013">
      <w:pPr>
        <w:pStyle w:val="SlogNaslov4Arial11ptNeKrepko"/>
        <w:tabs>
          <w:tab w:val="num" w:pos="425"/>
          <w:tab w:val="num" w:pos="567"/>
        </w:tabs>
        <w:ind w:left="357" w:hanging="357"/>
        <w:rPr>
          <w:sz w:val="20"/>
          <w:szCs w:val="20"/>
        </w:rPr>
      </w:pPr>
      <w:bookmarkStart w:id="2597" w:name="_Toc485617843"/>
      <w:r w:rsidRPr="002A08AF">
        <w:rPr>
          <w:sz w:val="20"/>
          <w:szCs w:val="20"/>
        </w:rPr>
        <w:t>člen</w:t>
      </w:r>
      <w:r w:rsidRPr="002A08AF">
        <w:rPr>
          <w:sz w:val="20"/>
          <w:szCs w:val="20"/>
        </w:rPr>
        <w:br/>
        <w:t xml:space="preserve"> (začetek veljavnosti)</w:t>
      </w:r>
      <w:bookmarkEnd w:id="2597"/>
    </w:p>
    <w:p w14:paraId="54876F82" w14:textId="77777777" w:rsidR="00047013" w:rsidRPr="002A08AF" w:rsidRDefault="00047013" w:rsidP="00047013">
      <w:pPr>
        <w:ind w:left="11" w:right="11" w:hanging="11"/>
        <w:rPr>
          <w:rFonts w:cs="Arial"/>
          <w:sz w:val="20"/>
        </w:rPr>
      </w:pPr>
    </w:p>
    <w:p w14:paraId="6ACDB33A" w14:textId="77777777" w:rsidR="00047013" w:rsidRPr="002A08AF" w:rsidRDefault="00047013" w:rsidP="00047013">
      <w:pPr>
        <w:ind w:left="11" w:right="11" w:hanging="11"/>
        <w:rPr>
          <w:rFonts w:cs="Arial"/>
          <w:sz w:val="20"/>
        </w:rPr>
      </w:pPr>
      <w:r w:rsidRPr="002A08AF">
        <w:rPr>
          <w:rFonts w:cs="Arial"/>
          <w:sz w:val="20"/>
        </w:rPr>
        <w:t>Ta pravilnik začne veljati petnajsti dan po objavi v Uradnem listu Republike Slovenije.</w:t>
      </w:r>
    </w:p>
    <w:p w14:paraId="7061B293" w14:textId="77777777" w:rsidR="00047013" w:rsidRPr="002A08AF" w:rsidRDefault="00047013" w:rsidP="00047013">
      <w:pPr>
        <w:rPr>
          <w:rFonts w:cs="Arial"/>
          <w:sz w:val="20"/>
        </w:rPr>
      </w:pPr>
    </w:p>
    <w:p w14:paraId="6F0CB101" w14:textId="77777777" w:rsidR="00047013" w:rsidRPr="002A08AF" w:rsidRDefault="00047013" w:rsidP="00047013">
      <w:pPr>
        <w:rPr>
          <w:rFonts w:cs="Arial"/>
          <w:sz w:val="20"/>
        </w:rPr>
      </w:pPr>
    </w:p>
    <w:p w14:paraId="54EF5A17" w14:textId="77777777" w:rsidR="00047013" w:rsidRPr="002A08AF" w:rsidRDefault="00047013" w:rsidP="00047013">
      <w:pPr>
        <w:rPr>
          <w:rFonts w:cs="Arial"/>
          <w:sz w:val="20"/>
        </w:rPr>
      </w:pPr>
    </w:p>
    <w:p w14:paraId="7D5FFF64" w14:textId="77777777" w:rsidR="00047013" w:rsidRPr="002A08AF" w:rsidRDefault="00047013" w:rsidP="00047013">
      <w:pPr>
        <w:rPr>
          <w:rFonts w:cs="Arial"/>
          <w:sz w:val="20"/>
        </w:rPr>
      </w:pPr>
      <w:r w:rsidRPr="002A08AF">
        <w:rPr>
          <w:rFonts w:cs="Arial"/>
          <w:sz w:val="20"/>
        </w:rPr>
        <w:br/>
      </w:r>
    </w:p>
    <w:p w14:paraId="66D593C4" w14:textId="77777777" w:rsidR="00047013" w:rsidRPr="002A08AF" w:rsidRDefault="00047013" w:rsidP="00047013">
      <w:pPr>
        <w:spacing w:before="40" w:after="10"/>
        <w:ind w:left="10" w:right="10"/>
        <w:rPr>
          <w:rFonts w:cs="Arial"/>
          <w:sz w:val="20"/>
        </w:rPr>
      </w:pPr>
    </w:p>
    <w:p w14:paraId="2A92AA89" w14:textId="77777777" w:rsidR="00047013" w:rsidRPr="002A08AF" w:rsidRDefault="00047013" w:rsidP="00047013">
      <w:pPr>
        <w:jc w:val="center"/>
        <w:rPr>
          <w:rFonts w:cs="Arial"/>
          <w:sz w:val="20"/>
        </w:rPr>
      </w:pPr>
      <w:bookmarkStart w:id="2598" w:name="_Hlt88360248"/>
      <w:bookmarkStart w:id="2599" w:name="_Hlt88360158"/>
      <w:bookmarkStart w:id="2600" w:name="_Toc147739805"/>
      <w:bookmarkStart w:id="2601" w:name="_Toc147285462"/>
      <w:bookmarkStart w:id="2602" w:name="_Toc147285639"/>
      <w:bookmarkStart w:id="2603" w:name="_Toc147285693"/>
      <w:bookmarkStart w:id="2604" w:name="_Toc147285465"/>
      <w:bookmarkStart w:id="2605" w:name="_Toc147285642"/>
      <w:bookmarkStart w:id="2606" w:name="_Toc147285696"/>
      <w:bookmarkStart w:id="2607" w:name="_Toc147739813"/>
      <w:bookmarkStart w:id="2608" w:name="_Toc147739820"/>
      <w:bookmarkStart w:id="2609" w:name="_Toc147739821"/>
      <w:bookmarkStart w:id="2610" w:name="_Toc147739822"/>
      <w:bookmarkStart w:id="2611" w:name="_Hlt72572841"/>
      <w:bookmarkStart w:id="2612" w:name="_Hlt72651686"/>
      <w:bookmarkStart w:id="2613" w:name="_Hlt73173614"/>
      <w:bookmarkStart w:id="2614" w:name="_Hlt73502370"/>
      <w:bookmarkStart w:id="2615" w:name="_Hlt72651897"/>
      <w:bookmarkStart w:id="2616" w:name="_Hlt73510188"/>
      <w:bookmarkStart w:id="2617" w:name="_Hlt73501864"/>
      <w:bookmarkStart w:id="2618" w:name="_Hlt73511852"/>
      <w:bookmarkStart w:id="2619" w:name="_Hlt73505042"/>
      <w:bookmarkStart w:id="2620" w:name="_Hlt73171372"/>
      <w:bookmarkStart w:id="2621" w:name="_Hlt73511872"/>
      <w:bookmarkStart w:id="2622" w:name="_Hlt73171562"/>
      <w:bookmarkStart w:id="2623" w:name="_Toc147301830"/>
      <w:bookmarkStart w:id="2624" w:name="_Toc147552907"/>
      <w:bookmarkStart w:id="2625" w:name="_Toc147552908"/>
      <w:bookmarkStart w:id="2626" w:name="_Toc147552909"/>
      <w:bookmarkStart w:id="2627" w:name="_Toc147552912"/>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14:paraId="57A50590" w14:textId="77777777" w:rsidR="00047013" w:rsidRPr="002A08AF" w:rsidRDefault="00047013" w:rsidP="00047013">
      <w:pPr>
        <w:jc w:val="center"/>
        <w:rPr>
          <w:rFonts w:cs="Arial"/>
          <w:sz w:val="20"/>
        </w:rPr>
      </w:pPr>
    </w:p>
    <w:p w14:paraId="70D33D33" w14:textId="77777777" w:rsidR="00047013" w:rsidRPr="002A08AF" w:rsidRDefault="00047013" w:rsidP="00047013">
      <w:pPr>
        <w:rPr>
          <w:rFonts w:cs="Arial"/>
          <w:b/>
          <w:sz w:val="20"/>
        </w:rPr>
      </w:pPr>
      <w:bookmarkStart w:id="2628" w:name="_Toc190504424"/>
      <w:bookmarkStart w:id="2629" w:name="_Toc190504675"/>
    </w:p>
    <w:p w14:paraId="72DFD033" w14:textId="77777777" w:rsidR="00047013" w:rsidRPr="002A08AF" w:rsidRDefault="00047013" w:rsidP="00047013">
      <w:pPr>
        <w:pStyle w:val="Naslov2"/>
        <w:rPr>
          <w:rFonts w:cs="Arial"/>
          <w:sz w:val="20"/>
        </w:rPr>
        <w:sectPr w:rsidR="00047013" w:rsidRPr="002A08AF" w:rsidSect="00BB1B71">
          <w:footerReference w:type="even" r:id="rId320"/>
          <w:footerReference w:type="default" r:id="rId321"/>
          <w:headerReference w:type="first" r:id="rId322"/>
          <w:pgSz w:w="11907" w:h="16840" w:code="9"/>
          <w:pgMar w:top="1440" w:right="1418" w:bottom="1440" w:left="1418" w:header="708" w:footer="708" w:gutter="0"/>
          <w:cols w:space="708"/>
          <w:titlePg/>
          <w:docGrid w:linePitch="360"/>
        </w:sectPr>
      </w:pPr>
    </w:p>
    <w:p w14:paraId="0F432C57" w14:textId="77777777" w:rsidR="00047013" w:rsidRPr="002A08AF" w:rsidRDefault="00047013" w:rsidP="00047013">
      <w:pPr>
        <w:pStyle w:val="Naslov2"/>
        <w:rPr>
          <w:rFonts w:cs="Arial"/>
          <w:b w:val="0"/>
          <w:sz w:val="20"/>
        </w:rPr>
      </w:pPr>
      <w:bookmarkStart w:id="2630" w:name="_Toc485617844"/>
      <w:bookmarkEnd w:id="2628"/>
      <w:bookmarkEnd w:id="2629"/>
      <w:r w:rsidRPr="002A08AF">
        <w:rPr>
          <w:rFonts w:cs="Arial"/>
          <w:caps/>
          <w:sz w:val="20"/>
        </w:rPr>
        <w:t>Priloga 1</w:t>
      </w:r>
      <w:r w:rsidRPr="002A08AF">
        <w:rPr>
          <w:rFonts w:cs="Arial"/>
          <w:caps/>
          <w:sz w:val="20"/>
        </w:rPr>
        <w:br/>
      </w:r>
      <w:r w:rsidRPr="002A08AF">
        <w:rPr>
          <w:rFonts w:cs="Arial"/>
          <w:b w:val="0"/>
          <w:sz w:val="20"/>
        </w:rPr>
        <w:t>Najmanjše tehnične zahteve za merilno in analizno opremo</w:t>
      </w:r>
      <w:bookmarkEnd w:id="2630"/>
    </w:p>
    <w:p w14:paraId="1F08CA2B" w14:textId="77777777" w:rsidR="00047013" w:rsidRPr="002A08AF" w:rsidRDefault="00047013" w:rsidP="00047013">
      <w:pPr>
        <w:pStyle w:val="List-odstavek"/>
        <w:numPr>
          <w:ilvl w:val="0"/>
          <w:numId w:val="0"/>
        </w:numPr>
        <w:rPr>
          <w:rFonts w:ascii="Arial" w:hAnsi="Arial" w:cs="Arial"/>
          <w:sz w:val="20"/>
        </w:rPr>
      </w:pPr>
      <w:r w:rsidRPr="002A08AF">
        <w:rPr>
          <w:rFonts w:ascii="Arial" w:hAnsi="Arial" w:cs="Arial"/>
          <w:sz w:val="20"/>
        </w:rPr>
        <w:t>Povezani merilniki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1837"/>
        <w:gridCol w:w="4678"/>
        <w:gridCol w:w="3402"/>
        <w:gridCol w:w="2126"/>
      </w:tblGrid>
      <w:tr w:rsidR="00164DD0" w:rsidRPr="002A08AF" w14:paraId="1CB4501E" w14:textId="77777777" w:rsidTr="00BB1B71">
        <w:trPr>
          <w:cantSplit/>
          <w:trHeight w:val="274"/>
          <w:tblHeader/>
        </w:trPr>
        <w:tc>
          <w:tcPr>
            <w:tcW w:w="1702" w:type="dxa"/>
            <w:vMerge w:val="restart"/>
            <w:shd w:val="clear" w:color="auto" w:fill="D9D9D9"/>
            <w:tcMar>
              <w:top w:w="28" w:type="dxa"/>
              <w:bottom w:w="28" w:type="dxa"/>
            </w:tcMar>
          </w:tcPr>
          <w:p w14:paraId="2F408ED1" w14:textId="77777777" w:rsidR="00047013" w:rsidRPr="002A08AF" w:rsidRDefault="00047013" w:rsidP="00BB1B71">
            <w:pPr>
              <w:rPr>
                <w:rFonts w:cs="Arial"/>
                <w:b/>
                <w:sz w:val="20"/>
              </w:rPr>
            </w:pPr>
            <w:r w:rsidRPr="002A08AF">
              <w:rPr>
                <w:rFonts w:cs="Arial"/>
                <w:b/>
                <w:sz w:val="20"/>
              </w:rPr>
              <w:t>Meritev</w:t>
            </w:r>
          </w:p>
        </w:tc>
        <w:tc>
          <w:tcPr>
            <w:tcW w:w="1837" w:type="dxa"/>
            <w:vMerge w:val="restart"/>
            <w:shd w:val="clear" w:color="auto" w:fill="D9D9D9"/>
            <w:tcMar>
              <w:top w:w="28" w:type="dxa"/>
              <w:bottom w:w="28" w:type="dxa"/>
            </w:tcMar>
          </w:tcPr>
          <w:p w14:paraId="5AB3AE6F" w14:textId="77777777" w:rsidR="00047013" w:rsidRPr="002A08AF" w:rsidRDefault="00047013" w:rsidP="00BB1B71">
            <w:pPr>
              <w:rPr>
                <w:rFonts w:cs="Arial"/>
                <w:b/>
                <w:sz w:val="20"/>
              </w:rPr>
            </w:pPr>
            <w:r w:rsidRPr="002A08AF">
              <w:rPr>
                <w:rFonts w:cs="Arial"/>
                <w:b/>
                <w:sz w:val="20"/>
              </w:rPr>
              <w:t>Metoda</w:t>
            </w:r>
          </w:p>
        </w:tc>
        <w:tc>
          <w:tcPr>
            <w:tcW w:w="8080" w:type="dxa"/>
            <w:gridSpan w:val="2"/>
            <w:shd w:val="clear" w:color="auto" w:fill="D9D9D9"/>
          </w:tcPr>
          <w:p w14:paraId="3A37AF3E" w14:textId="77777777" w:rsidR="00047013" w:rsidRPr="002A08AF" w:rsidRDefault="00047013" w:rsidP="00BB1B71">
            <w:pPr>
              <w:rPr>
                <w:rFonts w:cs="Arial"/>
                <w:b/>
                <w:sz w:val="20"/>
              </w:rPr>
            </w:pPr>
            <w:r w:rsidRPr="002A08AF">
              <w:rPr>
                <w:rFonts w:cs="Arial"/>
                <w:b/>
                <w:sz w:val="20"/>
              </w:rPr>
              <w:t>Občutljivost, območje delovanja, meja detekcije, linearnost</w:t>
            </w:r>
          </w:p>
        </w:tc>
        <w:tc>
          <w:tcPr>
            <w:tcW w:w="2126" w:type="dxa"/>
            <w:vMerge w:val="restart"/>
            <w:shd w:val="clear" w:color="auto" w:fill="D9D9D9"/>
          </w:tcPr>
          <w:p w14:paraId="054AABFA" w14:textId="77777777" w:rsidR="00047013" w:rsidRPr="002A08AF" w:rsidRDefault="00047013" w:rsidP="00BB1B71">
            <w:pPr>
              <w:rPr>
                <w:rFonts w:cs="Arial"/>
                <w:b/>
                <w:sz w:val="20"/>
              </w:rPr>
            </w:pPr>
            <w:r w:rsidRPr="002A08AF">
              <w:rPr>
                <w:rFonts w:cs="Arial"/>
                <w:b/>
                <w:sz w:val="20"/>
              </w:rPr>
              <w:t>Opomba</w:t>
            </w:r>
          </w:p>
        </w:tc>
      </w:tr>
      <w:tr w:rsidR="00164DD0" w:rsidRPr="002A08AF" w14:paraId="59D83EB9" w14:textId="77777777" w:rsidTr="00BB1B71">
        <w:trPr>
          <w:cantSplit/>
          <w:trHeight w:val="273"/>
          <w:tblHeader/>
        </w:trPr>
        <w:tc>
          <w:tcPr>
            <w:tcW w:w="1702" w:type="dxa"/>
            <w:vMerge/>
            <w:tcBorders>
              <w:bottom w:val="single" w:sz="4" w:space="0" w:color="auto"/>
            </w:tcBorders>
            <w:shd w:val="clear" w:color="auto" w:fill="D9D9D9"/>
            <w:tcMar>
              <w:top w:w="28" w:type="dxa"/>
              <w:bottom w:w="28" w:type="dxa"/>
            </w:tcMar>
          </w:tcPr>
          <w:p w14:paraId="4C724E83" w14:textId="77777777" w:rsidR="00047013" w:rsidRPr="002A08AF" w:rsidRDefault="00047013" w:rsidP="00BB1B71">
            <w:pPr>
              <w:rPr>
                <w:rFonts w:cs="Arial"/>
                <w:sz w:val="20"/>
              </w:rPr>
            </w:pPr>
          </w:p>
        </w:tc>
        <w:tc>
          <w:tcPr>
            <w:tcW w:w="1837" w:type="dxa"/>
            <w:vMerge/>
            <w:tcBorders>
              <w:bottom w:val="single" w:sz="4" w:space="0" w:color="auto"/>
            </w:tcBorders>
            <w:shd w:val="clear" w:color="auto" w:fill="D9D9D9"/>
            <w:tcMar>
              <w:top w:w="28" w:type="dxa"/>
              <w:bottom w:w="28" w:type="dxa"/>
            </w:tcMar>
          </w:tcPr>
          <w:p w14:paraId="583AD998" w14:textId="77777777" w:rsidR="00047013" w:rsidRPr="002A08AF" w:rsidRDefault="00047013" w:rsidP="00BB1B71">
            <w:pPr>
              <w:rPr>
                <w:rFonts w:cs="Arial"/>
                <w:sz w:val="20"/>
              </w:rPr>
            </w:pPr>
          </w:p>
        </w:tc>
        <w:tc>
          <w:tcPr>
            <w:tcW w:w="4678" w:type="dxa"/>
            <w:tcBorders>
              <w:bottom w:val="single" w:sz="4" w:space="0" w:color="auto"/>
            </w:tcBorders>
            <w:shd w:val="clear" w:color="auto" w:fill="D9D9D9"/>
          </w:tcPr>
          <w:p w14:paraId="64BA8C89" w14:textId="77777777" w:rsidR="00047013" w:rsidRPr="002A08AF" w:rsidRDefault="00047013" w:rsidP="00BB1B71">
            <w:pPr>
              <w:rPr>
                <w:rFonts w:cs="Arial"/>
                <w:b/>
                <w:sz w:val="20"/>
              </w:rPr>
            </w:pPr>
            <w:r w:rsidRPr="002A08AF">
              <w:rPr>
                <w:rFonts w:cs="Arial"/>
                <w:b/>
                <w:sz w:val="20"/>
              </w:rPr>
              <w:t>Mon. okolja, obratovalni monitoring</w:t>
            </w:r>
          </w:p>
        </w:tc>
        <w:tc>
          <w:tcPr>
            <w:tcW w:w="3402" w:type="dxa"/>
            <w:tcBorders>
              <w:bottom w:val="single" w:sz="4" w:space="0" w:color="auto"/>
            </w:tcBorders>
            <w:shd w:val="clear" w:color="auto" w:fill="D9D9D9"/>
          </w:tcPr>
          <w:p w14:paraId="63AE4852" w14:textId="77777777" w:rsidR="00047013" w:rsidRPr="002A08AF" w:rsidRDefault="00047013" w:rsidP="00BB1B71">
            <w:pPr>
              <w:rPr>
                <w:rFonts w:cs="Arial"/>
                <w:b/>
                <w:sz w:val="20"/>
              </w:rPr>
            </w:pPr>
            <w:r w:rsidRPr="002A08AF">
              <w:rPr>
                <w:rFonts w:cs="Arial"/>
                <w:b/>
                <w:sz w:val="20"/>
              </w:rPr>
              <w:t>Izredni monitoring</w:t>
            </w:r>
          </w:p>
        </w:tc>
        <w:tc>
          <w:tcPr>
            <w:tcW w:w="2126" w:type="dxa"/>
            <w:vMerge/>
            <w:tcBorders>
              <w:bottom w:val="single" w:sz="4" w:space="0" w:color="auto"/>
            </w:tcBorders>
            <w:shd w:val="clear" w:color="auto" w:fill="D9D9D9"/>
          </w:tcPr>
          <w:p w14:paraId="301968DA" w14:textId="77777777" w:rsidR="00047013" w:rsidRPr="002A08AF" w:rsidRDefault="00047013" w:rsidP="00BB1B71">
            <w:pPr>
              <w:rPr>
                <w:rFonts w:cs="Arial"/>
                <w:sz w:val="20"/>
              </w:rPr>
            </w:pPr>
          </w:p>
        </w:tc>
      </w:tr>
      <w:tr w:rsidR="00164DD0" w:rsidRPr="002A08AF" w14:paraId="3A8EBA0E" w14:textId="77777777" w:rsidTr="00BB1B71">
        <w:trPr>
          <w:cantSplit/>
        </w:trPr>
        <w:tc>
          <w:tcPr>
            <w:tcW w:w="1702" w:type="dxa"/>
            <w:shd w:val="clear" w:color="auto" w:fill="auto"/>
          </w:tcPr>
          <w:p w14:paraId="57EB1CA4"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 xml:space="preserve">Sprotne meritve hitrosti doze gama </w:t>
            </w:r>
          </w:p>
        </w:tc>
        <w:tc>
          <w:tcPr>
            <w:tcW w:w="1837" w:type="dxa"/>
            <w:shd w:val="clear" w:color="auto" w:fill="auto"/>
          </w:tcPr>
          <w:p w14:paraId="71B6ACD2" w14:textId="77777777" w:rsidR="00047013" w:rsidRPr="002A08AF" w:rsidRDefault="00047013" w:rsidP="00BB1B71">
            <w:pPr>
              <w:rPr>
                <w:rFonts w:cs="Arial"/>
                <w:sz w:val="20"/>
              </w:rPr>
            </w:pPr>
            <w:r w:rsidRPr="002A08AF">
              <w:rPr>
                <w:rFonts w:cs="Arial"/>
                <w:sz w:val="20"/>
              </w:rPr>
              <w:t>Mreža zgodnjega obveščanja</w:t>
            </w:r>
          </w:p>
          <w:p w14:paraId="0810EE0D" w14:textId="77777777" w:rsidR="00047013" w:rsidRPr="002A08AF" w:rsidRDefault="00047013" w:rsidP="00BB1B71">
            <w:pPr>
              <w:rPr>
                <w:rFonts w:cs="Arial"/>
                <w:sz w:val="20"/>
              </w:rPr>
            </w:pPr>
          </w:p>
        </w:tc>
        <w:tc>
          <w:tcPr>
            <w:tcW w:w="4678" w:type="dxa"/>
            <w:shd w:val="clear" w:color="auto" w:fill="auto"/>
          </w:tcPr>
          <w:p w14:paraId="0C8922A5" w14:textId="77777777" w:rsidR="00047013" w:rsidRPr="002A08AF" w:rsidRDefault="00047013" w:rsidP="00BB1B71">
            <w:pPr>
              <w:rPr>
                <w:rFonts w:cs="Arial"/>
                <w:sz w:val="20"/>
              </w:rPr>
            </w:pPr>
            <w:r w:rsidRPr="002A08AF">
              <w:rPr>
                <w:rFonts w:cs="Arial"/>
                <w:sz w:val="20"/>
              </w:rPr>
              <w:t>Občutljivost: &gt;10 cps/</w:t>
            </w:r>
            <w:r w:rsidRPr="002A08AF">
              <w:rPr>
                <w:rFonts w:cs="Arial"/>
                <w:sz w:val="20"/>
              </w:rPr>
              <w:sym w:font="Symbol" w:char="F06D"/>
            </w:r>
            <w:r w:rsidRPr="002A08AF">
              <w:rPr>
                <w:rFonts w:cs="Arial"/>
                <w:sz w:val="20"/>
              </w:rPr>
              <w:t>Sv/h,</w:t>
            </w:r>
          </w:p>
          <w:p w14:paraId="0402D715" w14:textId="77777777" w:rsidR="00047013" w:rsidRPr="002A08AF" w:rsidRDefault="00047013" w:rsidP="00BB1B71">
            <w:pPr>
              <w:rPr>
                <w:rFonts w:cs="Arial"/>
                <w:sz w:val="20"/>
              </w:rPr>
            </w:pPr>
            <w:r w:rsidRPr="002A08AF">
              <w:rPr>
                <w:rFonts w:cs="Arial"/>
                <w:sz w:val="20"/>
              </w:rPr>
              <w:t>Območje: 50 nSv/h do 1 Sv/h,</w:t>
            </w:r>
          </w:p>
          <w:p w14:paraId="7C01EA83" w14:textId="77777777" w:rsidR="00047013" w:rsidRPr="002A08AF" w:rsidRDefault="00047013" w:rsidP="00BB1B71">
            <w:pPr>
              <w:rPr>
                <w:rFonts w:cs="Arial"/>
                <w:sz w:val="20"/>
              </w:rPr>
            </w:pPr>
            <w:r w:rsidRPr="002A08AF">
              <w:rPr>
                <w:rFonts w:cs="Arial"/>
                <w:sz w:val="20"/>
              </w:rPr>
              <w:t>Linearnost v tem območju: ±20%</w:t>
            </w:r>
          </w:p>
          <w:p w14:paraId="708E9208" w14:textId="77777777" w:rsidR="00047013" w:rsidRPr="002A08AF" w:rsidRDefault="00047013" w:rsidP="00BB1B71">
            <w:pPr>
              <w:rPr>
                <w:rFonts w:cs="Arial"/>
                <w:sz w:val="20"/>
              </w:rPr>
            </w:pPr>
            <w:r w:rsidRPr="002A08AF">
              <w:rPr>
                <w:rFonts w:cs="Arial"/>
                <w:sz w:val="20"/>
              </w:rPr>
              <w:t>Energijska odvisnost: ±30% v primerjavi z Cs-137</w:t>
            </w:r>
          </w:p>
        </w:tc>
        <w:tc>
          <w:tcPr>
            <w:tcW w:w="3402" w:type="dxa"/>
            <w:shd w:val="clear" w:color="auto" w:fill="auto"/>
          </w:tcPr>
          <w:p w14:paraId="28853338" w14:textId="77777777" w:rsidR="00047013" w:rsidRPr="002A08AF" w:rsidRDefault="00047013" w:rsidP="00BB1B71">
            <w:pPr>
              <w:rPr>
                <w:rFonts w:cs="Arial"/>
                <w:sz w:val="20"/>
              </w:rPr>
            </w:pPr>
            <w:r w:rsidRPr="002A08AF">
              <w:rPr>
                <w:rFonts w:cs="Arial"/>
                <w:sz w:val="20"/>
              </w:rPr>
              <w:t>enako</w:t>
            </w:r>
          </w:p>
        </w:tc>
        <w:tc>
          <w:tcPr>
            <w:tcW w:w="2126" w:type="dxa"/>
            <w:shd w:val="clear" w:color="auto" w:fill="auto"/>
          </w:tcPr>
          <w:p w14:paraId="190ABDFE" w14:textId="77777777" w:rsidR="00047013" w:rsidRPr="002A08AF" w:rsidRDefault="00047013" w:rsidP="00BB1B71">
            <w:pPr>
              <w:rPr>
                <w:rFonts w:cs="Arial"/>
                <w:sz w:val="20"/>
              </w:rPr>
            </w:pPr>
            <w:r w:rsidRPr="002A08AF">
              <w:rPr>
                <w:rFonts w:cs="Arial"/>
                <w:sz w:val="20"/>
              </w:rPr>
              <w:t xml:space="preserve">Generiranje alarma </w:t>
            </w:r>
          </w:p>
          <w:p w14:paraId="4C277A29" w14:textId="77777777" w:rsidR="00047013" w:rsidRPr="002A08AF" w:rsidRDefault="00047013" w:rsidP="00BB1B71">
            <w:pPr>
              <w:rPr>
                <w:rFonts w:cs="Arial"/>
                <w:sz w:val="20"/>
              </w:rPr>
            </w:pPr>
            <w:r w:rsidRPr="002A08AF">
              <w:rPr>
                <w:rFonts w:cs="Arial"/>
                <w:sz w:val="20"/>
              </w:rPr>
              <w:t>Hitrost okoliškega ekvivalenta doze H*(10)</w:t>
            </w:r>
          </w:p>
          <w:p w14:paraId="21865C46" w14:textId="77777777" w:rsidR="00047013" w:rsidRPr="002A08AF" w:rsidRDefault="00047013" w:rsidP="00BB1B71">
            <w:pPr>
              <w:rPr>
                <w:rFonts w:cs="Arial"/>
                <w:sz w:val="20"/>
              </w:rPr>
            </w:pPr>
            <w:r w:rsidRPr="002A08AF">
              <w:rPr>
                <w:rFonts w:cs="Arial"/>
                <w:sz w:val="20"/>
              </w:rPr>
              <w:t>Enota Sv/h</w:t>
            </w:r>
          </w:p>
        </w:tc>
      </w:tr>
      <w:tr w:rsidR="00047013" w:rsidRPr="002A08AF" w14:paraId="52D81D62" w14:textId="77777777" w:rsidTr="00BB1B71">
        <w:trPr>
          <w:cantSplit/>
        </w:trPr>
        <w:tc>
          <w:tcPr>
            <w:tcW w:w="1702" w:type="dxa"/>
            <w:shd w:val="clear" w:color="auto" w:fill="auto"/>
          </w:tcPr>
          <w:p w14:paraId="10846FA6"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Sprotne meritve koncentracije radionuklidov, vezanih na aerosole</w:t>
            </w:r>
          </w:p>
        </w:tc>
        <w:tc>
          <w:tcPr>
            <w:tcW w:w="1837" w:type="dxa"/>
            <w:shd w:val="clear" w:color="auto" w:fill="auto"/>
          </w:tcPr>
          <w:p w14:paraId="43BBEE80" w14:textId="77777777" w:rsidR="00047013" w:rsidRPr="002A08AF" w:rsidRDefault="00047013" w:rsidP="00BB1B71">
            <w:pPr>
              <w:rPr>
                <w:rFonts w:cs="Arial"/>
                <w:sz w:val="20"/>
              </w:rPr>
            </w:pPr>
            <w:r w:rsidRPr="002A08AF">
              <w:rPr>
                <w:rFonts w:cs="Arial"/>
                <w:sz w:val="20"/>
              </w:rPr>
              <w:t>Mreža zgodnjega obveščanja</w:t>
            </w:r>
          </w:p>
          <w:p w14:paraId="1BB96B03" w14:textId="77777777" w:rsidR="00047013" w:rsidRPr="002A08AF" w:rsidRDefault="00047013" w:rsidP="00BB1B71">
            <w:pPr>
              <w:rPr>
                <w:rFonts w:cs="Arial"/>
                <w:sz w:val="20"/>
              </w:rPr>
            </w:pPr>
          </w:p>
        </w:tc>
        <w:tc>
          <w:tcPr>
            <w:tcW w:w="4678" w:type="dxa"/>
            <w:shd w:val="clear" w:color="auto" w:fill="auto"/>
          </w:tcPr>
          <w:p w14:paraId="334B02A5" w14:textId="77777777" w:rsidR="00047013" w:rsidRPr="002A08AF" w:rsidRDefault="00047013" w:rsidP="00BB1B71">
            <w:pPr>
              <w:rPr>
                <w:rFonts w:cs="Arial"/>
                <w:sz w:val="20"/>
              </w:rPr>
            </w:pPr>
            <w:r w:rsidRPr="002A08AF">
              <w:rPr>
                <w:rFonts w:cs="Arial"/>
                <w:sz w:val="20"/>
              </w:rPr>
              <w:t>Gama: 1 Bq/m</w:t>
            </w:r>
            <w:r w:rsidRPr="002A08AF">
              <w:rPr>
                <w:rFonts w:cs="Arial"/>
                <w:sz w:val="20"/>
                <w:vertAlign w:val="superscript"/>
              </w:rPr>
              <w:t>3</w:t>
            </w:r>
            <w:r w:rsidRPr="002A08AF">
              <w:rPr>
                <w:rFonts w:cs="Arial"/>
                <w:sz w:val="20"/>
              </w:rPr>
              <w:t xml:space="preserve"> (Cs-137)</w:t>
            </w:r>
          </w:p>
          <w:p w14:paraId="5FB14264" w14:textId="77777777" w:rsidR="00047013" w:rsidRPr="002A08AF" w:rsidRDefault="00047013" w:rsidP="00BB1B71">
            <w:pPr>
              <w:rPr>
                <w:rFonts w:cs="Arial"/>
                <w:sz w:val="20"/>
              </w:rPr>
            </w:pPr>
            <w:r w:rsidRPr="002A08AF">
              <w:rPr>
                <w:rFonts w:cs="Arial"/>
                <w:sz w:val="20"/>
              </w:rPr>
              <w:t>Skupni beta: 1 Bq/m</w:t>
            </w:r>
            <w:r w:rsidRPr="002A08AF">
              <w:rPr>
                <w:rFonts w:cs="Arial"/>
                <w:sz w:val="20"/>
                <w:vertAlign w:val="superscript"/>
              </w:rPr>
              <w:t xml:space="preserve">3 </w:t>
            </w:r>
            <w:r w:rsidRPr="002A08AF">
              <w:rPr>
                <w:rFonts w:cs="Arial"/>
                <w:sz w:val="20"/>
              </w:rPr>
              <w:t>(Sr-90)</w:t>
            </w:r>
          </w:p>
          <w:p w14:paraId="2E4CD6FD" w14:textId="77777777" w:rsidR="00047013" w:rsidRPr="002A08AF" w:rsidRDefault="00047013" w:rsidP="00BB1B71">
            <w:pPr>
              <w:rPr>
                <w:rFonts w:cs="Arial"/>
                <w:sz w:val="20"/>
              </w:rPr>
            </w:pPr>
            <w:r w:rsidRPr="002A08AF">
              <w:rPr>
                <w:rFonts w:cs="Arial"/>
                <w:sz w:val="20"/>
              </w:rPr>
              <w:t>Skupni alfa: 1 Bq/m</w:t>
            </w:r>
            <w:r w:rsidRPr="002A08AF">
              <w:rPr>
                <w:rFonts w:cs="Arial"/>
                <w:sz w:val="20"/>
                <w:vertAlign w:val="superscript"/>
              </w:rPr>
              <w:t>3</w:t>
            </w:r>
            <w:r w:rsidRPr="002A08AF">
              <w:rPr>
                <w:rFonts w:cs="Arial"/>
                <w:sz w:val="20"/>
              </w:rPr>
              <w:t xml:space="preserve"> (Am-241)</w:t>
            </w:r>
          </w:p>
          <w:p w14:paraId="54E06786" w14:textId="77777777" w:rsidR="00047013" w:rsidRPr="002A08AF" w:rsidRDefault="00047013" w:rsidP="00BB1B71">
            <w:pPr>
              <w:rPr>
                <w:rFonts w:cs="Arial"/>
                <w:sz w:val="20"/>
              </w:rPr>
            </w:pPr>
            <w:r w:rsidRPr="002A08AF">
              <w:rPr>
                <w:rFonts w:cs="Arial"/>
                <w:sz w:val="20"/>
              </w:rPr>
              <w:t>Jod: 1 Bq/m</w:t>
            </w:r>
            <w:r w:rsidRPr="002A08AF">
              <w:rPr>
                <w:rFonts w:cs="Arial"/>
                <w:sz w:val="20"/>
                <w:vertAlign w:val="superscript"/>
              </w:rPr>
              <w:t>3</w:t>
            </w:r>
          </w:p>
        </w:tc>
        <w:tc>
          <w:tcPr>
            <w:tcW w:w="3402" w:type="dxa"/>
            <w:shd w:val="clear" w:color="auto" w:fill="auto"/>
          </w:tcPr>
          <w:p w14:paraId="3FF061B0" w14:textId="77777777" w:rsidR="00047013" w:rsidRPr="002A08AF" w:rsidRDefault="00047013" w:rsidP="00BB1B71">
            <w:pPr>
              <w:rPr>
                <w:rFonts w:cs="Arial"/>
                <w:sz w:val="20"/>
              </w:rPr>
            </w:pPr>
            <w:r w:rsidRPr="002A08AF">
              <w:rPr>
                <w:rFonts w:cs="Arial"/>
                <w:sz w:val="20"/>
              </w:rPr>
              <w:t>enako</w:t>
            </w:r>
          </w:p>
        </w:tc>
        <w:tc>
          <w:tcPr>
            <w:tcW w:w="2126" w:type="dxa"/>
            <w:shd w:val="clear" w:color="auto" w:fill="auto"/>
          </w:tcPr>
          <w:p w14:paraId="03E066E5" w14:textId="77777777" w:rsidR="00047013" w:rsidRPr="002A08AF" w:rsidRDefault="00047013" w:rsidP="00BB1B71">
            <w:pPr>
              <w:rPr>
                <w:rFonts w:cs="Arial"/>
                <w:sz w:val="20"/>
              </w:rPr>
            </w:pPr>
          </w:p>
        </w:tc>
      </w:tr>
    </w:tbl>
    <w:p w14:paraId="47EC094D" w14:textId="77777777" w:rsidR="00047013" w:rsidRPr="002A08AF" w:rsidRDefault="00047013" w:rsidP="00047013">
      <w:pPr>
        <w:pStyle w:val="List-odstavek"/>
        <w:numPr>
          <w:ilvl w:val="0"/>
          <w:numId w:val="0"/>
        </w:numPr>
        <w:rPr>
          <w:rFonts w:ascii="Arial" w:hAnsi="Arial" w:cs="Arial"/>
          <w:sz w:val="20"/>
        </w:rPr>
      </w:pPr>
    </w:p>
    <w:p w14:paraId="452D9A80" w14:textId="77777777" w:rsidR="00047013" w:rsidRPr="002A08AF" w:rsidRDefault="00047013" w:rsidP="00047013">
      <w:pPr>
        <w:pStyle w:val="List-odstavek"/>
        <w:numPr>
          <w:ilvl w:val="0"/>
          <w:numId w:val="0"/>
        </w:numPr>
        <w:rPr>
          <w:rFonts w:ascii="Arial" w:hAnsi="Arial" w:cs="Arial"/>
          <w:sz w:val="20"/>
        </w:rPr>
      </w:pPr>
      <w:r w:rsidRPr="002A08AF">
        <w:rPr>
          <w:rFonts w:ascii="Arial" w:hAnsi="Arial" w:cs="Arial"/>
          <w:sz w:val="20"/>
        </w:rPr>
        <w:t>Nepovezani merilniki/vzorčevalniki, meritve se izvajajo v laboratoriju: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3309"/>
        <w:gridCol w:w="3291"/>
        <w:gridCol w:w="3074"/>
        <w:gridCol w:w="2092"/>
      </w:tblGrid>
      <w:tr w:rsidR="00164DD0" w:rsidRPr="002A08AF" w14:paraId="7B674E8B" w14:textId="77777777" w:rsidTr="00BB1B71">
        <w:trPr>
          <w:cantSplit/>
        </w:trPr>
        <w:tc>
          <w:tcPr>
            <w:tcW w:w="2184" w:type="dxa"/>
            <w:vMerge w:val="restart"/>
            <w:shd w:val="clear" w:color="auto" w:fill="D9D9D9"/>
          </w:tcPr>
          <w:p w14:paraId="018CFDF1"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hAnsi="Arial" w:cs="Arial"/>
                <w:b/>
                <w:sz w:val="20"/>
                <w:szCs w:val="20"/>
              </w:rPr>
              <w:t>Medij/Meritev</w:t>
            </w:r>
          </w:p>
        </w:tc>
        <w:tc>
          <w:tcPr>
            <w:tcW w:w="3309" w:type="dxa"/>
            <w:vMerge w:val="restart"/>
            <w:shd w:val="clear" w:color="auto" w:fill="D9D9D9"/>
          </w:tcPr>
          <w:p w14:paraId="18F6A713" w14:textId="77777777" w:rsidR="00047013" w:rsidRPr="002A08AF" w:rsidRDefault="00047013" w:rsidP="00BB1B71">
            <w:pPr>
              <w:rPr>
                <w:rFonts w:cs="Arial"/>
                <w:sz w:val="20"/>
              </w:rPr>
            </w:pPr>
            <w:r w:rsidRPr="002A08AF">
              <w:rPr>
                <w:rFonts w:cs="Arial"/>
                <w:b/>
                <w:sz w:val="20"/>
              </w:rPr>
              <w:t>Metoda</w:t>
            </w:r>
          </w:p>
        </w:tc>
        <w:tc>
          <w:tcPr>
            <w:tcW w:w="6365" w:type="dxa"/>
            <w:gridSpan w:val="2"/>
            <w:shd w:val="clear" w:color="auto" w:fill="D9D9D9"/>
          </w:tcPr>
          <w:p w14:paraId="497430EF" w14:textId="77777777" w:rsidR="00047013" w:rsidRPr="002A08AF" w:rsidRDefault="00047013" w:rsidP="00BB1B71">
            <w:pPr>
              <w:rPr>
                <w:rFonts w:cs="Arial"/>
                <w:sz w:val="20"/>
              </w:rPr>
            </w:pPr>
            <w:r w:rsidRPr="002A08AF">
              <w:rPr>
                <w:rFonts w:cs="Arial"/>
                <w:b/>
                <w:sz w:val="20"/>
              </w:rPr>
              <w:t>Občutljivost, območje delovanja, meja detekcije, linearnost</w:t>
            </w:r>
          </w:p>
        </w:tc>
        <w:tc>
          <w:tcPr>
            <w:tcW w:w="2092" w:type="dxa"/>
            <w:vMerge w:val="restart"/>
            <w:shd w:val="clear" w:color="auto" w:fill="D9D9D9" w:themeFill="background1" w:themeFillShade="D9"/>
          </w:tcPr>
          <w:p w14:paraId="09862C8A" w14:textId="77777777" w:rsidR="00047013" w:rsidRPr="002A08AF" w:rsidRDefault="00047013" w:rsidP="00BB1B71">
            <w:pPr>
              <w:rPr>
                <w:rFonts w:cs="Arial"/>
                <w:sz w:val="20"/>
              </w:rPr>
            </w:pPr>
            <w:r w:rsidRPr="002A08AF">
              <w:rPr>
                <w:rFonts w:cs="Arial"/>
                <w:b/>
                <w:sz w:val="20"/>
              </w:rPr>
              <w:t>Opomba</w:t>
            </w:r>
          </w:p>
        </w:tc>
      </w:tr>
      <w:tr w:rsidR="00164DD0" w:rsidRPr="002A08AF" w14:paraId="0A5BE4CF" w14:textId="77777777" w:rsidTr="00BB1B71">
        <w:trPr>
          <w:cantSplit/>
        </w:trPr>
        <w:tc>
          <w:tcPr>
            <w:tcW w:w="2184" w:type="dxa"/>
            <w:vMerge/>
            <w:shd w:val="clear" w:color="auto" w:fill="D9D9D9"/>
          </w:tcPr>
          <w:p w14:paraId="453D3557" w14:textId="77777777" w:rsidR="00047013" w:rsidRPr="002A08AF" w:rsidRDefault="00047013" w:rsidP="00BB1B71">
            <w:pPr>
              <w:pStyle w:val="Odstavekseznama1"/>
              <w:ind w:left="0"/>
              <w:rPr>
                <w:rFonts w:ascii="Arial" w:hAnsi="Arial" w:cs="Arial"/>
                <w:b/>
                <w:sz w:val="20"/>
                <w:szCs w:val="20"/>
              </w:rPr>
            </w:pPr>
          </w:p>
        </w:tc>
        <w:tc>
          <w:tcPr>
            <w:tcW w:w="3309" w:type="dxa"/>
            <w:vMerge/>
            <w:shd w:val="clear" w:color="auto" w:fill="D9D9D9"/>
          </w:tcPr>
          <w:p w14:paraId="58341469" w14:textId="77777777" w:rsidR="00047013" w:rsidRPr="002A08AF" w:rsidRDefault="00047013" w:rsidP="00BB1B71">
            <w:pPr>
              <w:rPr>
                <w:rFonts w:cs="Arial"/>
                <w:b/>
                <w:sz w:val="20"/>
              </w:rPr>
            </w:pPr>
          </w:p>
        </w:tc>
        <w:tc>
          <w:tcPr>
            <w:tcW w:w="3291" w:type="dxa"/>
            <w:shd w:val="clear" w:color="auto" w:fill="D9D9D9"/>
          </w:tcPr>
          <w:p w14:paraId="60FFD6C3" w14:textId="77777777" w:rsidR="00047013" w:rsidRPr="002A08AF" w:rsidRDefault="00047013" w:rsidP="00BB1B71">
            <w:pPr>
              <w:rPr>
                <w:rFonts w:cs="Arial"/>
                <w:b/>
                <w:sz w:val="20"/>
              </w:rPr>
            </w:pPr>
            <w:r w:rsidRPr="002A08AF">
              <w:rPr>
                <w:rFonts w:cs="Arial"/>
                <w:b/>
                <w:sz w:val="20"/>
              </w:rPr>
              <w:t>Mon. okolja, obratovalni monitoring</w:t>
            </w:r>
          </w:p>
        </w:tc>
        <w:tc>
          <w:tcPr>
            <w:tcW w:w="3074" w:type="dxa"/>
            <w:shd w:val="clear" w:color="auto" w:fill="D9D9D9"/>
          </w:tcPr>
          <w:p w14:paraId="51DECFC7" w14:textId="77777777" w:rsidR="00047013" w:rsidRPr="002A08AF" w:rsidRDefault="00047013" w:rsidP="00BB1B71">
            <w:pPr>
              <w:rPr>
                <w:rFonts w:cs="Arial"/>
                <w:b/>
                <w:sz w:val="20"/>
              </w:rPr>
            </w:pPr>
            <w:r w:rsidRPr="002A08AF">
              <w:rPr>
                <w:rFonts w:cs="Arial"/>
                <w:b/>
                <w:sz w:val="20"/>
              </w:rPr>
              <w:t>Izredni monitoring</w:t>
            </w:r>
          </w:p>
        </w:tc>
        <w:tc>
          <w:tcPr>
            <w:tcW w:w="2092" w:type="dxa"/>
            <w:vMerge/>
            <w:shd w:val="clear" w:color="auto" w:fill="D9D9D9" w:themeFill="background1" w:themeFillShade="D9"/>
          </w:tcPr>
          <w:p w14:paraId="6BD5F66F" w14:textId="77777777" w:rsidR="00047013" w:rsidRPr="002A08AF" w:rsidRDefault="00047013" w:rsidP="00BB1B71">
            <w:pPr>
              <w:rPr>
                <w:rFonts w:cs="Arial"/>
                <w:sz w:val="20"/>
              </w:rPr>
            </w:pPr>
          </w:p>
        </w:tc>
      </w:tr>
      <w:tr w:rsidR="00164DD0" w:rsidRPr="002A08AF" w14:paraId="3426D917" w14:textId="77777777" w:rsidTr="00BB1B71">
        <w:trPr>
          <w:cantSplit/>
        </w:trPr>
        <w:tc>
          <w:tcPr>
            <w:tcW w:w="2184" w:type="dxa"/>
            <w:shd w:val="clear" w:color="auto" w:fill="auto"/>
          </w:tcPr>
          <w:p w14:paraId="02657CA5" w14:textId="77777777" w:rsidR="00047013" w:rsidRPr="002A08AF" w:rsidRDefault="00047013" w:rsidP="00BB1B71">
            <w:pPr>
              <w:pStyle w:val="Odstavekseznama1"/>
              <w:ind w:left="0"/>
              <w:rPr>
                <w:rFonts w:ascii="Arial" w:eastAsia="MS Mincho" w:hAnsi="Arial" w:cs="Arial"/>
                <w:b/>
                <w:sz w:val="20"/>
                <w:szCs w:val="20"/>
                <w:lang w:eastAsia="ja-JP"/>
              </w:rPr>
            </w:pPr>
            <w:r w:rsidRPr="002A08AF">
              <w:rPr>
                <w:rFonts w:ascii="Arial" w:eastAsia="MS Mincho" w:hAnsi="Arial" w:cs="Arial"/>
                <w:b/>
                <w:sz w:val="20"/>
                <w:szCs w:val="20"/>
                <w:lang w:eastAsia="ja-JP"/>
              </w:rPr>
              <w:t>ZRAK</w:t>
            </w:r>
          </w:p>
          <w:p w14:paraId="0A6B7633" w14:textId="77777777" w:rsidR="00047013" w:rsidRPr="002A08AF" w:rsidRDefault="00047013" w:rsidP="00BB1B71">
            <w:pPr>
              <w:pStyle w:val="Odstavekseznama1"/>
              <w:ind w:left="0"/>
              <w:rPr>
                <w:rFonts w:ascii="Arial" w:eastAsia="MS Mincho" w:hAnsi="Arial" w:cs="Arial"/>
                <w:sz w:val="20"/>
                <w:szCs w:val="20"/>
                <w:lang w:eastAsia="ja-JP"/>
              </w:rPr>
            </w:pPr>
          </w:p>
          <w:p w14:paraId="57A2351B"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 xml:space="preserve">Meritve doze </w:t>
            </w:r>
          </w:p>
        </w:tc>
        <w:tc>
          <w:tcPr>
            <w:tcW w:w="3309" w:type="dxa"/>
            <w:shd w:val="clear" w:color="auto" w:fill="auto"/>
          </w:tcPr>
          <w:p w14:paraId="04DC2E96" w14:textId="77777777" w:rsidR="00047013" w:rsidRPr="002A08AF" w:rsidRDefault="00047013" w:rsidP="00BB1B71">
            <w:pPr>
              <w:rPr>
                <w:rFonts w:cs="Arial"/>
                <w:sz w:val="20"/>
              </w:rPr>
            </w:pPr>
            <w:r w:rsidRPr="002A08AF">
              <w:rPr>
                <w:rFonts w:cs="Arial"/>
                <w:sz w:val="20"/>
              </w:rPr>
              <w:t>Pasivni dozimetri</w:t>
            </w:r>
          </w:p>
        </w:tc>
        <w:tc>
          <w:tcPr>
            <w:tcW w:w="3291" w:type="dxa"/>
            <w:shd w:val="clear" w:color="auto" w:fill="auto"/>
          </w:tcPr>
          <w:p w14:paraId="0DF3D642" w14:textId="77777777" w:rsidR="00047013" w:rsidRPr="002A08AF" w:rsidRDefault="00047013" w:rsidP="00BB1B71">
            <w:pPr>
              <w:rPr>
                <w:rFonts w:cs="Arial"/>
                <w:sz w:val="20"/>
              </w:rPr>
            </w:pPr>
            <w:r w:rsidRPr="002A08AF">
              <w:rPr>
                <w:rFonts w:cs="Arial"/>
                <w:sz w:val="20"/>
              </w:rPr>
              <w:t>Odziv v območju 30 do 3000 keV</w:t>
            </w:r>
          </w:p>
          <w:p w14:paraId="5E6F6A6E" w14:textId="77777777" w:rsidR="00047013" w:rsidRPr="002A08AF" w:rsidRDefault="00047013" w:rsidP="00BB1B71">
            <w:pPr>
              <w:rPr>
                <w:rFonts w:cs="Arial"/>
                <w:sz w:val="20"/>
              </w:rPr>
            </w:pPr>
            <w:r w:rsidRPr="002A08AF">
              <w:rPr>
                <w:rFonts w:cs="Arial"/>
                <w:sz w:val="20"/>
              </w:rPr>
              <w:t xml:space="preserve">10 </w:t>
            </w:r>
            <w:r w:rsidRPr="002A08AF">
              <w:rPr>
                <w:rFonts w:cs="Arial"/>
                <w:sz w:val="20"/>
              </w:rPr>
              <w:sym w:font="Symbol" w:char="F06D"/>
            </w:r>
            <w:r w:rsidRPr="002A08AF">
              <w:rPr>
                <w:rFonts w:cs="Arial"/>
                <w:sz w:val="20"/>
              </w:rPr>
              <w:t>Sv to 1 Sv</w:t>
            </w:r>
          </w:p>
          <w:p w14:paraId="7352F099" w14:textId="77777777" w:rsidR="00047013" w:rsidRPr="002A08AF" w:rsidRDefault="00047013" w:rsidP="00BB1B71">
            <w:pPr>
              <w:rPr>
                <w:rFonts w:cs="Arial"/>
                <w:sz w:val="20"/>
              </w:rPr>
            </w:pPr>
            <w:r w:rsidRPr="002A08AF">
              <w:rPr>
                <w:rFonts w:cs="Arial"/>
                <w:sz w:val="20"/>
              </w:rPr>
              <w:t xml:space="preserve">10 </w:t>
            </w:r>
            <w:r w:rsidRPr="002A08AF">
              <w:rPr>
                <w:rFonts w:cs="Arial"/>
                <w:sz w:val="20"/>
              </w:rPr>
              <w:sym w:font="Symbol" w:char="F06D"/>
            </w:r>
            <w:r w:rsidRPr="002A08AF">
              <w:rPr>
                <w:rFonts w:cs="Arial"/>
                <w:sz w:val="20"/>
              </w:rPr>
              <w:t>Sv</w:t>
            </w:r>
          </w:p>
        </w:tc>
        <w:tc>
          <w:tcPr>
            <w:tcW w:w="3074" w:type="dxa"/>
            <w:shd w:val="clear" w:color="auto" w:fill="auto"/>
          </w:tcPr>
          <w:p w14:paraId="4FE51A56" w14:textId="77777777" w:rsidR="00047013" w:rsidRPr="002A08AF" w:rsidRDefault="00047013" w:rsidP="00BB1B71">
            <w:pPr>
              <w:rPr>
                <w:rFonts w:cs="Arial"/>
                <w:sz w:val="20"/>
              </w:rPr>
            </w:pPr>
            <w:r w:rsidRPr="002A08AF">
              <w:rPr>
                <w:rFonts w:cs="Arial"/>
                <w:sz w:val="20"/>
              </w:rPr>
              <w:t>enako</w:t>
            </w:r>
          </w:p>
        </w:tc>
        <w:tc>
          <w:tcPr>
            <w:tcW w:w="2092" w:type="dxa"/>
            <w:shd w:val="clear" w:color="auto" w:fill="auto"/>
          </w:tcPr>
          <w:p w14:paraId="23303FB8" w14:textId="77777777" w:rsidR="00047013" w:rsidRPr="002A08AF" w:rsidRDefault="00047013" w:rsidP="00BB1B71">
            <w:pPr>
              <w:rPr>
                <w:rFonts w:cs="Arial"/>
                <w:sz w:val="20"/>
              </w:rPr>
            </w:pPr>
            <w:r w:rsidRPr="002A08AF">
              <w:rPr>
                <w:rFonts w:cs="Arial"/>
                <w:sz w:val="20"/>
              </w:rPr>
              <w:t>Okoliški ekvivalent doze H*(10)</w:t>
            </w:r>
          </w:p>
          <w:p w14:paraId="0D092D98" w14:textId="77777777" w:rsidR="00047013" w:rsidRPr="002A08AF" w:rsidRDefault="00047013" w:rsidP="00BB1B71">
            <w:pPr>
              <w:rPr>
                <w:rFonts w:cs="Arial"/>
                <w:sz w:val="20"/>
              </w:rPr>
            </w:pPr>
            <w:r w:rsidRPr="002A08AF">
              <w:rPr>
                <w:rFonts w:cs="Arial"/>
                <w:sz w:val="20"/>
              </w:rPr>
              <w:t>Enota: Sv</w:t>
            </w:r>
          </w:p>
        </w:tc>
      </w:tr>
      <w:tr w:rsidR="00164DD0" w:rsidRPr="002A08AF" w14:paraId="605BF31E" w14:textId="77777777" w:rsidTr="00BB1B71">
        <w:trPr>
          <w:cantSplit/>
        </w:trPr>
        <w:tc>
          <w:tcPr>
            <w:tcW w:w="2184" w:type="dxa"/>
            <w:shd w:val="clear" w:color="auto" w:fill="auto"/>
          </w:tcPr>
          <w:p w14:paraId="51631C06" w14:textId="77777777" w:rsidR="00047013" w:rsidRPr="002A08AF" w:rsidRDefault="00047013" w:rsidP="00BB1B71">
            <w:pPr>
              <w:pStyle w:val="Odstavekseznama1"/>
              <w:ind w:left="0"/>
              <w:rPr>
                <w:rFonts w:ascii="Arial" w:eastAsia="MS Mincho" w:hAnsi="Arial" w:cs="Arial"/>
                <w:b/>
                <w:sz w:val="20"/>
                <w:szCs w:val="20"/>
                <w:lang w:eastAsia="ja-JP"/>
              </w:rPr>
            </w:pPr>
            <w:r w:rsidRPr="002A08AF">
              <w:rPr>
                <w:rFonts w:ascii="Arial" w:eastAsia="MS Mincho" w:hAnsi="Arial" w:cs="Arial"/>
                <w:b/>
                <w:sz w:val="20"/>
                <w:szCs w:val="20"/>
                <w:lang w:eastAsia="ja-JP"/>
              </w:rPr>
              <w:t>ZRAK</w:t>
            </w:r>
          </w:p>
          <w:p w14:paraId="6236F5C2" w14:textId="77777777" w:rsidR="00047013" w:rsidRPr="002A08AF" w:rsidRDefault="00047013" w:rsidP="00BB1B71">
            <w:pPr>
              <w:pStyle w:val="Odstavekseznama1"/>
              <w:ind w:left="0"/>
              <w:rPr>
                <w:rFonts w:ascii="Arial" w:eastAsia="MS Mincho" w:hAnsi="Arial" w:cs="Arial"/>
                <w:sz w:val="20"/>
                <w:szCs w:val="20"/>
                <w:lang w:eastAsia="ja-JP"/>
              </w:rPr>
            </w:pPr>
          </w:p>
          <w:p w14:paraId="717EFCAC"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Meritve koncentracije radionuklidov</w:t>
            </w:r>
          </w:p>
        </w:tc>
        <w:tc>
          <w:tcPr>
            <w:tcW w:w="3309" w:type="dxa"/>
            <w:shd w:val="clear" w:color="auto" w:fill="auto"/>
          </w:tcPr>
          <w:p w14:paraId="2FB05396" w14:textId="77777777" w:rsidR="00047013" w:rsidRPr="002A08AF" w:rsidRDefault="00047013" w:rsidP="00BB1B71">
            <w:pPr>
              <w:rPr>
                <w:rFonts w:cs="Arial"/>
                <w:sz w:val="20"/>
              </w:rPr>
            </w:pPr>
            <w:r w:rsidRPr="002A08AF">
              <w:rPr>
                <w:rFonts w:cs="Arial"/>
                <w:sz w:val="20"/>
              </w:rPr>
              <w:t>Vzorčevalniki velikega volumna VLG spektrometrija</w:t>
            </w:r>
          </w:p>
          <w:p w14:paraId="1A837A23" w14:textId="77777777" w:rsidR="00047013" w:rsidRPr="002A08AF" w:rsidRDefault="00047013" w:rsidP="00BB1B71">
            <w:pPr>
              <w:rPr>
                <w:rFonts w:cs="Arial"/>
                <w:sz w:val="20"/>
              </w:rPr>
            </w:pPr>
          </w:p>
          <w:p w14:paraId="40F13F9F" w14:textId="77777777" w:rsidR="00047013" w:rsidRPr="002A08AF" w:rsidRDefault="00047013" w:rsidP="00BB1B71">
            <w:pPr>
              <w:rPr>
                <w:rFonts w:cs="Arial"/>
                <w:sz w:val="20"/>
              </w:rPr>
            </w:pPr>
            <w:r w:rsidRPr="002A08AF">
              <w:rPr>
                <w:rFonts w:cs="Arial"/>
                <w:sz w:val="20"/>
              </w:rPr>
              <w:t>Določanje Sr-90</w:t>
            </w:r>
          </w:p>
          <w:p w14:paraId="0222855E" w14:textId="77777777" w:rsidR="00047013" w:rsidRPr="002A08AF" w:rsidRDefault="00047013" w:rsidP="00BB1B71">
            <w:pPr>
              <w:rPr>
                <w:rFonts w:cs="Arial"/>
                <w:sz w:val="20"/>
              </w:rPr>
            </w:pPr>
            <w:r w:rsidRPr="002A08AF">
              <w:rPr>
                <w:rFonts w:cs="Arial"/>
                <w:sz w:val="20"/>
              </w:rPr>
              <w:t>Alfa spektrometrija</w:t>
            </w:r>
          </w:p>
        </w:tc>
        <w:tc>
          <w:tcPr>
            <w:tcW w:w="3291" w:type="dxa"/>
            <w:shd w:val="clear" w:color="auto" w:fill="auto"/>
          </w:tcPr>
          <w:p w14:paraId="01630905" w14:textId="77777777" w:rsidR="00047013" w:rsidRPr="002A08AF" w:rsidRDefault="00047013" w:rsidP="00BB1B71">
            <w:pPr>
              <w:rPr>
                <w:rFonts w:cs="Arial"/>
                <w:sz w:val="20"/>
              </w:rPr>
            </w:pPr>
          </w:p>
          <w:p w14:paraId="4F5DBC31" w14:textId="77777777" w:rsidR="00047013" w:rsidRPr="002A08AF" w:rsidRDefault="00047013" w:rsidP="00BB1B71">
            <w:pPr>
              <w:rPr>
                <w:rFonts w:cs="Arial"/>
                <w:sz w:val="20"/>
              </w:rPr>
            </w:pPr>
            <w:r w:rsidRPr="002A08AF">
              <w:rPr>
                <w:rFonts w:cs="Arial"/>
                <w:sz w:val="20"/>
              </w:rPr>
              <w:t xml:space="preserve">10 </w:t>
            </w:r>
            <w:r w:rsidRPr="002A08AF">
              <w:rPr>
                <w:rFonts w:cs="Arial"/>
                <w:sz w:val="20"/>
              </w:rPr>
              <w:sym w:font="Symbol" w:char="F06D"/>
            </w:r>
            <w:r w:rsidRPr="002A08AF">
              <w:rPr>
                <w:rFonts w:cs="Arial"/>
                <w:sz w:val="20"/>
              </w:rPr>
              <w:t>Bq/m</w:t>
            </w:r>
            <w:r w:rsidRPr="002A08AF">
              <w:rPr>
                <w:rFonts w:cs="Arial"/>
                <w:sz w:val="20"/>
                <w:vertAlign w:val="superscript"/>
              </w:rPr>
              <w:t>3</w:t>
            </w:r>
            <w:r w:rsidRPr="002A08AF">
              <w:rPr>
                <w:rFonts w:cs="Arial"/>
                <w:sz w:val="20"/>
              </w:rPr>
              <w:t xml:space="preserve"> (Cs-137), </w:t>
            </w:r>
          </w:p>
          <w:p w14:paraId="5A097730" w14:textId="77777777" w:rsidR="00047013" w:rsidRPr="002A08AF" w:rsidRDefault="00047013" w:rsidP="00BB1B71">
            <w:pPr>
              <w:rPr>
                <w:rFonts w:cs="Arial"/>
                <w:sz w:val="20"/>
              </w:rPr>
            </w:pPr>
            <w:r w:rsidRPr="002A08AF">
              <w:rPr>
                <w:rFonts w:cs="Arial"/>
                <w:sz w:val="20"/>
              </w:rPr>
              <w:t>10 mBq/m</w:t>
            </w:r>
            <w:r w:rsidRPr="002A08AF">
              <w:rPr>
                <w:rFonts w:cs="Arial"/>
                <w:sz w:val="20"/>
                <w:vertAlign w:val="superscript"/>
              </w:rPr>
              <w:t>3</w:t>
            </w:r>
            <w:r w:rsidRPr="002A08AF">
              <w:rPr>
                <w:rFonts w:cs="Arial"/>
                <w:sz w:val="20"/>
              </w:rPr>
              <w:t xml:space="preserve"> (I-131)</w:t>
            </w:r>
          </w:p>
          <w:p w14:paraId="382E5FE7" w14:textId="77777777" w:rsidR="00047013" w:rsidRPr="002A08AF" w:rsidRDefault="00047013" w:rsidP="00BB1B71">
            <w:pPr>
              <w:rPr>
                <w:rFonts w:cs="Arial"/>
                <w:sz w:val="20"/>
              </w:rPr>
            </w:pPr>
            <w:r w:rsidRPr="002A08AF">
              <w:rPr>
                <w:rFonts w:cs="Arial"/>
                <w:sz w:val="20"/>
              </w:rPr>
              <w:t>10 mBq/m</w:t>
            </w:r>
            <w:r w:rsidRPr="002A08AF">
              <w:rPr>
                <w:rFonts w:cs="Arial"/>
                <w:sz w:val="20"/>
                <w:vertAlign w:val="superscript"/>
              </w:rPr>
              <w:t>3</w:t>
            </w:r>
          </w:p>
          <w:p w14:paraId="6621F73C" w14:textId="77777777" w:rsidR="00047013" w:rsidRPr="002A08AF" w:rsidRDefault="00047013" w:rsidP="00BB1B71">
            <w:pPr>
              <w:rPr>
                <w:rFonts w:cs="Arial"/>
                <w:sz w:val="20"/>
              </w:rPr>
            </w:pPr>
            <w:r w:rsidRPr="002A08AF">
              <w:rPr>
                <w:rFonts w:cs="Arial"/>
                <w:sz w:val="20"/>
              </w:rPr>
              <w:t>0,1 mBq/m</w:t>
            </w:r>
            <w:r w:rsidRPr="002A08AF">
              <w:rPr>
                <w:rFonts w:cs="Arial"/>
                <w:sz w:val="20"/>
                <w:vertAlign w:val="superscript"/>
              </w:rPr>
              <w:t>3</w:t>
            </w:r>
          </w:p>
        </w:tc>
        <w:tc>
          <w:tcPr>
            <w:tcW w:w="3074" w:type="dxa"/>
            <w:shd w:val="clear" w:color="auto" w:fill="auto"/>
          </w:tcPr>
          <w:p w14:paraId="40169C3A" w14:textId="77777777" w:rsidR="00047013" w:rsidRPr="002A08AF" w:rsidRDefault="00047013" w:rsidP="00BB1B71">
            <w:pPr>
              <w:rPr>
                <w:rFonts w:cs="Arial"/>
                <w:sz w:val="20"/>
              </w:rPr>
            </w:pPr>
          </w:p>
          <w:p w14:paraId="3E743855" w14:textId="77777777" w:rsidR="00047013" w:rsidRPr="002A08AF" w:rsidRDefault="00047013" w:rsidP="00BB1B71">
            <w:pPr>
              <w:rPr>
                <w:rFonts w:cs="Arial"/>
                <w:sz w:val="20"/>
              </w:rPr>
            </w:pPr>
            <w:r w:rsidRPr="002A08AF">
              <w:rPr>
                <w:rFonts w:cs="Arial"/>
                <w:sz w:val="20"/>
              </w:rPr>
              <w:t>1 Bq/m3 (Cs-137)</w:t>
            </w:r>
          </w:p>
          <w:p w14:paraId="0BA1F7DD" w14:textId="77777777" w:rsidR="00047013" w:rsidRPr="002A08AF" w:rsidRDefault="00047013" w:rsidP="00BB1B71">
            <w:pPr>
              <w:rPr>
                <w:rFonts w:cs="Arial"/>
                <w:sz w:val="20"/>
              </w:rPr>
            </w:pPr>
            <w:r w:rsidRPr="002A08AF">
              <w:rPr>
                <w:rFonts w:cs="Arial"/>
                <w:sz w:val="20"/>
              </w:rPr>
              <w:t>1 Bq/m3 (I-131)</w:t>
            </w:r>
          </w:p>
          <w:p w14:paraId="5FAE8ABC" w14:textId="77777777" w:rsidR="00047013" w:rsidRPr="002A08AF" w:rsidRDefault="00047013" w:rsidP="00BB1B71">
            <w:pPr>
              <w:rPr>
                <w:rFonts w:cs="Arial"/>
                <w:sz w:val="20"/>
              </w:rPr>
            </w:pPr>
            <w:r w:rsidRPr="002A08AF">
              <w:rPr>
                <w:rFonts w:cs="Arial"/>
                <w:sz w:val="20"/>
              </w:rPr>
              <w:t>0,1 Bq/m</w:t>
            </w:r>
            <w:r w:rsidRPr="002A08AF">
              <w:rPr>
                <w:rFonts w:cs="Arial"/>
                <w:sz w:val="20"/>
                <w:vertAlign w:val="superscript"/>
              </w:rPr>
              <w:t>3</w:t>
            </w:r>
          </w:p>
          <w:p w14:paraId="460D4A01" w14:textId="77777777" w:rsidR="00047013" w:rsidRPr="002A08AF" w:rsidRDefault="00047013" w:rsidP="00BB1B71">
            <w:pPr>
              <w:rPr>
                <w:rFonts w:cs="Arial"/>
                <w:sz w:val="20"/>
              </w:rPr>
            </w:pPr>
            <w:r w:rsidRPr="002A08AF">
              <w:rPr>
                <w:rFonts w:cs="Arial"/>
                <w:sz w:val="20"/>
              </w:rPr>
              <w:t>0,1 Bq/m</w:t>
            </w:r>
            <w:r w:rsidRPr="002A08AF">
              <w:rPr>
                <w:rFonts w:cs="Arial"/>
                <w:sz w:val="20"/>
                <w:vertAlign w:val="superscript"/>
              </w:rPr>
              <w:t>3</w:t>
            </w:r>
          </w:p>
        </w:tc>
        <w:tc>
          <w:tcPr>
            <w:tcW w:w="2092" w:type="dxa"/>
            <w:shd w:val="clear" w:color="auto" w:fill="auto"/>
          </w:tcPr>
          <w:p w14:paraId="06DCDDEF" w14:textId="77777777" w:rsidR="00047013" w:rsidRPr="002A08AF" w:rsidRDefault="00047013" w:rsidP="00BB1B71">
            <w:pPr>
              <w:rPr>
                <w:rFonts w:cs="Arial"/>
                <w:sz w:val="20"/>
              </w:rPr>
            </w:pPr>
            <w:r w:rsidRPr="002A08AF">
              <w:rPr>
                <w:rFonts w:cs="Arial"/>
                <w:sz w:val="20"/>
              </w:rPr>
              <w:t>Pretok zraka:</w:t>
            </w:r>
          </w:p>
          <w:p w14:paraId="623ADDEF" w14:textId="77777777" w:rsidR="00047013" w:rsidRPr="002A08AF" w:rsidRDefault="00047013" w:rsidP="00BB1B71">
            <w:pPr>
              <w:rPr>
                <w:rFonts w:cs="Arial"/>
                <w:sz w:val="20"/>
              </w:rPr>
            </w:pPr>
            <w:r w:rsidRPr="002A08AF">
              <w:rPr>
                <w:rFonts w:cs="Arial"/>
                <w:sz w:val="20"/>
              </w:rPr>
              <w:t>200-500 m</w:t>
            </w:r>
            <w:r w:rsidRPr="002A08AF">
              <w:rPr>
                <w:rFonts w:cs="Arial"/>
                <w:sz w:val="20"/>
                <w:vertAlign w:val="superscript"/>
              </w:rPr>
              <w:t>3</w:t>
            </w:r>
            <w:r w:rsidRPr="002A08AF">
              <w:rPr>
                <w:rFonts w:cs="Arial"/>
                <w:sz w:val="20"/>
              </w:rPr>
              <w:t>/h</w:t>
            </w:r>
          </w:p>
          <w:p w14:paraId="0760F7F0" w14:textId="77777777" w:rsidR="00047013" w:rsidRPr="002A08AF" w:rsidRDefault="00047013" w:rsidP="00BB1B71">
            <w:pPr>
              <w:rPr>
                <w:rFonts w:cs="Arial"/>
                <w:sz w:val="20"/>
              </w:rPr>
            </w:pPr>
            <w:r w:rsidRPr="002A08AF">
              <w:rPr>
                <w:rFonts w:cs="Arial"/>
                <w:sz w:val="20"/>
              </w:rPr>
              <w:t>Filter iz polipropilena ali stekleni,</w:t>
            </w:r>
          </w:p>
          <w:p w14:paraId="2E146B0F" w14:textId="77777777" w:rsidR="00047013" w:rsidRPr="002A08AF" w:rsidRDefault="00047013" w:rsidP="00BB1B71">
            <w:pPr>
              <w:rPr>
                <w:rFonts w:cs="Arial"/>
                <w:sz w:val="20"/>
              </w:rPr>
            </w:pPr>
            <w:r w:rsidRPr="002A08AF">
              <w:rPr>
                <w:rFonts w:cs="Arial"/>
                <w:sz w:val="20"/>
              </w:rPr>
              <w:t>S ≥ 0,10 m</w:t>
            </w:r>
            <w:r w:rsidRPr="002A08AF">
              <w:rPr>
                <w:rFonts w:cs="Arial"/>
                <w:sz w:val="20"/>
                <w:vertAlign w:val="superscript"/>
              </w:rPr>
              <w:t>2</w:t>
            </w:r>
          </w:p>
        </w:tc>
      </w:tr>
      <w:tr w:rsidR="00164DD0" w:rsidRPr="002A08AF" w14:paraId="474D5D14" w14:textId="77777777" w:rsidTr="00BB1B71">
        <w:trPr>
          <w:cantSplit/>
        </w:trPr>
        <w:tc>
          <w:tcPr>
            <w:tcW w:w="2184" w:type="dxa"/>
            <w:shd w:val="clear" w:color="auto" w:fill="auto"/>
          </w:tcPr>
          <w:p w14:paraId="428AA97A" w14:textId="77777777" w:rsidR="00047013" w:rsidRPr="002A08AF" w:rsidRDefault="00047013" w:rsidP="00BB1B71">
            <w:pPr>
              <w:pStyle w:val="Odstavekseznama1"/>
              <w:ind w:left="0"/>
              <w:rPr>
                <w:rFonts w:ascii="Arial" w:eastAsia="MS Mincho" w:hAnsi="Arial" w:cs="Arial"/>
                <w:b/>
                <w:sz w:val="20"/>
                <w:szCs w:val="20"/>
                <w:lang w:eastAsia="ja-JP"/>
              </w:rPr>
            </w:pPr>
            <w:r w:rsidRPr="002A08AF">
              <w:rPr>
                <w:rFonts w:ascii="Arial" w:eastAsia="MS Mincho" w:hAnsi="Arial" w:cs="Arial"/>
                <w:b/>
                <w:sz w:val="20"/>
                <w:szCs w:val="20"/>
                <w:lang w:eastAsia="ja-JP"/>
              </w:rPr>
              <w:t>ZRAK</w:t>
            </w:r>
          </w:p>
          <w:p w14:paraId="5C949685" w14:textId="77777777" w:rsidR="00047013" w:rsidRPr="002A08AF" w:rsidRDefault="00047013" w:rsidP="00BB1B71">
            <w:pPr>
              <w:pStyle w:val="Odstavekseznama1"/>
              <w:ind w:left="0"/>
              <w:rPr>
                <w:rFonts w:ascii="Arial" w:eastAsia="MS Mincho" w:hAnsi="Arial" w:cs="Arial"/>
                <w:sz w:val="20"/>
                <w:szCs w:val="20"/>
                <w:lang w:eastAsia="ja-JP"/>
              </w:rPr>
            </w:pPr>
          </w:p>
          <w:p w14:paraId="4B5F470E" w14:textId="77777777" w:rsidR="00047013" w:rsidRPr="002A08AF" w:rsidRDefault="00047013" w:rsidP="00BB1B71">
            <w:pPr>
              <w:pStyle w:val="Odstavekseznama1"/>
              <w:ind w:left="0"/>
              <w:rPr>
                <w:rFonts w:ascii="Arial" w:eastAsia="MS Mincho" w:hAnsi="Arial" w:cs="Arial"/>
                <w:b/>
                <w:i/>
                <w:sz w:val="20"/>
                <w:szCs w:val="20"/>
                <w:lang w:eastAsia="ja-JP"/>
              </w:rPr>
            </w:pPr>
            <w:r w:rsidRPr="002A08AF">
              <w:rPr>
                <w:rFonts w:ascii="Arial" w:eastAsia="MS Mincho" w:hAnsi="Arial" w:cs="Arial"/>
                <w:sz w:val="20"/>
                <w:szCs w:val="20"/>
                <w:lang w:eastAsia="ja-JP"/>
              </w:rPr>
              <w:t xml:space="preserve">Meritve </w:t>
            </w:r>
            <w:r w:rsidRPr="002A08AF">
              <w:rPr>
                <w:rFonts w:ascii="Arial" w:eastAsia="MS Mincho" w:hAnsi="Arial" w:cs="Arial"/>
                <w:b/>
                <w:i/>
                <w:sz w:val="20"/>
                <w:szCs w:val="20"/>
                <w:lang w:eastAsia="ja-JP"/>
              </w:rPr>
              <w:t>radona</w:t>
            </w:r>
          </w:p>
          <w:p w14:paraId="2135BCA7" w14:textId="77777777" w:rsidR="00047013" w:rsidRPr="002A08AF" w:rsidRDefault="00047013" w:rsidP="00BB1B71">
            <w:pPr>
              <w:pStyle w:val="Odstavekseznama1"/>
              <w:ind w:left="0"/>
              <w:rPr>
                <w:rFonts w:ascii="Arial" w:eastAsia="MS Mincho" w:hAnsi="Arial" w:cs="Arial"/>
                <w:b/>
                <w:i/>
                <w:sz w:val="20"/>
                <w:szCs w:val="20"/>
                <w:lang w:eastAsia="ja-JP"/>
              </w:rPr>
            </w:pPr>
          </w:p>
          <w:p w14:paraId="259320F8" w14:textId="77777777" w:rsidR="00047013" w:rsidRPr="002A08AF" w:rsidRDefault="00047013" w:rsidP="00BB1B71">
            <w:pPr>
              <w:pStyle w:val="Odstavekseznama1"/>
              <w:ind w:left="0"/>
              <w:rPr>
                <w:rFonts w:ascii="Arial" w:eastAsia="MS Mincho" w:hAnsi="Arial" w:cs="Arial"/>
                <w:b/>
                <w:i/>
                <w:sz w:val="20"/>
                <w:szCs w:val="20"/>
                <w:lang w:eastAsia="ja-JP"/>
              </w:rPr>
            </w:pPr>
          </w:p>
          <w:p w14:paraId="18649CD1" w14:textId="77777777" w:rsidR="00047013" w:rsidRPr="002A08AF" w:rsidRDefault="00047013" w:rsidP="00BB1B71">
            <w:pPr>
              <w:pStyle w:val="Odstavekseznama1"/>
              <w:ind w:left="0"/>
              <w:rPr>
                <w:rFonts w:ascii="Arial" w:eastAsia="MS Mincho" w:hAnsi="Arial" w:cs="Arial"/>
                <w:b/>
                <w:i/>
                <w:sz w:val="20"/>
                <w:szCs w:val="20"/>
                <w:lang w:eastAsia="ja-JP"/>
              </w:rPr>
            </w:pPr>
          </w:p>
          <w:p w14:paraId="66E0C5C8" w14:textId="77777777" w:rsidR="00047013" w:rsidRPr="002A08AF" w:rsidRDefault="00047013" w:rsidP="00BB1B71">
            <w:pPr>
              <w:pStyle w:val="Odstavekseznama1"/>
              <w:ind w:left="0"/>
              <w:rPr>
                <w:rFonts w:ascii="Arial" w:eastAsia="MS Mincho" w:hAnsi="Arial" w:cs="Arial"/>
                <w:b/>
                <w:i/>
                <w:sz w:val="20"/>
                <w:szCs w:val="20"/>
                <w:lang w:eastAsia="ja-JP"/>
              </w:rPr>
            </w:pPr>
          </w:p>
          <w:p w14:paraId="58106AE9" w14:textId="77777777" w:rsidR="00047013" w:rsidRPr="002A08AF" w:rsidRDefault="00047013" w:rsidP="00BB1B71">
            <w:pPr>
              <w:pStyle w:val="Odstavekseznama1"/>
              <w:ind w:left="0"/>
              <w:rPr>
                <w:rFonts w:ascii="Arial" w:eastAsia="MS Mincho" w:hAnsi="Arial" w:cs="Arial"/>
                <w:b/>
                <w:i/>
                <w:sz w:val="20"/>
                <w:szCs w:val="20"/>
                <w:lang w:eastAsia="ja-JP"/>
              </w:rPr>
            </w:pPr>
          </w:p>
          <w:p w14:paraId="08E26402" w14:textId="77777777" w:rsidR="00047013" w:rsidRPr="002A08AF" w:rsidRDefault="00047013" w:rsidP="00BB1B71">
            <w:pPr>
              <w:pStyle w:val="Odstavekseznama1"/>
              <w:ind w:left="0"/>
              <w:rPr>
                <w:rFonts w:ascii="Arial" w:eastAsia="MS Mincho" w:hAnsi="Arial" w:cs="Arial"/>
                <w:b/>
                <w:i/>
                <w:sz w:val="20"/>
                <w:szCs w:val="20"/>
                <w:lang w:eastAsia="ja-JP"/>
              </w:rPr>
            </w:pPr>
          </w:p>
          <w:p w14:paraId="702361C3" w14:textId="77777777" w:rsidR="00047013" w:rsidRPr="002A08AF" w:rsidRDefault="00047013" w:rsidP="00BB1B71">
            <w:pPr>
              <w:pStyle w:val="Odstavekseznama1"/>
              <w:ind w:left="0"/>
              <w:rPr>
                <w:rFonts w:ascii="Arial" w:eastAsia="MS Mincho" w:hAnsi="Arial" w:cs="Arial"/>
                <w:b/>
                <w:i/>
                <w:sz w:val="20"/>
                <w:szCs w:val="20"/>
                <w:lang w:eastAsia="ja-JP"/>
              </w:rPr>
            </w:pPr>
          </w:p>
          <w:p w14:paraId="186A6928" w14:textId="77777777" w:rsidR="00047013" w:rsidRPr="002A08AF" w:rsidRDefault="00047013" w:rsidP="00BB1B71">
            <w:pPr>
              <w:pStyle w:val="Odstavekseznama1"/>
              <w:ind w:left="0"/>
              <w:rPr>
                <w:rFonts w:ascii="Arial" w:eastAsia="MS Mincho" w:hAnsi="Arial" w:cs="Arial"/>
                <w:b/>
                <w:i/>
                <w:sz w:val="20"/>
                <w:szCs w:val="20"/>
                <w:lang w:eastAsia="ja-JP"/>
              </w:rPr>
            </w:pPr>
          </w:p>
          <w:p w14:paraId="4550EBFD" w14:textId="77777777" w:rsidR="00047013" w:rsidRPr="002A08AF" w:rsidRDefault="00047013" w:rsidP="00BB1B71">
            <w:pPr>
              <w:pStyle w:val="Odstavekseznama1"/>
              <w:ind w:left="0"/>
              <w:rPr>
                <w:rFonts w:ascii="Arial" w:eastAsia="MS Mincho" w:hAnsi="Arial" w:cs="Arial"/>
                <w:b/>
                <w:i/>
                <w:sz w:val="20"/>
                <w:szCs w:val="20"/>
                <w:lang w:eastAsia="ja-JP"/>
              </w:rPr>
            </w:pPr>
          </w:p>
          <w:p w14:paraId="4C7A1530" w14:textId="77777777" w:rsidR="00047013" w:rsidRPr="002A08AF" w:rsidRDefault="00047013" w:rsidP="00BB1B71">
            <w:pPr>
              <w:pStyle w:val="Odstavekseznama1"/>
              <w:ind w:left="0"/>
              <w:rPr>
                <w:rFonts w:ascii="Arial" w:eastAsia="MS Mincho" w:hAnsi="Arial" w:cs="Arial"/>
                <w:b/>
                <w:i/>
                <w:sz w:val="20"/>
                <w:szCs w:val="20"/>
                <w:lang w:eastAsia="ja-JP"/>
              </w:rPr>
            </w:pPr>
          </w:p>
          <w:p w14:paraId="028BA8D5" w14:textId="77777777" w:rsidR="00047013" w:rsidRPr="002A08AF" w:rsidRDefault="00047013" w:rsidP="00BB1B71">
            <w:pPr>
              <w:pStyle w:val="Odstavekseznama1"/>
              <w:ind w:left="0"/>
              <w:rPr>
                <w:rFonts w:ascii="Arial" w:eastAsia="MS Mincho" w:hAnsi="Arial" w:cs="Arial"/>
                <w:b/>
                <w:i/>
                <w:sz w:val="20"/>
                <w:szCs w:val="20"/>
                <w:lang w:eastAsia="ja-JP"/>
              </w:rPr>
            </w:pPr>
          </w:p>
          <w:p w14:paraId="42D8B76A" w14:textId="77777777" w:rsidR="00047013" w:rsidRPr="002A08AF" w:rsidRDefault="00047013" w:rsidP="00BB1B71">
            <w:pPr>
              <w:pStyle w:val="Odstavekseznama1"/>
              <w:ind w:left="0"/>
              <w:rPr>
                <w:rFonts w:ascii="Arial" w:eastAsia="MS Mincho" w:hAnsi="Arial" w:cs="Arial"/>
                <w:b/>
                <w:i/>
                <w:sz w:val="20"/>
                <w:szCs w:val="20"/>
                <w:lang w:eastAsia="ja-JP"/>
              </w:rPr>
            </w:pPr>
          </w:p>
          <w:p w14:paraId="0F0134A8" w14:textId="77777777" w:rsidR="00047013" w:rsidRPr="002A08AF" w:rsidRDefault="00047013" w:rsidP="00BB1B71">
            <w:pPr>
              <w:pStyle w:val="Odstavekseznama1"/>
              <w:ind w:left="0"/>
              <w:rPr>
                <w:rFonts w:ascii="Arial" w:eastAsia="MS Mincho" w:hAnsi="Arial" w:cs="Arial"/>
                <w:b/>
                <w:sz w:val="20"/>
                <w:szCs w:val="20"/>
                <w:lang w:eastAsia="ja-JP"/>
              </w:rPr>
            </w:pPr>
            <w:r w:rsidRPr="002A08AF">
              <w:rPr>
                <w:rFonts w:ascii="Arial" w:eastAsia="MS Mincho" w:hAnsi="Arial" w:cs="Arial"/>
                <w:b/>
                <w:i/>
                <w:sz w:val="20"/>
                <w:szCs w:val="20"/>
                <w:lang w:eastAsia="ja-JP"/>
              </w:rPr>
              <w:t>Meritve radonovih potomcev</w:t>
            </w:r>
          </w:p>
        </w:tc>
        <w:tc>
          <w:tcPr>
            <w:tcW w:w="3309" w:type="dxa"/>
            <w:shd w:val="clear" w:color="auto" w:fill="auto"/>
          </w:tcPr>
          <w:p w14:paraId="3C4DBEAA"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vertAlign w:val="superscript"/>
                <w:lang w:eastAsia="ja-JP"/>
              </w:rPr>
              <w:t>222</w:t>
            </w:r>
            <w:r w:rsidRPr="002A08AF">
              <w:rPr>
                <w:rFonts w:ascii="Arial" w:eastAsia="MS Mincho" w:hAnsi="Arial" w:cs="Arial"/>
                <w:sz w:val="20"/>
                <w:szCs w:val="20"/>
                <w:lang w:eastAsia="ja-JP"/>
              </w:rPr>
              <w:t>Rn: pasivne metode</w:t>
            </w:r>
          </w:p>
          <w:p w14:paraId="0D984AFD"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 xml:space="preserve">detekcija jedrskih sledi, </w:t>
            </w:r>
          </w:p>
          <w:p w14:paraId="26818D79" w14:textId="77777777" w:rsidR="00047013" w:rsidRPr="002A08AF" w:rsidRDefault="00047013" w:rsidP="00BB1B71">
            <w:pPr>
              <w:pStyle w:val="Odstavekseznama1"/>
              <w:ind w:left="0"/>
              <w:rPr>
                <w:rFonts w:ascii="Arial" w:eastAsia="MS Mincho" w:hAnsi="Arial" w:cs="Arial"/>
                <w:sz w:val="20"/>
                <w:szCs w:val="20"/>
                <w:lang w:eastAsia="ja-JP"/>
              </w:rPr>
            </w:pPr>
          </w:p>
          <w:p w14:paraId="531D3253"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adsorpcija na aktivnem oglju</w:t>
            </w:r>
          </w:p>
          <w:p w14:paraId="22206C0D" w14:textId="77777777" w:rsidR="00047013" w:rsidRPr="002A08AF" w:rsidRDefault="00047013" w:rsidP="00BB1B71">
            <w:pPr>
              <w:pStyle w:val="Odstavekseznama1"/>
              <w:ind w:left="0"/>
              <w:rPr>
                <w:rFonts w:ascii="Arial" w:eastAsia="MS Mincho" w:hAnsi="Arial" w:cs="Arial"/>
                <w:sz w:val="20"/>
                <w:szCs w:val="20"/>
                <w:lang w:eastAsia="ja-JP"/>
              </w:rPr>
            </w:pPr>
          </w:p>
          <w:p w14:paraId="50DDF6A7" w14:textId="77777777" w:rsidR="00047013" w:rsidRPr="002A08AF" w:rsidRDefault="00047013" w:rsidP="00BB1B71">
            <w:pPr>
              <w:pStyle w:val="Odstavekseznama1"/>
              <w:ind w:left="0"/>
              <w:rPr>
                <w:rFonts w:ascii="Arial" w:eastAsia="MS Mincho" w:hAnsi="Arial" w:cs="Arial"/>
                <w:sz w:val="20"/>
                <w:szCs w:val="20"/>
                <w:lang w:eastAsia="ja-JP"/>
              </w:rPr>
            </w:pPr>
          </w:p>
          <w:p w14:paraId="6E4C4CE4" w14:textId="77777777" w:rsidR="00047013" w:rsidRPr="002A08AF" w:rsidRDefault="00047013" w:rsidP="00BB1B71">
            <w:pPr>
              <w:pStyle w:val="Odstavekseznama1"/>
              <w:ind w:left="0"/>
              <w:rPr>
                <w:rFonts w:ascii="Arial" w:eastAsia="MS Mincho" w:hAnsi="Arial" w:cs="Arial"/>
                <w:sz w:val="20"/>
                <w:szCs w:val="20"/>
                <w:lang w:eastAsia="ja-JP"/>
              </w:rPr>
            </w:pPr>
          </w:p>
          <w:p w14:paraId="002EBA12" w14:textId="77777777" w:rsidR="00047013" w:rsidRPr="002A08AF" w:rsidRDefault="00047013" w:rsidP="00BB1B71">
            <w:pPr>
              <w:pStyle w:val="Odstavekseznama1"/>
              <w:ind w:left="0"/>
              <w:rPr>
                <w:rFonts w:ascii="Arial" w:eastAsia="MS Mincho" w:hAnsi="Arial" w:cs="Arial"/>
                <w:sz w:val="20"/>
                <w:szCs w:val="20"/>
                <w:lang w:eastAsia="ja-JP"/>
              </w:rPr>
            </w:pPr>
          </w:p>
          <w:p w14:paraId="1BA5061B" w14:textId="77777777" w:rsidR="00047013" w:rsidRPr="002A08AF" w:rsidRDefault="00047013" w:rsidP="00BB1B71">
            <w:pPr>
              <w:pStyle w:val="Odstavekseznama1"/>
              <w:ind w:left="0"/>
              <w:rPr>
                <w:rFonts w:ascii="Arial" w:eastAsia="MS Mincho" w:hAnsi="Arial" w:cs="Arial"/>
                <w:sz w:val="20"/>
                <w:szCs w:val="20"/>
                <w:lang w:eastAsia="ja-JP"/>
              </w:rPr>
            </w:pPr>
          </w:p>
          <w:p w14:paraId="24E7EAD1"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vertAlign w:val="superscript"/>
                <w:lang w:eastAsia="ja-JP"/>
              </w:rPr>
              <w:t>222</w:t>
            </w:r>
            <w:r w:rsidRPr="002A08AF">
              <w:rPr>
                <w:rFonts w:ascii="Arial" w:eastAsia="MS Mincho" w:hAnsi="Arial" w:cs="Arial"/>
                <w:sz w:val="20"/>
                <w:szCs w:val="20"/>
                <w:lang w:eastAsia="ja-JP"/>
              </w:rPr>
              <w:t>Rn: aktivne metode</w:t>
            </w:r>
          </w:p>
          <w:p w14:paraId="70280DD8"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spektrometrija alfa</w:t>
            </w:r>
          </w:p>
          <w:p w14:paraId="4BA800F8"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scintilacijski detektorji (ZnS)</w:t>
            </w:r>
          </w:p>
          <w:p w14:paraId="0739FA59"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ionizacijske celice</w:t>
            </w:r>
          </w:p>
          <w:p w14:paraId="5645CA0C" w14:textId="77777777" w:rsidR="00047013" w:rsidRPr="002A08AF" w:rsidRDefault="00047013" w:rsidP="00BB1B71">
            <w:pPr>
              <w:pStyle w:val="Odstavekseznama1"/>
              <w:ind w:left="0"/>
              <w:rPr>
                <w:rFonts w:ascii="Arial" w:eastAsia="MS Mincho" w:hAnsi="Arial" w:cs="Arial"/>
                <w:sz w:val="20"/>
                <w:szCs w:val="20"/>
                <w:lang w:eastAsia="ja-JP"/>
              </w:rPr>
            </w:pPr>
          </w:p>
          <w:p w14:paraId="4E652485"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Radonovi kratkoživi razpadni produkti (vezani in prosti):</w:t>
            </w:r>
          </w:p>
          <w:p w14:paraId="1936ED51" w14:textId="77777777" w:rsidR="00047013" w:rsidRPr="002A08AF" w:rsidDel="00BE3DD6" w:rsidRDefault="00047013" w:rsidP="00BB1B71">
            <w:pPr>
              <w:rPr>
                <w:rFonts w:cs="Arial"/>
                <w:sz w:val="20"/>
              </w:rPr>
            </w:pPr>
            <w:r w:rsidRPr="002A08AF">
              <w:rPr>
                <w:rFonts w:eastAsia="MS Mincho" w:cs="Arial"/>
                <w:sz w:val="20"/>
                <w:lang w:eastAsia="ja-JP"/>
              </w:rPr>
              <w:t xml:space="preserve">črpanje zraka skozi filter (filter iz steklenih vlaken za vezane in elektrostatični  (kovinski) filter za proste potomce), spektrometrija alfa </w:t>
            </w:r>
          </w:p>
        </w:tc>
        <w:tc>
          <w:tcPr>
            <w:tcW w:w="3291" w:type="dxa"/>
            <w:shd w:val="clear" w:color="auto" w:fill="auto"/>
          </w:tcPr>
          <w:p w14:paraId="6B3AFE96"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Od 10 do 50.000 kBq/m</w:t>
            </w:r>
            <w:r w:rsidRPr="002A08AF">
              <w:rPr>
                <w:rFonts w:ascii="Arial" w:hAnsi="Arial" w:cs="Arial"/>
                <w:sz w:val="20"/>
                <w:szCs w:val="20"/>
                <w:vertAlign w:val="superscript"/>
              </w:rPr>
              <w:t>3</w:t>
            </w:r>
            <w:r w:rsidRPr="002A08AF">
              <w:rPr>
                <w:rFonts w:ascii="Arial" w:eastAsia="MS Mincho" w:hAnsi="Arial" w:cs="Arial"/>
                <w:sz w:val="20"/>
                <w:szCs w:val="20"/>
                <w:lang w:eastAsia="ja-JP"/>
              </w:rPr>
              <w:t xml:space="preserve"> (10 – 150.000 Bq/m</w:t>
            </w:r>
            <w:r w:rsidRPr="002A08AF">
              <w:rPr>
                <w:rFonts w:ascii="Arial" w:hAnsi="Arial" w:cs="Arial"/>
                <w:sz w:val="20"/>
                <w:szCs w:val="20"/>
                <w:vertAlign w:val="superscript"/>
              </w:rPr>
              <w:t>3</w:t>
            </w:r>
            <w:r w:rsidRPr="002A08AF">
              <w:rPr>
                <w:rFonts w:ascii="Arial" w:eastAsia="MS Mincho" w:hAnsi="Arial" w:cs="Arial"/>
                <w:sz w:val="20"/>
                <w:szCs w:val="20"/>
                <w:lang w:eastAsia="ja-JP"/>
              </w:rPr>
              <w:t>, odvisno od časa ekspozicije)</w:t>
            </w:r>
          </w:p>
          <w:p w14:paraId="5145A93E" w14:textId="77777777" w:rsidR="00047013" w:rsidRPr="002A08AF" w:rsidRDefault="00047013" w:rsidP="00BB1B71">
            <w:pPr>
              <w:pStyle w:val="Odstavekseznama1"/>
              <w:ind w:left="0"/>
              <w:rPr>
                <w:rFonts w:ascii="Arial" w:eastAsia="MS Mincho" w:hAnsi="Arial" w:cs="Arial"/>
                <w:sz w:val="20"/>
                <w:szCs w:val="20"/>
                <w:lang w:eastAsia="ja-JP"/>
              </w:rPr>
            </w:pPr>
          </w:p>
          <w:p w14:paraId="787A86F6"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Od 5 do 100000 Bq/m3 (ekspozicija 2 ali 3 dni)</w:t>
            </w:r>
          </w:p>
          <w:p w14:paraId="0F988A99"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Od nekaj 10 Bq/m3 do 1 MBq/m</w:t>
            </w:r>
            <w:r w:rsidRPr="002A08AF">
              <w:rPr>
                <w:rFonts w:ascii="Arial" w:hAnsi="Arial" w:cs="Arial"/>
                <w:sz w:val="20"/>
                <w:szCs w:val="20"/>
                <w:vertAlign w:val="superscript"/>
              </w:rPr>
              <w:t>3</w:t>
            </w:r>
            <w:r w:rsidRPr="002A08AF">
              <w:rPr>
                <w:rFonts w:ascii="Arial" w:eastAsia="MS Mincho" w:hAnsi="Arial" w:cs="Arial"/>
                <w:sz w:val="20"/>
                <w:szCs w:val="20"/>
                <w:lang w:eastAsia="ja-JP"/>
              </w:rPr>
              <w:t xml:space="preserve"> </w:t>
            </w:r>
          </w:p>
          <w:p w14:paraId="6A09D38A" w14:textId="77777777" w:rsidR="00047013" w:rsidRPr="002A08AF" w:rsidRDefault="00047013" w:rsidP="00BB1B71">
            <w:pPr>
              <w:pStyle w:val="Odstavekseznama1"/>
              <w:ind w:left="0"/>
              <w:rPr>
                <w:rFonts w:ascii="Arial" w:eastAsia="MS Mincho" w:hAnsi="Arial" w:cs="Arial"/>
                <w:sz w:val="20"/>
                <w:szCs w:val="20"/>
                <w:lang w:eastAsia="ja-JP"/>
              </w:rPr>
            </w:pPr>
          </w:p>
          <w:p w14:paraId="16054BAC" w14:textId="77777777" w:rsidR="00047013" w:rsidRPr="002A08AF" w:rsidRDefault="00047013" w:rsidP="00BB1B71">
            <w:pPr>
              <w:pStyle w:val="Odstavekseznama1"/>
              <w:ind w:left="0"/>
              <w:rPr>
                <w:rFonts w:ascii="Arial" w:eastAsia="MS Mincho" w:hAnsi="Arial" w:cs="Arial"/>
                <w:sz w:val="20"/>
                <w:szCs w:val="20"/>
                <w:lang w:eastAsia="ja-JP"/>
              </w:rPr>
            </w:pPr>
          </w:p>
          <w:p w14:paraId="6434C698"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Od 5 Bq/m</w:t>
            </w:r>
            <w:r w:rsidRPr="002A08AF">
              <w:rPr>
                <w:rFonts w:ascii="Arial" w:hAnsi="Arial" w:cs="Arial"/>
                <w:sz w:val="20"/>
                <w:szCs w:val="20"/>
                <w:vertAlign w:val="superscript"/>
              </w:rPr>
              <w:t>3</w:t>
            </w:r>
            <w:r w:rsidRPr="002A08AF">
              <w:rPr>
                <w:rFonts w:ascii="Arial" w:eastAsia="MS Mincho" w:hAnsi="Arial" w:cs="Arial"/>
                <w:sz w:val="20"/>
                <w:szCs w:val="20"/>
                <w:lang w:eastAsia="ja-JP"/>
              </w:rPr>
              <w:t xml:space="preserve"> do 1 MBq/m</w:t>
            </w:r>
            <w:r w:rsidRPr="002A08AF">
              <w:rPr>
                <w:rFonts w:ascii="Arial" w:hAnsi="Arial" w:cs="Arial"/>
                <w:sz w:val="20"/>
                <w:szCs w:val="20"/>
                <w:vertAlign w:val="superscript"/>
              </w:rPr>
              <w:t>3</w:t>
            </w:r>
            <w:r w:rsidRPr="002A08AF">
              <w:rPr>
                <w:rFonts w:ascii="Arial" w:eastAsia="MS Mincho" w:hAnsi="Arial" w:cs="Arial"/>
                <w:sz w:val="20"/>
                <w:szCs w:val="20"/>
                <w:lang w:eastAsia="ja-JP"/>
              </w:rPr>
              <w:t xml:space="preserve"> (interval meritve od nekaj minut do nekaj ur)</w:t>
            </w:r>
          </w:p>
          <w:p w14:paraId="57B3AF80" w14:textId="77777777" w:rsidR="00047013" w:rsidRPr="002A08AF" w:rsidRDefault="00047013" w:rsidP="00BB1B71">
            <w:pPr>
              <w:pStyle w:val="Odstavekseznama1"/>
              <w:ind w:left="0"/>
              <w:rPr>
                <w:rFonts w:ascii="Arial" w:eastAsia="MS Mincho" w:hAnsi="Arial" w:cs="Arial"/>
                <w:sz w:val="20"/>
                <w:szCs w:val="20"/>
                <w:lang w:eastAsia="ja-JP"/>
              </w:rPr>
            </w:pPr>
          </w:p>
          <w:p w14:paraId="2360AC20" w14:textId="77777777" w:rsidR="00047013" w:rsidRPr="002A08AF" w:rsidRDefault="00047013" w:rsidP="00BB1B71">
            <w:pPr>
              <w:pStyle w:val="Odstavekseznama1"/>
              <w:ind w:left="0"/>
              <w:rPr>
                <w:rFonts w:ascii="Arial" w:eastAsia="MS Mincho" w:hAnsi="Arial" w:cs="Arial"/>
                <w:sz w:val="20"/>
                <w:szCs w:val="20"/>
                <w:lang w:eastAsia="ja-JP"/>
              </w:rPr>
            </w:pPr>
          </w:p>
          <w:p w14:paraId="4EB80D4F"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Od 5 Bq/m</w:t>
            </w:r>
            <w:r w:rsidRPr="002A08AF">
              <w:rPr>
                <w:rFonts w:ascii="Arial" w:hAnsi="Arial" w:cs="Arial"/>
                <w:sz w:val="20"/>
                <w:szCs w:val="20"/>
                <w:vertAlign w:val="superscript"/>
              </w:rPr>
              <w:t>3</w:t>
            </w:r>
            <w:r w:rsidRPr="002A08AF">
              <w:rPr>
                <w:rFonts w:ascii="Arial" w:eastAsia="MS Mincho" w:hAnsi="Arial" w:cs="Arial"/>
                <w:sz w:val="20"/>
                <w:szCs w:val="20"/>
                <w:lang w:eastAsia="ja-JP"/>
              </w:rPr>
              <w:t xml:space="preserve"> do 100 kBq/m</w:t>
            </w:r>
            <w:r w:rsidRPr="002A08AF">
              <w:rPr>
                <w:rFonts w:ascii="Arial" w:hAnsi="Arial" w:cs="Arial"/>
                <w:sz w:val="20"/>
                <w:szCs w:val="20"/>
                <w:vertAlign w:val="superscript"/>
              </w:rPr>
              <w:t>3</w:t>
            </w:r>
            <w:r w:rsidRPr="002A08AF">
              <w:rPr>
                <w:rFonts w:ascii="Arial" w:eastAsia="MS Mincho" w:hAnsi="Arial" w:cs="Arial"/>
                <w:sz w:val="20"/>
                <w:szCs w:val="20"/>
                <w:lang w:eastAsia="ja-JP"/>
              </w:rPr>
              <w:t xml:space="preserve"> (interval meritve od nekaj minut do ene ure)</w:t>
            </w:r>
          </w:p>
          <w:p w14:paraId="05E366B2" w14:textId="77777777" w:rsidR="00047013" w:rsidRPr="002A08AF" w:rsidRDefault="00047013" w:rsidP="00BB1B71">
            <w:pPr>
              <w:pStyle w:val="Odstavekseznama1"/>
              <w:ind w:left="0"/>
              <w:rPr>
                <w:rFonts w:ascii="Arial" w:eastAsia="MS Mincho" w:hAnsi="Arial" w:cs="Arial"/>
                <w:sz w:val="20"/>
                <w:szCs w:val="20"/>
                <w:lang w:eastAsia="ja-JP"/>
              </w:rPr>
            </w:pPr>
          </w:p>
          <w:p w14:paraId="7FE769B7" w14:textId="77777777" w:rsidR="00047013" w:rsidRPr="002A08AF" w:rsidRDefault="00047013" w:rsidP="00BB1B71">
            <w:pPr>
              <w:pStyle w:val="Odstavekseznama1"/>
              <w:ind w:left="0"/>
              <w:rPr>
                <w:rFonts w:ascii="Arial" w:eastAsia="MS Mincho" w:hAnsi="Arial" w:cs="Arial"/>
                <w:sz w:val="20"/>
                <w:szCs w:val="20"/>
                <w:lang w:eastAsia="ja-JP"/>
              </w:rPr>
            </w:pPr>
          </w:p>
          <w:p w14:paraId="6BCF9461" w14:textId="77777777" w:rsidR="00047013" w:rsidRPr="002A08AF" w:rsidRDefault="00047013" w:rsidP="00BB1B71">
            <w:pPr>
              <w:rPr>
                <w:rFonts w:cs="Arial"/>
                <w:sz w:val="20"/>
              </w:rPr>
            </w:pPr>
          </w:p>
        </w:tc>
        <w:tc>
          <w:tcPr>
            <w:tcW w:w="3074" w:type="dxa"/>
            <w:shd w:val="clear" w:color="auto" w:fill="auto"/>
          </w:tcPr>
          <w:p w14:paraId="157C33AB" w14:textId="77777777" w:rsidR="00047013" w:rsidRPr="002A08AF" w:rsidRDefault="00047013" w:rsidP="00BB1B71">
            <w:pPr>
              <w:rPr>
                <w:rFonts w:cs="Arial"/>
                <w:sz w:val="20"/>
              </w:rPr>
            </w:pPr>
            <w:r w:rsidRPr="002A08AF">
              <w:rPr>
                <w:rFonts w:eastAsia="MS Mincho" w:cs="Arial"/>
                <w:sz w:val="20"/>
                <w:lang w:eastAsia="ja-JP"/>
              </w:rPr>
              <w:t>V primeru zaprtih jamskih ali rudniških jaškov in skladiščnih prostorov, v katerih se pričakuje radon, naravni ali zaradi radijevih virov, in ni možno prezračevanje</w:t>
            </w:r>
          </w:p>
        </w:tc>
        <w:tc>
          <w:tcPr>
            <w:tcW w:w="2092" w:type="dxa"/>
            <w:shd w:val="clear" w:color="auto" w:fill="auto"/>
          </w:tcPr>
          <w:p w14:paraId="58D6E649" w14:textId="77777777" w:rsidR="00047013" w:rsidRPr="002A08AF" w:rsidRDefault="00047013" w:rsidP="00BB1B71">
            <w:pPr>
              <w:rPr>
                <w:rFonts w:cs="Arial"/>
                <w:sz w:val="20"/>
              </w:rPr>
            </w:pPr>
          </w:p>
        </w:tc>
      </w:tr>
      <w:tr w:rsidR="00164DD0" w:rsidRPr="002A08AF" w14:paraId="2C79E051" w14:textId="77777777" w:rsidTr="00BB1B71">
        <w:trPr>
          <w:cantSplit/>
        </w:trPr>
        <w:tc>
          <w:tcPr>
            <w:tcW w:w="2184" w:type="dxa"/>
            <w:shd w:val="clear" w:color="auto" w:fill="auto"/>
          </w:tcPr>
          <w:p w14:paraId="7DF8AAF1" w14:textId="77777777" w:rsidR="00047013" w:rsidRPr="002A08AF" w:rsidRDefault="00047013" w:rsidP="00BB1B71">
            <w:pPr>
              <w:pStyle w:val="Odstavekseznama1"/>
              <w:ind w:left="0"/>
              <w:rPr>
                <w:rFonts w:ascii="Arial" w:eastAsia="MS Mincho" w:hAnsi="Arial" w:cs="Arial"/>
                <w:b/>
                <w:sz w:val="20"/>
                <w:szCs w:val="20"/>
                <w:lang w:eastAsia="ja-JP"/>
              </w:rPr>
            </w:pPr>
            <w:r w:rsidRPr="002A08AF">
              <w:rPr>
                <w:rFonts w:ascii="Arial" w:eastAsia="MS Mincho" w:hAnsi="Arial" w:cs="Arial"/>
                <w:b/>
                <w:sz w:val="20"/>
                <w:szCs w:val="20"/>
                <w:lang w:eastAsia="ja-JP"/>
              </w:rPr>
              <w:t>PADAVINE</w:t>
            </w:r>
          </w:p>
          <w:p w14:paraId="47C2E838" w14:textId="77777777" w:rsidR="00047013" w:rsidRPr="002A08AF" w:rsidRDefault="00047013" w:rsidP="00BB1B71">
            <w:pPr>
              <w:pStyle w:val="Odstavekseznama1"/>
              <w:ind w:left="0"/>
              <w:rPr>
                <w:rFonts w:ascii="Arial" w:eastAsia="MS Mincho" w:hAnsi="Arial" w:cs="Arial"/>
                <w:sz w:val="20"/>
                <w:szCs w:val="20"/>
                <w:lang w:eastAsia="ja-JP"/>
              </w:rPr>
            </w:pPr>
          </w:p>
          <w:p w14:paraId="1B53922D"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 xml:space="preserve">Meritve koncentracije radionuklidov </w:t>
            </w:r>
          </w:p>
        </w:tc>
        <w:tc>
          <w:tcPr>
            <w:tcW w:w="3309" w:type="dxa"/>
            <w:shd w:val="clear" w:color="auto" w:fill="auto"/>
          </w:tcPr>
          <w:p w14:paraId="701B760D" w14:textId="77777777" w:rsidR="00047013" w:rsidRPr="002A08AF" w:rsidRDefault="00047013" w:rsidP="00BB1B71">
            <w:pPr>
              <w:rPr>
                <w:rFonts w:cs="Arial"/>
                <w:sz w:val="20"/>
              </w:rPr>
            </w:pPr>
            <w:r w:rsidRPr="002A08AF">
              <w:rPr>
                <w:rFonts w:cs="Arial"/>
                <w:sz w:val="20"/>
              </w:rPr>
              <w:t>VLG spektrometrija</w:t>
            </w:r>
          </w:p>
          <w:p w14:paraId="688CC948" w14:textId="77777777" w:rsidR="00047013" w:rsidRPr="002A08AF" w:rsidRDefault="00047013" w:rsidP="00BB1B71">
            <w:pPr>
              <w:rPr>
                <w:rFonts w:cs="Arial"/>
                <w:sz w:val="20"/>
              </w:rPr>
            </w:pPr>
            <w:r w:rsidRPr="002A08AF">
              <w:rPr>
                <w:rFonts w:cs="Arial"/>
                <w:sz w:val="20"/>
              </w:rPr>
              <w:t>Določanje Sr-90</w:t>
            </w:r>
          </w:p>
          <w:p w14:paraId="7C12B308" w14:textId="77777777" w:rsidR="00047013" w:rsidRPr="002A08AF" w:rsidRDefault="00047013" w:rsidP="00BB1B71">
            <w:pPr>
              <w:rPr>
                <w:rFonts w:cs="Arial"/>
                <w:sz w:val="20"/>
              </w:rPr>
            </w:pPr>
            <w:r w:rsidRPr="002A08AF">
              <w:rPr>
                <w:rFonts w:cs="Arial"/>
                <w:sz w:val="20"/>
              </w:rPr>
              <w:t>Določanje H-3</w:t>
            </w:r>
          </w:p>
          <w:p w14:paraId="746B3EFA" w14:textId="77777777" w:rsidR="00047013" w:rsidRPr="002A08AF" w:rsidRDefault="00047013" w:rsidP="00BB1B71">
            <w:pPr>
              <w:rPr>
                <w:rFonts w:cs="Arial"/>
                <w:sz w:val="20"/>
              </w:rPr>
            </w:pPr>
            <w:r w:rsidRPr="002A08AF">
              <w:rPr>
                <w:rFonts w:cs="Arial"/>
                <w:sz w:val="20"/>
              </w:rPr>
              <w:t>Alfa spektrometrija</w:t>
            </w:r>
          </w:p>
        </w:tc>
        <w:tc>
          <w:tcPr>
            <w:tcW w:w="3291" w:type="dxa"/>
            <w:shd w:val="clear" w:color="auto" w:fill="auto"/>
          </w:tcPr>
          <w:p w14:paraId="515BED70" w14:textId="77777777" w:rsidR="00047013" w:rsidRPr="002A08AF" w:rsidRDefault="00047013" w:rsidP="00BB1B71">
            <w:pPr>
              <w:rPr>
                <w:rFonts w:cs="Arial"/>
                <w:sz w:val="20"/>
              </w:rPr>
            </w:pPr>
            <w:r w:rsidRPr="002A08AF">
              <w:rPr>
                <w:rFonts w:cs="Arial"/>
                <w:sz w:val="20"/>
              </w:rPr>
              <w:t xml:space="preserve">10 mBq/l (Cs-137), </w:t>
            </w:r>
          </w:p>
          <w:p w14:paraId="4EB0BBD3" w14:textId="77777777" w:rsidR="00047013" w:rsidRPr="002A08AF" w:rsidRDefault="00047013" w:rsidP="00BB1B71">
            <w:pPr>
              <w:rPr>
                <w:rFonts w:cs="Arial"/>
                <w:sz w:val="20"/>
              </w:rPr>
            </w:pPr>
            <w:r w:rsidRPr="002A08AF">
              <w:rPr>
                <w:rFonts w:cs="Arial"/>
                <w:sz w:val="20"/>
              </w:rPr>
              <w:t xml:space="preserve">10 mBq/l </w:t>
            </w:r>
          </w:p>
          <w:p w14:paraId="6D227B32" w14:textId="77777777" w:rsidR="00047013" w:rsidRPr="002A08AF" w:rsidRDefault="00047013" w:rsidP="00BB1B71">
            <w:pPr>
              <w:rPr>
                <w:rFonts w:cs="Arial"/>
                <w:sz w:val="20"/>
              </w:rPr>
            </w:pPr>
            <w:r w:rsidRPr="002A08AF">
              <w:rPr>
                <w:rFonts w:cs="Arial"/>
                <w:sz w:val="20"/>
              </w:rPr>
              <w:t xml:space="preserve">1 Bq/l </w:t>
            </w:r>
          </w:p>
          <w:p w14:paraId="5EDD1C6E" w14:textId="77777777" w:rsidR="00047013" w:rsidRPr="002A08AF" w:rsidRDefault="00047013" w:rsidP="00BB1B71">
            <w:pPr>
              <w:rPr>
                <w:rFonts w:cs="Arial"/>
                <w:sz w:val="20"/>
              </w:rPr>
            </w:pPr>
            <w:r w:rsidRPr="002A08AF">
              <w:rPr>
                <w:rFonts w:cs="Arial"/>
                <w:sz w:val="20"/>
              </w:rPr>
              <w:t xml:space="preserve">1 mBq/l (Cs-137), </w:t>
            </w:r>
          </w:p>
        </w:tc>
        <w:tc>
          <w:tcPr>
            <w:tcW w:w="3074" w:type="dxa"/>
            <w:shd w:val="clear" w:color="auto" w:fill="auto"/>
          </w:tcPr>
          <w:p w14:paraId="63989E1F" w14:textId="77777777" w:rsidR="00047013" w:rsidRPr="002A08AF" w:rsidRDefault="00047013" w:rsidP="00BB1B71">
            <w:pPr>
              <w:rPr>
                <w:rFonts w:cs="Arial"/>
                <w:sz w:val="20"/>
              </w:rPr>
            </w:pPr>
            <w:r w:rsidRPr="002A08AF">
              <w:rPr>
                <w:rFonts w:cs="Arial"/>
                <w:sz w:val="20"/>
              </w:rPr>
              <w:t xml:space="preserve">1 Bq/l (Cs-137), </w:t>
            </w:r>
          </w:p>
          <w:p w14:paraId="70F6F642" w14:textId="77777777" w:rsidR="00047013" w:rsidRPr="002A08AF" w:rsidRDefault="00047013" w:rsidP="00BB1B71">
            <w:pPr>
              <w:rPr>
                <w:rFonts w:cs="Arial"/>
                <w:sz w:val="20"/>
              </w:rPr>
            </w:pPr>
            <w:r w:rsidRPr="002A08AF">
              <w:rPr>
                <w:rFonts w:cs="Arial"/>
                <w:sz w:val="20"/>
              </w:rPr>
              <w:t>1 Bq/l</w:t>
            </w:r>
          </w:p>
          <w:p w14:paraId="4D522A80" w14:textId="77777777" w:rsidR="00047013" w:rsidRPr="002A08AF" w:rsidRDefault="00047013" w:rsidP="00BB1B71">
            <w:pPr>
              <w:rPr>
                <w:rFonts w:cs="Arial"/>
                <w:sz w:val="20"/>
              </w:rPr>
            </w:pPr>
            <w:r w:rsidRPr="002A08AF">
              <w:rPr>
                <w:rFonts w:cs="Arial"/>
                <w:sz w:val="20"/>
              </w:rPr>
              <w:t>10 Bq/l</w:t>
            </w:r>
          </w:p>
          <w:p w14:paraId="64355953" w14:textId="77777777" w:rsidR="00047013" w:rsidRPr="002A08AF" w:rsidRDefault="00047013" w:rsidP="00BB1B71">
            <w:pPr>
              <w:rPr>
                <w:rFonts w:cs="Arial"/>
                <w:sz w:val="20"/>
              </w:rPr>
            </w:pPr>
            <w:r w:rsidRPr="002A08AF">
              <w:rPr>
                <w:rFonts w:cs="Arial"/>
                <w:sz w:val="20"/>
              </w:rPr>
              <w:t>0,1 Bq/l</w:t>
            </w:r>
          </w:p>
        </w:tc>
        <w:tc>
          <w:tcPr>
            <w:tcW w:w="2092" w:type="dxa"/>
            <w:shd w:val="clear" w:color="auto" w:fill="auto"/>
          </w:tcPr>
          <w:p w14:paraId="6DB0A369" w14:textId="77777777" w:rsidR="00047013" w:rsidRPr="002A08AF" w:rsidRDefault="00047013" w:rsidP="00BB1B71">
            <w:pPr>
              <w:rPr>
                <w:rFonts w:cs="Arial"/>
                <w:sz w:val="20"/>
              </w:rPr>
            </w:pPr>
            <w:r w:rsidRPr="002A08AF">
              <w:rPr>
                <w:rFonts w:cs="Arial"/>
                <w:sz w:val="20"/>
              </w:rPr>
              <w:t>Analiza 1 l vzorca</w:t>
            </w:r>
          </w:p>
        </w:tc>
      </w:tr>
      <w:tr w:rsidR="00164DD0" w:rsidRPr="002A08AF" w14:paraId="1C80B79D" w14:textId="77777777" w:rsidTr="00BB1B71">
        <w:trPr>
          <w:cantSplit/>
        </w:trPr>
        <w:tc>
          <w:tcPr>
            <w:tcW w:w="2184" w:type="dxa"/>
            <w:shd w:val="clear" w:color="auto" w:fill="auto"/>
          </w:tcPr>
          <w:p w14:paraId="5A9F4FED"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b/>
                <w:i/>
                <w:sz w:val="20"/>
                <w:szCs w:val="20"/>
                <w:lang w:eastAsia="ja-JP"/>
              </w:rPr>
              <w:t>Suhi used</w:t>
            </w:r>
          </w:p>
        </w:tc>
        <w:tc>
          <w:tcPr>
            <w:tcW w:w="3309" w:type="dxa"/>
            <w:shd w:val="clear" w:color="auto" w:fill="auto"/>
          </w:tcPr>
          <w:p w14:paraId="2CCA2265" w14:textId="77777777" w:rsidR="00047013" w:rsidRPr="002A08AF" w:rsidRDefault="00047013" w:rsidP="00BB1B71">
            <w:pPr>
              <w:rPr>
                <w:rFonts w:cs="Arial"/>
                <w:sz w:val="20"/>
              </w:rPr>
            </w:pPr>
            <w:r w:rsidRPr="002A08AF">
              <w:rPr>
                <w:rFonts w:cs="Arial"/>
                <w:sz w:val="20"/>
              </w:rPr>
              <w:t>Vazelinske plošče</w:t>
            </w:r>
          </w:p>
        </w:tc>
        <w:tc>
          <w:tcPr>
            <w:tcW w:w="3291" w:type="dxa"/>
            <w:shd w:val="clear" w:color="auto" w:fill="auto"/>
          </w:tcPr>
          <w:p w14:paraId="61965ABA" w14:textId="77777777" w:rsidR="00047013" w:rsidRPr="002A08AF" w:rsidRDefault="00047013" w:rsidP="00BB1B71">
            <w:pPr>
              <w:rPr>
                <w:rFonts w:cs="Arial"/>
                <w:sz w:val="20"/>
              </w:rPr>
            </w:pPr>
            <w:r w:rsidRPr="002A08AF">
              <w:rPr>
                <w:rFonts w:cs="Arial"/>
                <w:sz w:val="20"/>
              </w:rPr>
              <w:t>1 mBq/l (Cs-137)</w:t>
            </w:r>
          </w:p>
        </w:tc>
        <w:tc>
          <w:tcPr>
            <w:tcW w:w="3074" w:type="dxa"/>
            <w:shd w:val="clear" w:color="auto" w:fill="auto"/>
          </w:tcPr>
          <w:p w14:paraId="602369D6" w14:textId="77777777" w:rsidR="00047013" w:rsidRPr="002A08AF" w:rsidRDefault="00047013" w:rsidP="00BB1B71">
            <w:pPr>
              <w:rPr>
                <w:rFonts w:cs="Arial"/>
                <w:sz w:val="20"/>
              </w:rPr>
            </w:pPr>
            <w:r w:rsidRPr="002A08AF">
              <w:rPr>
                <w:rFonts w:cs="Arial"/>
                <w:sz w:val="20"/>
              </w:rPr>
              <w:t>enako</w:t>
            </w:r>
          </w:p>
        </w:tc>
        <w:tc>
          <w:tcPr>
            <w:tcW w:w="2092" w:type="dxa"/>
            <w:shd w:val="clear" w:color="auto" w:fill="auto"/>
          </w:tcPr>
          <w:p w14:paraId="49A00F88" w14:textId="77777777" w:rsidR="00047013" w:rsidRPr="002A08AF" w:rsidRDefault="00047013" w:rsidP="00BB1B71">
            <w:pPr>
              <w:rPr>
                <w:rFonts w:cs="Arial"/>
                <w:sz w:val="20"/>
              </w:rPr>
            </w:pPr>
          </w:p>
        </w:tc>
      </w:tr>
      <w:tr w:rsidR="00164DD0" w:rsidRPr="002A08AF" w14:paraId="1A87AAB9" w14:textId="77777777" w:rsidTr="00BB1B71">
        <w:trPr>
          <w:cantSplit/>
        </w:trPr>
        <w:tc>
          <w:tcPr>
            <w:tcW w:w="2184" w:type="dxa"/>
            <w:shd w:val="clear" w:color="auto" w:fill="auto"/>
          </w:tcPr>
          <w:p w14:paraId="1110C865" w14:textId="77777777" w:rsidR="00047013" w:rsidRPr="002A08AF" w:rsidRDefault="00047013" w:rsidP="00BB1B71">
            <w:pPr>
              <w:pStyle w:val="Odstavekseznama1"/>
              <w:ind w:left="0"/>
              <w:rPr>
                <w:rFonts w:ascii="Arial" w:eastAsia="MS Mincho" w:hAnsi="Arial" w:cs="Arial"/>
                <w:b/>
                <w:sz w:val="20"/>
                <w:szCs w:val="20"/>
                <w:lang w:eastAsia="ja-JP"/>
              </w:rPr>
            </w:pPr>
            <w:r w:rsidRPr="002A08AF">
              <w:rPr>
                <w:rFonts w:ascii="Arial" w:eastAsia="MS Mincho" w:hAnsi="Arial" w:cs="Arial"/>
                <w:b/>
                <w:sz w:val="20"/>
                <w:szCs w:val="20"/>
                <w:lang w:eastAsia="ja-JP"/>
              </w:rPr>
              <w:t>VODA</w:t>
            </w:r>
          </w:p>
          <w:p w14:paraId="4BE493AC" w14:textId="77777777" w:rsidR="00047013" w:rsidRPr="002A08AF" w:rsidRDefault="00047013" w:rsidP="00BB1B71">
            <w:pPr>
              <w:pStyle w:val="Odstavekseznama1"/>
              <w:ind w:left="0"/>
              <w:rPr>
                <w:rFonts w:ascii="Arial" w:eastAsia="MS Mincho" w:hAnsi="Arial" w:cs="Arial"/>
                <w:sz w:val="20"/>
                <w:szCs w:val="20"/>
                <w:lang w:eastAsia="ja-JP"/>
              </w:rPr>
            </w:pPr>
          </w:p>
          <w:p w14:paraId="1B02042E"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 xml:space="preserve">Meritve koncentracije radionuklidov v </w:t>
            </w:r>
            <w:r w:rsidRPr="002A08AF">
              <w:rPr>
                <w:rFonts w:ascii="Arial" w:eastAsia="MS Mincho" w:hAnsi="Arial" w:cs="Arial"/>
                <w:b/>
                <w:i/>
                <w:sz w:val="20"/>
                <w:szCs w:val="20"/>
                <w:lang w:eastAsia="ja-JP"/>
              </w:rPr>
              <w:t>površinskih</w:t>
            </w:r>
            <w:r w:rsidRPr="002A08AF">
              <w:rPr>
                <w:rFonts w:ascii="Arial" w:eastAsia="MS Mincho" w:hAnsi="Arial" w:cs="Arial"/>
                <w:sz w:val="20"/>
                <w:szCs w:val="20"/>
                <w:lang w:eastAsia="ja-JP"/>
              </w:rPr>
              <w:t xml:space="preserve"> </w:t>
            </w:r>
            <w:r w:rsidRPr="002A08AF">
              <w:rPr>
                <w:rFonts w:ascii="Arial" w:eastAsia="MS Mincho" w:hAnsi="Arial" w:cs="Arial"/>
                <w:b/>
                <w:i/>
                <w:sz w:val="20"/>
                <w:szCs w:val="20"/>
                <w:lang w:eastAsia="ja-JP"/>
              </w:rPr>
              <w:t>vodah</w:t>
            </w:r>
          </w:p>
        </w:tc>
        <w:tc>
          <w:tcPr>
            <w:tcW w:w="3309" w:type="dxa"/>
            <w:shd w:val="clear" w:color="auto" w:fill="auto"/>
          </w:tcPr>
          <w:p w14:paraId="37671242" w14:textId="77777777" w:rsidR="00047013" w:rsidRPr="002A08AF" w:rsidRDefault="00047013" w:rsidP="00BB1B71">
            <w:pPr>
              <w:rPr>
                <w:rFonts w:cs="Arial"/>
                <w:sz w:val="20"/>
              </w:rPr>
            </w:pPr>
            <w:r w:rsidRPr="002A08AF">
              <w:rPr>
                <w:rFonts w:cs="Arial"/>
                <w:sz w:val="20"/>
              </w:rPr>
              <w:t xml:space="preserve">VLG spektrometrija, </w:t>
            </w:r>
          </w:p>
          <w:p w14:paraId="083434A3" w14:textId="77777777" w:rsidR="00047013" w:rsidRPr="002A08AF" w:rsidRDefault="00047013" w:rsidP="00BB1B71">
            <w:pPr>
              <w:rPr>
                <w:rFonts w:cs="Arial"/>
                <w:sz w:val="20"/>
              </w:rPr>
            </w:pPr>
            <w:r w:rsidRPr="002A08AF">
              <w:rPr>
                <w:rFonts w:cs="Arial"/>
                <w:sz w:val="20"/>
              </w:rPr>
              <w:t>Določanje Sr-90,</w:t>
            </w:r>
          </w:p>
          <w:p w14:paraId="55D40FB4" w14:textId="77777777" w:rsidR="00047013" w:rsidRPr="002A08AF" w:rsidRDefault="00047013" w:rsidP="00BB1B71">
            <w:pPr>
              <w:rPr>
                <w:rFonts w:cs="Arial"/>
                <w:sz w:val="20"/>
              </w:rPr>
            </w:pPr>
            <w:r w:rsidRPr="002A08AF">
              <w:rPr>
                <w:rFonts w:cs="Arial"/>
                <w:sz w:val="20"/>
              </w:rPr>
              <w:t>Določanje H-3</w:t>
            </w:r>
          </w:p>
          <w:p w14:paraId="436B58F6" w14:textId="77777777" w:rsidR="00047013" w:rsidRPr="002A08AF" w:rsidRDefault="00047013" w:rsidP="00BB1B71">
            <w:pPr>
              <w:rPr>
                <w:rFonts w:cs="Arial"/>
                <w:sz w:val="20"/>
              </w:rPr>
            </w:pPr>
            <w:r w:rsidRPr="002A08AF">
              <w:rPr>
                <w:rFonts w:cs="Arial"/>
                <w:sz w:val="20"/>
              </w:rPr>
              <w:t>Alfa spektrometrija</w:t>
            </w:r>
            <w:r w:rsidRPr="002A08AF" w:rsidDel="00AB5F7C">
              <w:rPr>
                <w:rFonts w:cs="Arial"/>
                <w:sz w:val="20"/>
              </w:rPr>
              <w:t xml:space="preserve"> </w:t>
            </w:r>
          </w:p>
        </w:tc>
        <w:tc>
          <w:tcPr>
            <w:tcW w:w="3291" w:type="dxa"/>
            <w:shd w:val="clear" w:color="auto" w:fill="auto"/>
          </w:tcPr>
          <w:p w14:paraId="0840B6C7" w14:textId="77777777" w:rsidR="00047013" w:rsidRPr="002A08AF" w:rsidRDefault="00047013" w:rsidP="00BB1B71">
            <w:pPr>
              <w:rPr>
                <w:rFonts w:cs="Arial"/>
                <w:sz w:val="20"/>
              </w:rPr>
            </w:pPr>
            <w:r w:rsidRPr="002A08AF">
              <w:rPr>
                <w:rFonts w:cs="Arial"/>
                <w:sz w:val="20"/>
              </w:rPr>
              <w:t xml:space="preserve">10 mBq/l (Cs-137), </w:t>
            </w:r>
          </w:p>
          <w:p w14:paraId="35B0A8DD" w14:textId="77777777" w:rsidR="00047013" w:rsidRPr="002A08AF" w:rsidRDefault="00047013" w:rsidP="00BB1B71">
            <w:pPr>
              <w:rPr>
                <w:rFonts w:cs="Arial"/>
                <w:sz w:val="20"/>
              </w:rPr>
            </w:pPr>
            <w:r w:rsidRPr="002A08AF">
              <w:rPr>
                <w:rFonts w:cs="Arial"/>
                <w:sz w:val="20"/>
              </w:rPr>
              <w:t xml:space="preserve">10 mBq/l </w:t>
            </w:r>
          </w:p>
          <w:p w14:paraId="554B0571" w14:textId="77777777" w:rsidR="00047013" w:rsidRPr="002A08AF" w:rsidRDefault="00047013" w:rsidP="00BB1B71">
            <w:pPr>
              <w:rPr>
                <w:rFonts w:cs="Arial"/>
                <w:sz w:val="20"/>
              </w:rPr>
            </w:pPr>
            <w:r w:rsidRPr="002A08AF">
              <w:rPr>
                <w:rFonts w:cs="Arial"/>
                <w:sz w:val="20"/>
              </w:rPr>
              <w:t xml:space="preserve">0,1 Bq/l </w:t>
            </w:r>
          </w:p>
          <w:p w14:paraId="3A1CB41E" w14:textId="77777777" w:rsidR="00047013" w:rsidRPr="002A08AF" w:rsidRDefault="00047013" w:rsidP="00BB1B71">
            <w:pPr>
              <w:rPr>
                <w:rFonts w:cs="Arial"/>
                <w:sz w:val="20"/>
              </w:rPr>
            </w:pPr>
            <w:r w:rsidRPr="002A08AF">
              <w:rPr>
                <w:rFonts w:cs="Arial"/>
                <w:sz w:val="20"/>
              </w:rPr>
              <w:t>-</w:t>
            </w:r>
          </w:p>
        </w:tc>
        <w:tc>
          <w:tcPr>
            <w:tcW w:w="3074" w:type="dxa"/>
            <w:shd w:val="clear" w:color="auto" w:fill="auto"/>
          </w:tcPr>
          <w:p w14:paraId="7A36A43C" w14:textId="77777777" w:rsidR="00047013" w:rsidRPr="002A08AF" w:rsidRDefault="00047013" w:rsidP="00BB1B71">
            <w:pPr>
              <w:rPr>
                <w:rFonts w:cs="Arial"/>
                <w:sz w:val="20"/>
              </w:rPr>
            </w:pPr>
            <w:r w:rsidRPr="002A08AF">
              <w:rPr>
                <w:rFonts w:cs="Arial"/>
                <w:sz w:val="20"/>
              </w:rPr>
              <w:t xml:space="preserve">1 Bq/l (Cs-137), </w:t>
            </w:r>
          </w:p>
          <w:p w14:paraId="1D477AA0" w14:textId="77777777" w:rsidR="00047013" w:rsidRPr="002A08AF" w:rsidRDefault="00047013" w:rsidP="00BB1B71">
            <w:pPr>
              <w:rPr>
                <w:rFonts w:cs="Arial"/>
                <w:sz w:val="20"/>
              </w:rPr>
            </w:pPr>
            <w:r w:rsidRPr="002A08AF">
              <w:rPr>
                <w:rFonts w:cs="Arial"/>
                <w:sz w:val="20"/>
              </w:rPr>
              <w:t xml:space="preserve">1 Bq/l </w:t>
            </w:r>
          </w:p>
          <w:p w14:paraId="5A380418" w14:textId="77777777" w:rsidR="00047013" w:rsidRPr="002A08AF" w:rsidRDefault="00047013" w:rsidP="00BB1B71">
            <w:pPr>
              <w:rPr>
                <w:rFonts w:cs="Arial"/>
                <w:sz w:val="20"/>
              </w:rPr>
            </w:pPr>
            <w:r w:rsidRPr="002A08AF">
              <w:rPr>
                <w:rFonts w:cs="Arial"/>
                <w:sz w:val="20"/>
              </w:rPr>
              <w:t>10 Bq/l</w:t>
            </w:r>
          </w:p>
          <w:p w14:paraId="320200DC" w14:textId="77777777" w:rsidR="00047013" w:rsidRPr="002A08AF" w:rsidRDefault="00047013" w:rsidP="00BB1B71">
            <w:pPr>
              <w:rPr>
                <w:rFonts w:cs="Arial"/>
                <w:sz w:val="20"/>
              </w:rPr>
            </w:pPr>
            <w:r w:rsidRPr="002A08AF">
              <w:rPr>
                <w:rFonts w:cs="Arial"/>
                <w:sz w:val="20"/>
              </w:rPr>
              <w:t>0,1 Bq/l</w:t>
            </w:r>
          </w:p>
        </w:tc>
        <w:tc>
          <w:tcPr>
            <w:tcW w:w="2092" w:type="dxa"/>
            <w:shd w:val="clear" w:color="auto" w:fill="auto"/>
          </w:tcPr>
          <w:p w14:paraId="11E7C03B" w14:textId="77777777" w:rsidR="00047013" w:rsidRPr="002A08AF" w:rsidRDefault="00047013" w:rsidP="00BB1B71">
            <w:pPr>
              <w:rPr>
                <w:rFonts w:cs="Arial"/>
                <w:sz w:val="20"/>
              </w:rPr>
            </w:pPr>
            <w:r w:rsidRPr="002A08AF">
              <w:rPr>
                <w:rFonts w:cs="Arial"/>
                <w:sz w:val="20"/>
              </w:rPr>
              <w:t>Analiza 1 l vzorca</w:t>
            </w:r>
          </w:p>
          <w:p w14:paraId="02C655C7" w14:textId="77777777" w:rsidR="00047013" w:rsidRPr="002A08AF" w:rsidRDefault="00047013" w:rsidP="00BB1B71">
            <w:pPr>
              <w:rPr>
                <w:rFonts w:cs="Arial"/>
                <w:sz w:val="20"/>
              </w:rPr>
            </w:pPr>
          </w:p>
          <w:p w14:paraId="0DD56B91" w14:textId="77777777" w:rsidR="00047013" w:rsidRPr="002A08AF" w:rsidRDefault="00047013" w:rsidP="00BB1B71">
            <w:pPr>
              <w:rPr>
                <w:rFonts w:cs="Arial"/>
                <w:sz w:val="20"/>
              </w:rPr>
            </w:pPr>
          </w:p>
          <w:p w14:paraId="4F8C5CF7" w14:textId="77777777" w:rsidR="00047013" w:rsidRPr="002A08AF" w:rsidRDefault="00047013" w:rsidP="00BB1B71">
            <w:pPr>
              <w:rPr>
                <w:rFonts w:cs="Arial"/>
                <w:sz w:val="20"/>
              </w:rPr>
            </w:pPr>
          </w:p>
          <w:p w14:paraId="56D73E8E" w14:textId="77777777" w:rsidR="00047013" w:rsidRPr="002A08AF" w:rsidRDefault="00047013" w:rsidP="00BB1B71">
            <w:pPr>
              <w:rPr>
                <w:rFonts w:cs="Arial"/>
                <w:sz w:val="20"/>
              </w:rPr>
            </w:pPr>
          </w:p>
        </w:tc>
      </w:tr>
      <w:tr w:rsidR="00164DD0" w:rsidRPr="002A08AF" w14:paraId="0FEE6B9C" w14:textId="77777777" w:rsidTr="00BB1B71">
        <w:trPr>
          <w:cantSplit/>
        </w:trPr>
        <w:tc>
          <w:tcPr>
            <w:tcW w:w="2184" w:type="dxa"/>
            <w:shd w:val="clear" w:color="auto" w:fill="auto"/>
          </w:tcPr>
          <w:p w14:paraId="61AD4C94" w14:textId="77777777" w:rsidR="00047013" w:rsidRPr="002A08AF" w:rsidRDefault="00047013" w:rsidP="00BB1B71">
            <w:pPr>
              <w:pStyle w:val="Odstavekseznama1"/>
              <w:ind w:left="0"/>
              <w:rPr>
                <w:rFonts w:ascii="Arial" w:eastAsia="MS Mincho" w:hAnsi="Arial" w:cs="Arial"/>
                <w:b/>
                <w:sz w:val="20"/>
                <w:szCs w:val="20"/>
                <w:lang w:eastAsia="ja-JP"/>
              </w:rPr>
            </w:pPr>
            <w:r w:rsidRPr="002A08AF">
              <w:rPr>
                <w:rFonts w:ascii="Arial" w:eastAsia="MS Mincho" w:hAnsi="Arial" w:cs="Arial"/>
                <w:b/>
                <w:sz w:val="20"/>
                <w:szCs w:val="20"/>
                <w:lang w:eastAsia="ja-JP"/>
              </w:rPr>
              <w:t>VODA</w:t>
            </w:r>
          </w:p>
          <w:p w14:paraId="505FADA5" w14:textId="77777777" w:rsidR="00047013" w:rsidRPr="002A08AF" w:rsidRDefault="00047013" w:rsidP="00BB1B71">
            <w:pPr>
              <w:pStyle w:val="Odstavekseznama1"/>
              <w:ind w:left="0"/>
              <w:rPr>
                <w:rFonts w:ascii="Arial" w:eastAsia="MS Mincho" w:hAnsi="Arial" w:cs="Arial"/>
                <w:sz w:val="20"/>
                <w:szCs w:val="20"/>
                <w:lang w:eastAsia="ja-JP"/>
              </w:rPr>
            </w:pPr>
          </w:p>
          <w:p w14:paraId="019571A8"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 xml:space="preserve">Meritve koncentracije radionuklidov v </w:t>
            </w:r>
            <w:r w:rsidRPr="002A08AF">
              <w:rPr>
                <w:rFonts w:ascii="Arial" w:eastAsia="MS Mincho" w:hAnsi="Arial" w:cs="Arial"/>
                <w:b/>
                <w:i/>
                <w:sz w:val="20"/>
                <w:szCs w:val="20"/>
                <w:lang w:eastAsia="ja-JP"/>
              </w:rPr>
              <w:t>pitni vodi</w:t>
            </w:r>
          </w:p>
        </w:tc>
        <w:tc>
          <w:tcPr>
            <w:tcW w:w="3309" w:type="dxa"/>
            <w:shd w:val="clear" w:color="auto" w:fill="auto"/>
          </w:tcPr>
          <w:p w14:paraId="5D35DDEC" w14:textId="77777777" w:rsidR="00047013" w:rsidRPr="002A08AF" w:rsidRDefault="00047013" w:rsidP="00BB1B71">
            <w:pPr>
              <w:rPr>
                <w:rFonts w:cs="Arial"/>
                <w:sz w:val="20"/>
              </w:rPr>
            </w:pPr>
            <w:r w:rsidRPr="002A08AF">
              <w:rPr>
                <w:rFonts w:cs="Arial"/>
                <w:sz w:val="20"/>
              </w:rPr>
              <w:t xml:space="preserve">VLG spektrometrija, </w:t>
            </w:r>
          </w:p>
          <w:p w14:paraId="768F80CC" w14:textId="77777777" w:rsidR="00047013" w:rsidRPr="002A08AF" w:rsidRDefault="00047013" w:rsidP="00BB1B71">
            <w:pPr>
              <w:rPr>
                <w:rFonts w:cs="Arial"/>
                <w:sz w:val="20"/>
              </w:rPr>
            </w:pPr>
          </w:p>
          <w:p w14:paraId="7A4D0426" w14:textId="77777777" w:rsidR="00047013" w:rsidRPr="002A08AF" w:rsidRDefault="00047013" w:rsidP="00BB1B71">
            <w:pPr>
              <w:rPr>
                <w:rFonts w:cs="Arial"/>
                <w:sz w:val="20"/>
              </w:rPr>
            </w:pPr>
            <w:r w:rsidRPr="002A08AF">
              <w:rPr>
                <w:rFonts w:cs="Arial"/>
                <w:sz w:val="20"/>
              </w:rPr>
              <w:t xml:space="preserve">Določanje Sr-90, </w:t>
            </w:r>
          </w:p>
          <w:p w14:paraId="77A51153" w14:textId="77777777" w:rsidR="00047013" w:rsidRPr="002A08AF" w:rsidRDefault="00047013" w:rsidP="00BB1B71">
            <w:pPr>
              <w:rPr>
                <w:rFonts w:cs="Arial"/>
                <w:sz w:val="20"/>
              </w:rPr>
            </w:pPr>
            <w:r w:rsidRPr="002A08AF">
              <w:rPr>
                <w:rFonts w:cs="Arial"/>
                <w:sz w:val="20"/>
              </w:rPr>
              <w:t>Določanje H-3,</w:t>
            </w:r>
          </w:p>
        </w:tc>
        <w:tc>
          <w:tcPr>
            <w:tcW w:w="3291" w:type="dxa"/>
            <w:shd w:val="clear" w:color="auto" w:fill="auto"/>
          </w:tcPr>
          <w:p w14:paraId="1296902C" w14:textId="77777777" w:rsidR="00047013" w:rsidRPr="002A08AF" w:rsidRDefault="00047013" w:rsidP="00BB1B71">
            <w:pPr>
              <w:rPr>
                <w:rFonts w:cs="Arial"/>
                <w:sz w:val="20"/>
              </w:rPr>
            </w:pPr>
            <w:r w:rsidRPr="002A08AF">
              <w:rPr>
                <w:rFonts w:cs="Arial"/>
                <w:sz w:val="20"/>
              </w:rPr>
              <w:t xml:space="preserve">0,5 Bq/l (Cs-137), </w:t>
            </w:r>
          </w:p>
          <w:p w14:paraId="35259491" w14:textId="77777777" w:rsidR="00047013" w:rsidRPr="002A08AF" w:rsidRDefault="00047013" w:rsidP="00BB1B71">
            <w:pPr>
              <w:rPr>
                <w:rFonts w:cs="Arial"/>
                <w:sz w:val="20"/>
              </w:rPr>
            </w:pPr>
            <w:r w:rsidRPr="002A08AF">
              <w:rPr>
                <w:rFonts w:cs="Arial"/>
                <w:sz w:val="20"/>
              </w:rPr>
              <w:t>0,5 Bq/l (I-131),</w:t>
            </w:r>
          </w:p>
          <w:p w14:paraId="7DC15B6F" w14:textId="77777777" w:rsidR="00047013" w:rsidRPr="002A08AF" w:rsidRDefault="00047013" w:rsidP="00BB1B71">
            <w:pPr>
              <w:rPr>
                <w:rFonts w:cs="Arial"/>
                <w:sz w:val="20"/>
              </w:rPr>
            </w:pPr>
            <w:r w:rsidRPr="002A08AF">
              <w:rPr>
                <w:rFonts w:cs="Arial"/>
                <w:sz w:val="20"/>
              </w:rPr>
              <w:t xml:space="preserve">0,4 mBq/l </w:t>
            </w:r>
          </w:p>
          <w:p w14:paraId="7DDDAC94" w14:textId="77777777" w:rsidR="00047013" w:rsidRPr="002A08AF" w:rsidRDefault="00047013" w:rsidP="00BB1B71">
            <w:pPr>
              <w:rPr>
                <w:rFonts w:cs="Arial"/>
                <w:sz w:val="20"/>
              </w:rPr>
            </w:pPr>
            <w:r w:rsidRPr="002A08AF">
              <w:rPr>
                <w:rFonts w:cs="Arial"/>
                <w:sz w:val="20"/>
              </w:rPr>
              <w:t>10 Bq/l</w:t>
            </w:r>
          </w:p>
        </w:tc>
        <w:tc>
          <w:tcPr>
            <w:tcW w:w="3074" w:type="dxa"/>
            <w:shd w:val="clear" w:color="auto" w:fill="auto"/>
          </w:tcPr>
          <w:p w14:paraId="3C32A253" w14:textId="77777777" w:rsidR="00047013" w:rsidRPr="002A08AF" w:rsidRDefault="00047013" w:rsidP="00BB1B71">
            <w:pPr>
              <w:rPr>
                <w:rFonts w:cs="Arial"/>
                <w:sz w:val="20"/>
              </w:rPr>
            </w:pPr>
            <w:r w:rsidRPr="002A08AF">
              <w:rPr>
                <w:rFonts w:cs="Arial"/>
                <w:sz w:val="20"/>
              </w:rPr>
              <w:t>5 Bq/l (Cs-137),</w:t>
            </w:r>
          </w:p>
          <w:p w14:paraId="7D8A2E07" w14:textId="77777777" w:rsidR="00047013" w:rsidRPr="002A08AF" w:rsidRDefault="00047013" w:rsidP="00BB1B71">
            <w:pPr>
              <w:rPr>
                <w:rFonts w:cs="Arial"/>
                <w:sz w:val="20"/>
              </w:rPr>
            </w:pPr>
            <w:r w:rsidRPr="002A08AF">
              <w:rPr>
                <w:rFonts w:cs="Arial"/>
                <w:sz w:val="20"/>
              </w:rPr>
              <w:t xml:space="preserve">5 Bq/l (I-131),  </w:t>
            </w:r>
          </w:p>
          <w:p w14:paraId="3914C79E" w14:textId="77777777" w:rsidR="00047013" w:rsidRPr="002A08AF" w:rsidRDefault="00047013" w:rsidP="00BB1B71">
            <w:pPr>
              <w:rPr>
                <w:rFonts w:cs="Arial"/>
                <w:sz w:val="20"/>
              </w:rPr>
            </w:pPr>
            <w:r w:rsidRPr="002A08AF">
              <w:rPr>
                <w:rFonts w:cs="Arial"/>
                <w:sz w:val="20"/>
              </w:rPr>
              <w:t xml:space="preserve">1 Bq/l </w:t>
            </w:r>
          </w:p>
          <w:p w14:paraId="6D3AC2A6" w14:textId="77777777" w:rsidR="00047013" w:rsidRPr="002A08AF" w:rsidRDefault="00047013" w:rsidP="00BB1B71">
            <w:pPr>
              <w:rPr>
                <w:rFonts w:cs="Arial"/>
                <w:sz w:val="20"/>
              </w:rPr>
            </w:pPr>
            <w:r w:rsidRPr="002A08AF">
              <w:rPr>
                <w:rFonts w:cs="Arial"/>
                <w:sz w:val="20"/>
              </w:rPr>
              <w:t>100 Bq/l</w:t>
            </w:r>
          </w:p>
        </w:tc>
        <w:tc>
          <w:tcPr>
            <w:tcW w:w="2092" w:type="dxa"/>
            <w:shd w:val="clear" w:color="auto" w:fill="auto"/>
          </w:tcPr>
          <w:p w14:paraId="024A5ABC" w14:textId="77777777" w:rsidR="00047013" w:rsidRPr="002A08AF" w:rsidRDefault="00047013" w:rsidP="00BB1B71">
            <w:pPr>
              <w:rPr>
                <w:rFonts w:cs="Arial"/>
                <w:sz w:val="20"/>
              </w:rPr>
            </w:pPr>
            <w:r w:rsidRPr="002A08AF">
              <w:rPr>
                <w:rFonts w:cs="Arial"/>
                <w:sz w:val="20"/>
              </w:rPr>
              <w:t>Analiza 1 l vzorca</w:t>
            </w:r>
          </w:p>
          <w:p w14:paraId="79879EA8" w14:textId="77777777" w:rsidR="00047013" w:rsidRPr="002A08AF" w:rsidRDefault="00047013" w:rsidP="00BB1B71">
            <w:pPr>
              <w:rPr>
                <w:rFonts w:cs="Arial"/>
                <w:sz w:val="20"/>
              </w:rPr>
            </w:pPr>
          </w:p>
          <w:p w14:paraId="62DE945C" w14:textId="77777777" w:rsidR="00047013" w:rsidRPr="002A08AF" w:rsidRDefault="00047013" w:rsidP="00BB1B71">
            <w:pPr>
              <w:rPr>
                <w:rFonts w:cs="Arial"/>
                <w:sz w:val="20"/>
              </w:rPr>
            </w:pPr>
          </w:p>
        </w:tc>
      </w:tr>
      <w:tr w:rsidR="00164DD0" w:rsidRPr="002A08AF" w14:paraId="38E46341" w14:textId="77777777" w:rsidTr="00BB1B71">
        <w:trPr>
          <w:cantSplit/>
        </w:trPr>
        <w:tc>
          <w:tcPr>
            <w:tcW w:w="2184" w:type="dxa"/>
            <w:shd w:val="clear" w:color="auto" w:fill="auto"/>
          </w:tcPr>
          <w:p w14:paraId="48A2FF83" w14:textId="77777777" w:rsidR="00047013" w:rsidRPr="002A08AF" w:rsidRDefault="00047013" w:rsidP="00BB1B71">
            <w:pPr>
              <w:pStyle w:val="Odstavekseznama1"/>
              <w:ind w:left="0"/>
              <w:rPr>
                <w:rFonts w:ascii="Arial" w:eastAsia="MS Mincho" w:hAnsi="Arial" w:cs="Arial"/>
                <w:b/>
                <w:sz w:val="20"/>
                <w:szCs w:val="20"/>
                <w:lang w:eastAsia="ja-JP"/>
              </w:rPr>
            </w:pPr>
            <w:r w:rsidRPr="002A08AF">
              <w:rPr>
                <w:rFonts w:ascii="Arial" w:eastAsia="MS Mincho" w:hAnsi="Arial" w:cs="Arial"/>
                <w:b/>
                <w:sz w:val="20"/>
                <w:szCs w:val="20"/>
                <w:lang w:eastAsia="ja-JP"/>
              </w:rPr>
              <w:t>ZEMLJA</w:t>
            </w:r>
          </w:p>
          <w:p w14:paraId="30311524" w14:textId="77777777" w:rsidR="00047013" w:rsidRPr="002A08AF" w:rsidRDefault="00047013" w:rsidP="00BB1B71">
            <w:pPr>
              <w:pStyle w:val="Odstavekseznama1"/>
              <w:ind w:left="0"/>
              <w:rPr>
                <w:rFonts w:ascii="Arial" w:eastAsia="MS Mincho" w:hAnsi="Arial" w:cs="Arial"/>
                <w:sz w:val="20"/>
                <w:szCs w:val="20"/>
                <w:lang w:eastAsia="ja-JP"/>
              </w:rPr>
            </w:pPr>
          </w:p>
          <w:p w14:paraId="6604C3AB"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 xml:space="preserve">Meritve koncentracije radionuklidov </w:t>
            </w:r>
          </w:p>
        </w:tc>
        <w:tc>
          <w:tcPr>
            <w:tcW w:w="3309" w:type="dxa"/>
            <w:shd w:val="clear" w:color="auto" w:fill="auto"/>
          </w:tcPr>
          <w:p w14:paraId="5FD35CCC" w14:textId="77777777" w:rsidR="00047013" w:rsidRPr="002A08AF" w:rsidRDefault="00047013" w:rsidP="00BB1B71">
            <w:pPr>
              <w:rPr>
                <w:rFonts w:cs="Arial"/>
                <w:sz w:val="20"/>
              </w:rPr>
            </w:pPr>
            <w:r w:rsidRPr="002A08AF">
              <w:rPr>
                <w:rFonts w:cs="Arial"/>
                <w:sz w:val="20"/>
              </w:rPr>
              <w:t xml:space="preserve">VLG spektrometrija, </w:t>
            </w:r>
          </w:p>
          <w:p w14:paraId="4A9BEA9B" w14:textId="77777777" w:rsidR="00047013" w:rsidRPr="002A08AF" w:rsidRDefault="00047013" w:rsidP="00BB1B71">
            <w:pPr>
              <w:rPr>
                <w:rFonts w:cs="Arial"/>
                <w:sz w:val="20"/>
              </w:rPr>
            </w:pPr>
            <w:r w:rsidRPr="002A08AF">
              <w:rPr>
                <w:rFonts w:cs="Arial"/>
                <w:sz w:val="20"/>
              </w:rPr>
              <w:t xml:space="preserve">Določanje Sr-90, </w:t>
            </w:r>
          </w:p>
          <w:p w14:paraId="5A8416BF" w14:textId="77777777" w:rsidR="00047013" w:rsidRPr="002A08AF" w:rsidRDefault="00047013" w:rsidP="00BB1B71">
            <w:pPr>
              <w:rPr>
                <w:rFonts w:cs="Arial"/>
                <w:sz w:val="20"/>
              </w:rPr>
            </w:pPr>
          </w:p>
          <w:p w14:paraId="18698072" w14:textId="77777777" w:rsidR="00047013" w:rsidRPr="002A08AF" w:rsidRDefault="00047013" w:rsidP="00BB1B71">
            <w:pPr>
              <w:rPr>
                <w:rFonts w:cs="Arial"/>
                <w:sz w:val="20"/>
              </w:rPr>
            </w:pPr>
            <w:r w:rsidRPr="002A08AF">
              <w:rPr>
                <w:rFonts w:cs="Arial"/>
                <w:sz w:val="20"/>
              </w:rPr>
              <w:t>In-situ meritve (HPGE)</w:t>
            </w:r>
          </w:p>
        </w:tc>
        <w:tc>
          <w:tcPr>
            <w:tcW w:w="3291" w:type="dxa"/>
            <w:shd w:val="clear" w:color="auto" w:fill="auto"/>
          </w:tcPr>
          <w:p w14:paraId="22714DD6" w14:textId="77777777" w:rsidR="00047013" w:rsidRPr="002A08AF" w:rsidRDefault="00047013" w:rsidP="00BB1B71">
            <w:pPr>
              <w:rPr>
                <w:rFonts w:cs="Arial"/>
                <w:sz w:val="20"/>
              </w:rPr>
            </w:pPr>
            <w:r w:rsidRPr="002A08AF">
              <w:rPr>
                <w:rFonts w:cs="Arial"/>
                <w:sz w:val="20"/>
              </w:rPr>
              <w:t>1 Bq/kg (Cs-137)</w:t>
            </w:r>
          </w:p>
          <w:p w14:paraId="6FC3DBF6" w14:textId="77777777" w:rsidR="00047013" w:rsidRPr="002A08AF" w:rsidRDefault="00047013" w:rsidP="00BB1B71">
            <w:pPr>
              <w:rPr>
                <w:rFonts w:cs="Arial"/>
                <w:sz w:val="20"/>
              </w:rPr>
            </w:pPr>
            <w:r w:rsidRPr="002A08AF">
              <w:rPr>
                <w:rFonts w:cs="Arial"/>
                <w:sz w:val="20"/>
              </w:rPr>
              <w:t xml:space="preserve">1 Bq/kg </w:t>
            </w:r>
          </w:p>
          <w:p w14:paraId="47DA68AC" w14:textId="77777777" w:rsidR="00047013" w:rsidRPr="002A08AF" w:rsidRDefault="00047013" w:rsidP="00BB1B71">
            <w:pPr>
              <w:rPr>
                <w:rFonts w:cs="Arial"/>
                <w:sz w:val="20"/>
              </w:rPr>
            </w:pPr>
          </w:p>
          <w:p w14:paraId="20EE7583" w14:textId="77777777" w:rsidR="00047013" w:rsidRPr="002A08AF" w:rsidRDefault="00047013" w:rsidP="00BB1B71">
            <w:pPr>
              <w:rPr>
                <w:rFonts w:cs="Arial"/>
                <w:sz w:val="20"/>
              </w:rPr>
            </w:pPr>
            <w:r w:rsidRPr="002A08AF">
              <w:rPr>
                <w:rFonts w:cs="Arial"/>
                <w:sz w:val="20"/>
              </w:rPr>
              <w:t>200 Bq/</w:t>
            </w:r>
            <w:r w:rsidRPr="002A08AF">
              <w:rPr>
                <w:rFonts w:eastAsia="MS Mincho" w:cs="Arial"/>
                <w:sz w:val="20"/>
                <w:lang w:eastAsia="ja-JP"/>
              </w:rPr>
              <w:t xml:space="preserve"> m</w:t>
            </w:r>
            <w:r w:rsidRPr="002A08AF">
              <w:rPr>
                <w:rFonts w:cs="Arial"/>
                <w:sz w:val="20"/>
                <w:vertAlign w:val="superscript"/>
              </w:rPr>
              <w:t>2</w:t>
            </w:r>
            <w:r w:rsidRPr="002A08AF">
              <w:rPr>
                <w:rFonts w:cs="Arial"/>
                <w:sz w:val="20"/>
              </w:rPr>
              <w:t xml:space="preserve"> (Cs-137) v 30 min</w:t>
            </w:r>
          </w:p>
        </w:tc>
        <w:tc>
          <w:tcPr>
            <w:tcW w:w="3074" w:type="dxa"/>
            <w:shd w:val="clear" w:color="auto" w:fill="auto"/>
          </w:tcPr>
          <w:p w14:paraId="771EF30F" w14:textId="77777777" w:rsidR="00047013" w:rsidRPr="002A08AF" w:rsidRDefault="00047013" w:rsidP="00BB1B71">
            <w:pPr>
              <w:rPr>
                <w:rFonts w:cs="Arial"/>
                <w:sz w:val="20"/>
              </w:rPr>
            </w:pPr>
            <w:r w:rsidRPr="002A08AF">
              <w:rPr>
                <w:rFonts w:cs="Arial"/>
                <w:sz w:val="20"/>
              </w:rPr>
              <w:t>5 Bq/kg (Cs-137)</w:t>
            </w:r>
          </w:p>
          <w:p w14:paraId="795F89CC" w14:textId="77777777" w:rsidR="00047013" w:rsidRPr="002A08AF" w:rsidRDefault="00047013" w:rsidP="00BB1B71">
            <w:pPr>
              <w:rPr>
                <w:rFonts w:cs="Arial"/>
                <w:sz w:val="20"/>
              </w:rPr>
            </w:pPr>
            <w:r w:rsidRPr="002A08AF">
              <w:rPr>
                <w:rFonts w:cs="Arial"/>
                <w:sz w:val="20"/>
              </w:rPr>
              <w:t xml:space="preserve">1 Bq/kg </w:t>
            </w:r>
          </w:p>
          <w:p w14:paraId="613640FB" w14:textId="77777777" w:rsidR="00047013" w:rsidRPr="002A08AF" w:rsidRDefault="00047013" w:rsidP="00BB1B71">
            <w:pPr>
              <w:rPr>
                <w:rFonts w:cs="Arial"/>
                <w:sz w:val="20"/>
              </w:rPr>
            </w:pPr>
          </w:p>
          <w:p w14:paraId="7967D058" w14:textId="77777777" w:rsidR="00047013" w:rsidRPr="002A08AF" w:rsidRDefault="00047013" w:rsidP="00BB1B71">
            <w:pPr>
              <w:rPr>
                <w:rFonts w:cs="Arial"/>
                <w:sz w:val="20"/>
              </w:rPr>
            </w:pPr>
            <w:r w:rsidRPr="002A08AF">
              <w:rPr>
                <w:rFonts w:cs="Arial"/>
                <w:sz w:val="20"/>
              </w:rPr>
              <w:t>1000 Bq/m</w:t>
            </w:r>
            <w:r w:rsidRPr="002A08AF">
              <w:rPr>
                <w:rFonts w:cs="Arial"/>
                <w:sz w:val="20"/>
                <w:vertAlign w:val="superscript"/>
              </w:rPr>
              <w:t>2</w:t>
            </w:r>
            <w:r w:rsidRPr="002A08AF">
              <w:rPr>
                <w:rFonts w:cs="Arial"/>
                <w:sz w:val="20"/>
              </w:rPr>
              <w:t xml:space="preserve"> (Cs-137) v &lt; 30 min</w:t>
            </w:r>
          </w:p>
        </w:tc>
        <w:tc>
          <w:tcPr>
            <w:tcW w:w="2092" w:type="dxa"/>
            <w:shd w:val="clear" w:color="auto" w:fill="auto"/>
          </w:tcPr>
          <w:p w14:paraId="1EB0C724" w14:textId="77777777" w:rsidR="00047013" w:rsidRPr="002A08AF" w:rsidRDefault="00047013" w:rsidP="00BB1B71">
            <w:pPr>
              <w:rPr>
                <w:rFonts w:cs="Arial"/>
                <w:sz w:val="20"/>
              </w:rPr>
            </w:pPr>
            <w:r w:rsidRPr="002A08AF">
              <w:rPr>
                <w:rFonts w:cs="Arial"/>
                <w:sz w:val="20"/>
              </w:rPr>
              <w:t xml:space="preserve">Na enoto </w:t>
            </w:r>
          </w:p>
          <w:p w14:paraId="7ED47DA0" w14:textId="77777777" w:rsidR="00047013" w:rsidRPr="002A08AF" w:rsidRDefault="00047013" w:rsidP="00BB1B71">
            <w:pPr>
              <w:rPr>
                <w:rFonts w:cs="Arial"/>
                <w:sz w:val="20"/>
              </w:rPr>
            </w:pPr>
            <w:r w:rsidRPr="002A08AF">
              <w:rPr>
                <w:rFonts w:cs="Arial"/>
                <w:sz w:val="20"/>
              </w:rPr>
              <w:t>suhe mase</w:t>
            </w:r>
          </w:p>
        </w:tc>
      </w:tr>
      <w:tr w:rsidR="00047013" w:rsidRPr="002A08AF" w14:paraId="08E62477" w14:textId="77777777" w:rsidTr="00BB1B71">
        <w:trPr>
          <w:cantSplit/>
        </w:trPr>
        <w:tc>
          <w:tcPr>
            <w:tcW w:w="2184" w:type="dxa"/>
            <w:shd w:val="clear" w:color="auto" w:fill="auto"/>
          </w:tcPr>
          <w:p w14:paraId="2CC07F78" w14:textId="77777777" w:rsidR="00047013" w:rsidRPr="002A08AF" w:rsidRDefault="00047013" w:rsidP="00BB1B71">
            <w:pPr>
              <w:pStyle w:val="Odstavekseznama1"/>
              <w:ind w:left="0"/>
              <w:rPr>
                <w:rFonts w:ascii="Arial" w:eastAsia="MS Mincho" w:hAnsi="Arial" w:cs="Arial"/>
                <w:b/>
                <w:sz w:val="20"/>
                <w:szCs w:val="20"/>
                <w:lang w:eastAsia="ja-JP"/>
              </w:rPr>
            </w:pPr>
            <w:r w:rsidRPr="002A08AF">
              <w:rPr>
                <w:rFonts w:ascii="Arial" w:eastAsia="MS Mincho" w:hAnsi="Arial" w:cs="Arial"/>
                <w:b/>
                <w:sz w:val="20"/>
                <w:szCs w:val="20"/>
                <w:lang w:eastAsia="ja-JP"/>
              </w:rPr>
              <w:t>HRANA</w:t>
            </w:r>
          </w:p>
          <w:p w14:paraId="6FE6E3AD" w14:textId="77777777" w:rsidR="00047013" w:rsidRPr="002A08AF" w:rsidRDefault="00047013" w:rsidP="00BB1B71">
            <w:pPr>
              <w:pStyle w:val="Odstavekseznama1"/>
              <w:ind w:left="0"/>
              <w:rPr>
                <w:rFonts w:ascii="Arial" w:eastAsia="MS Mincho" w:hAnsi="Arial" w:cs="Arial"/>
                <w:sz w:val="20"/>
                <w:szCs w:val="20"/>
                <w:lang w:eastAsia="ja-JP"/>
              </w:rPr>
            </w:pPr>
          </w:p>
          <w:p w14:paraId="07B94FD3" w14:textId="77777777" w:rsidR="00047013" w:rsidRPr="002A08AF" w:rsidRDefault="00047013" w:rsidP="00BB1B71">
            <w:pPr>
              <w:pStyle w:val="Odstavekseznama1"/>
              <w:ind w:left="0"/>
              <w:rPr>
                <w:rFonts w:ascii="Arial" w:eastAsia="MS Mincho" w:hAnsi="Arial" w:cs="Arial"/>
                <w:sz w:val="20"/>
                <w:szCs w:val="20"/>
                <w:lang w:eastAsia="ja-JP"/>
              </w:rPr>
            </w:pPr>
            <w:r w:rsidRPr="002A08AF">
              <w:rPr>
                <w:rFonts w:ascii="Arial" w:eastAsia="MS Mincho" w:hAnsi="Arial" w:cs="Arial"/>
                <w:sz w:val="20"/>
                <w:szCs w:val="20"/>
                <w:lang w:eastAsia="ja-JP"/>
              </w:rPr>
              <w:t xml:space="preserve">Meritve koncentracije radionuklidov v </w:t>
            </w:r>
            <w:r w:rsidRPr="002A08AF">
              <w:rPr>
                <w:rFonts w:ascii="Arial" w:eastAsia="MS Mincho" w:hAnsi="Arial" w:cs="Arial"/>
                <w:b/>
                <w:i/>
                <w:sz w:val="20"/>
                <w:szCs w:val="20"/>
                <w:lang w:eastAsia="ja-JP"/>
              </w:rPr>
              <w:t>mleku, vzorcih hrane in krme ter v celovitih obrokih hrane</w:t>
            </w:r>
          </w:p>
        </w:tc>
        <w:tc>
          <w:tcPr>
            <w:tcW w:w="3309" w:type="dxa"/>
            <w:shd w:val="clear" w:color="auto" w:fill="auto"/>
          </w:tcPr>
          <w:p w14:paraId="6B37FB63" w14:textId="77777777" w:rsidR="00047013" w:rsidRPr="002A08AF" w:rsidRDefault="00047013" w:rsidP="00BB1B71">
            <w:pPr>
              <w:rPr>
                <w:rFonts w:cs="Arial"/>
                <w:sz w:val="20"/>
              </w:rPr>
            </w:pPr>
            <w:r w:rsidRPr="002A08AF">
              <w:rPr>
                <w:rFonts w:cs="Arial"/>
                <w:sz w:val="20"/>
              </w:rPr>
              <w:t>VLG spektrometrija,</w:t>
            </w:r>
          </w:p>
          <w:p w14:paraId="5DB3E579" w14:textId="77777777" w:rsidR="00047013" w:rsidRPr="002A08AF" w:rsidRDefault="00047013" w:rsidP="00BB1B71">
            <w:pPr>
              <w:rPr>
                <w:rFonts w:cs="Arial"/>
                <w:sz w:val="20"/>
              </w:rPr>
            </w:pPr>
            <w:r w:rsidRPr="002A08AF">
              <w:rPr>
                <w:rFonts w:cs="Arial"/>
                <w:sz w:val="20"/>
              </w:rPr>
              <w:t xml:space="preserve">Določanje Sr-90, </w:t>
            </w:r>
          </w:p>
        </w:tc>
        <w:tc>
          <w:tcPr>
            <w:tcW w:w="3291" w:type="dxa"/>
            <w:shd w:val="clear" w:color="auto" w:fill="auto"/>
          </w:tcPr>
          <w:p w14:paraId="59772AFF" w14:textId="77777777" w:rsidR="00047013" w:rsidRPr="002A08AF" w:rsidRDefault="00047013" w:rsidP="00BB1B71">
            <w:pPr>
              <w:rPr>
                <w:rFonts w:cs="Arial"/>
                <w:sz w:val="20"/>
              </w:rPr>
            </w:pPr>
            <w:r w:rsidRPr="002A08AF">
              <w:rPr>
                <w:rFonts w:cs="Arial"/>
                <w:sz w:val="20"/>
              </w:rPr>
              <w:t xml:space="preserve">0,5 Bq/kg (Cs-137), </w:t>
            </w:r>
          </w:p>
          <w:p w14:paraId="4BB962E2" w14:textId="77777777" w:rsidR="00047013" w:rsidRPr="002A08AF" w:rsidRDefault="00047013" w:rsidP="00BB1B71">
            <w:pPr>
              <w:rPr>
                <w:rFonts w:cs="Arial"/>
                <w:sz w:val="20"/>
              </w:rPr>
            </w:pPr>
            <w:r w:rsidRPr="002A08AF">
              <w:rPr>
                <w:rFonts w:cs="Arial"/>
                <w:sz w:val="20"/>
              </w:rPr>
              <w:t xml:space="preserve">0,5 Bq/kg </w:t>
            </w:r>
          </w:p>
        </w:tc>
        <w:tc>
          <w:tcPr>
            <w:tcW w:w="3074" w:type="dxa"/>
            <w:shd w:val="clear" w:color="auto" w:fill="auto"/>
          </w:tcPr>
          <w:p w14:paraId="221367AC" w14:textId="77777777" w:rsidR="00047013" w:rsidRPr="002A08AF" w:rsidRDefault="00047013" w:rsidP="00BB1B71">
            <w:pPr>
              <w:rPr>
                <w:rFonts w:cs="Arial"/>
                <w:sz w:val="20"/>
              </w:rPr>
            </w:pPr>
            <w:r w:rsidRPr="002A08AF">
              <w:rPr>
                <w:rFonts w:cs="Arial"/>
                <w:sz w:val="20"/>
              </w:rPr>
              <w:t xml:space="preserve">5 Bq/ kg (Cs-137), </w:t>
            </w:r>
          </w:p>
          <w:p w14:paraId="5D7CF6B7" w14:textId="77777777" w:rsidR="00047013" w:rsidRPr="002A08AF" w:rsidRDefault="00047013" w:rsidP="00BB1B71">
            <w:pPr>
              <w:rPr>
                <w:rFonts w:cs="Arial"/>
                <w:sz w:val="20"/>
              </w:rPr>
            </w:pPr>
            <w:r w:rsidRPr="002A08AF">
              <w:rPr>
                <w:rFonts w:cs="Arial"/>
                <w:sz w:val="20"/>
              </w:rPr>
              <w:t xml:space="preserve">1 Bq/ kg </w:t>
            </w:r>
          </w:p>
        </w:tc>
        <w:tc>
          <w:tcPr>
            <w:tcW w:w="2092" w:type="dxa"/>
            <w:shd w:val="clear" w:color="auto" w:fill="auto"/>
          </w:tcPr>
          <w:p w14:paraId="1E11C464" w14:textId="77777777" w:rsidR="00047013" w:rsidRPr="002A08AF" w:rsidRDefault="00047013" w:rsidP="00BB1B71">
            <w:pPr>
              <w:rPr>
                <w:rFonts w:cs="Arial"/>
                <w:sz w:val="20"/>
              </w:rPr>
            </w:pPr>
            <w:r w:rsidRPr="002A08AF">
              <w:rPr>
                <w:rFonts w:cs="Arial"/>
                <w:sz w:val="20"/>
              </w:rPr>
              <w:t xml:space="preserve">Na enoto </w:t>
            </w:r>
          </w:p>
          <w:p w14:paraId="2AA7F81C" w14:textId="77777777" w:rsidR="00047013" w:rsidRPr="002A08AF" w:rsidRDefault="00047013" w:rsidP="00BB1B71">
            <w:pPr>
              <w:rPr>
                <w:rFonts w:cs="Arial"/>
                <w:sz w:val="20"/>
              </w:rPr>
            </w:pPr>
            <w:r w:rsidRPr="002A08AF">
              <w:rPr>
                <w:rFonts w:cs="Arial"/>
                <w:sz w:val="20"/>
              </w:rPr>
              <w:t>sveže snovi</w:t>
            </w:r>
          </w:p>
        </w:tc>
      </w:tr>
    </w:tbl>
    <w:p w14:paraId="001197FD" w14:textId="77777777" w:rsidR="00047013" w:rsidRPr="002A08AF" w:rsidRDefault="00047013" w:rsidP="00047013">
      <w:pPr>
        <w:pStyle w:val="len"/>
        <w:rPr>
          <w:sz w:val="20"/>
          <w:szCs w:val="20"/>
        </w:rPr>
      </w:pPr>
    </w:p>
    <w:p w14:paraId="3E008593" w14:textId="77777777" w:rsidR="00047013" w:rsidRPr="002A08AF" w:rsidRDefault="00047013" w:rsidP="00047013">
      <w:pPr>
        <w:rPr>
          <w:rFonts w:cs="Arial"/>
          <w:sz w:val="20"/>
        </w:rPr>
      </w:pPr>
    </w:p>
    <w:p w14:paraId="351128E1" w14:textId="77777777" w:rsidR="00047013" w:rsidRPr="002A08AF" w:rsidRDefault="00047013" w:rsidP="00047013">
      <w:pPr>
        <w:rPr>
          <w:rFonts w:cs="Arial"/>
          <w:sz w:val="20"/>
        </w:rPr>
      </w:pPr>
    </w:p>
    <w:p w14:paraId="6E5A03FF" w14:textId="77777777" w:rsidR="00047013" w:rsidRPr="002A08AF" w:rsidRDefault="00047013" w:rsidP="00047013">
      <w:pPr>
        <w:rPr>
          <w:rFonts w:cs="Arial"/>
          <w:sz w:val="20"/>
        </w:rPr>
        <w:sectPr w:rsidR="00047013" w:rsidRPr="002A08AF" w:rsidSect="00BB1B71">
          <w:headerReference w:type="first" r:id="rId323"/>
          <w:pgSz w:w="16840" w:h="11907" w:orient="landscape" w:code="9"/>
          <w:pgMar w:top="1418" w:right="1440" w:bottom="1418" w:left="1440" w:header="708" w:footer="708" w:gutter="0"/>
          <w:cols w:space="708"/>
          <w:titlePg/>
          <w:docGrid w:linePitch="360"/>
        </w:sectPr>
      </w:pPr>
    </w:p>
    <w:p w14:paraId="0E5839B0" w14:textId="77777777" w:rsidR="00047013" w:rsidRPr="002A08AF" w:rsidRDefault="00047013" w:rsidP="00047013">
      <w:pPr>
        <w:pStyle w:val="Naslov2"/>
        <w:rPr>
          <w:rFonts w:cs="Arial"/>
          <w:b w:val="0"/>
          <w:sz w:val="20"/>
        </w:rPr>
      </w:pPr>
      <w:bookmarkStart w:id="2631" w:name="_Toc190504425"/>
      <w:bookmarkStart w:id="2632" w:name="_Toc190504676"/>
      <w:bookmarkStart w:id="2633" w:name="_Toc485617845"/>
      <w:r w:rsidRPr="002A08AF">
        <w:rPr>
          <w:rFonts w:cs="Arial"/>
          <w:caps/>
          <w:sz w:val="20"/>
        </w:rPr>
        <w:t>Priloga 2</w:t>
      </w:r>
      <w:bookmarkEnd w:id="2631"/>
      <w:r w:rsidRPr="002A08AF">
        <w:rPr>
          <w:rFonts w:cs="Arial"/>
          <w:caps/>
          <w:sz w:val="20"/>
        </w:rPr>
        <w:t xml:space="preserve"> </w:t>
      </w:r>
      <w:bookmarkStart w:id="2634" w:name="_Toc190504426"/>
      <w:r w:rsidRPr="002A08AF">
        <w:rPr>
          <w:rFonts w:cs="Arial"/>
          <w:caps/>
          <w:sz w:val="20"/>
        </w:rPr>
        <w:br/>
      </w:r>
      <w:r w:rsidRPr="002A08AF">
        <w:rPr>
          <w:rFonts w:cs="Arial"/>
          <w:b w:val="0"/>
          <w:sz w:val="20"/>
        </w:rPr>
        <w:t>Zasnova letnega programa monitoringa radioaktivnosti okolja Republike Slovenije</w:t>
      </w:r>
      <w:bookmarkEnd w:id="2632"/>
      <w:bookmarkEnd w:id="2633"/>
      <w:bookmarkEnd w:id="2634"/>
    </w:p>
    <w:p w14:paraId="69A9C5B7" w14:textId="77777777" w:rsidR="00047013" w:rsidRPr="002A08AF" w:rsidRDefault="00047013" w:rsidP="00047013">
      <w:pPr>
        <w:rPr>
          <w:rFonts w:cs="Arial"/>
          <w:sz w:val="20"/>
        </w:rPr>
      </w:pPr>
      <w:r w:rsidRPr="002A08AF">
        <w:rPr>
          <w:rStyle w:val="Sprotnaopomba-sklic"/>
          <w:rFonts w:cs="Arial"/>
          <w:sz w:val="20"/>
        </w:rPr>
        <w:footnoteReference w:id="220"/>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3622"/>
        <w:gridCol w:w="1620"/>
        <w:gridCol w:w="1846"/>
        <w:gridCol w:w="1701"/>
      </w:tblGrid>
      <w:tr w:rsidR="00164DD0" w:rsidRPr="002A08AF" w14:paraId="0A87C29D" w14:textId="77777777" w:rsidTr="00BB1B71">
        <w:trPr>
          <w:cantSplit/>
          <w:tblHeader/>
        </w:trPr>
        <w:tc>
          <w:tcPr>
            <w:tcW w:w="1951" w:type="dxa"/>
            <w:shd w:val="clear" w:color="auto" w:fill="C0C0C0"/>
            <w:vAlign w:val="center"/>
          </w:tcPr>
          <w:p w14:paraId="3112E0D6" w14:textId="77777777" w:rsidR="00047013" w:rsidRPr="002A08AF" w:rsidRDefault="00047013" w:rsidP="00BB1B71">
            <w:pPr>
              <w:jc w:val="center"/>
              <w:rPr>
                <w:rFonts w:cs="Arial"/>
                <w:sz w:val="20"/>
              </w:rPr>
            </w:pPr>
            <w:r w:rsidRPr="002A08AF">
              <w:rPr>
                <w:rFonts w:cs="Arial"/>
                <w:sz w:val="20"/>
              </w:rPr>
              <w:t>Medij</w:t>
            </w:r>
          </w:p>
        </w:tc>
        <w:tc>
          <w:tcPr>
            <w:tcW w:w="3827" w:type="dxa"/>
            <w:shd w:val="clear" w:color="auto" w:fill="C0C0C0"/>
            <w:vAlign w:val="center"/>
          </w:tcPr>
          <w:p w14:paraId="3C484609" w14:textId="77777777" w:rsidR="00047013" w:rsidRPr="002A08AF" w:rsidRDefault="00047013" w:rsidP="00BB1B71">
            <w:pPr>
              <w:jc w:val="center"/>
              <w:rPr>
                <w:rFonts w:cs="Arial"/>
                <w:sz w:val="20"/>
              </w:rPr>
            </w:pPr>
            <w:r w:rsidRPr="002A08AF">
              <w:rPr>
                <w:rFonts w:cs="Arial"/>
                <w:sz w:val="20"/>
              </w:rPr>
              <w:t>Merilna metoda, kategorija radionuklidov in vzorec</w:t>
            </w:r>
          </w:p>
        </w:tc>
        <w:tc>
          <w:tcPr>
            <w:tcW w:w="3622" w:type="dxa"/>
            <w:shd w:val="clear" w:color="auto" w:fill="C0C0C0"/>
            <w:vAlign w:val="center"/>
          </w:tcPr>
          <w:p w14:paraId="3BB3AE5F" w14:textId="77777777" w:rsidR="00047013" w:rsidRPr="002A08AF" w:rsidRDefault="00047013" w:rsidP="00BB1B71">
            <w:pPr>
              <w:jc w:val="center"/>
              <w:rPr>
                <w:rFonts w:cs="Arial"/>
                <w:sz w:val="20"/>
              </w:rPr>
            </w:pPr>
            <w:r w:rsidRPr="002A08AF">
              <w:rPr>
                <w:rFonts w:cs="Arial"/>
                <w:sz w:val="20"/>
              </w:rPr>
              <w:t>Lokacije</w:t>
            </w:r>
          </w:p>
        </w:tc>
        <w:tc>
          <w:tcPr>
            <w:tcW w:w="1620" w:type="dxa"/>
            <w:shd w:val="clear" w:color="auto" w:fill="C0C0C0"/>
            <w:vAlign w:val="center"/>
          </w:tcPr>
          <w:p w14:paraId="773549F3" w14:textId="77777777" w:rsidR="00047013" w:rsidRPr="002A08AF" w:rsidRDefault="00047013" w:rsidP="00BB1B71">
            <w:pPr>
              <w:jc w:val="center"/>
              <w:rPr>
                <w:rFonts w:cs="Arial"/>
                <w:sz w:val="20"/>
              </w:rPr>
            </w:pPr>
            <w:r w:rsidRPr="002A08AF">
              <w:rPr>
                <w:rFonts w:cs="Arial"/>
                <w:sz w:val="20"/>
              </w:rPr>
              <w:t>Pogostost vzorčevanja ali št. vzorcev</w:t>
            </w:r>
          </w:p>
        </w:tc>
        <w:tc>
          <w:tcPr>
            <w:tcW w:w="1846" w:type="dxa"/>
            <w:shd w:val="clear" w:color="auto" w:fill="C0C0C0"/>
            <w:vAlign w:val="center"/>
          </w:tcPr>
          <w:p w14:paraId="5262EE81" w14:textId="77777777" w:rsidR="00047013" w:rsidRPr="002A08AF" w:rsidRDefault="00047013" w:rsidP="00BB1B71">
            <w:pPr>
              <w:jc w:val="center"/>
              <w:rPr>
                <w:rFonts w:cs="Arial"/>
                <w:sz w:val="20"/>
              </w:rPr>
            </w:pPr>
            <w:r w:rsidRPr="002A08AF">
              <w:rPr>
                <w:rFonts w:cs="Arial"/>
                <w:sz w:val="20"/>
              </w:rPr>
              <w:t>Pogostost meritve</w:t>
            </w:r>
          </w:p>
        </w:tc>
        <w:tc>
          <w:tcPr>
            <w:tcW w:w="1701" w:type="dxa"/>
            <w:shd w:val="clear" w:color="auto" w:fill="C0C0C0"/>
            <w:vAlign w:val="center"/>
          </w:tcPr>
          <w:p w14:paraId="3864B530" w14:textId="77777777" w:rsidR="00047013" w:rsidRPr="002A08AF" w:rsidRDefault="00047013" w:rsidP="00BB1B71">
            <w:pPr>
              <w:jc w:val="center"/>
              <w:rPr>
                <w:rFonts w:cs="Arial"/>
                <w:sz w:val="20"/>
              </w:rPr>
            </w:pPr>
            <w:r w:rsidRPr="002A08AF">
              <w:rPr>
                <w:rFonts w:cs="Arial"/>
                <w:sz w:val="20"/>
              </w:rPr>
              <w:t>Letno število meritev</w:t>
            </w:r>
          </w:p>
        </w:tc>
      </w:tr>
      <w:tr w:rsidR="00164DD0" w:rsidRPr="002A08AF" w14:paraId="2D423204" w14:textId="77777777" w:rsidTr="00BB1B71">
        <w:trPr>
          <w:cantSplit/>
          <w:trHeight w:val="90"/>
        </w:trPr>
        <w:tc>
          <w:tcPr>
            <w:tcW w:w="1951" w:type="dxa"/>
            <w:vMerge w:val="restart"/>
          </w:tcPr>
          <w:p w14:paraId="1541C227" w14:textId="77777777" w:rsidR="00047013" w:rsidRPr="002A08AF" w:rsidRDefault="00047013" w:rsidP="00BB1B71">
            <w:pPr>
              <w:rPr>
                <w:rFonts w:cs="Arial"/>
                <w:sz w:val="20"/>
              </w:rPr>
            </w:pPr>
            <w:r w:rsidRPr="002A08AF">
              <w:rPr>
                <w:rFonts w:cs="Arial"/>
                <w:sz w:val="20"/>
              </w:rPr>
              <w:t>Zunanje sevanje v okolju</w:t>
            </w:r>
          </w:p>
          <w:p w14:paraId="16C1FFBA" w14:textId="77777777" w:rsidR="00047013" w:rsidRPr="002A08AF" w:rsidRDefault="00047013" w:rsidP="00BB1B71">
            <w:pPr>
              <w:rPr>
                <w:rFonts w:cs="Arial"/>
                <w:sz w:val="20"/>
              </w:rPr>
            </w:pPr>
            <w:r w:rsidRPr="002A08AF">
              <w:rPr>
                <w:rFonts w:cs="Arial"/>
                <w:sz w:val="20"/>
              </w:rPr>
              <w:t>- Hitrost doze</w:t>
            </w:r>
          </w:p>
          <w:p w14:paraId="2B7C46D5" w14:textId="77777777" w:rsidR="00047013" w:rsidRPr="002A08AF" w:rsidRDefault="00047013" w:rsidP="00BB1B71">
            <w:pPr>
              <w:rPr>
                <w:rFonts w:cs="Arial"/>
                <w:sz w:val="20"/>
              </w:rPr>
            </w:pPr>
            <w:r w:rsidRPr="002A08AF">
              <w:rPr>
                <w:rFonts w:cs="Arial"/>
                <w:sz w:val="20"/>
              </w:rPr>
              <w:t>- Doza</w:t>
            </w:r>
          </w:p>
        </w:tc>
        <w:tc>
          <w:tcPr>
            <w:tcW w:w="3827" w:type="dxa"/>
          </w:tcPr>
          <w:p w14:paraId="59B61F10" w14:textId="77777777" w:rsidR="00047013" w:rsidRPr="002A08AF" w:rsidRDefault="00047013" w:rsidP="00BB1B71">
            <w:pPr>
              <w:rPr>
                <w:rFonts w:cs="Arial"/>
                <w:sz w:val="20"/>
              </w:rPr>
            </w:pPr>
            <w:r w:rsidRPr="002A08AF">
              <w:rPr>
                <w:rFonts w:cs="Arial"/>
                <w:sz w:val="20"/>
              </w:rPr>
              <w:t>GM detektorji</w:t>
            </w:r>
          </w:p>
        </w:tc>
        <w:tc>
          <w:tcPr>
            <w:tcW w:w="3622" w:type="dxa"/>
          </w:tcPr>
          <w:p w14:paraId="3AD27FCE" w14:textId="77777777" w:rsidR="00047013" w:rsidRPr="002A08AF" w:rsidRDefault="00047013" w:rsidP="00BB1B71">
            <w:pPr>
              <w:rPr>
                <w:rFonts w:cs="Arial"/>
                <w:sz w:val="20"/>
              </w:rPr>
            </w:pPr>
            <w:r w:rsidRPr="002A08AF">
              <w:rPr>
                <w:rFonts w:cs="Arial"/>
                <w:sz w:val="20"/>
              </w:rPr>
              <w:t>najmanj 50 lokacij(*)</w:t>
            </w:r>
          </w:p>
        </w:tc>
        <w:tc>
          <w:tcPr>
            <w:tcW w:w="1620" w:type="dxa"/>
          </w:tcPr>
          <w:p w14:paraId="387DD741" w14:textId="77777777" w:rsidR="00047013" w:rsidRPr="002A08AF" w:rsidRDefault="00047013" w:rsidP="00BB1B71">
            <w:pPr>
              <w:rPr>
                <w:rFonts w:cs="Arial"/>
                <w:sz w:val="20"/>
              </w:rPr>
            </w:pPr>
            <w:r w:rsidRPr="002A08AF">
              <w:rPr>
                <w:rFonts w:cs="Arial"/>
                <w:sz w:val="20"/>
              </w:rPr>
              <w:t>-</w:t>
            </w:r>
          </w:p>
        </w:tc>
        <w:tc>
          <w:tcPr>
            <w:tcW w:w="1846" w:type="dxa"/>
          </w:tcPr>
          <w:p w14:paraId="4EB7B526" w14:textId="77777777" w:rsidR="00047013" w:rsidRPr="002A08AF" w:rsidRDefault="00047013" w:rsidP="00BB1B71">
            <w:pPr>
              <w:rPr>
                <w:rFonts w:cs="Arial"/>
                <w:sz w:val="20"/>
              </w:rPr>
            </w:pPr>
            <w:r w:rsidRPr="002A08AF">
              <w:rPr>
                <w:rFonts w:cs="Arial"/>
                <w:sz w:val="20"/>
              </w:rPr>
              <w:t>Urno</w:t>
            </w:r>
          </w:p>
        </w:tc>
        <w:tc>
          <w:tcPr>
            <w:tcW w:w="1701" w:type="dxa"/>
          </w:tcPr>
          <w:p w14:paraId="78AD5927" w14:textId="77777777" w:rsidR="00047013" w:rsidRPr="002A08AF" w:rsidRDefault="00047013" w:rsidP="00BB1B71">
            <w:pPr>
              <w:rPr>
                <w:rFonts w:cs="Arial"/>
                <w:sz w:val="20"/>
              </w:rPr>
            </w:pPr>
            <w:r w:rsidRPr="002A08AF">
              <w:rPr>
                <w:rFonts w:cs="Arial"/>
                <w:sz w:val="20"/>
              </w:rPr>
              <w:t>-</w:t>
            </w:r>
          </w:p>
        </w:tc>
      </w:tr>
      <w:tr w:rsidR="00164DD0" w:rsidRPr="002A08AF" w14:paraId="4A58F478" w14:textId="77777777" w:rsidTr="00BB1B71">
        <w:trPr>
          <w:cantSplit/>
          <w:trHeight w:val="339"/>
        </w:trPr>
        <w:tc>
          <w:tcPr>
            <w:tcW w:w="1951" w:type="dxa"/>
            <w:vMerge/>
          </w:tcPr>
          <w:p w14:paraId="5F859F3D" w14:textId="77777777" w:rsidR="00047013" w:rsidRPr="002A08AF" w:rsidRDefault="00047013" w:rsidP="00BB1B71">
            <w:pPr>
              <w:rPr>
                <w:rFonts w:cs="Arial"/>
                <w:sz w:val="20"/>
              </w:rPr>
            </w:pPr>
          </w:p>
        </w:tc>
        <w:tc>
          <w:tcPr>
            <w:tcW w:w="3827" w:type="dxa"/>
          </w:tcPr>
          <w:p w14:paraId="243AD48F" w14:textId="77777777" w:rsidR="00047013" w:rsidRPr="002A08AF" w:rsidRDefault="00047013" w:rsidP="00BB1B71">
            <w:pPr>
              <w:rPr>
                <w:rFonts w:cs="Arial"/>
                <w:sz w:val="20"/>
              </w:rPr>
            </w:pPr>
            <w:r w:rsidRPr="002A08AF">
              <w:rPr>
                <w:rFonts w:cs="Arial"/>
                <w:sz w:val="20"/>
              </w:rPr>
              <w:t xml:space="preserve">TL dozimetri </w:t>
            </w:r>
          </w:p>
        </w:tc>
        <w:tc>
          <w:tcPr>
            <w:tcW w:w="3622" w:type="dxa"/>
          </w:tcPr>
          <w:p w14:paraId="7FF92CEA" w14:textId="77777777" w:rsidR="00047013" w:rsidRPr="002A08AF" w:rsidRDefault="00047013" w:rsidP="00BB1B71">
            <w:pPr>
              <w:rPr>
                <w:rFonts w:cs="Arial"/>
                <w:sz w:val="20"/>
              </w:rPr>
            </w:pPr>
            <w:r w:rsidRPr="002A08AF">
              <w:rPr>
                <w:rFonts w:cs="Arial"/>
                <w:sz w:val="20"/>
              </w:rPr>
              <w:t>najmanj 50 lokacij(*)</w:t>
            </w:r>
          </w:p>
        </w:tc>
        <w:tc>
          <w:tcPr>
            <w:tcW w:w="1620" w:type="dxa"/>
          </w:tcPr>
          <w:p w14:paraId="153D0B57" w14:textId="77777777" w:rsidR="00047013" w:rsidRPr="002A08AF" w:rsidRDefault="00047013" w:rsidP="00BB1B71">
            <w:pPr>
              <w:rPr>
                <w:rFonts w:cs="Arial"/>
                <w:sz w:val="20"/>
              </w:rPr>
            </w:pPr>
            <w:r w:rsidRPr="002A08AF">
              <w:rPr>
                <w:rFonts w:cs="Arial"/>
                <w:sz w:val="20"/>
              </w:rPr>
              <w:t>-</w:t>
            </w:r>
          </w:p>
          <w:p w14:paraId="61E8C5AC" w14:textId="77777777" w:rsidR="00047013" w:rsidRPr="002A08AF" w:rsidRDefault="00047013" w:rsidP="00BB1B71">
            <w:pPr>
              <w:rPr>
                <w:rFonts w:cs="Arial"/>
                <w:sz w:val="20"/>
              </w:rPr>
            </w:pPr>
          </w:p>
        </w:tc>
        <w:tc>
          <w:tcPr>
            <w:tcW w:w="1846" w:type="dxa"/>
          </w:tcPr>
          <w:p w14:paraId="39F432BF" w14:textId="77777777" w:rsidR="00047013" w:rsidRPr="002A08AF" w:rsidRDefault="00047013" w:rsidP="00BB1B71">
            <w:pPr>
              <w:rPr>
                <w:rFonts w:cs="Arial"/>
                <w:sz w:val="20"/>
              </w:rPr>
            </w:pPr>
            <w:r w:rsidRPr="002A08AF">
              <w:rPr>
                <w:rFonts w:cs="Arial"/>
                <w:sz w:val="20"/>
              </w:rPr>
              <w:t>2 krat letno</w:t>
            </w:r>
          </w:p>
          <w:p w14:paraId="684BAC5D" w14:textId="77777777" w:rsidR="00047013" w:rsidRPr="002A08AF" w:rsidRDefault="00047013" w:rsidP="00BB1B71">
            <w:pPr>
              <w:rPr>
                <w:rFonts w:cs="Arial"/>
                <w:sz w:val="20"/>
              </w:rPr>
            </w:pPr>
          </w:p>
        </w:tc>
        <w:tc>
          <w:tcPr>
            <w:tcW w:w="1701" w:type="dxa"/>
            <w:tcBorders>
              <w:bottom w:val="single" w:sz="4" w:space="0" w:color="auto"/>
            </w:tcBorders>
          </w:tcPr>
          <w:p w14:paraId="3A2069F7" w14:textId="77777777" w:rsidR="00047013" w:rsidRPr="002A08AF" w:rsidRDefault="00047013" w:rsidP="00BB1B71">
            <w:pPr>
              <w:rPr>
                <w:rFonts w:cs="Arial"/>
                <w:sz w:val="20"/>
              </w:rPr>
            </w:pPr>
            <w:r w:rsidRPr="002A08AF">
              <w:rPr>
                <w:rFonts w:cs="Arial"/>
                <w:sz w:val="20"/>
              </w:rPr>
              <w:t>100</w:t>
            </w:r>
          </w:p>
          <w:p w14:paraId="088DFE14" w14:textId="77777777" w:rsidR="00047013" w:rsidRPr="002A08AF" w:rsidRDefault="00047013" w:rsidP="00BB1B71">
            <w:pPr>
              <w:rPr>
                <w:rFonts w:cs="Arial"/>
                <w:sz w:val="20"/>
              </w:rPr>
            </w:pPr>
          </w:p>
        </w:tc>
      </w:tr>
      <w:tr w:rsidR="00164DD0" w:rsidRPr="002A08AF" w14:paraId="5B116A07" w14:textId="77777777" w:rsidTr="00BB1B71">
        <w:trPr>
          <w:cantSplit/>
          <w:trHeight w:val="142"/>
        </w:trPr>
        <w:tc>
          <w:tcPr>
            <w:tcW w:w="1951" w:type="dxa"/>
            <w:vMerge w:val="restart"/>
          </w:tcPr>
          <w:p w14:paraId="51A78A11" w14:textId="77777777" w:rsidR="00047013" w:rsidRPr="002A08AF" w:rsidRDefault="00047013" w:rsidP="00BB1B71">
            <w:pPr>
              <w:rPr>
                <w:rFonts w:cs="Arial"/>
                <w:sz w:val="20"/>
              </w:rPr>
            </w:pPr>
            <w:r w:rsidRPr="002A08AF">
              <w:rPr>
                <w:rFonts w:cs="Arial"/>
                <w:sz w:val="20"/>
              </w:rPr>
              <w:t>Zemljišče</w:t>
            </w:r>
          </w:p>
        </w:tc>
        <w:tc>
          <w:tcPr>
            <w:tcW w:w="3827" w:type="dxa"/>
          </w:tcPr>
          <w:p w14:paraId="23688C4A" w14:textId="77777777" w:rsidR="00047013" w:rsidRPr="002A08AF" w:rsidRDefault="00047013" w:rsidP="00BB1B71">
            <w:pPr>
              <w:rPr>
                <w:rFonts w:cs="Arial"/>
                <w:sz w:val="20"/>
              </w:rPr>
            </w:pPr>
            <w:r w:rsidRPr="002A08AF">
              <w:rPr>
                <w:rFonts w:cs="Arial"/>
                <w:sz w:val="20"/>
              </w:rPr>
              <w:t>Spektrometrija gama na prostem</w:t>
            </w:r>
          </w:p>
        </w:tc>
        <w:tc>
          <w:tcPr>
            <w:tcW w:w="3622" w:type="dxa"/>
          </w:tcPr>
          <w:p w14:paraId="7CDAABC0" w14:textId="77777777" w:rsidR="00047013" w:rsidRPr="002A08AF" w:rsidRDefault="00047013" w:rsidP="00BB1B71">
            <w:pPr>
              <w:rPr>
                <w:rFonts w:cs="Arial"/>
                <w:sz w:val="20"/>
              </w:rPr>
            </w:pPr>
            <w:r w:rsidRPr="002A08AF">
              <w:rPr>
                <w:rFonts w:cs="Arial"/>
                <w:sz w:val="20"/>
              </w:rPr>
              <w:t>5 lokacij(*)</w:t>
            </w:r>
          </w:p>
        </w:tc>
        <w:tc>
          <w:tcPr>
            <w:tcW w:w="1620" w:type="dxa"/>
          </w:tcPr>
          <w:p w14:paraId="6BFBDFC8" w14:textId="77777777" w:rsidR="00047013" w:rsidRPr="002A08AF" w:rsidRDefault="00047013" w:rsidP="00BB1B71">
            <w:pPr>
              <w:rPr>
                <w:rFonts w:cs="Arial"/>
                <w:sz w:val="20"/>
              </w:rPr>
            </w:pPr>
            <w:r w:rsidRPr="002A08AF">
              <w:rPr>
                <w:rFonts w:cs="Arial"/>
                <w:sz w:val="20"/>
              </w:rPr>
              <w:t>-</w:t>
            </w:r>
          </w:p>
        </w:tc>
        <w:tc>
          <w:tcPr>
            <w:tcW w:w="1846" w:type="dxa"/>
          </w:tcPr>
          <w:p w14:paraId="38C4DF63" w14:textId="77777777" w:rsidR="00047013" w:rsidRPr="002A08AF" w:rsidRDefault="00047013" w:rsidP="00BB1B71">
            <w:pPr>
              <w:rPr>
                <w:rFonts w:cs="Arial"/>
                <w:sz w:val="20"/>
              </w:rPr>
            </w:pPr>
            <w:r w:rsidRPr="002A08AF">
              <w:rPr>
                <w:rFonts w:cs="Arial"/>
                <w:sz w:val="20"/>
              </w:rPr>
              <w:t>2 krat letno</w:t>
            </w:r>
          </w:p>
        </w:tc>
        <w:tc>
          <w:tcPr>
            <w:tcW w:w="1701" w:type="dxa"/>
          </w:tcPr>
          <w:p w14:paraId="73BAA9CF" w14:textId="77777777" w:rsidR="00047013" w:rsidRPr="002A08AF" w:rsidRDefault="00047013" w:rsidP="00BB1B71">
            <w:pPr>
              <w:rPr>
                <w:rFonts w:cs="Arial"/>
                <w:sz w:val="20"/>
              </w:rPr>
            </w:pPr>
            <w:r w:rsidRPr="002A08AF">
              <w:rPr>
                <w:rFonts w:cs="Arial"/>
                <w:sz w:val="20"/>
              </w:rPr>
              <w:t>10</w:t>
            </w:r>
          </w:p>
        </w:tc>
      </w:tr>
      <w:tr w:rsidR="00164DD0" w:rsidRPr="002A08AF" w14:paraId="7F844B6D" w14:textId="77777777" w:rsidTr="00BB1B71">
        <w:trPr>
          <w:cantSplit/>
          <w:trHeight w:val="280"/>
        </w:trPr>
        <w:tc>
          <w:tcPr>
            <w:tcW w:w="1951" w:type="dxa"/>
            <w:vMerge/>
          </w:tcPr>
          <w:p w14:paraId="461D63E3" w14:textId="77777777" w:rsidR="00047013" w:rsidRPr="002A08AF" w:rsidRDefault="00047013" w:rsidP="00BB1B71">
            <w:pPr>
              <w:rPr>
                <w:rFonts w:cs="Arial"/>
                <w:sz w:val="20"/>
              </w:rPr>
            </w:pPr>
          </w:p>
        </w:tc>
        <w:tc>
          <w:tcPr>
            <w:tcW w:w="3827" w:type="dxa"/>
            <w:vMerge w:val="restart"/>
          </w:tcPr>
          <w:p w14:paraId="708DD108" w14:textId="77777777" w:rsidR="00047013" w:rsidRPr="002A08AF" w:rsidRDefault="00047013" w:rsidP="00BB1B71">
            <w:pPr>
              <w:rPr>
                <w:rFonts w:cs="Arial"/>
                <w:sz w:val="20"/>
              </w:rPr>
            </w:pPr>
            <w:r w:rsidRPr="002A08AF">
              <w:rPr>
                <w:rFonts w:cs="Arial"/>
                <w:sz w:val="20"/>
              </w:rPr>
              <w:t>Spekrometrija gama</w:t>
            </w:r>
          </w:p>
          <w:p w14:paraId="0B990A62" w14:textId="77777777" w:rsidR="00047013" w:rsidRPr="002A08AF" w:rsidRDefault="00047013" w:rsidP="00BB1B71">
            <w:pPr>
              <w:rPr>
                <w:rFonts w:cs="Arial"/>
                <w:sz w:val="20"/>
              </w:rPr>
            </w:pPr>
            <w:r w:rsidRPr="002A08AF">
              <w:rPr>
                <w:rFonts w:cs="Arial"/>
                <w:sz w:val="20"/>
              </w:rPr>
              <w:t>- plasti 0-</w:t>
            </w:r>
            <w:smartTag w:uri="urn:schemas-microsoft-com:office:smarttags" w:element="metricconverter">
              <w:smartTagPr>
                <w:attr w:name="ProductID" w:val="5 cm"/>
              </w:smartTagPr>
              <w:r w:rsidRPr="002A08AF">
                <w:rPr>
                  <w:rFonts w:cs="Arial"/>
                  <w:sz w:val="20"/>
                </w:rPr>
                <w:t>5 cm</w:t>
              </w:r>
            </w:smartTag>
            <w:r w:rsidRPr="002A08AF">
              <w:rPr>
                <w:rFonts w:cs="Arial"/>
                <w:sz w:val="20"/>
              </w:rPr>
              <w:t>, 5-</w:t>
            </w:r>
            <w:smartTag w:uri="urn:schemas-microsoft-com:office:smarttags" w:element="metricconverter">
              <w:smartTagPr>
                <w:attr w:name="ProductID" w:val="10 cm"/>
              </w:smartTagPr>
              <w:r w:rsidRPr="002A08AF">
                <w:rPr>
                  <w:rFonts w:cs="Arial"/>
                  <w:sz w:val="20"/>
                </w:rPr>
                <w:t>10 cm</w:t>
              </w:r>
            </w:smartTag>
            <w:r w:rsidRPr="002A08AF">
              <w:rPr>
                <w:rFonts w:cs="Arial"/>
                <w:sz w:val="20"/>
              </w:rPr>
              <w:t xml:space="preserve"> in 10-</w:t>
            </w:r>
            <w:smartTag w:uri="urn:schemas-microsoft-com:office:smarttags" w:element="metricconverter">
              <w:smartTagPr>
                <w:attr w:name="ProductID" w:val="15 cm"/>
              </w:smartTagPr>
              <w:r w:rsidRPr="002A08AF">
                <w:rPr>
                  <w:rFonts w:cs="Arial"/>
                  <w:sz w:val="20"/>
                </w:rPr>
                <w:t>15 cm</w:t>
              </w:r>
            </w:smartTag>
          </w:p>
        </w:tc>
        <w:tc>
          <w:tcPr>
            <w:tcW w:w="3622" w:type="dxa"/>
          </w:tcPr>
          <w:p w14:paraId="0930096D" w14:textId="77777777" w:rsidR="00047013" w:rsidRPr="002A08AF" w:rsidRDefault="00047013" w:rsidP="00BB1B71">
            <w:pPr>
              <w:rPr>
                <w:rFonts w:cs="Arial"/>
                <w:sz w:val="20"/>
              </w:rPr>
            </w:pPr>
            <w:r w:rsidRPr="002A08AF">
              <w:rPr>
                <w:rFonts w:cs="Arial"/>
                <w:sz w:val="20"/>
              </w:rPr>
              <w:t>Ljubljana</w:t>
            </w:r>
          </w:p>
        </w:tc>
        <w:tc>
          <w:tcPr>
            <w:tcW w:w="1620" w:type="dxa"/>
          </w:tcPr>
          <w:p w14:paraId="12E65A71" w14:textId="77777777" w:rsidR="00047013" w:rsidRPr="002A08AF" w:rsidRDefault="00047013" w:rsidP="00BB1B71">
            <w:pPr>
              <w:rPr>
                <w:rFonts w:cs="Arial"/>
                <w:sz w:val="20"/>
              </w:rPr>
            </w:pPr>
            <w:r w:rsidRPr="002A08AF">
              <w:rPr>
                <w:rFonts w:cs="Arial"/>
                <w:sz w:val="20"/>
              </w:rPr>
              <w:t>1 krat letno</w:t>
            </w:r>
          </w:p>
        </w:tc>
        <w:tc>
          <w:tcPr>
            <w:tcW w:w="1846" w:type="dxa"/>
          </w:tcPr>
          <w:p w14:paraId="2A284B3D" w14:textId="77777777" w:rsidR="00047013" w:rsidRPr="002A08AF" w:rsidRDefault="00047013" w:rsidP="00BB1B71">
            <w:pPr>
              <w:rPr>
                <w:rFonts w:cs="Arial"/>
                <w:sz w:val="20"/>
              </w:rPr>
            </w:pPr>
            <w:r w:rsidRPr="002A08AF">
              <w:rPr>
                <w:rFonts w:cs="Arial"/>
                <w:sz w:val="20"/>
              </w:rPr>
              <w:t>1 krat letno</w:t>
            </w:r>
          </w:p>
        </w:tc>
        <w:tc>
          <w:tcPr>
            <w:tcW w:w="1701" w:type="dxa"/>
          </w:tcPr>
          <w:p w14:paraId="66DB20C0" w14:textId="77777777" w:rsidR="00047013" w:rsidRPr="002A08AF" w:rsidRDefault="00047013" w:rsidP="00BB1B71">
            <w:pPr>
              <w:rPr>
                <w:rFonts w:cs="Arial"/>
                <w:sz w:val="20"/>
              </w:rPr>
            </w:pPr>
            <w:r w:rsidRPr="002A08AF">
              <w:rPr>
                <w:rFonts w:cs="Arial"/>
                <w:sz w:val="20"/>
              </w:rPr>
              <w:t>3</w:t>
            </w:r>
          </w:p>
        </w:tc>
      </w:tr>
      <w:tr w:rsidR="00164DD0" w:rsidRPr="002A08AF" w14:paraId="6D95B7A4" w14:textId="77777777" w:rsidTr="00BB1B71">
        <w:trPr>
          <w:cantSplit/>
          <w:trHeight w:val="390"/>
        </w:trPr>
        <w:tc>
          <w:tcPr>
            <w:tcW w:w="1951" w:type="dxa"/>
            <w:vMerge/>
          </w:tcPr>
          <w:p w14:paraId="114E8119" w14:textId="77777777" w:rsidR="00047013" w:rsidRPr="002A08AF" w:rsidRDefault="00047013" w:rsidP="00BB1B71">
            <w:pPr>
              <w:rPr>
                <w:rFonts w:cs="Arial"/>
                <w:sz w:val="20"/>
              </w:rPr>
            </w:pPr>
          </w:p>
        </w:tc>
        <w:tc>
          <w:tcPr>
            <w:tcW w:w="3827" w:type="dxa"/>
            <w:vMerge/>
          </w:tcPr>
          <w:p w14:paraId="0BBB5029" w14:textId="77777777" w:rsidR="00047013" w:rsidRPr="002A08AF" w:rsidRDefault="00047013" w:rsidP="00BB1B71">
            <w:pPr>
              <w:rPr>
                <w:rFonts w:cs="Arial"/>
                <w:sz w:val="20"/>
              </w:rPr>
            </w:pPr>
          </w:p>
        </w:tc>
        <w:tc>
          <w:tcPr>
            <w:tcW w:w="3622" w:type="dxa"/>
          </w:tcPr>
          <w:p w14:paraId="2BFEF197" w14:textId="77777777" w:rsidR="00047013" w:rsidRPr="002A08AF" w:rsidRDefault="00047013" w:rsidP="00BB1B71">
            <w:pPr>
              <w:rPr>
                <w:rFonts w:cs="Arial"/>
                <w:sz w:val="20"/>
              </w:rPr>
            </w:pPr>
            <w:r w:rsidRPr="002A08AF">
              <w:rPr>
                <w:rFonts w:cs="Arial"/>
                <w:sz w:val="20"/>
              </w:rPr>
              <w:t>Kobarid</w:t>
            </w:r>
          </w:p>
        </w:tc>
        <w:tc>
          <w:tcPr>
            <w:tcW w:w="1620" w:type="dxa"/>
          </w:tcPr>
          <w:p w14:paraId="6E86E646" w14:textId="77777777" w:rsidR="00047013" w:rsidRPr="002A08AF" w:rsidRDefault="00047013" w:rsidP="00BB1B71">
            <w:pPr>
              <w:rPr>
                <w:rFonts w:cs="Arial"/>
                <w:sz w:val="20"/>
              </w:rPr>
            </w:pPr>
            <w:r w:rsidRPr="002A08AF">
              <w:rPr>
                <w:rFonts w:cs="Arial"/>
                <w:sz w:val="20"/>
              </w:rPr>
              <w:t>1 krat letno</w:t>
            </w:r>
          </w:p>
        </w:tc>
        <w:tc>
          <w:tcPr>
            <w:tcW w:w="1846" w:type="dxa"/>
          </w:tcPr>
          <w:p w14:paraId="483D0304" w14:textId="77777777" w:rsidR="00047013" w:rsidRPr="002A08AF" w:rsidRDefault="00047013" w:rsidP="00BB1B71">
            <w:pPr>
              <w:rPr>
                <w:rFonts w:cs="Arial"/>
                <w:sz w:val="20"/>
              </w:rPr>
            </w:pPr>
            <w:r w:rsidRPr="002A08AF">
              <w:rPr>
                <w:rFonts w:cs="Arial"/>
                <w:sz w:val="20"/>
              </w:rPr>
              <w:t>1 krat letno</w:t>
            </w:r>
          </w:p>
        </w:tc>
        <w:tc>
          <w:tcPr>
            <w:tcW w:w="1701" w:type="dxa"/>
          </w:tcPr>
          <w:p w14:paraId="67A98665" w14:textId="77777777" w:rsidR="00047013" w:rsidRPr="002A08AF" w:rsidRDefault="00047013" w:rsidP="00BB1B71">
            <w:pPr>
              <w:rPr>
                <w:rFonts w:cs="Arial"/>
                <w:sz w:val="20"/>
              </w:rPr>
            </w:pPr>
            <w:r w:rsidRPr="002A08AF">
              <w:rPr>
                <w:rFonts w:cs="Arial"/>
                <w:sz w:val="20"/>
              </w:rPr>
              <w:t>3</w:t>
            </w:r>
          </w:p>
        </w:tc>
      </w:tr>
      <w:tr w:rsidR="00164DD0" w:rsidRPr="002A08AF" w14:paraId="2AF49B03" w14:textId="77777777" w:rsidTr="00BB1B71">
        <w:trPr>
          <w:cantSplit/>
          <w:trHeight w:val="105"/>
        </w:trPr>
        <w:tc>
          <w:tcPr>
            <w:tcW w:w="1951" w:type="dxa"/>
            <w:vMerge w:val="restart"/>
          </w:tcPr>
          <w:p w14:paraId="23B2FE73" w14:textId="77777777" w:rsidR="00047013" w:rsidRPr="002A08AF" w:rsidRDefault="00047013" w:rsidP="00BB1B71">
            <w:pPr>
              <w:rPr>
                <w:rFonts w:cs="Arial"/>
                <w:sz w:val="20"/>
              </w:rPr>
            </w:pPr>
            <w:r w:rsidRPr="002A08AF">
              <w:rPr>
                <w:rFonts w:cs="Arial"/>
                <w:sz w:val="20"/>
              </w:rPr>
              <w:t>Zrak</w:t>
            </w:r>
          </w:p>
        </w:tc>
        <w:tc>
          <w:tcPr>
            <w:tcW w:w="3827" w:type="dxa"/>
            <w:vMerge w:val="restart"/>
          </w:tcPr>
          <w:p w14:paraId="24D83C99" w14:textId="77777777" w:rsidR="00047013" w:rsidRPr="002A08AF" w:rsidRDefault="00047013" w:rsidP="00BB1B71">
            <w:pPr>
              <w:rPr>
                <w:rFonts w:cs="Arial"/>
                <w:sz w:val="20"/>
              </w:rPr>
            </w:pPr>
            <w:r w:rsidRPr="002A08AF">
              <w:rPr>
                <w:rFonts w:cs="Arial"/>
                <w:sz w:val="20"/>
              </w:rPr>
              <w:t>Spektrometrija gama aerosolov</w:t>
            </w:r>
          </w:p>
        </w:tc>
        <w:tc>
          <w:tcPr>
            <w:tcW w:w="3622" w:type="dxa"/>
          </w:tcPr>
          <w:p w14:paraId="1699839D" w14:textId="77777777" w:rsidR="00047013" w:rsidRPr="002A08AF" w:rsidRDefault="00047013" w:rsidP="00BB1B71">
            <w:pPr>
              <w:rPr>
                <w:rFonts w:cs="Arial"/>
                <w:sz w:val="20"/>
              </w:rPr>
            </w:pPr>
            <w:r w:rsidRPr="002A08AF">
              <w:rPr>
                <w:rFonts w:cs="Arial"/>
                <w:sz w:val="20"/>
              </w:rPr>
              <w:t>Ljubljana</w:t>
            </w:r>
          </w:p>
        </w:tc>
        <w:tc>
          <w:tcPr>
            <w:tcW w:w="1620" w:type="dxa"/>
          </w:tcPr>
          <w:p w14:paraId="1A5AE332" w14:textId="77777777" w:rsidR="00047013" w:rsidRPr="002A08AF" w:rsidRDefault="00047013" w:rsidP="00BB1B71">
            <w:pPr>
              <w:rPr>
                <w:rFonts w:cs="Arial"/>
                <w:sz w:val="20"/>
              </w:rPr>
            </w:pPr>
            <w:r w:rsidRPr="002A08AF">
              <w:rPr>
                <w:rFonts w:cs="Arial"/>
                <w:sz w:val="20"/>
              </w:rPr>
              <w:t>Kontinuirno</w:t>
            </w:r>
          </w:p>
        </w:tc>
        <w:tc>
          <w:tcPr>
            <w:tcW w:w="1846" w:type="dxa"/>
          </w:tcPr>
          <w:p w14:paraId="2BCAC1BE" w14:textId="77777777" w:rsidR="00047013" w:rsidRPr="002A08AF" w:rsidRDefault="00047013" w:rsidP="00BB1B71">
            <w:pPr>
              <w:rPr>
                <w:rFonts w:cs="Arial"/>
                <w:sz w:val="20"/>
              </w:rPr>
            </w:pPr>
            <w:r w:rsidRPr="002A08AF">
              <w:rPr>
                <w:rFonts w:cs="Arial"/>
                <w:sz w:val="20"/>
              </w:rPr>
              <w:t>Mesečno</w:t>
            </w:r>
          </w:p>
        </w:tc>
        <w:tc>
          <w:tcPr>
            <w:tcW w:w="1701" w:type="dxa"/>
          </w:tcPr>
          <w:p w14:paraId="1C7761EE" w14:textId="77777777" w:rsidR="00047013" w:rsidRPr="002A08AF" w:rsidRDefault="00047013" w:rsidP="00BB1B71">
            <w:pPr>
              <w:rPr>
                <w:rFonts w:cs="Arial"/>
                <w:sz w:val="20"/>
              </w:rPr>
            </w:pPr>
            <w:r w:rsidRPr="002A08AF">
              <w:rPr>
                <w:rFonts w:cs="Arial"/>
                <w:sz w:val="20"/>
              </w:rPr>
              <w:t>12</w:t>
            </w:r>
          </w:p>
        </w:tc>
      </w:tr>
      <w:tr w:rsidR="00164DD0" w:rsidRPr="002A08AF" w14:paraId="0EE37FE4" w14:textId="77777777" w:rsidTr="00BB1B71">
        <w:trPr>
          <w:cantSplit/>
          <w:trHeight w:val="90"/>
        </w:trPr>
        <w:tc>
          <w:tcPr>
            <w:tcW w:w="1951" w:type="dxa"/>
            <w:vMerge/>
          </w:tcPr>
          <w:p w14:paraId="04EB9ABC" w14:textId="77777777" w:rsidR="00047013" w:rsidRPr="002A08AF" w:rsidRDefault="00047013" w:rsidP="00BB1B71">
            <w:pPr>
              <w:rPr>
                <w:rFonts w:cs="Arial"/>
                <w:sz w:val="20"/>
              </w:rPr>
            </w:pPr>
          </w:p>
        </w:tc>
        <w:tc>
          <w:tcPr>
            <w:tcW w:w="3827" w:type="dxa"/>
            <w:vMerge/>
          </w:tcPr>
          <w:p w14:paraId="5D9BCD33" w14:textId="77777777" w:rsidR="00047013" w:rsidRPr="002A08AF" w:rsidRDefault="00047013" w:rsidP="00BB1B71">
            <w:pPr>
              <w:rPr>
                <w:rFonts w:cs="Arial"/>
                <w:sz w:val="20"/>
              </w:rPr>
            </w:pPr>
          </w:p>
        </w:tc>
        <w:tc>
          <w:tcPr>
            <w:tcW w:w="3622" w:type="dxa"/>
          </w:tcPr>
          <w:p w14:paraId="3D1C127E" w14:textId="77777777" w:rsidR="00047013" w:rsidRPr="002A08AF" w:rsidRDefault="00047013" w:rsidP="00BB1B71">
            <w:pPr>
              <w:rPr>
                <w:rFonts w:cs="Arial"/>
                <w:sz w:val="20"/>
              </w:rPr>
            </w:pPr>
            <w:r w:rsidRPr="002A08AF">
              <w:rPr>
                <w:rFonts w:cs="Arial"/>
                <w:sz w:val="20"/>
              </w:rPr>
              <w:t>Maribor</w:t>
            </w:r>
          </w:p>
        </w:tc>
        <w:tc>
          <w:tcPr>
            <w:tcW w:w="1620" w:type="dxa"/>
          </w:tcPr>
          <w:p w14:paraId="78FE3400" w14:textId="77777777" w:rsidR="00047013" w:rsidRPr="002A08AF" w:rsidRDefault="00047013" w:rsidP="00BB1B71">
            <w:pPr>
              <w:rPr>
                <w:rFonts w:cs="Arial"/>
                <w:sz w:val="20"/>
              </w:rPr>
            </w:pPr>
            <w:r w:rsidRPr="002A08AF">
              <w:rPr>
                <w:rFonts w:cs="Arial"/>
                <w:sz w:val="20"/>
              </w:rPr>
              <w:t>Kontinuirno</w:t>
            </w:r>
          </w:p>
        </w:tc>
        <w:tc>
          <w:tcPr>
            <w:tcW w:w="1846" w:type="dxa"/>
          </w:tcPr>
          <w:p w14:paraId="4B1DE819" w14:textId="77777777" w:rsidR="00047013" w:rsidRPr="002A08AF" w:rsidRDefault="00047013" w:rsidP="00BB1B71">
            <w:pPr>
              <w:rPr>
                <w:rFonts w:cs="Arial"/>
                <w:sz w:val="20"/>
              </w:rPr>
            </w:pPr>
            <w:r w:rsidRPr="002A08AF">
              <w:rPr>
                <w:rFonts w:cs="Arial"/>
                <w:sz w:val="20"/>
              </w:rPr>
              <w:t>Mesečno</w:t>
            </w:r>
          </w:p>
        </w:tc>
        <w:tc>
          <w:tcPr>
            <w:tcW w:w="1701" w:type="dxa"/>
          </w:tcPr>
          <w:p w14:paraId="555DE9E9" w14:textId="77777777" w:rsidR="00047013" w:rsidRPr="002A08AF" w:rsidRDefault="00047013" w:rsidP="00BB1B71">
            <w:pPr>
              <w:rPr>
                <w:rFonts w:cs="Arial"/>
                <w:sz w:val="20"/>
              </w:rPr>
            </w:pPr>
            <w:r w:rsidRPr="002A08AF">
              <w:rPr>
                <w:rFonts w:cs="Arial"/>
                <w:sz w:val="20"/>
              </w:rPr>
              <w:t>12</w:t>
            </w:r>
          </w:p>
        </w:tc>
      </w:tr>
      <w:tr w:rsidR="00164DD0" w:rsidRPr="002A08AF" w14:paraId="05741097" w14:textId="77777777" w:rsidTr="00BB1B71">
        <w:trPr>
          <w:cantSplit/>
          <w:trHeight w:val="423"/>
        </w:trPr>
        <w:tc>
          <w:tcPr>
            <w:tcW w:w="1951" w:type="dxa"/>
            <w:vMerge/>
          </w:tcPr>
          <w:p w14:paraId="48AE050D" w14:textId="77777777" w:rsidR="00047013" w:rsidRPr="002A08AF" w:rsidRDefault="00047013" w:rsidP="00BB1B71">
            <w:pPr>
              <w:rPr>
                <w:rFonts w:cs="Arial"/>
                <w:sz w:val="20"/>
              </w:rPr>
            </w:pPr>
          </w:p>
        </w:tc>
        <w:tc>
          <w:tcPr>
            <w:tcW w:w="3827" w:type="dxa"/>
            <w:vMerge/>
          </w:tcPr>
          <w:p w14:paraId="5704988A" w14:textId="77777777" w:rsidR="00047013" w:rsidRPr="002A08AF" w:rsidRDefault="00047013" w:rsidP="00BB1B71">
            <w:pPr>
              <w:rPr>
                <w:rFonts w:cs="Arial"/>
                <w:sz w:val="20"/>
              </w:rPr>
            </w:pPr>
          </w:p>
        </w:tc>
        <w:tc>
          <w:tcPr>
            <w:tcW w:w="3622" w:type="dxa"/>
          </w:tcPr>
          <w:p w14:paraId="665CD7A6" w14:textId="77777777" w:rsidR="00047013" w:rsidRPr="002A08AF" w:rsidRDefault="00047013" w:rsidP="00BB1B71">
            <w:pPr>
              <w:rPr>
                <w:rFonts w:cs="Arial"/>
                <w:sz w:val="20"/>
              </w:rPr>
            </w:pPr>
            <w:r w:rsidRPr="002A08AF">
              <w:rPr>
                <w:rFonts w:cs="Arial"/>
                <w:sz w:val="20"/>
              </w:rPr>
              <w:t>Predmeja nad Ajdovščino</w:t>
            </w:r>
          </w:p>
        </w:tc>
        <w:tc>
          <w:tcPr>
            <w:tcW w:w="1620" w:type="dxa"/>
          </w:tcPr>
          <w:p w14:paraId="12C9DC44" w14:textId="77777777" w:rsidR="00047013" w:rsidRPr="002A08AF" w:rsidRDefault="00047013" w:rsidP="00BB1B71">
            <w:pPr>
              <w:rPr>
                <w:rFonts w:cs="Arial"/>
                <w:sz w:val="20"/>
              </w:rPr>
            </w:pPr>
            <w:r w:rsidRPr="002A08AF">
              <w:rPr>
                <w:rFonts w:cs="Arial"/>
                <w:sz w:val="20"/>
              </w:rPr>
              <w:t>Kontinuirno</w:t>
            </w:r>
          </w:p>
        </w:tc>
        <w:tc>
          <w:tcPr>
            <w:tcW w:w="1846" w:type="dxa"/>
          </w:tcPr>
          <w:p w14:paraId="6513D1D3" w14:textId="77777777" w:rsidR="00047013" w:rsidRPr="002A08AF" w:rsidRDefault="00047013" w:rsidP="00BB1B71">
            <w:pPr>
              <w:rPr>
                <w:rFonts w:cs="Arial"/>
                <w:sz w:val="20"/>
              </w:rPr>
            </w:pPr>
            <w:r w:rsidRPr="002A08AF">
              <w:rPr>
                <w:rFonts w:cs="Arial"/>
                <w:sz w:val="20"/>
              </w:rPr>
              <w:t>Mesečno</w:t>
            </w:r>
          </w:p>
        </w:tc>
        <w:tc>
          <w:tcPr>
            <w:tcW w:w="1701" w:type="dxa"/>
          </w:tcPr>
          <w:p w14:paraId="4465838A" w14:textId="77777777" w:rsidR="00047013" w:rsidRPr="002A08AF" w:rsidRDefault="00047013" w:rsidP="00BB1B71">
            <w:pPr>
              <w:rPr>
                <w:rFonts w:cs="Arial"/>
                <w:sz w:val="20"/>
              </w:rPr>
            </w:pPr>
            <w:r w:rsidRPr="002A08AF">
              <w:rPr>
                <w:rFonts w:cs="Arial"/>
                <w:sz w:val="20"/>
              </w:rPr>
              <w:t>12</w:t>
            </w:r>
          </w:p>
        </w:tc>
      </w:tr>
      <w:tr w:rsidR="00164DD0" w:rsidRPr="002A08AF" w14:paraId="33C3DD99" w14:textId="77777777" w:rsidTr="00BB1B71">
        <w:trPr>
          <w:cantSplit/>
          <w:trHeight w:val="200"/>
        </w:trPr>
        <w:tc>
          <w:tcPr>
            <w:tcW w:w="1951" w:type="dxa"/>
            <w:vMerge/>
          </w:tcPr>
          <w:p w14:paraId="50AD20F5" w14:textId="77777777" w:rsidR="00047013" w:rsidRPr="002A08AF" w:rsidRDefault="00047013" w:rsidP="00BB1B71">
            <w:pPr>
              <w:rPr>
                <w:rFonts w:cs="Arial"/>
                <w:sz w:val="20"/>
              </w:rPr>
            </w:pPr>
          </w:p>
        </w:tc>
        <w:tc>
          <w:tcPr>
            <w:tcW w:w="3827" w:type="dxa"/>
            <w:vMerge w:val="restart"/>
          </w:tcPr>
          <w:p w14:paraId="1CD6485F" w14:textId="77777777" w:rsidR="00047013" w:rsidRPr="002A08AF" w:rsidRDefault="00047013" w:rsidP="00BB1B71">
            <w:pPr>
              <w:rPr>
                <w:rFonts w:cs="Arial"/>
                <w:sz w:val="20"/>
              </w:rPr>
            </w:pPr>
            <w:r w:rsidRPr="002A08AF">
              <w:rPr>
                <w:rFonts w:cs="Arial"/>
                <w:sz w:val="20"/>
              </w:rPr>
              <w:t>Avtomatski merilnik radioaktivnosti aerosolov</w:t>
            </w:r>
          </w:p>
        </w:tc>
        <w:tc>
          <w:tcPr>
            <w:tcW w:w="3622" w:type="dxa"/>
          </w:tcPr>
          <w:p w14:paraId="63A33788" w14:textId="77777777" w:rsidR="00047013" w:rsidRPr="002A08AF" w:rsidRDefault="00047013" w:rsidP="00BB1B71">
            <w:pPr>
              <w:rPr>
                <w:rFonts w:cs="Arial"/>
                <w:sz w:val="20"/>
              </w:rPr>
            </w:pPr>
            <w:r w:rsidRPr="002A08AF">
              <w:rPr>
                <w:rFonts w:cs="Arial"/>
                <w:sz w:val="20"/>
              </w:rPr>
              <w:t>Ljubljana</w:t>
            </w:r>
          </w:p>
        </w:tc>
        <w:tc>
          <w:tcPr>
            <w:tcW w:w="1620" w:type="dxa"/>
          </w:tcPr>
          <w:p w14:paraId="07964024" w14:textId="77777777" w:rsidR="00047013" w:rsidRPr="002A08AF" w:rsidRDefault="00047013" w:rsidP="00BB1B71">
            <w:pPr>
              <w:rPr>
                <w:rFonts w:cs="Arial"/>
                <w:sz w:val="20"/>
              </w:rPr>
            </w:pPr>
            <w:r w:rsidRPr="002A08AF">
              <w:rPr>
                <w:rFonts w:cs="Arial"/>
                <w:sz w:val="20"/>
              </w:rPr>
              <w:t>Kontinuirno</w:t>
            </w:r>
          </w:p>
        </w:tc>
        <w:tc>
          <w:tcPr>
            <w:tcW w:w="1846" w:type="dxa"/>
          </w:tcPr>
          <w:p w14:paraId="2A274F7D" w14:textId="77777777" w:rsidR="00047013" w:rsidRPr="002A08AF" w:rsidRDefault="00047013" w:rsidP="00BB1B71">
            <w:pPr>
              <w:rPr>
                <w:rFonts w:cs="Arial"/>
                <w:sz w:val="20"/>
              </w:rPr>
            </w:pPr>
            <w:r w:rsidRPr="002A08AF">
              <w:rPr>
                <w:rFonts w:cs="Arial"/>
                <w:sz w:val="20"/>
              </w:rPr>
              <w:t>Dnevno</w:t>
            </w:r>
          </w:p>
        </w:tc>
        <w:tc>
          <w:tcPr>
            <w:tcW w:w="1701" w:type="dxa"/>
          </w:tcPr>
          <w:p w14:paraId="412140E8" w14:textId="77777777" w:rsidR="00047013" w:rsidRPr="002A08AF" w:rsidRDefault="00047013" w:rsidP="00BB1B71">
            <w:pPr>
              <w:rPr>
                <w:rFonts w:cs="Arial"/>
                <w:sz w:val="20"/>
              </w:rPr>
            </w:pPr>
            <w:r w:rsidRPr="002A08AF">
              <w:rPr>
                <w:rFonts w:cs="Arial"/>
                <w:sz w:val="20"/>
              </w:rPr>
              <w:t>-</w:t>
            </w:r>
          </w:p>
        </w:tc>
      </w:tr>
      <w:tr w:rsidR="00164DD0" w:rsidRPr="002A08AF" w14:paraId="10E0EB3A" w14:textId="77777777" w:rsidTr="00BB1B71">
        <w:trPr>
          <w:cantSplit/>
          <w:trHeight w:val="200"/>
        </w:trPr>
        <w:tc>
          <w:tcPr>
            <w:tcW w:w="1951" w:type="dxa"/>
            <w:vMerge/>
          </w:tcPr>
          <w:p w14:paraId="7C18FDD6" w14:textId="77777777" w:rsidR="00047013" w:rsidRPr="002A08AF" w:rsidRDefault="00047013" w:rsidP="00BB1B71">
            <w:pPr>
              <w:rPr>
                <w:rFonts w:cs="Arial"/>
                <w:sz w:val="20"/>
              </w:rPr>
            </w:pPr>
          </w:p>
        </w:tc>
        <w:tc>
          <w:tcPr>
            <w:tcW w:w="3827" w:type="dxa"/>
            <w:vMerge/>
          </w:tcPr>
          <w:p w14:paraId="65CEF0FA" w14:textId="77777777" w:rsidR="00047013" w:rsidRPr="002A08AF" w:rsidRDefault="00047013" w:rsidP="00BB1B71">
            <w:pPr>
              <w:rPr>
                <w:rFonts w:cs="Arial"/>
                <w:sz w:val="20"/>
              </w:rPr>
            </w:pPr>
          </w:p>
        </w:tc>
        <w:tc>
          <w:tcPr>
            <w:tcW w:w="3622" w:type="dxa"/>
          </w:tcPr>
          <w:p w14:paraId="4EFF98EF" w14:textId="77777777" w:rsidR="00047013" w:rsidRPr="002A08AF" w:rsidRDefault="00047013" w:rsidP="00BB1B71">
            <w:pPr>
              <w:rPr>
                <w:rFonts w:cs="Arial"/>
                <w:sz w:val="20"/>
              </w:rPr>
            </w:pPr>
            <w:r w:rsidRPr="002A08AF">
              <w:rPr>
                <w:rFonts w:cs="Arial"/>
                <w:sz w:val="20"/>
              </w:rPr>
              <w:t>Drnovo</w:t>
            </w:r>
          </w:p>
        </w:tc>
        <w:tc>
          <w:tcPr>
            <w:tcW w:w="1620" w:type="dxa"/>
          </w:tcPr>
          <w:p w14:paraId="3E9AFB2A" w14:textId="77777777" w:rsidR="00047013" w:rsidRPr="002A08AF" w:rsidRDefault="00047013" w:rsidP="00BB1B71">
            <w:pPr>
              <w:rPr>
                <w:rFonts w:cs="Arial"/>
                <w:sz w:val="20"/>
              </w:rPr>
            </w:pPr>
            <w:r w:rsidRPr="002A08AF">
              <w:rPr>
                <w:rFonts w:cs="Arial"/>
                <w:sz w:val="20"/>
              </w:rPr>
              <w:t>Kontinuirno</w:t>
            </w:r>
          </w:p>
        </w:tc>
        <w:tc>
          <w:tcPr>
            <w:tcW w:w="1846" w:type="dxa"/>
          </w:tcPr>
          <w:p w14:paraId="5AA25B24" w14:textId="77777777" w:rsidR="00047013" w:rsidRPr="002A08AF" w:rsidRDefault="00047013" w:rsidP="00BB1B71">
            <w:pPr>
              <w:rPr>
                <w:rFonts w:cs="Arial"/>
                <w:sz w:val="20"/>
              </w:rPr>
            </w:pPr>
            <w:r w:rsidRPr="002A08AF">
              <w:rPr>
                <w:rFonts w:cs="Arial"/>
                <w:sz w:val="20"/>
              </w:rPr>
              <w:t>Dnevno</w:t>
            </w:r>
          </w:p>
        </w:tc>
        <w:tc>
          <w:tcPr>
            <w:tcW w:w="1701" w:type="dxa"/>
          </w:tcPr>
          <w:p w14:paraId="218F4899" w14:textId="77777777" w:rsidR="00047013" w:rsidRPr="002A08AF" w:rsidRDefault="00047013" w:rsidP="00BB1B71">
            <w:pPr>
              <w:rPr>
                <w:rFonts w:cs="Arial"/>
                <w:sz w:val="20"/>
              </w:rPr>
            </w:pPr>
            <w:r w:rsidRPr="002A08AF">
              <w:rPr>
                <w:rFonts w:cs="Arial"/>
                <w:sz w:val="20"/>
              </w:rPr>
              <w:t>-</w:t>
            </w:r>
          </w:p>
        </w:tc>
      </w:tr>
      <w:tr w:rsidR="00164DD0" w:rsidRPr="002A08AF" w14:paraId="76F10BAD" w14:textId="77777777" w:rsidTr="00BB1B71">
        <w:trPr>
          <w:cantSplit/>
          <w:trHeight w:val="200"/>
        </w:trPr>
        <w:tc>
          <w:tcPr>
            <w:tcW w:w="1951" w:type="dxa"/>
            <w:vMerge w:val="restart"/>
          </w:tcPr>
          <w:p w14:paraId="1FACDB27" w14:textId="77777777" w:rsidR="00047013" w:rsidRPr="002A08AF" w:rsidRDefault="00047013" w:rsidP="00BB1B71">
            <w:pPr>
              <w:rPr>
                <w:rFonts w:cs="Arial"/>
                <w:sz w:val="20"/>
              </w:rPr>
            </w:pPr>
            <w:r w:rsidRPr="002A08AF">
              <w:rPr>
                <w:rFonts w:cs="Arial"/>
                <w:sz w:val="20"/>
              </w:rPr>
              <w:t>Padavine in radioaktivni used</w:t>
            </w:r>
          </w:p>
        </w:tc>
        <w:tc>
          <w:tcPr>
            <w:tcW w:w="3827" w:type="dxa"/>
            <w:vMerge w:val="restart"/>
          </w:tcPr>
          <w:p w14:paraId="45601ACB" w14:textId="77777777" w:rsidR="00047013" w:rsidRPr="002A08AF" w:rsidRDefault="00047013" w:rsidP="00BB1B71">
            <w:pPr>
              <w:rPr>
                <w:rFonts w:cs="Arial"/>
                <w:sz w:val="20"/>
              </w:rPr>
            </w:pPr>
            <w:r w:rsidRPr="002A08AF">
              <w:rPr>
                <w:rFonts w:cs="Arial"/>
                <w:sz w:val="20"/>
              </w:rPr>
              <w:t xml:space="preserve">Spektrometrija gama, </w:t>
            </w:r>
            <w:r w:rsidRPr="002A08AF">
              <w:rPr>
                <w:rFonts w:cs="Arial"/>
                <w:sz w:val="20"/>
                <w:vertAlign w:val="superscript"/>
              </w:rPr>
              <w:t>90</w:t>
            </w:r>
            <w:r w:rsidRPr="002A08AF">
              <w:rPr>
                <w:rFonts w:cs="Arial"/>
                <w:sz w:val="20"/>
              </w:rPr>
              <w:t>Sr</w:t>
            </w:r>
          </w:p>
          <w:p w14:paraId="12F0BD5C" w14:textId="77777777" w:rsidR="00047013" w:rsidRPr="002A08AF" w:rsidRDefault="00047013" w:rsidP="00BB1B71">
            <w:pPr>
              <w:rPr>
                <w:rFonts w:cs="Arial"/>
                <w:sz w:val="20"/>
              </w:rPr>
            </w:pPr>
            <w:r w:rsidRPr="002A08AF">
              <w:rPr>
                <w:rFonts w:cs="Arial"/>
                <w:sz w:val="20"/>
              </w:rPr>
              <w:t>- deževnice</w:t>
            </w:r>
          </w:p>
          <w:p w14:paraId="389D1D35" w14:textId="77777777" w:rsidR="00047013" w:rsidRPr="002A08AF" w:rsidRDefault="00047013" w:rsidP="00BB1B71">
            <w:pPr>
              <w:rPr>
                <w:rFonts w:cs="Arial"/>
                <w:sz w:val="20"/>
              </w:rPr>
            </w:pPr>
          </w:p>
        </w:tc>
        <w:tc>
          <w:tcPr>
            <w:tcW w:w="3622" w:type="dxa"/>
          </w:tcPr>
          <w:p w14:paraId="7E76493A" w14:textId="77777777" w:rsidR="00047013" w:rsidRPr="002A08AF" w:rsidRDefault="00047013" w:rsidP="00BB1B71">
            <w:pPr>
              <w:rPr>
                <w:rFonts w:cs="Arial"/>
                <w:sz w:val="20"/>
              </w:rPr>
            </w:pPr>
            <w:r w:rsidRPr="002A08AF">
              <w:rPr>
                <w:rFonts w:cs="Arial"/>
                <w:sz w:val="20"/>
              </w:rPr>
              <w:t>Ljubljana (tudi tritij)</w:t>
            </w:r>
          </w:p>
        </w:tc>
        <w:tc>
          <w:tcPr>
            <w:tcW w:w="1620" w:type="dxa"/>
          </w:tcPr>
          <w:p w14:paraId="1AE42125" w14:textId="77777777" w:rsidR="00047013" w:rsidRPr="002A08AF" w:rsidRDefault="00047013" w:rsidP="00BB1B71">
            <w:pPr>
              <w:rPr>
                <w:rFonts w:cs="Arial"/>
                <w:sz w:val="20"/>
              </w:rPr>
            </w:pPr>
            <w:r w:rsidRPr="002A08AF">
              <w:rPr>
                <w:rFonts w:cs="Arial"/>
                <w:sz w:val="20"/>
              </w:rPr>
              <w:t>Kontinuirno</w:t>
            </w:r>
          </w:p>
        </w:tc>
        <w:tc>
          <w:tcPr>
            <w:tcW w:w="1846" w:type="dxa"/>
          </w:tcPr>
          <w:p w14:paraId="3CD851A6" w14:textId="77777777" w:rsidR="00047013" w:rsidRPr="002A08AF" w:rsidRDefault="00047013" w:rsidP="00BB1B71">
            <w:pPr>
              <w:rPr>
                <w:rFonts w:cs="Arial"/>
                <w:sz w:val="20"/>
              </w:rPr>
            </w:pPr>
            <w:r w:rsidRPr="002A08AF">
              <w:rPr>
                <w:rFonts w:cs="Arial"/>
                <w:sz w:val="20"/>
              </w:rPr>
              <w:t>Mesečno</w:t>
            </w:r>
          </w:p>
        </w:tc>
        <w:tc>
          <w:tcPr>
            <w:tcW w:w="1701" w:type="dxa"/>
          </w:tcPr>
          <w:p w14:paraId="51C1128A" w14:textId="77777777" w:rsidR="00047013" w:rsidRPr="002A08AF" w:rsidRDefault="00047013" w:rsidP="00BB1B71">
            <w:pPr>
              <w:rPr>
                <w:rFonts w:cs="Arial"/>
                <w:sz w:val="20"/>
              </w:rPr>
            </w:pPr>
            <w:r w:rsidRPr="002A08AF">
              <w:rPr>
                <w:rFonts w:cs="Arial"/>
                <w:sz w:val="20"/>
              </w:rPr>
              <w:t>12</w:t>
            </w:r>
          </w:p>
        </w:tc>
      </w:tr>
      <w:tr w:rsidR="00164DD0" w:rsidRPr="002A08AF" w14:paraId="4D6A461A" w14:textId="77777777" w:rsidTr="00BB1B71">
        <w:trPr>
          <w:cantSplit/>
          <w:trHeight w:val="118"/>
        </w:trPr>
        <w:tc>
          <w:tcPr>
            <w:tcW w:w="1951" w:type="dxa"/>
            <w:vMerge/>
          </w:tcPr>
          <w:p w14:paraId="1859D9FF" w14:textId="77777777" w:rsidR="00047013" w:rsidRPr="002A08AF" w:rsidRDefault="00047013" w:rsidP="00BB1B71">
            <w:pPr>
              <w:rPr>
                <w:rFonts w:cs="Arial"/>
                <w:sz w:val="20"/>
              </w:rPr>
            </w:pPr>
          </w:p>
        </w:tc>
        <w:tc>
          <w:tcPr>
            <w:tcW w:w="3827" w:type="dxa"/>
            <w:vMerge/>
          </w:tcPr>
          <w:p w14:paraId="4A0CBFB6" w14:textId="77777777" w:rsidR="00047013" w:rsidRPr="002A08AF" w:rsidRDefault="00047013" w:rsidP="00BB1B71">
            <w:pPr>
              <w:rPr>
                <w:rFonts w:cs="Arial"/>
                <w:sz w:val="20"/>
              </w:rPr>
            </w:pPr>
          </w:p>
        </w:tc>
        <w:tc>
          <w:tcPr>
            <w:tcW w:w="3622" w:type="dxa"/>
          </w:tcPr>
          <w:p w14:paraId="66238C2C" w14:textId="77777777" w:rsidR="00047013" w:rsidRPr="002A08AF" w:rsidRDefault="00047013" w:rsidP="00BB1B71">
            <w:pPr>
              <w:rPr>
                <w:rFonts w:cs="Arial"/>
                <w:sz w:val="20"/>
              </w:rPr>
            </w:pPr>
            <w:r w:rsidRPr="002A08AF">
              <w:rPr>
                <w:rFonts w:cs="Arial"/>
                <w:sz w:val="20"/>
              </w:rPr>
              <w:t>Novo mesto</w:t>
            </w:r>
          </w:p>
        </w:tc>
        <w:tc>
          <w:tcPr>
            <w:tcW w:w="1620" w:type="dxa"/>
          </w:tcPr>
          <w:p w14:paraId="7CC552C4" w14:textId="77777777" w:rsidR="00047013" w:rsidRPr="002A08AF" w:rsidRDefault="00047013" w:rsidP="00BB1B71">
            <w:pPr>
              <w:rPr>
                <w:rFonts w:cs="Arial"/>
                <w:sz w:val="20"/>
              </w:rPr>
            </w:pPr>
            <w:r w:rsidRPr="002A08AF">
              <w:rPr>
                <w:rFonts w:cs="Arial"/>
                <w:sz w:val="20"/>
              </w:rPr>
              <w:t>Kontinuirno</w:t>
            </w:r>
          </w:p>
        </w:tc>
        <w:tc>
          <w:tcPr>
            <w:tcW w:w="1846" w:type="dxa"/>
          </w:tcPr>
          <w:p w14:paraId="390520CA" w14:textId="77777777" w:rsidR="00047013" w:rsidRPr="002A08AF" w:rsidRDefault="00047013" w:rsidP="00BB1B71">
            <w:pPr>
              <w:rPr>
                <w:rFonts w:cs="Arial"/>
                <w:sz w:val="20"/>
              </w:rPr>
            </w:pPr>
            <w:r w:rsidRPr="002A08AF">
              <w:rPr>
                <w:rFonts w:cs="Arial"/>
                <w:sz w:val="20"/>
              </w:rPr>
              <w:t>Četrtletno</w:t>
            </w:r>
          </w:p>
        </w:tc>
        <w:tc>
          <w:tcPr>
            <w:tcW w:w="1701" w:type="dxa"/>
          </w:tcPr>
          <w:p w14:paraId="14C7BB54" w14:textId="77777777" w:rsidR="00047013" w:rsidRPr="002A08AF" w:rsidRDefault="00047013" w:rsidP="00BB1B71">
            <w:pPr>
              <w:rPr>
                <w:rFonts w:cs="Arial"/>
                <w:sz w:val="20"/>
              </w:rPr>
            </w:pPr>
            <w:r w:rsidRPr="002A08AF">
              <w:rPr>
                <w:rFonts w:cs="Arial"/>
                <w:sz w:val="20"/>
              </w:rPr>
              <w:t>4</w:t>
            </w:r>
          </w:p>
        </w:tc>
      </w:tr>
      <w:tr w:rsidR="00164DD0" w:rsidRPr="002A08AF" w14:paraId="5ED6CAB2" w14:textId="77777777" w:rsidTr="00BB1B71">
        <w:trPr>
          <w:cantSplit/>
          <w:trHeight w:val="160"/>
        </w:trPr>
        <w:tc>
          <w:tcPr>
            <w:tcW w:w="1951" w:type="dxa"/>
            <w:vMerge/>
          </w:tcPr>
          <w:p w14:paraId="01104351" w14:textId="77777777" w:rsidR="00047013" w:rsidRPr="002A08AF" w:rsidRDefault="00047013" w:rsidP="00BB1B71">
            <w:pPr>
              <w:rPr>
                <w:rFonts w:cs="Arial"/>
                <w:sz w:val="20"/>
              </w:rPr>
            </w:pPr>
          </w:p>
        </w:tc>
        <w:tc>
          <w:tcPr>
            <w:tcW w:w="3827" w:type="dxa"/>
            <w:vMerge/>
          </w:tcPr>
          <w:p w14:paraId="67F3352B" w14:textId="77777777" w:rsidR="00047013" w:rsidRPr="002A08AF" w:rsidRDefault="00047013" w:rsidP="00BB1B71">
            <w:pPr>
              <w:rPr>
                <w:rFonts w:cs="Arial"/>
                <w:sz w:val="20"/>
              </w:rPr>
            </w:pPr>
          </w:p>
        </w:tc>
        <w:tc>
          <w:tcPr>
            <w:tcW w:w="3622" w:type="dxa"/>
          </w:tcPr>
          <w:p w14:paraId="784B9C0B" w14:textId="77777777" w:rsidR="00047013" w:rsidRPr="002A08AF" w:rsidRDefault="00047013" w:rsidP="00BB1B71">
            <w:pPr>
              <w:rPr>
                <w:rFonts w:cs="Arial"/>
                <w:sz w:val="20"/>
              </w:rPr>
            </w:pPr>
            <w:r w:rsidRPr="002A08AF">
              <w:rPr>
                <w:rFonts w:cs="Arial"/>
                <w:sz w:val="20"/>
              </w:rPr>
              <w:t>Murska Sobota</w:t>
            </w:r>
          </w:p>
        </w:tc>
        <w:tc>
          <w:tcPr>
            <w:tcW w:w="1620" w:type="dxa"/>
          </w:tcPr>
          <w:p w14:paraId="07AE4D1B" w14:textId="77777777" w:rsidR="00047013" w:rsidRPr="002A08AF" w:rsidRDefault="00047013" w:rsidP="00BB1B71">
            <w:pPr>
              <w:rPr>
                <w:rFonts w:cs="Arial"/>
                <w:sz w:val="20"/>
              </w:rPr>
            </w:pPr>
            <w:r w:rsidRPr="002A08AF">
              <w:rPr>
                <w:rFonts w:cs="Arial"/>
                <w:sz w:val="20"/>
              </w:rPr>
              <w:t>Kontinuirno</w:t>
            </w:r>
          </w:p>
        </w:tc>
        <w:tc>
          <w:tcPr>
            <w:tcW w:w="1846" w:type="dxa"/>
          </w:tcPr>
          <w:p w14:paraId="44D0C911" w14:textId="77777777" w:rsidR="00047013" w:rsidRPr="002A08AF" w:rsidRDefault="00047013" w:rsidP="00BB1B71">
            <w:pPr>
              <w:rPr>
                <w:rFonts w:cs="Arial"/>
                <w:sz w:val="20"/>
              </w:rPr>
            </w:pPr>
            <w:r w:rsidRPr="002A08AF">
              <w:rPr>
                <w:rFonts w:cs="Arial"/>
                <w:sz w:val="20"/>
              </w:rPr>
              <w:t>Četrtletno</w:t>
            </w:r>
          </w:p>
        </w:tc>
        <w:tc>
          <w:tcPr>
            <w:tcW w:w="1701" w:type="dxa"/>
          </w:tcPr>
          <w:p w14:paraId="18BE7D3A" w14:textId="77777777" w:rsidR="00047013" w:rsidRPr="002A08AF" w:rsidRDefault="00047013" w:rsidP="00BB1B71">
            <w:pPr>
              <w:rPr>
                <w:rFonts w:cs="Arial"/>
                <w:sz w:val="20"/>
              </w:rPr>
            </w:pPr>
            <w:r w:rsidRPr="002A08AF">
              <w:rPr>
                <w:rFonts w:cs="Arial"/>
                <w:sz w:val="20"/>
              </w:rPr>
              <w:t>4</w:t>
            </w:r>
          </w:p>
        </w:tc>
      </w:tr>
      <w:tr w:rsidR="00164DD0" w:rsidRPr="002A08AF" w14:paraId="5BD73DF6" w14:textId="77777777" w:rsidTr="00BB1B71">
        <w:trPr>
          <w:cantSplit/>
          <w:trHeight w:val="160"/>
        </w:trPr>
        <w:tc>
          <w:tcPr>
            <w:tcW w:w="1951" w:type="dxa"/>
            <w:vMerge/>
          </w:tcPr>
          <w:p w14:paraId="712B0A71" w14:textId="77777777" w:rsidR="00047013" w:rsidRPr="002A08AF" w:rsidRDefault="00047013" w:rsidP="00BB1B71">
            <w:pPr>
              <w:rPr>
                <w:rFonts w:cs="Arial"/>
                <w:sz w:val="20"/>
              </w:rPr>
            </w:pPr>
          </w:p>
        </w:tc>
        <w:tc>
          <w:tcPr>
            <w:tcW w:w="3827" w:type="dxa"/>
            <w:vMerge/>
          </w:tcPr>
          <w:p w14:paraId="1B3C93F4" w14:textId="77777777" w:rsidR="00047013" w:rsidRPr="002A08AF" w:rsidRDefault="00047013" w:rsidP="00BB1B71">
            <w:pPr>
              <w:rPr>
                <w:rFonts w:cs="Arial"/>
                <w:sz w:val="20"/>
              </w:rPr>
            </w:pPr>
          </w:p>
        </w:tc>
        <w:tc>
          <w:tcPr>
            <w:tcW w:w="3622" w:type="dxa"/>
          </w:tcPr>
          <w:p w14:paraId="7E04B7B3" w14:textId="77777777" w:rsidR="00047013" w:rsidRPr="002A08AF" w:rsidRDefault="00047013" w:rsidP="00BB1B71">
            <w:pPr>
              <w:rPr>
                <w:rFonts w:cs="Arial"/>
                <w:sz w:val="20"/>
              </w:rPr>
            </w:pPr>
            <w:r w:rsidRPr="002A08AF">
              <w:rPr>
                <w:rFonts w:cs="Arial"/>
                <w:sz w:val="20"/>
              </w:rPr>
              <w:t>Kobarid</w:t>
            </w:r>
          </w:p>
        </w:tc>
        <w:tc>
          <w:tcPr>
            <w:tcW w:w="1620" w:type="dxa"/>
          </w:tcPr>
          <w:p w14:paraId="160859D9" w14:textId="77777777" w:rsidR="00047013" w:rsidRPr="002A08AF" w:rsidRDefault="00047013" w:rsidP="00BB1B71">
            <w:pPr>
              <w:rPr>
                <w:rFonts w:cs="Arial"/>
                <w:sz w:val="20"/>
              </w:rPr>
            </w:pPr>
            <w:r w:rsidRPr="002A08AF">
              <w:rPr>
                <w:rFonts w:cs="Arial"/>
                <w:sz w:val="20"/>
              </w:rPr>
              <w:t>Kontinuirno</w:t>
            </w:r>
          </w:p>
        </w:tc>
        <w:tc>
          <w:tcPr>
            <w:tcW w:w="1846" w:type="dxa"/>
          </w:tcPr>
          <w:p w14:paraId="596B8B35" w14:textId="77777777" w:rsidR="00047013" w:rsidRPr="002A08AF" w:rsidRDefault="00047013" w:rsidP="00BB1B71">
            <w:pPr>
              <w:rPr>
                <w:rFonts w:cs="Arial"/>
                <w:sz w:val="20"/>
              </w:rPr>
            </w:pPr>
            <w:r w:rsidRPr="002A08AF">
              <w:rPr>
                <w:rFonts w:cs="Arial"/>
                <w:sz w:val="20"/>
              </w:rPr>
              <w:t>Četrtletno</w:t>
            </w:r>
          </w:p>
        </w:tc>
        <w:tc>
          <w:tcPr>
            <w:tcW w:w="1701" w:type="dxa"/>
          </w:tcPr>
          <w:p w14:paraId="0DC864FF" w14:textId="77777777" w:rsidR="00047013" w:rsidRPr="002A08AF" w:rsidRDefault="00047013" w:rsidP="00BB1B71">
            <w:pPr>
              <w:rPr>
                <w:rFonts w:cs="Arial"/>
                <w:sz w:val="20"/>
              </w:rPr>
            </w:pPr>
            <w:r w:rsidRPr="002A08AF">
              <w:rPr>
                <w:rFonts w:cs="Arial"/>
                <w:sz w:val="20"/>
              </w:rPr>
              <w:t>4</w:t>
            </w:r>
          </w:p>
        </w:tc>
      </w:tr>
      <w:tr w:rsidR="00164DD0" w:rsidRPr="002A08AF" w14:paraId="3C77E7FC" w14:textId="77777777" w:rsidTr="00BB1B71">
        <w:trPr>
          <w:cantSplit/>
          <w:trHeight w:val="136"/>
        </w:trPr>
        <w:tc>
          <w:tcPr>
            <w:tcW w:w="1951" w:type="dxa"/>
            <w:vMerge w:val="restart"/>
          </w:tcPr>
          <w:p w14:paraId="6B70F077" w14:textId="77777777" w:rsidR="00047013" w:rsidRPr="002A08AF" w:rsidRDefault="00047013" w:rsidP="00BB1B71">
            <w:pPr>
              <w:rPr>
                <w:rFonts w:cs="Arial"/>
                <w:sz w:val="20"/>
              </w:rPr>
            </w:pPr>
            <w:r w:rsidRPr="002A08AF">
              <w:rPr>
                <w:rFonts w:cs="Arial"/>
                <w:sz w:val="20"/>
              </w:rPr>
              <w:t>Površinske vode</w:t>
            </w:r>
          </w:p>
        </w:tc>
        <w:tc>
          <w:tcPr>
            <w:tcW w:w="3827" w:type="dxa"/>
            <w:vMerge w:val="restart"/>
          </w:tcPr>
          <w:p w14:paraId="66C5E6DC" w14:textId="77777777" w:rsidR="00047013" w:rsidRPr="002A08AF" w:rsidRDefault="00047013" w:rsidP="00BB1B71">
            <w:pPr>
              <w:rPr>
                <w:rFonts w:cs="Arial"/>
                <w:sz w:val="20"/>
              </w:rPr>
            </w:pPr>
            <w:r w:rsidRPr="002A08AF">
              <w:rPr>
                <w:rFonts w:cs="Arial"/>
                <w:sz w:val="20"/>
              </w:rPr>
              <w:t>Spektrometrija gama</w:t>
            </w:r>
          </w:p>
          <w:p w14:paraId="513679D6" w14:textId="77777777" w:rsidR="00047013" w:rsidRPr="002A08AF" w:rsidRDefault="00047013" w:rsidP="00BB1B71">
            <w:pPr>
              <w:rPr>
                <w:rFonts w:cs="Arial"/>
                <w:sz w:val="20"/>
              </w:rPr>
            </w:pPr>
            <w:r w:rsidRPr="002A08AF">
              <w:rPr>
                <w:rFonts w:cs="Arial"/>
                <w:sz w:val="20"/>
              </w:rPr>
              <w:t>- nefiltrirana voda</w:t>
            </w:r>
          </w:p>
          <w:p w14:paraId="31ECE082" w14:textId="77777777" w:rsidR="00047013" w:rsidRPr="002A08AF" w:rsidRDefault="00047013" w:rsidP="00BB1B71">
            <w:pPr>
              <w:rPr>
                <w:rFonts w:cs="Arial"/>
                <w:sz w:val="20"/>
              </w:rPr>
            </w:pPr>
          </w:p>
        </w:tc>
        <w:tc>
          <w:tcPr>
            <w:tcW w:w="3622" w:type="dxa"/>
          </w:tcPr>
          <w:p w14:paraId="676DA5EE" w14:textId="77777777" w:rsidR="00047013" w:rsidRPr="002A08AF" w:rsidRDefault="00047013" w:rsidP="00BB1B71">
            <w:pPr>
              <w:rPr>
                <w:rFonts w:cs="Arial"/>
                <w:sz w:val="20"/>
              </w:rPr>
            </w:pPr>
            <w:r w:rsidRPr="002A08AF">
              <w:rPr>
                <w:rFonts w:cs="Arial"/>
                <w:sz w:val="20"/>
              </w:rPr>
              <w:t xml:space="preserve">Sava, Ljubljana-Dol (tudi tritij in </w:t>
            </w:r>
            <w:r w:rsidRPr="002A08AF">
              <w:rPr>
                <w:rFonts w:cs="Arial"/>
                <w:sz w:val="20"/>
                <w:vertAlign w:val="superscript"/>
              </w:rPr>
              <w:t>90</w:t>
            </w:r>
            <w:r w:rsidRPr="002A08AF">
              <w:rPr>
                <w:rFonts w:cs="Arial"/>
                <w:sz w:val="20"/>
              </w:rPr>
              <w:t>Sr)</w:t>
            </w:r>
          </w:p>
        </w:tc>
        <w:tc>
          <w:tcPr>
            <w:tcW w:w="1620" w:type="dxa"/>
          </w:tcPr>
          <w:p w14:paraId="748378F8" w14:textId="77777777" w:rsidR="00047013" w:rsidRPr="002A08AF" w:rsidRDefault="00047013" w:rsidP="00BB1B71">
            <w:pPr>
              <w:rPr>
                <w:rFonts w:cs="Arial"/>
                <w:sz w:val="20"/>
              </w:rPr>
            </w:pPr>
            <w:r w:rsidRPr="002A08AF">
              <w:rPr>
                <w:rFonts w:cs="Arial"/>
                <w:sz w:val="20"/>
              </w:rPr>
              <w:t xml:space="preserve">2 krat letno </w:t>
            </w:r>
          </w:p>
        </w:tc>
        <w:tc>
          <w:tcPr>
            <w:tcW w:w="1846" w:type="dxa"/>
          </w:tcPr>
          <w:p w14:paraId="72C4B64E" w14:textId="77777777" w:rsidR="00047013" w:rsidRPr="002A08AF" w:rsidRDefault="00047013" w:rsidP="00BB1B71">
            <w:pPr>
              <w:rPr>
                <w:rFonts w:cs="Arial"/>
                <w:sz w:val="20"/>
              </w:rPr>
            </w:pPr>
            <w:r w:rsidRPr="002A08AF">
              <w:rPr>
                <w:rFonts w:cs="Arial"/>
                <w:sz w:val="20"/>
              </w:rPr>
              <w:t>2 krat letno</w:t>
            </w:r>
          </w:p>
        </w:tc>
        <w:tc>
          <w:tcPr>
            <w:tcW w:w="1701" w:type="dxa"/>
            <w:tcBorders>
              <w:bottom w:val="single" w:sz="4" w:space="0" w:color="auto"/>
            </w:tcBorders>
          </w:tcPr>
          <w:p w14:paraId="7F92C40B" w14:textId="77777777" w:rsidR="00047013" w:rsidRPr="002A08AF" w:rsidRDefault="00047013" w:rsidP="00BB1B71">
            <w:pPr>
              <w:rPr>
                <w:rFonts w:cs="Arial"/>
                <w:sz w:val="20"/>
              </w:rPr>
            </w:pPr>
            <w:r w:rsidRPr="002A08AF">
              <w:rPr>
                <w:rFonts w:cs="Arial"/>
                <w:sz w:val="20"/>
              </w:rPr>
              <w:t>2</w:t>
            </w:r>
          </w:p>
        </w:tc>
      </w:tr>
      <w:tr w:rsidR="00164DD0" w:rsidRPr="002A08AF" w14:paraId="7EF3DA97" w14:textId="77777777" w:rsidTr="00BB1B71">
        <w:trPr>
          <w:cantSplit/>
          <w:trHeight w:val="211"/>
        </w:trPr>
        <w:tc>
          <w:tcPr>
            <w:tcW w:w="1951" w:type="dxa"/>
            <w:vMerge/>
          </w:tcPr>
          <w:p w14:paraId="5F0B907A" w14:textId="77777777" w:rsidR="00047013" w:rsidRPr="002A08AF" w:rsidRDefault="00047013" w:rsidP="00BB1B71">
            <w:pPr>
              <w:rPr>
                <w:rFonts w:cs="Arial"/>
                <w:sz w:val="20"/>
              </w:rPr>
            </w:pPr>
          </w:p>
        </w:tc>
        <w:tc>
          <w:tcPr>
            <w:tcW w:w="3827" w:type="dxa"/>
            <w:vMerge/>
          </w:tcPr>
          <w:p w14:paraId="59B281AB" w14:textId="77777777" w:rsidR="00047013" w:rsidRPr="002A08AF" w:rsidRDefault="00047013" w:rsidP="00BB1B71">
            <w:pPr>
              <w:rPr>
                <w:rFonts w:cs="Arial"/>
                <w:sz w:val="20"/>
              </w:rPr>
            </w:pPr>
          </w:p>
        </w:tc>
        <w:tc>
          <w:tcPr>
            <w:tcW w:w="3622" w:type="dxa"/>
          </w:tcPr>
          <w:p w14:paraId="302565CC" w14:textId="77777777" w:rsidR="00047013" w:rsidRPr="002A08AF" w:rsidRDefault="00047013" w:rsidP="00BB1B71">
            <w:pPr>
              <w:rPr>
                <w:rFonts w:cs="Arial"/>
                <w:sz w:val="20"/>
              </w:rPr>
            </w:pPr>
            <w:r w:rsidRPr="002A08AF">
              <w:rPr>
                <w:rFonts w:cs="Arial"/>
                <w:sz w:val="20"/>
              </w:rPr>
              <w:t>Sava, Brežice (tudi tritij)</w:t>
            </w:r>
          </w:p>
        </w:tc>
        <w:tc>
          <w:tcPr>
            <w:tcW w:w="1620" w:type="dxa"/>
          </w:tcPr>
          <w:p w14:paraId="25BF136F" w14:textId="77777777" w:rsidR="00047013" w:rsidRPr="002A08AF" w:rsidRDefault="00047013" w:rsidP="00BB1B71">
            <w:pPr>
              <w:rPr>
                <w:rFonts w:cs="Arial"/>
                <w:sz w:val="20"/>
              </w:rPr>
            </w:pPr>
            <w:r w:rsidRPr="002A08AF">
              <w:rPr>
                <w:rFonts w:cs="Arial"/>
                <w:sz w:val="20"/>
              </w:rPr>
              <w:t>2 krat letno</w:t>
            </w:r>
          </w:p>
        </w:tc>
        <w:tc>
          <w:tcPr>
            <w:tcW w:w="1846" w:type="dxa"/>
          </w:tcPr>
          <w:p w14:paraId="2E595860" w14:textId="77777777" w:rsidR="00047013" w:rsidRPr="002A08AF" w:rsidRDefault="00047013" w:rsidP="00BB1B71">
            <w:pPr>
              <w:rPr>
                <w:rFonts w:cs="Arial"/>
                <w:sz w:val="20"/>
              </w:rPr>
            </w:pPr>
            <w:r w:rsidRPr="002A08AF">
              <w:rPr>
                <w:rFonts w:cs="Arial"/>
                <w:sz w:val="20"/>
              </w:rPr>
              <w:t>2 krat letno</w:t>
            </w:r>
          </w:p>
        </w:tc>
        <w:tc>
          <w:tcPr>
            <w:tcW w:w="1701" w:type="dxa"/>
          </w:tcPr>
          <w:p w14:paraId="34A0268E" w14:textId="77777777" w:rsidR="00047013" w:rsidRPr="002A08AF" w:rsidRDefault="00047013" w:rsidP="00BB1B71">
            <w:pPr>
              <w:rPr>
                <w:rFonts w:cs="Arial"/>
                <w:sz w:val="20"/>
              </w:rPr>
            </w:pPr>
            <w:r w:rsidRPr="002A08AF">
              <w:rPr>
                <w:rFonts w:cs="Arial"/>
                <w:sz w:val="20"/>
              </w:rPr>
              <w:t>2</w:t>
            </w:r>
          </w:p>
        </w:tc>
      </w:tr>
      <w:tr w:rsidR="00164DD0" w:rsidRPr="002A08AF" w14:paraId="39F08318" w14:textId="77777777" w:rsidTr="00BB1B71">
        <w:trPr>
          <w:cantSplit/>
          <w:trHeight w:val="211"/>
        </w:trPr>
        <w:tc>
          <w:tcPr>
            <w:tcW w:w="1951" w:type="dxa"/>
            <w:vMerge/>
          </w:tcPr>
          <w:p w14:paraId="6C15DE38" w14:textId="77777777" w:rsidR="00047013" w:rsidRPr="002A08AF" w:rsidRDefault="00047013" w:rsidP="00BB1B71">
            <w:pPr>
              <w:rPr>
                <w:rFonts w:cs="Arial"/>
                <w:sz w:val="20"/>
              </w:rPr>
            </w:pPr>
          </w:p>
        </w:tc>
        <w:tc>
          <w:tcPr>
            <w:tcW w:w="3827" w:type="dxa"/>
            <w:vMerge/>
          </w:tcPr>
          <w:p w14:paraId="1DFB04DB" w14:textId="77777777" w:rsidR="00047013" w:rsidRPr="002A08AF" w:rsidRDefault="00047013" w:rsidP="00BB1B71">
            <w:pPr>
              <w:rPr>
                <w:rFonts w:cs="Arial"/>
                <w:sz w:val="20"/>
              </w:rPr>
            </w:pPr>
          </w:p>
        </w:tc>
        <w:tc>
          <w:tcPr>
            <w:tcW w:w="3622" w:type="dxa"/>
          </w:tcPr>
          <w:p w14:paraId="41F5F86F" w14:textId="77777777" w:rsidR="00047013" w:rsidRPr="002A08AF" w:rsidRDefault="00047013" w:rsidP="00BB1B71">
            <w:pPr>
              <w:rPr>
                <w:rFonts w:cs="Arial"/>
                <w:sz w:val="20"/>
              </w:rPr>
            </w:pPr>
            <w:r w:rsidRPr="002A08AF">
              <w:rPr>
                <w:rFonts w:cs="Arial"/>
                <w:sz w:val="20"/>
              </w:rPr>
              <w:t>Savinja, Celje pod čistilno napravo</w:t>
            </w:r>
          </w:p>
        </w:tc>
        <w:tc>
          <w:tcPr>
            <w:tcW w:w="1620" w:type="dxa"/>
          </w:tcPr>
          <w:p w14:paraId="1448A0FB" w14:textId="77777777" w:rsidR="00047013" w:rsidRPr="002A08AF" w:rsidRDefault="00047013" w:rsidP="00BB1B71">
            <w:pPr>
              <w:rPr>
                <w:rFonts w:cs="Arial"/>
                <w:sz w:val="20"/>
              </w:rPr>
            </w:pPr>
            <w:r w:rsidRPr="002A08AF">
              <w:rPr>
                <w:rFonts w:cs="Arial"/>
                <w:sz w:val="20"/>
              </w:rPr>
              <w:t>2 krat letno</w:t>
            </w:r>
          </w:p>
        </w:tc>
        <w:tc>
          <w:tcPr>
            <w:tcW w:w="1846" w:type="dxa"/>
          </w:tcPr>
          <w:p w14:paraId="41546AD1" w14:textId="77777777" w:rsidR="00047013" w:rsidRPr="002A08AF" w:rsidRDefault="00047013" w:rsidP="00BB1B71">
            <w:pPr>
              <w:rPr>
                <w:rFonts w:cs="Arial"/>
                <w:sz w:val="20"/>
              </w:rPr>
            </w:pPr>
            <w:r w:rsidRPr="002A08AF">
              <w:rPr>
                <w:rFonts w:cs="Arial"/>
                <w:sz w:val="20"/>
              </w:rPr>
              <w:t>2 krat letno</w:t>
            </w:r>
          </w:p>
        </w:tc>
        <w:tc>
          <w:tcPr>
            <w:tcW w:w="1701" w:type="dxa"/>
          </w:tcPr>
          <w:p w14:paraId="5E929F27" w14:textId="77777777" w:rsidR="00047013" w:rsidRPr="002A08AF" w:rsidRDefault="00047013" w:rsidP="00BB1B71">
            <w:pPr>
              <w:rPr>
                <w:rFonts w:cs="Arial"/>
                <w:sz w:val="20"/>
              </w:rPr>
            </w:pPr>
            <w:r w:rsidRPr="002A08AF">
              <w:rPr>
                <w:rFonts w:cs="Arial"/>
                <w:sz w:val="20"/>
              </w:rPr>
              <w:t>2</w:t>
            </w:r>
          </w:p>
        </w:tc>
      </w:tr>
      <w:tr w:rsidR="00164DD0" w:rsidRPr="002A08AF" w14:paraId="4148621D" w14:textId="77777777" w:rsidTr="00BB1B71">
        <w:trPr>
          <w:cantSplit/>
          <w:trHeight w:val="200"/>
        </w:trPr>
        <w:tc>
          <w:tcPr>
            <w:tcW w:w="1951" w:type="dxa"/>
            <w:vMerge/>
          </w:tcPr>
          <w:p w14:paraId="5AE20715" w14:textId="77777777" w:rsidR="00047013" w:rsidRPr="002A08AF" w:rsidRDefault="00047013" w:rsidP="00BB1B71">
            <w:pPr>
              <w:rPr>
                <w:rFonts w:cs="Arial"/>
                <w:sz w:val="20"/>
              </w:rPr>
            </w:pPr>
          </w:p>
        </w:tc>
        <w:tc>
          <w:tcPr>
            <w:tcW w:w="3827" w:type="dxa"/>
            <w:vMerge/>
          </w:tcPr>
          <w:p w14:paraId="2C36A8E4" w14:textId="77777777" w:rsidR="00047013" w:rsidRPr="002A08AF" w:rsidRDefault="00047013" w:rsidP="00BB1B71">
            <w:pPr>
              <w:rPr>
                <w:rFonts w:cs="Arial"/>
                <w:sz w:val="20"/>
              </w:rPr>
            </w:pPr>
          </w:p>
        </w:tc>
        <w:tc>
          <w:tcPr>
            <w:tcW w:w="3622" w:type="dxa"/>
          </w:tcPr>
          <w:p w14:paraId="47F9FAC2" w14:textId="77777777" w:rsidR="00047013" w:rsidRPr="002A08AF" w:rsidRDefault="00047013" w:rsidP="00BB1B71">
            <w:pPr>
              <w:rPr>
                <w:rFonts w:cs="Arial"/>
                <w:sz w:val="20"/>
              </w:rPr>
            </w:pPr>
            <w:r w:rsidRPr="002A08AF">
              <w:rPr>
                <w:rFonts w:cs="Arial"/>
                <w:sz w:val="20"/>
              </w:rPr>
              <w:t xml:space="preserve">Drava, Dravograd (tudi tritij in </w:t>
            </w:r>
            <w:r w:rsidRPr="002A08AF">
              <w:rPr>
                <w:rFonts w:cs="Arial"/>
                <w:sz w:val="20"/>
                <w:vertAlign w:val="superscript"/>
              </w:rPr>
              <w:t>90</w:t>
            </w:r>
            <w:r w:rsidRPr="002A08AF">
              <w:rPr>
                <w:rFonts w:cs="Arial"/>
                <w:sz w:val="20"/>
              </w:rPr>
              <w:t>Sr)</w:t>
            </w:r>
          </w:p>
        </w:tc>
        <w:tc>
          <w:tcPr>
            <w:tcW w:w="1620" w:type="dxa"/>
          </w:tcPr>
          <w:p w14:paraId="5C15CCB3" w14:textId="77777777" w:rsidR="00047013" w:rsidRPr="002A08AF" w:rsidRDefault="00047013" w:rsidP="00BB1B71">
            <w:pPr>
              <w:rPr>
                <w:rFonts w:cs="Arial"/>
                <w:sz w:val="20"/>
              </w:rPr>
            </w:pPr>
            <w:r w:rsidRPr="002A08AF">
              <w:rPr>
                <w:rFonts w:cs="Arial"/>
                <w:sz w:val="20"/>
              </w:rPr>
              <w:t xml:space="preserve">2 krat letno </w:t>
            </w:r>
          </w:p>
        </w:tc>
        <w:tc>
          <w:tcPr>
            <w:tcW w:w="1846" w:type="dxa"/>
          </w:tcPr>
          <w:p w14:paraId="4B5AE244" w14:textId="77777777" w:rsidR="00047013" w:rsidRPr="002A08AF" w:rsidRDefault="00047013" w:rsidP="00BB1B71">
            <w:pPr>
              <w:rPr>
                <w:rFonts w:cs="Arial"/>
                <w:sz w:val="20"/>
              </w:rPr>
            </w:pPr>
            <w:r w:rsidRPr="002A08AF">
              <w:rPr>
                <w:rFonts w:cs="Arial"/>
                <w:sz w:val="20"/>
              </w:rPr>
              <w:t>2 krat letno</w:t>
            </w:r>
          </w:p>
        </w:tc>
        <w:tc>
          <w:tcPr>
            <w:tcW w:w="1701" w:type="dxa"/>
          </w:tcPr>
          <w:p w14:paraId="78A7327A" w14:textId="77777777" w:rsidR="00047013" w:rsidRPr="002A08AF" w:rsidRDefault="00047013" w:rsidP="00BB1B71">
            <w:pPr>
              <w:rPr>
                <w:rFonts w:cs="Arial"/>
                <w:sz w:val="20"/>
              </w:rPr>
            </w:pPr>
            <w:r w:rsidRPr="002A08AF">
              <w:rPr>
                <w:rFonts w:cs="Arial"/>
                <w:sz w:val="20"/>
              </w:rPr>
              <w:t>2</w:t>
            </w:r>
          </w:p>
        </w:tc>
      </w:tr>
      <w:tr w:rsidR="00164DD0" w:rsidRPr="002A08AF" w14:paraId="12CFFE64" w14:textId="77777777" w:rsidTr="00BB1B71">
        <w:trPr>
          <w:cantSplit/>
          <w:trHeight w:val="95"/>
        </w:trPr>
        <w:tc>
          <w:tcPr>
            <w:tcW w:w="1951" w:type="dxa"/>
            <w:vMerge/>
          </w:tcPr>
          <w:p w14:paraId="10E8CCAD" w14:textId="77777777" w:rsidR="00047013" w:rsidRPr="002A08AF" w:rsidRDefault="00047013" w:rsidP="00BB1B71">
            <w:pPr>
              <w:rPr>
                <w:rFonts w:cs="Arial"/>
                <w:sz w:val="20"/>
              </w:rPr>
            </w:pPr>
          </w:p>
        </w:tc>
        <w:tc>
          <w:tcPr>
            <w:tcW w:w="3827" w:type="dxa"/>
            <w:vMerge/>
          </w:tcPr>
          <w:p w14:paraId="4E00D007" w14:textId="77777777" w:rsidR="00047013" w:rsidRPr="002A08AF" w:rsidRDefault="00047013" w:rsidP="00BB1B71">
            <w:pPr>
              <w:rPr>
                <w:rFonts w:cs="Arial"/>
                <w:sz w:val="20"/>
              </w:rPr>
            </w:pPr>
          </w:p>
        </w:tc>
        <w:tc>
          <w:tcPr>
            <w:tcW w:w="3622" w:type="dxa"/>
          </w:tcPr>
          <w:p w14:paraId="10398BD1" w14:textId="77777777" w:rsidR="00047013" w:rsidRPr="002A08AF" w:rsidRDefault="00047013" w:rsidP="00BB1B71">
            <w:pPr>
              <w:rPr>
                <w:rFonts w:cs="Arial"/>
                <w:sz w:val="20"/>
              </w:rPr>
            </w:pPr>
            <w:r w:rsidRPr="002A08AF">
              <w:rPr>
                <w:rFonts w:cs="Arial"/>
                <w:sz w:val="20"/>
              </w:rPr>
              <w:t>Soča</w:t>
            </w:r>
          </w:p>
        </w:tc>
        <w:tc>
          <w:tcPr>
            <w:tcW w:w="1620" w:type="dxa"/>
          </w:tcPr>
          <w:p w14:paraId="0AB57A4A" w14:textId="77777777" w:rsidR="00047013" w:rsidRPr="002A08AF" w:rsidRDefault="00047013" w:rsidP="00BB1B71">
            <w:pPr>
              <w:rPr>
                <w:rFonts w:cs="Arial"/>
                <w:sz w:val="20"/>
              </w:rPr>
            </w:pPr>
            <w:r w:rsidRPr="002A08AF">
              <w:rPr>
                <w:rFonts w:cs="Arial"/>
                <w:sz w:val="20"/>
              </w:rPr>
              <w:t>2 krat letno</w:t>
            </w:r>
          </w:p>
        </w:tc>
        <w:tc>
          <w:tcPr>
            <w:tcW w:w="1846" w:type="dxa"/>
          </w:tcPr>
          <w:p w14:paraId="6F21268C" w14:textId="77777777" w:rsidR="00047013" w:rsidRPr="002A08AF" w:rsidRDefault="00047013" w:rsidP="00BB1B71">
            <w:pPr>
              <w:rPr>
                <w:rFonts w:cs="Arial"/>
                <w:sz w:val="20"/>
              </w:rPr>
            </w:pPr>
            <w:r w:rsidRPr="002A08AF">
              <w:rPr>
                <w:rFonts w:cs="Arial"/>
                <w:sz w:val="20"/>
              </w:rPr>
              <w:t>2 krat letno</w:t>
            </w:r>
          </w:p>
        </w:tc>
        <w:tc>
          <w:tcPr>
            <w:tcW w:w="1701" w:type="dxa"/>
          </w:tcPr>
          <w:p w14:paraId="65D0B581" w14:textId="77777777" w:rsidR="00047013" w:rsidRPr="002A08AF" w:rsidRDefault="00047013" w:rsidP="00BB1B71">
            <w:pPr>
              <w:rPr>
                <w:rFonts w:cs="Arial"/>
                <w:sz w:val="20"/>
              </w:rPr>
            </w:pPr>
            <w:r w:rsidRPr="002A08AF">
              <w:rPr>
                <w:rFonts w:cs="Arial"/>
                <w:sz w:val="20"/>
              </w:rPr>
              <w:t>2</w:t>
            </w:r>
          </w:p>
        </w:tc>
      </w:tr>
      <w:tr w:rsidR="00164DD0" w:rsidRPr="002A08AF" w14:paraId="35F7C81A" w14:textId="77777777" w:rsidTr="00BB1B71">
        <w:trPr>
          <w:cantSplit/>
          <w:trHeight w:val="95"/>
        </w:trPr>
        <w:tc>
          <w:tcPr>
            <w:tcW w:w="1951" w:type="dxa"/>
            <w:vMerge/>
          </w:tcPr>
          <w:p w14:paraId="505F04B7" w14:textId="77777777" w:rsidR="00047013" w:rsidRPr="002A08AF" w:rsidRDefault="00047013" w:rsidP="00BB1B71">
            <w:pPr>
              <w:rPr>
                <w:rFonts w:cs="Arial"/>
                <w:sz w:val="20"/>
              </w:rPr>
            </w:pPr>
          </w:p>
        </w:tc>
        <w:tc>
          <w:tcPr>
            <w:tcW w:w="3827" w:type="dxa"/>
            <w:vMerge/>
          </w:tcPr>
          <w:p w14:paraId="6844B7C5" w14:textId="77777777" w:rsidR="00047013" w:rsidRPr="002A08AF" w:rsidRDefault="00047013" w:rsidP="00BB1B71">
            <w:pPr>
              <w:rPr>
                <w:rFonts w:cs="Arial"/>
                <w:sz w:val="20"/>
              </w:rPr>
            </w:pPr>
          </w:p>
        </w:tc>
        <w:tc>
          <w:tcPr>
            <w:tcW w:w="3622" w:type="dxa"/>
          </w:tcPr>
          <w:p w14:paraId="2F4AF1DC" w14:textId="77777777" w:rsidR="00047013" w:rsidRPr="002A08AF" w:rsidRDefault="00047013" w:rsidP="00BB1B71">
            <w:pPr>
              <w:rPr>
                <w:rFonts w:cs="Arial"/>
                <w:sz w:val="20"/>
              </w:rPr>
            </w:pPr>
            <w:r w:rsidRPr="002A08AF">
              <w:rPr>
                <w:rFonts w:cs="Arial"/>
                <w:sz w:val="20"/>
              </w:rPr>
              <w:t>Krka</w:t>
            </w:r>
          </w:p>
        </w:tc>
        <w:tc>
          <w:tcPr>
            <w:tcW w:w="1620" w:type="dxa"/>
          </w:tcPr>
          <w:p w14:paraId="692D50F9" w14:textId="77777777" w:rsidR="00047013" w:rsidRPr="002A08AF" w:rsidRDefault="00047013" w:rsidP="00BB1B71">
            <w:pPr>
              <w:rPr>
                <w:rFonts w:cs="Arial"/>
                <w:sz w:val="20"/>
              </w:rPr>
            </w:pPr>
            <w:r w:rsidRPr="002A08AF">
              <w:rPr>
                <w:rFonts w:cs="Arial"/>
                <w:sz w:val="20"/>
              </w:rPr>
              <w:t>2 krat letno</w:t>
            </w:r>
          </w:p>
        </w:tc>
        <w:tc>
          <w:tcPr>
            <w:tcW w:w="1846" w:type="dxa"/>
          </w:tcPr>
          <w:p w14:paraId="0A884850" w14:textId="77777777" w:rsidR="00047013" w:rsidRPr="002A08AF" w:rsidRDefault="00047013" w:rsidP="00BB1B71">
            <w:pPr>
              <w:rPr>
                <w:rFonts w:cs="Arial"/>
                <w:sz w:val="20"/>
              </w:rPr>
            </w:pPr>
            <w:r w:rsidRPr="002A08AF">
              <w:rPr>
                <w:rFonts w:cs="Arial"/>
                <w:sz w:val="20"/>
              </w:rPr>
              <w:t>2 krat letno</w:t>
            </w:r>
          </w:p>
        </w:tc>
        <w:tc>
          <w:tcPr>
            <w:tcW w:w="1701" w:type="dxa"/>
          </w:tcPr>
          <w:p w14:paraId="294ACF19" w14:textId="77777777" w:rsidR="00047013" w:rsidRPr="002A08AF" w:rsidRDefault="00047013" w:rsidP="00BB1B71">
            <w:pPr>
              <w:rPr>
                <w:rFonts w:cs="Arial"/>
                <w:sz w:val="20"/>
              </w:rPr>
            </w:pPr>
            <w:r w:rsidRPr="002A08AF">
              <w:rPr>
                <w:rFonts w:cs="Arial"/>
                <w:sz w:val="20"/>
              </w:rPr>
              <w:t>2</w:t>
            </w:r>
          </w:p>
        </w:tc>
      </w:tr>
      <w:tr w:rsidR="00164DD0" w:rsidRPr="002A08AF" w14:paraId="0BE6B186" w14:textId="77777777" w:rsidTr="00BB1B71">
        <w:trPr>
          <w:cantSplit/>
          <w:trHeight w:val="95"/>
        </w:trPr>
        <w:tc>
          <w:tcPr>
            <w:tcW w:w="1951" w:type="dxa"/>
            <w:vMerge/>
          </w:tcPr>
          <w:p w14:paraId="7DC45500" w14:textId="77777777" w:rsidR="00047013" w:rsidRPr="002A08AF" w:rsidRDefault="00047013" w:rsidP="00BB1B71">
            <w:pPr>
              <w:rPr>
                <w:rFonts w:cs="Arial"/>
                <w:sz w:val="20"/>
              </w:rPr>
            </w:pPr>
          </w:p>
        </w:tc>
        <w:tc>
          <w:tcPr>
            <w:tcW w:w="3827" w:type="dxa"/>
            <w:vMerge/>
          </w:tcPr>
          <w:p w14:paraId="6FFDCCBF" w14:textId="77777777" w:rsidR="00047013" w:rsidRPr="002A08AF" w:rsidRDefault="00047013" w:rsidP="00BB1B71">
            <w:pPr>
              <w:rPr>
                <w:rFonts w:cs="Arial"/>
                <w:sz w:val="20"/>
              </w:rPr>
            </w:pPr>
          </w:p>
        </w:tc>
        <w:tc>
          <w:tcPr>
            <w:tcW w:w="3622" w:type="dxa"/>
          </w:tcPr>
          <w:p w14:paraId="76A49D04" w14:textId="77777777" w:rsidR="00047013" w:rsidRPr="002A08AF" w:rsidRDefault="00047013" w:rsidP="00BB1B71">
            <w:pPr>
              <w:rPr>
                <w:rFonts w:cs="Arial"/>
                <w:sz w:val="20"/>
              </w:rPr>
            </w:pPr>
            <w:r w:rsidRPr="002A08AF">
              <w:rPr>
                <w:rFonts w:cs="Arial"/>
                <w:sz w:val="20"/>
              </w:rPr>
              <w:t>Kolpa</w:t>
            </w:r>
          </w:p>
        </w:tc>
        <w:tc>
          <w:tcPr>
            <w:tcW w:w="1620" w:type="dxa"/>
          </w:tcPr>
          <w:p w14:paraId="2428965F" w14:textId="77777777" w:rsidR="00047013" w:rsidRPr="002A08AF" w:rsidRDefault="00047013" w:rsidP="00BB1B71">
            <w:pPr>
              <w:rPr>
                <w:rFonts w:cs="Arial"/>
                <w:sz w:val="20"/>
              </w:rPr>
            </w:pPr>
            <w:r w:rsidRPr="002A08AF">
              <w:rPr>
                <w:rFonts w:cs="Arial"/>
                <w:sz w:val="20"/>
              </w:rPr>
              <w:t>2 krat letno</w:t>
            </w:r>
          </w:p>
        </w:tc>
        <w:tc>
          <w:tcPr>
            <w:tcW w:w="1846" w:type="dxa"/>
          </w:tcPr>
          <w:p w14:paraId="441D6DFD" w14:textId="77777777" w:rsidR="00047013" w:rsidRPr="002A08AF" w:rsidRDefault="00047013" w:rsidP="00BB1B71">
            <w:pPr>
              <w:rPr>
                <w:rFonts w:cs="Arial"/>
                <w:sz w:val="20"/>
              </w:rPr>
            </w:pPr>
            <w:r w:rsidRPr="002A08AF">
              <w:rPr>
                <w:rFonts w:cs="Arial"/>
                <w:sz w:val="20"/>
              </w:rPr>
              <w:t>2 krat letno</w:t>
            </w:r>
          </w:p>
        </w:tc>
        <w:tc>
          <w:tcPr>
            <w:tcW w:w="1701" w:type="dxa"/>
          </w:tcPr>
          <w:p w14:paraId="38115495" w14:textId="77777777" w:rsidR="00047013" w:rsidRPr="002A08AF" w:rsidRDefault="00047013" w:rsidP="00BB1B71">
            <w:pPr>
              <w:rPr>
                <w:rFonts w:cs="Arial"/>
                <w:sz w:val="20"/>
              </w:rPr>
            </w:pPr>
            <w:r w:rsidRPr="002A08AF">
              <w:rPr>
                <w:rFonts w:cs="Arial"/>
                <w:sz w:val="20"/>
              </w:rPr>
              <w:t>2</w:t>
            </w:r>
          </w:p>
        </w:tc>
      </w:tr>
      <w:tr w:rsidR="00164DD0" w:rsidRPr="002A08AF" w14:paraId="766A4135" w14:textId="77777777" w:rsidTr="00BB1B71">
        <w:trPr>
          <w:cantSplit/>
          <w:trHeight w:val="95"/>
        </w:trPr>
        <w:tc>
          <w:tcPr>
            <w:tcW w:w="1951" w:type="dxa"/>
            <w:vMerge/>
          </w:tcPr>
          <w:p w14:paraId="2C35098B" w14:textId="77777777" w:rsidR="00047013" w:rsidRPr="002A08AF" w:rsidRDefault="00047013" w:rsidP="00BB1B71">
            <w:pPr>
              <w:rPr>
                <w:rFonts w:cs="Arial"/>
                <w:sz w:val="20"/>
              </w:rPr>
            </w:pPr>
          </w:p>
        </w:tc>
        <w:tc>
          <w:tcPr>
            <w:tcW w:w="3827" w:type="dxa"/>
            <w:vMerge/>
          </w:tcPr>
          <w:p w14:paraId="09BBE541" w14:textId="77777777" w:rsidR="00047013" w:rsidRPr="002A08AF" w:rsidRDefault="00047013" w:rsidP="00BB1B71">
            <w:pPr>
              <w:rPr>
                <w:rFonts w:cs="Arial"/>
                <w:sz w:val="20"/>
              </w:rPr>
            </w:pPr>
          </w:p>
        </w:tc>
        <w:tc>
          <w:tcPr>
            <w:tcW w:w="3622" w:type="dxa"/>
          </w:tcPr>
          <w:p w14:paraId="0856943B" w14:textId="77777777" w:rsidR="00047013" w:rsidRPr="002A08AF" w:rsidRDefault="00047013" w:rsidP="00BB1B71">
            <w:pPr>
              <w:rPr>
                <w:rFonts w:cs="Arial"/>
                <w:sz w:val="20"/>
              </w:rPr>
            </w:pPr>
            <w:r w:rsidRPr="002A08AF">
              <w:rPr>
                <w:rFonts w:cs="Arial"/>
                <w:sz w:val="20"/>
              </w:rPr>
              <w:t xml:space="preserve">Mura, Petanjci (tudi tritij in </w:t>
            </w:r>
            <w:r w:rsidRPr="002A08AF">
              <w:rPr>
                <w:rFonts w:cs="Arial"/>
                <w:sz w:val="20"/>
                <w:vertAlign w:val="superscript"/>
              </w:rPr>
              <w:t>90</w:t>
            </w:r>
            <w:r w:rsidRPr="002A08AF">
              <w:rPr>
                <w:rFonts w:cs="Arial"/>
                <w:sz w:val="20"/>
              </w:rPr>
              <w:t>Sr)</w:t>
            </w:r>
          </w:p>
        </w:tc>
        <w:tc>
          <w:tcPr>
            <w:tcW w:w="1620" w:type="dxa"/>
          </w:tcPr>
          <w:p w14:paraId="7C8155F3" w14:textId="77777777" w:rsidR="00047013" w:rsidRPr="002A08AF" w:rsidRDefault="00047013" w:rsidP="00BB1B71">
            <w:pPr>
              <w:rPr>
                <w:rFonts w:cs="Arial"/>
                <w:sz w:val="20"/>
              </w:rPr>
            </w:pPr>
            <w:r w:rsidRPr="002A08AF">
              <w:rPr>
                <w:rFonts w:cs="Arial"/>
                <w:sz w:val="20"/>
              </w:rPr>
              <w:t xml:space="preserve">2 krat letno </w:t>
            </w:r>
          </w:p>
        </w:tc>
        <w:tc>
          <w:tcPr>
            <w:tcW w:w="1846" w:type="dxa"/>
          </w:tcPr>
          <w:p w14:paraId="08CB462A" w14:textId="77777777" w:rsidR="00047013" w:rsidRPr="002A08AF" w:rsidRDefault="00047013" w:rsidP="00BB1B71">
            <w:pPr>
              <w:rPr>
                <w:rFonts w:cs="Arial"/>
                <w:sz w:val="20"/>
              </w:rPr>
            </w:pPr>
            <w:r w:rsidRPr="002A08AF">
              <w:rPr>
                <w:rFonts w:cs="Arial"/>
                <w:sz w:val="20"/>
              </w:rPr>
              <w:t>2 krat letno</w:t>
            </w:r>
          </w:p>
        </w:tc>
        <w:tc>
          <w:tcPr>
            <w:tcW w:w="1701" w:type="dxa"/>
          </w:tcPr>
          <w:p w14:paraId="794F6889" w14:textId="77777777" w:rsidR="00047013" w:rsidRPr="002A08AF" w:rsidRDefault="00047013" w:rsidP="00BB1B71">
            <w:pPr>
              <w:rPr>
                <w:rFonts w:cs="Arial"/>
                <w:sz w:val="20"/>
              </w:rPr>
            </w:pPr>
            <w:r w:rsidRPr="002A08AF">
              <w:rPr>
                <w:rFonts w:cs="Arial"/>
                <w:sz w:val="20"/>
              </w:rPr>
              <w:t>2</w:t>
            </w:r>
          </w:p>
        </w:tc>
      </w:tr>
      <w:tr w:rsidR="00164DD0" w:rsidRPr="002A08AF" w14:paraId="3EEEE5AD" w14:textId="77777777" w:rsidTr="00BB1B71">
        <w:trPr>
          <w:cantSplit/>
          <w:trHeight w:val="240"/>
        </w:trPr>
        <w:tc>
          <w:tcPr>
            <w:tcW w:w="1951" w:type="dxa"/>
            <w:vMerge/>
          </w:tcPr>
          <w:p w14:paraId="65548EC1" w14:textId="77777777" w:rsidR="00047013" w:rsidRPr="002A08AF" w:rsidRDefault="00047013" w:rsidP="00BB1B71">
            <w:pPr>
              <w:rPr>
                <w:rFonts w:cs="Arial"/>
                <w:sz w:val="20"/>
              </w:rPr>
            </w:pPr>
          </w:p>
        </w:tc>
        <w:tc>
          <w:tcPr>
            <w:tcW w:w="3827" w:type="dxa"/>
            <w:vMerge/>
          </w:tcPr>
          <w:p w14:paraId="77F56FBB" w14:textId="77777777" w:rsidR="00047013" w:rsidRPr="002A08AF" w:rsidRDefault="00047013" w:rsidP="00BB1B71">
            <w:pPr>
              <w:rPr>
                <w:rFonts w:cs="Arial"/>
                <w:sz w:val="20"/>
              </w:rPr>
            </w:pPr>
          </w:p>
        </w:tc>
        <w:tc>
          <w:tcPr>
            <w:tcW w:w="3622" w:type="dxa"/>
          </w:tcPr>
          <w:p w14:paraId="1DCC4F2C" w14:textId="77777777" w:rsidR="00047013" w:rsidRPr="002A08AF" w:rsidRDefault="00047013" w:rsidP="00BB1B71">
            <w:pPr>
              <w:rPr>
                <w:rFonts w:cs="Arial"/>
                <w:sz w:val="20"/>
              </w:rPr>
            </w:pPr>
            <w:r w:rsidRPr="002A08AF">
              <w:rPr>
                <w:rFonts w:cs="Arial"/>
                <w:sz w:val="20"/>
              </w:rPr>
              <w:t>Piran, morje</w:t>
            </w:r>
          </w:p>
        </w:tc>
        <w:tc>
          <w:tcPr>
            <w:tcW w:w="1620" w:type="dxa"/>
          </w:tcPr>
          <w:p w14:paraId="420616BD" w14:textId="77777777" w:rsidR="00047013" w:rsidRPr="002A08AF" w:rsidRDefault="00047013" w:rsidP="00BB1B71">
            <w:pPr>
              <w:rPr>
                <w:rFonts w:cs="Arial"/>
                <w:sz w:val="20"/>
              </w:rPr>
            </w:pPr>
            <w:r w:rsidRPr="002A08AF">
              <w:rPr>
                <w:rFonts w:cs="Arial"/>
                <w:sz w:val="20"/>
              </w:rPr>
              <w:t>2 krat letno</w:t>
            </w:r>
          </w:p>
        </w:tc>
        <w:tc>
          <w:tcPr>
            <w:tcW w:w="1846" w:type="dxa"/>
          </w:tcPr>
          <w:p w14:paraId="7EA31CA2" w14:textId="77777777" w:rsidR="00047013" w:rsidRPr="002A08AF" w:rsidRDefault="00047013" w:rsidP="00BB1B71">
            <w:pPr>
              <w:rPr>
                <w:rFonts w:cs="Arial"/>
                <w:sz w:val="20"/>
              </w:rPr>
            </w:pPr>
            <w:r w:rsidRPr="002A08AF">
              <w:rPr>
                <w:rFonts w:cs="Arial"/>
                <w:sz w:val="20"/>
              </w:rPr>
              <w:t>2 krat letno</w:t>
            </w:r>
          </w:p>
        </w:tc>
        <w:tc>
          <w:tcPr>
            <w:tcW w:w="1701" w:type="dxa"/>
          </w:tcPr>
          <w:p w14:paraId="528E7A19" w14:textId="77777777" w:rsidR="00047013" w:rsidRPr="002A08AF" w:rsidRDefault="00047013" w:rsidP="00BB1B71">
            <w:pPr>
              <w:rPr>
                <w:rFonts w:cs="Arial"/>
                <w:sz w:val="20"/>
              </w:rPr>
            </w:pPr>
            <w:r w:rsidRPr="002A08AF">
              <w:rPr>
                <w:rFonts w:cs="Arial"/>
                <w:sz w:val="20"/>
              </w:rPr>
              <w:t>2</w:t>
            </w:r>
          </w:p>
        </w:tc>
      </w:tr>
      <w:tr w:rsidR="00164DD0" w:rsidRPr="002A08AF" w14:paraId="36000C57" w14:textId="77777777" w:rsidTr="00BB1B71">
        <w:trPr>
          <w:cantSplit/>
          <w:trHeight w:val="420"/>
        </w:trPr>
        <w:tc>
          <w:tcPr>
            <w:tcW w:w="1951" w:type="dxa"/>
            <w:vMerge/>
          </w:tcPr>
          <w:p w14:paraId="6DEDFA75" w14:textId="77777777" w:rsidR="00047013" w:rsidRPr="002A08AF" w:rsidRDefault="00047013" w:rsidP="00BB1B71">
            <w:pPr>
              <w:rPr>
                <w:rFonts w:cs="Arial"/>
                <w:sz w:val="20"/>
              </w:rPr>
            </w:pPr>
          </w:p>
        </w:tc>
        <w:tc>
          <w:tcPr>
            <w:tcW w:w="3827" w:type="dxa"/>
          </w:tcPr>
          <w:p w14:paraId="5DAE47D3" w14:textId="77777777" w:rsidR="00047013" w:rsidRPr="002A08AF" w:rsidRDefault="00047013" w:rsidP="00BB1B71">
            <w:pPr>
              <w:rPr>
                <w:rFonts w:cs="Arial"/>
                <w:sz w:val="20"/>
              </w:rPr>
            </w:pPr>
            <w:r w:rsidRPr="002A08AF">
              <w:rPr>
                <w:rFonts w:cs="Arial"/>
                <w:sz w:val="20"/>
              </w:rPr>
              <w:t>Spektrometrija gama</w:t>
            </w:r>
          </w:p>
          <w:p w14:paraId="02064418" w14:textId="77777777" w:rsidR="00047013" w:rsidRPr="002A08AF" w:rsidRDefault="00047013" w:rsidP="00BB1B71">
            <w:pPr>
              <w:rPr>
                <w:rFonts w:cs="Arial"/>
                <w:sz w:val="20"/>
              </w:rPr>
            </w:pPr>
            <w:r w:rsidRPr="002A08AF">
              <w:rPr>
                <w:rFonts w:cs="Arial"/>
                <w:sz w:val="20"/>
              </w:rPr>
              <w:t>- morski sediment</w:t>
            </w:r>
          </w:p>
        </w:tc>
        <w:tc>
          <w:tcPr>
            <w:tcW w:w="3622" w:type="dxa"/>
          </w:tcPr>
          <w:p w14:paraId="456F0969" w14:textId="77777777" w:rsidR="00047013" w:rsidRPr="002A08AF" w:rsidRDefault="00047013" w:rsidP="00BB1B71">
            <w:pPr>
              <w:rPr>
                <w:rFonts w:cs="Arial"/>
                <w:sz w:val="20"/>
              </w:rPr>
            </w:pPr>
            <w:r w:rsidRPr="002A08AF">
              <w:rPr>
                <w:rFonts w:cs="Arial"/>
                <w:sz w:val="20"/>
              </w:rPr>
              <w:t>Piran</w:t>
            </w:r>
          </w:p>
        </w:tc>
        <w:tc>
          <w:tcPr>
            <w:tcW w:w="1620" w:type="dxa"/>
          </w:tcPr>
          <w:p w14:paraId="4FC8DFEE" w14:textId="77777777" w:rsidR="00047013" w:rsidRPr="002A08AF" w:rsidRDefault="00047013" w:rsidP="00BB1B71">
            <w:pPr>
              <w:rPr>
                <w:rFonts w:cs="Arial"/>
                <w:sz w:val="20"/>
              </w:rPr>
            </w:pPr>
            <w:r w:rsidRPr="002A08AF">
              <w:rPr>
                <w:rFonts w:cs="Arial"/>
                <w:sz w:val="20"/>
              </w:rPr>
              <w:t>2 krat letno</w:t>
            </w:r>
          </w:p>
        </w:tc>
        <w:tc>
          <w:tcPr>
            <w:tcW w:w="1846" w:type="dxa"/>
          </w:tcPr>
          <w:p w14:paraId="684395AF" w14:textId="77777777" w:rsidR="00047013" w:rsidRPr="002A08AF" w:rsidRDefault="00047013" w:rsidP="00BB1B71">
            <w:pPr>
              <w:rPr>
                <w:rFonts w:cs="Arial"/>
                <w:sz w:val="20"/>
              </w:rPr>
            </w:pPr>
            <w:r w:rsidRPr="002A08AF">
              <w:rPr>
                <w:rFonts w:cs="Arial"/>
                <w:sz w:val="20"/>
              </w:rPr>
              <w:t>2 krat letno</w:t>
            </w:r>
          </w:p>
        </w:tc>
        <w:tc>
          <w:tcPr>
            <w:tcW w:w="1701" w:type="dxa"/>
          </w:tcPr>
          <w:p w14:paraId="03D24DD1" w14:textId="77777777" w:rsidR="00047013" w:rsidRPr="002A08AF" w:rsidRDefault="00047013" w:rsidP="00BB1B71">
            <w:pPr>
              <w:rPr>
                <w:rFonts w:cs="Arial"/>
                <w:sz w:val="20"/>
              </w:rPr>
            </w:pPr>
            <w:r w:rsidRPr="002A08AF">
              <w:rPr>
                <w:rFonts w:cs="Arial"/>
                <w:sz w:val="20"/>
              </w:rPr>
              <w:t>2</w:t>
            </w:r>
          </w:p>
        </w:tc>
      </w:tr>
      <w:tr w:rsidR="00164DD0" w:rsidRPr="002A08AF" w14:paraId="0355788E" w14:textId="77777777" w:rsidTr="00BB1B71">
        <w:trPr>
          <w:cantSplit/>
          <w:trHeight w:val="240"/>
        </w:trPr>
        <w:tc>
          <w:tcPr>
            <w:tcW w:w="1951" w:type="dxa"/>
          </w:tcPr>
          <w:p w14:paraId="3AE62F09" w14:textId="77777777" w:rsidR="00047013" w:rsidRPr="002A08AF" w:rsidRDefault="00047013" w:rsidP="00BB1B71">
            <w:pPr>
              <w:rPr>
                <w:rFonts w:cs="Arial"/>
                <w:sz w:val="20"/>
              </w:rPr>
            </w:pPr>
            <w:r w:rsidRPr="002A08AF">
              <w:rPr>
                <w:rFonts w:cs="Arial"/>
                <w:sz w:val="20"/>
              </w:rPr>
              <w:t xml:space="preserve">Pitna voda </w:t>
            </w:r>
          </w:p>
        </w:tc>
        <w:tc>
          <w:tcPr>
            <w:tcW w:w="3827" w:type="dxa"/>
          </w:tcPr>
          <w:p w14:paraId="2BA74669" w14:textId="77777777" w:rsidR="00047013" w:rsidRPr="002A08AF" w:rsidRDefault="00047013" w:rsidP="00BB1B71">
            <w:pPr>
              <w:rPr>
                <w:rFonts w:cs="Arial"/>
                <w:sz w:val="20"/>
              </w:rPr>
            </w:pPr>
            <w:r w:rsidRPr="002A08AF">
              <w:rPr>
                <w:rFonts w:cs="Arial"/>
                <w:sz w:val="20"/>
              </w:rPr>
              <w:t xml:space="preserve">Spektrometrija gama, tritij, </w:t>
            </w:r>
            <w:r w:rsidRPr="002A08AF">
              <w:rPr>
                <w:rFonts w:cs="Arial"/>
                <w:sz w:val="20"/>
                <w:vertAlign w:val="superscript"/>
              </w:rPr>
              <w:t>90</w:t>
            </w:r>
            <w:r w:rsidRPr="002A08AF">
              <w:rPr>
                <w:rFonts w:cs="Arial"/>
                <w:sz w:val="20"/>
              </w:rPr>
              <w:t>Sr</w:t>
            </w:r>
          </w:p>
        </w:tc>
        <w:tc>
          <w:tcPr>
            <w:tcW w:w="3622" w:type="dxa"/>
          </w:tcPr>
          <w:p w14:paraId="4B44F153" w14:textId="77777777" w:rsidR="00047013" w:rsidRPr="002A08AF" w:rsidRDefault="00047013" w:rsidP="00BB1B71">
            <w:pPr>
              <w:rPr>
                <w:rFonts w:cs="Arial"/>
                <w:sz w:val="20"/>
              </w:rPr>
            </w:pPr>
            <w:r w:rsidRPr="002A08AF">
              <w:rPr>
                <w:rFonts w:cs="Arial"/>
                <w:sz w:val="20"/>
              </w:rPr>
              <w:t>Opredeljene so v letnem programu monitoringa za pitno vodo v skladu s podzakonskim aktom na podlagi Zakona o zdravstveni ustreznosti živil in izdelkov ter snovi, ki prihajajo v stik z živili (Ur. l. RS št. 52/00, 42/02 in 47/04)</w:t>
            </w:r>
          </w:p>
        </w:tc>
        <w:tc>
          <w:tcPr>
            <w:tcW w:w="1620" w:type="dxa"/>
          </w:tcPr>
          <w:p w14:paraId="2EEAEC6C" w14:textId="77777777" w:rsidR="00047013" w:rsidRPr="002A08AF" w:rsidRDefault="00047013" w:rsidP="00BB1B71">
            <w:pPr>
              <w:rPr>
                <w:rFonts w:cs="Arial"/>
                <w:sz w:val="20"/>
              </w:rPr>
            </w:pPr>
            <w:r w:rsidRPr="002A08AF">
              <w:rPr>
                <w:rFonts w:cs="Arial"/>
                <w:sz w:val="20"/>
              </w:rPr>
              <w:t>vsaj 15 letno</w:t>
            </w:r>
          </w:p>
        </w:tc>
        <w:tc>
          <w:tcPr>
            <w:tcW w:w="1846" w:type="dxa"/>
          </w:tcPr>
          <w:p w14:paraId="057CBAF6" w14:textId="77777777" w:rsidR="00047013" w:rsidRPr="002A08AF" w:rsidRDefault="00047013" w:rsidP="00BB1B71">
            <w:pPr>
              <w:rPr>
                <w:rFonts w:cs="Arial"/>
                <w:sz w:val="20"/>
              </w:rPr>
            </w:pPr>
            <w:r w:rsidRPr="002A08AF">
              <w:rPr>
                <w:rFonts w:cs="Arial"/>
                <w:sz w:val="20"/>
              </w:rPr>
              <w:t>vsaj 1 krat letno</w:t>
            </w:r>
          </w:p>
        </w:tc>
        <w:tc>
          <w:tcPr>
            <w:tcW w:w="1701" w:type="dxa"/>
          </w:tcPr>
          <w:p w14:paraId="1D1D2D09" w14:textId="77777777" w:rsidR="00047013" w:rsidRPr="002A08AF" w:rsidRDefault="00047013" w:rsidP="00BB1B71">
            <w:pPr>
              <w:rPr>
                <w:rFonts w:cs="Arial"/>
                <w:sz w:val="20"/>
              </w:rPr>
            </w:pPr>
            <w:r w:rsidRPr="002A08AF">
              <w:rPr>
                <w:rFonts w:cs="Arial"/>
                <w:sz w:val="20"/>
              </w:rPr>
              <w:t>vsaj 15</w:t>
            </w:r>
          </w:p>
        </w:tc>
      </w:tr>
      <w:tr w:rsidR="00164DD0" w:rsidRPr="002A08AF" w14:paraId="5D44219B" w14:textId="77777777" w:rsidTr="00BB1B71">
        <w:trPr>
          <w:cantSplit/>
          <w:trHeight w:val="342"/>
        </w:trPr>
        <w:tc>
          <w:tcPr>
            <w:tcW w:w="1951" w:type="dxa"/>
            <w:tcBorders>
              <w:bottom w:val="single" w:sz="4" w:space="0" w:color="auto"/>
            </w:tcBorders>
          </w:tcPr>
          <w:p w14:paraId="00FEA19A" w14:textId="77777777" w:rsidR="00047013" w:rsidRPr="002A08AF" w:rsidRDefault="00047013" w:rsidP="00BB1B71">
            <w:pPr>
              <w:rPr>
                <w:rFonts w:cs="Arial"/>
                <w:sz w:val="20"/>
              </w:rPr>
            </w:pPr>
            <w:r w:rsidRPr="002A08AF">
              <w:rPr>
                <w:rFonts w:cs="Arial"/>
                <w:sz w:val="20"/>
              </w:rPr>
              <w:t xml:space="preserve">Živila: </w:t>
            </w:r>
          </w:p>
          <w:p w14:paraId="438A4565" w14:textId="77777777" w:rsidR="00047013" w:rsidRPr="002A08AF" w:rsidRDefault="00047013" w:rsidP="00BB1B71">
            <w:pPr>
              <w:pStyle w:val="Nastevanje"/>
              <w:numPr>
                <w:ilvl w:val="0"/>
                <w:numId w:val="0"/>
              </w:numPr>
              <w:spacing w:before="0" w:after="0"/>
              <w:jc w:val="left"/>
              <w:rPr>
                <w:rFonts w:ascii="Arial" w:hAnsi="Arial" w:cs="Arial"/>
                <w:sz w:val="20"/>
              </w:rPr>
            </w:pPr>
          </w:p>
        </w:tc>
        <w:tc>
          <w:tcPr>
            <w:tcW w:w="3827" w:type="dxa"/>
            <w:tcBorders>
              <w:bottom w:val="single" w:sz="4" w:space="0" w:color="auto"/>
            </w:tcBorders>
          </w:tcPr>
          <w:p w14:paraId="2A95133A" w14:textId="77777777" w:rsidR="00047013" w:rsidRPr="002A08AF" w:rsidRDefault="00047013" w:rsidP="00BB1B71">
            <w:pPr>
              <w:rPr>
                <w:rFonts w:cs="Arial"/>
                <w:sz w:val="20"/>
              </w:rPr>
            </w:pPr>
            <w:r w:rsidRPr="002A08AF">
              <w:rPr>
                <w:rFonts w:cs="Arial"/>
                <w:sz w:val="20"/>
              </w:rPr>
              <w:t xml:space="preserve">Spektrometrija gama, </w:t>
            </w:r>
            <w:r w:rsidRPr="002A08AF">
              <w:rPr>
                <w:rFonts w:cs="Arial"/>
                <w:sz w:val="20"/>
                <w:vertAlign w:val="superscript"/>
              </w:rPr>
              <w:t>90</w:t>
            </w:r>
            <w:r w:rsidRPr="002A08AF">
              <w:rPr>
                <w:rFonts w:cs="Arial"/>
                <w:sz w:val="20"/>
              </w:rPr>
              <w:t>Sr</w:t>
            </w:r>
          </w:p>
        </w:tc>
        <w:tc>
          <w:tcPr>
            <w:tcW w:w="3622" w:type="dxa"/>
            <w:tcBorders>
              <w:bottom w:val="single" w:sz="4" w:space="0" w:color="auto"/>
            </w:tcBorders>
          </w:tcPr>
          <w:p w14:paraId="340F6DB7" w14:textId="77777777" w:rsidR="00047013" w:rsidRPr="002A08AF" w:rsidRDefault="00047013" w:rsidP="00BB1B71">
            <w:pPr>
              <w:rPr>
                <w:rFonts w:cs="Arial"/>
                <w:sz w:val="20"/>
              </w:rPr>
            </w:pPr>
            <w:r w:rsidRPr="002A08AF">
              <w:rPr>
                <w:rFonts w:cs="Arial"/>
                <w:sz w:val="20"/>
              </w:rPr>
              <w:t>Upošteva se regionalno načelo; osrednja Slovenija, alpsko in panonsko območje</w:t>
            </w:r>
          </w:p>
          <w:p w14:paraId="4EF0D08F" w14:textId="77777777" w:rsidR="00047013" w:rsidRPr="002A08AF" w:rsidRDefault="00047013" w:rsidP="00BB1B71">
            <w:pPr>
              <w:rPr>
                <w:rFonts w:cs="Arial"/>
                <w:sz w:val="20"/>
              </w:rPr>
            </w:pPr>
          </w:p>
        </w:tc>
        <w:tc>
          <w:tcPr>
            <w:tcW w:w="1620" w:type="dxa"/>
            <w:tcBorders>
              <w:bottom w:val="single" w:sz="4" w:space="0" w:color="auto"/>
            </w:tcBorders>
          </w:tcPr>
          <w:p w14:paraId="077DD7F1" w14:textId="77777777" w:rsidR="00047013" w:rsidRPr="002A08AF" w:rsidRDefault="00047013" w:rsidP="00BB1B71">
            <w:pPr>
              <w:rPr>
                <w:rFonts w:cs="Arial"/>
                <w:sz w:val="20"/>
              </w:rPr>
            </w:pPr>
            <w:r w:rsidRPr="002A08AF">
              <w:rPr>
                <w:rFonts w:cs="Arial"/>
                <w:sz w:val="20"/>
              </w:rPr>
              <w:t>vsaj 26 letno</w:t>
            </w:r>
          </w:p>
          <w:p w14:paraId="01D1F1CD" w14:textId="77777777" w:rsidR="00047013" w:rsidRPr="002A08AF" w:rsidRDefault="00047013" w:rsidP="00BB1B71">
            <w:pPr>
              <w:rPr>
                <w:rFonts w:cs="Arial"/>
                <w:sz w:val="20"/>
              </w:rPr>
            </w:pPr>
          </w:p>
        </w:tc>
        <w:tc>
          <w:tcPr>
            <w:tcW w:w="1846" w:type="dxa"/>
            <w:tcBorders>
              <w:bottom w:val="single" w:sz="4" w:space="0" w:color="auto"/>
            </w:tcBorders>
          </w:tcPr>
          <w:p w14:paraId="6E35F041" w14:textId="77777777" w:rsidR="00047013" w:rsidRPr="002A08AF" w:rsidRDefault="00047013" w:rsidP="00BB1B71">
            <w:pPr>
              <w:rPr>
                <w:rFonts w:cs="Arial"/>
                <w:sz w:val="20"/>
              </w:rPr>
            </w:pPr>
            <w:r w:rsidRPr="002A08AF">
              <w:rPr>
                <w:rFonts w:cs="Arial"/>
                <w:sz w:val="20"/>
              </w:rPr>
              <w:t>vsaj 1 krat letno v posameznem mestu</w:t>
            </w:r>
          </w:p>
          <w:p w14:paraId="264EE2F5" w14:textId="77777777" w:rsidR="00047013" w:rsidRPr="002A08AF" w:rsidRDefault="00047013" w:rsidP="00BB1B71">
            <w:pPr>
              <w:rPr>
                <w:rFonts w:cs="Arial"/>
                <w:sz w:val="20"/>
              </w:rPr>
            </w:pPr>
          </w:p>
        </w:tc>
        <w:tc>
          <w:tcPr>
            <w:tcW w:w="1701" w:type="dxa"/>
            <w:tcBorders>
              <w:bottom w:val="single" w:sz="4" w:space="0" w:color="auto"/>
            </w:tcBorders>
          </w:tcPr>
          <w:p w14:paraId="3B65866E" w14:textId="77777777" w:rsidR="00047013" w:rsidRPr="002A08AF" w:rsidRDefault="00047013" w:rsidP="00BB1B71">
            <w:pPr>
              <w:rPr>
                <w:rFonts w:cs="Arial"/>
                <w:sz w:val="20"/>
              </w:rPr>
            </w:pPr>
            <w:r w:rsidRPr="002A08AF">
              <w:rPr>
                <w:rFonts w:cs="Arial"/>
                <w:sz w:val="20"/>
              </w:rPr>
              <w:t>vsaj 26</w:t>
            </w:r>
          </w:p>
          <w:p w14:paraId="40E2F0FE" w14:textId="77777777" w:rsidR="00047013" w:rsidRPr="002A08AF" w:rsidRDefault="00047013" w:rsidP="00BB1B71">
            <w:pPr>
              <w:rPr>
                <w:rFonts w:cs="Arial"/>
                <w:sz w:val="20"/>
              </w:rPr>
            </w:pPr>
          </w:p>
        </w:tc>
      </w:tr>
      <w:tr w:rsidR="00164DD0" w:rsidRPr="002A08AF" w14:paraId="53BB2C60" w14:textId="77777777" w:rsidTr="00BB1B71">
        <w:trPr>
          <w:cantSplit/>
          <w:trHeight w:val="433"/>
        </w:trPr>
        <w:tc>
          <w:tcPr>
            <w:tcW w:w="1951" w:type="dxa"/>
            <w:tcBorders>
              <w:bottom w:val="single" w:sz="4" w:space="0" w:color="auto"/>
            </w:tcBorders>
          </w:tcPr>
          <w:p w14:paraId="19CA0F47" w14:textId="77777777" w:rsidR="00047013" w:rsidRPr="002A08AF" w:rsidRDefault="00047013" w:rsidP="00BB1B71">
            <w:pPr>
              <w:rPr>
                <w:rFonts w:cs="Arial"/>
                <w:sz w:val="20"/>
              </w:rPr>
            </w:pPr>
            <w:r w:rsidRPr="002A08AF">
              <w:rPr>
                <w:rFonts w:cs="Arial"/>
                <w:sz w:val="20"/>
              </w:rPr>
              <w:t>Mleko</w:t>
            </w:r>
          </w:p>
        </w:tc>
        <w:tc>
          <w:tcPr>
            <w:tcW w:w="3827" w:type="dxa"/>
            <w:tcBorders>
              <w:bottom w:val="single" w:sz="4" w:space="0" w:color="auto"/>
            </w:tcBorders>
          </w:tcPr>
          <w:p w14:paraId="77B8D3B5" w14:textId="77777777" w:rsidR="00047013" w:rsidRPr="002A08AF" w:rsidRDefault="00047013" w:rsidP="00BB1B71">
            <w:pPr>
              <w:rPr>
                <w:rFonts w:cs="Arial"/>
                <w:sz w:val="20"/>
              </w:rPr>
            </w:pPr>
            <w:r w:rsidRPr="002A08AF">
              <w:rPr>
                <w:rFonts w:cs="Arial"/>
                <w:sz w:val="20"/>
              </w:rPr>
              <w:t xml:space="preserve">Spektrometrija gama, </w:t>
            </w:r>
            <w:r w:rsidRPr="002A08AF">
              <w:rPr>
                <w:rFonts w:cs="Arial"/>
                <w:sz w:val="20"/>
                <w:vertAlign w:val="superscript"/>
              </w:rPr>
              <w:t>90</w:t>
            </w:r>
            <w:r w:rsidRPr="002A08AF">
              <w:rPr>
                <w:rFonts w:cs="Arial"/>
                <w:sz w:val="20"/>
              </w:rPr>
              <w:t xml:space="preserve">Sr </w:t>
            </w:r>
          </w:p>
        </w:tc>
        <w:tc>
          <w:tcPr>
            <w:tcW w:w="3622" w:type="dxa"/>
            <w:tcBorders>
              <w:bottom w:val="single" w:sz="4" w:space="0" w:color="auto"/>
            </w:tcBorders>
          </w:tcPr>
          <w:p w14:paraId="089EBA72" w14:textId="77777777" w:rsidR="00047013" w:rsidRPr="002A08AF" w:rsidRDefault="00047013" w:rsidP="00BB1B71">
            <w:pPr>
              <w:rPr>
                <w:rFonts w:cs="Arial"/>
                <w:sz w:val="20"/>
              </w:rPr>
            </w:pPr>
            <w:r w:rsidRPr="002A08AF">
              <w:rPr>
                <w:rFonts w:cs="Arial"/>
                <w:sz w:val="20"/>
              </w:rPr>
              <w:t>Upošteva se regionalno načelo</w:t>
            </w:r>
          </w:p>
          <w:p w14:paraId="4C636C46" w14:textId="77777777" w:rsidR="00047013" w:rsidRPr="002A08AF" w:rsidRDefault="00047013" w:rsidP="00BB1B71">
            <w:pPr>
              <w:rPr>
                <w:rFonts w:cs="Arial"/>
                <w:sz w:val="20"/>
              </w:rPr>
            </w:pPr>
            <w:r w:rsidRPr="002A08AF">
              <w:rPr>
                <w:rFonts w:cs="Arial"/>
                <w:sz w:val="20"/>
              </w:rPr>
              <w:t>(Ljubljana, Bohinjska Bistrica, Kobarid, Murska Sobota)</w:t>
            </w:r>
          </w:p>
        </w:tc>
        <w:tc>
          <w:tcPr>
            <w:tcW w:w="1620" w:type="dxa"/>
            <w:tcBorders>
              <w:bottom w:val="single" w:sz="4" w:space="0" w:color="auto"/>
            </w:tcBorders>
          </w:tcPr>
          <w:p w14:paraId="1D3D9080" w14:textId="77777777" w:rsidR="00047013" w:rsidRPr="002A08AF" w:rsidRDefault="00047013" w:rsidP="00BB1B71">
            <w:pPr>
              <w:rPr>
                <w:rFonts w:cs="Arial"/>
                <w:sz w:val="20"/>
              </w:rPr>
            </w:pPr>
            <w:r w:rsidRPr="002A08AF">
              <w:rPr>
                <w:rFonts w:cs="Arial"/>
                <w:sz w:val="20"/>
              </w:rPr>
              <w:t xml:space="preserve">vsaj 6 letno, zbirni vzorci </w:t>
            </w:r>
          </w:p>
        </w:tc>
        <w:tc>
          <w:tcPr>
            <w:tcW w:w="1846" w:type="dxa"/>
            <w:tcBorders>
              <w:bottom w:val="single" w:sz="4" w:space="0" w:color="auto"/>
            </w:tcBorders>
          </w:tcPr>
          <w:p w14:paraId="5DDD3486" w14:textId="77777777" w:rsidR="00047013" w:rsidRPr="002A08AF" w:rsidRDefault="00047013" w:rsidP="00BB1B71">
            <w:pPr>
              <w:pStyle w:val="Sprotnaopomba-besedilo"/>
              <w:rPr>
                <w:rFonts w:cs="Arial"/>
              </w:rPr>
            </w:pPr>
            <w:r w:rsidRPr="002A08AF">
              <w:rPr>
                <w:rFonts w:cs="Arial"/>
              </w:rPr>
              <w:t>dvomesečni vzorci</w:t>
            </w:r>
          </w:p>
        </w:tc>
        <w:tc>
          <w:tcPr>
            <w:tcW w:w="1701" w:type="dxa"/>
            <w:tcBorders>
              <w:bottom w:val="single" w:sz="4" w:space="0" w:color="auto"/>
            </w:tcBorders>
          </w:tcPr>
          <w:p w14:paraId="0A34D119" w14:textId="77777777" w:rsidR="00047013" w:rsidRPr="002A08AF" w:rsidRDefault="00047013" w:rsidP="00BB1B71">
            <w:pPr>
              <w:rPr>
                <w:rFonts w:cs="Arial"/>
                <w:sz w:val="20"/>
              </w:rPr>
            </w:pPr>
            <w:r w:rsidRPr="002A08AF">
              <w:rPr>
                <w:rFonts w:cs="Arial"/>
                <w:sz w:val="20"/>
              </w:rPr>
              <w:t>vsaj 24</w:t>
            </w:r>
          </w:p>
          <w:p w14:paraId="27466C73" w14:textId="77777777" w:rsidR="00047013" w:rsidRPr="002A08AF" w:rsidRDefault="00047013" w:rsidP="00BB1B71">
            <w:pPr>
              <w:rPr>
                <w:rFonts w:cs="Arial"/>
                <w:sz w:val="20"/>
              </w:rPr>
            </w:pPr>
          </w:p>
        </w:tc>
      </w:tr>
      <w:tr w:rsidR="00164DD0" w:rsidRPr="002A08AF" w14:paraId="6A0EEA95" w14:textId="77777777" w:rsidTr="00BB1B71">
        <w:trPr>
          <w:cantSplit/>
          <w:trHeight w:val="511"/>
        </w:trPr>
        <w:tc>
          <w:tcPr>
            <w:tcW w:w="1951" w:type="dxa"/>
            <w:tcBorders>
              <w:bottom w:val="single" w:sz="4" w:space="0" w:color="auto"/>
            </w:tcBorders>
          </w:tcPr>
          <w:p w14:paraId="4EA24C58" w14:textId="77777777" w:rsidR="00047013" w:rsidRPr="002A08AF" w:rsidRDefault="00047013" w:rsidP="00BB1B71">
            <w:pPr>
              <w:rPr>
                <w:rFonts w:cs="Arial"/>
                <w:sz w:val="20"/>
              </w:rPr>
            </w:pPr>
            <w:r w:rsidRPr="002A08AF">
              <w:rPr>
                <w:rFonts w:cs="Arial"/>
                <w:sz w:val="20"/>
              </w:rPr>
              <w:t xml:space="preserve">Celoviti obroki hrane </w:t>
            </w:r>
          </w:p>
        </w:tc>
        <w:tc>
          <w:tcPr>
            <w:tcW w:w="3827" w:type="dxa"/>
            <w:tcBorders>
              <w:bottom w:val="single" w:sz="4" w:space="0" w:color="auto"/>
            </w:tcBorders>
          </w:tcPr>
          <w:p w14:paraId="4357B445" w14:textId="77777777" w:rsidR="00047013" w:rsidRPr="002A08AF" w:rsidRDefault="00047013" w:rsidP="00BB1B71">
            <w:pPr>
              <w:rPr>
                <w:rFonts w:cs="Arial"/>
                <w:sz w:val="20"/>
              </w:rPr>
            </w:pPr>
            <w:r w:rsidRPr="002A08AF">
              <w:rPr>
                <w:rFonts w:cs="Arial"/>
                <w:sz w:val="20"/>
              </w:rPr>
              <w:t xml:space="preserve">Spektrometrija gama, </w:t>
            </w:r>
            <w:r w:rsidRPr="002A08AF">
              <w:rPr>
                <w:rFonts w:cs="Arial"/>
                <w:sz w:val="20"/>
                <w:vertAlign w:val="superscript"/>
              </w:rPr>
              <w:t>90</w:t>
            </w:r>
            <w:r w:rsidRPr="002A08AF">
              <w:rPr>
                <w:rFonts w:cs="Arial"/>
                <w:sz w:val="20"/>
              </w:rPr>
              <w:t>Sr</w:t>
            </w:r>
          </w:p>
        </w:tc>
        <w:tc>
          <w:tcPr>
            <w:tcW w:w="3622" w:type="dxa"/>
            <w:tcBorders>
              <w:bottom w:val="single" w:sz="4" w:space="0" w:color="auto"/>
            </w:tcBorders>
          </w:tcPr>
          <w:p w14:paraId="16AB8EEA" w14:textId="77777777" w:rsidR="00047013" w:rsidRPr="002A08AF" w:rsidRDefault="00047013" w:rsidP="00BB1B71">
            <w:pPr>
              <w:rPr>
                <w:rFonts w:cs="Arial"/>
                <w:sz w:val="20"/>
              </w:rPr>
            </w:pPr>
            <w:r w:rsidRPr="002A08AF">
              <w:rPr>
                <w:rFonts w:cs="Arial"/>
                <w:sz w:val="20"/>
              </w:rPr>
              <w:t>Mesta z večjim številom prebivalcev</w:t>
            </w:r>
          </w:p>
        </w:tc>
        <w:tc>
          <w:tcPr>
            <w:tcW w:w="1620" w:type="dxa"/>
            <w:tcBorders>
              <w:bottom w:val="single" w:sz="4" w:space="0" w:color="auto"/>
            </w:tcBorders>
          </w:tcPr>
          <w:p w14:paraId="4E96644C" w14:textId="77777777" w:rsidR="00047013" w:rsidRPr="002A08AF" w:rsidRDefault="00047013" w:rsidP="00BB1B71">
            <w:pPr>
              <w:rPr>
                <w:rFonts w:cs="Arial"/>
                <w:sz w:val="20"/>
              </w:rPr>
            </w:pPr>
            <w:r w:rsidRPr="002A08AF">
              <w:rPr>
                <w:rFonts w:cs="Arial"/>
                <w:sz w:val="20"/>
              </w:rPr>
              <w:t xml:space="preserve">vsaj 5 letno </w:t>
            </w:r>
          </w:p>
        </w:tc>
        <w:tc>
          <w:tcPr>
            <w:tcW w:w="1846" w:type="dxa"/>
            <w:tcBorders>
              <w:bottom w:val="single" w:sz="4" w:space="0" w:color="auto"/>
            </w:tcBorders>
          </w:tcPr>
          <w:p w14:paraId="7A92A7C6" w14:textId="77777777" w:rsidR="00047013" w:rsidRPr="002A08AF" w:rsidRDefault="00047013" w:rsidP="00BB1B71">
            <w:pPr>
              <w:rPr>
                <w:rFonts w:cs="Arial"/>
                <w:sz w:val="20"/>
              </w:rPr>
            </w:pPr>
            <w:r w:rsidRPr="002A08AF">
              <w:rPr>
                <w:rFonts w:cs="Arial"/>
                <w:sz w:val="20"/>
              </w:rPr>
              <w:t xml:space="preserve">vsaj 1 krat letno v posameznem mestu </w:t>
            </w:r>
          </w:p>
        </w:tc>
        <w:tc>
          <w:tcPr>
            <w:tcW w:w="1701" w:type="dxa"/>
            <w:tcBorders>
              <w:bottom w:val="single" w:sz="4" w:space="0" w:color="auto"/>
            </w:tcBorders>
          </w:tcPr>
          <w:p w14:paraId="673B53E8" w14:textId="77777777" w:rsidR="00047013" w:rsidRPr="002A08AF" w:rsidRDefault="00047013" w:rsidP="00BB1B71">
            <w:pPr>
              <w:rPr>
                <w:rFonts w:cs="Arial"/>
                <w:sz w:val="20"/>
              </w:rPr>
            </w:pPr>
            <w:r w:rsidRPr="002A08AF">
              <w:rPr>
                <w:rFonts w:cs="Arial"/>
                <w:sz w:val="20"/>
              </w:rPr>
              <w:t>vsaj 5</w:t>
            </w:r>
          </w:p>
        </w:tc>
      </w:tr>
      <w:tr w:rsidR="00164DD0" w:rsidRPr="002A08AF" w14:paraId="7134993A" w14:textId="77777777" w:rsidTr="00BB1B71">
        <w:trPr>
          <w:cantSplit/>
          <w:trHeight w:val="685"/>
        </w:trPr>
        <w:tc>
          <w:tcPr>
            <w:tcW w:w="1951" w:type="dxa"/>
            <w:tcBorders>
              <w:bottom w:val="single" w:sz="4" w:space="0" w:color="auto"/>
            </w:tcBorders>
          </w:tcPr>
          <w:p w14:paraId="594A4745" w14:textId="77777777" w:rsidR="00047013" w:rsidRPr="002A08AF" w:rsidRDefault="00047013" w:rsidP="00BB1B71">
            <w:pPr>
              <w:pStyle w:val="Nastevanje"/>
              <w:numPr>
                <w:ilvl w:val="0"/>
                <w:numId w:val="0"/>
              </w:numPr>
              <w:spacing w:before="0" w:after="0"/>
              <w:jc w:val="left"/>
              <w:rPr>
                <w:rFonts w:ascii="Arial" w:hAnsi="Arial" w:cs="Arial"/>
                <w:sz w:val="20"/>
              </w:rPr>
            </w:pPr>
            <w:r w:rsidRPr="002A08AF">
              <w:rPr>
                <w:rFonts w:ascii="Arial" w:hAnsi="Arial" w:cs="Arial"/>
                <w:sz w:val="20"/>
              </w:rPr>
              <w:t>Krma:</w:t>
            </w:r>
          </w:p>
        </w:tc>
        <w:tc>
          <w:tcPr>
            <w:tcW w:w="3827" w:type="dxa"/>
            <w:tcBorders>
              <w:bottom w:val="single" w:sz="4" w:space="0" w:color="auto"/>
            </w:tcBorders>
          </w:tcPr>
          <w:p w14:paraId="119D068C" w14:textId="77777777" w:rsidR="00047013" w:rsidRPr="002A08AF" w:rsidRDefault="00047013" w:rsidP="00BB1B71">
            <w:pPr>
              <w:rPr>
                <w:rFonts w:cs="Arial"/>
                <w:sz w:val="20"/>
              </w:rPr>
            </w:pPr>
            <w:r w:rsidRPr="002A08AF">
              <w:rPr>
                <w:rFonts w:cs="Arial"/>
                <w:sz w:val="20"/>
              </w:rPr>
              <w:t xml:space="preserve">Spektrometrija gama, </w:t>
            </w:r>
            <w:r w:rsidRPr="002A08AF">
              <w:rPr>
                <w:rFonts w:cs="Arial"/>
                <w:sz w:val="20"/>
                <w:vertAlign w:val="superscript"/>
              </w:rPr>
              <w:t>90</w:t>
            </w:r>
            <w:r w:rsidRPr="002A08AF">
              <w:rPr>
                <w:rFonts w:cs="Arial"/>
                <w:sz w:val="20"/>
              </w:rPr>
              <w:t>Sr</w:t>
            </w:r>
            <w:r w:rsidRPr="002A08AF" w:rsidDel="00134F59">
              <w:rPr>
                <w:rFonts w:cs="Arial"/>
                <w:sz w:val="20"/>
                <w:vertAlign w:val="superscript"/>
              </w:rPr>
              <w:t xml:space="preserve"> </w:t>
            </w:r>
          </w:p>
          <w:p w14:paraId="5010F297" w14:textId="77777777" w:rsidR="00047013" w:rsidRPr="002A08AF" w:rsidRDefault="00047013" w:rsidP="00BB1B71">
            <w:pPr>
              <w:rPr>
                <w:rFonts w:cs="Arial"/>
                <w:sz w:val="20"/>
              </w:rPr>
            </w:pPr>
          </w:p>
        </w:tc>
        <w:tc>
          <w:tcPr>
            <w:tcW w:w="3622" w:type="dxa"/>
            <w:tcBorders>
              <w:bottom w:val="single" w:sz="4" w:space="0" w:color="auto"/>
            </w:tcBorders>
          </w:tcPr>
          <w:p w14:paraId="35375A81" w14:textId="77777777" w:rsidR="00047013" w:rsidRPr="002A08AF" w:rsidRDefault="00047013" w:rsidP="00BB1B71">
            <w:pPr>
              <w:rPr>
                <w:rFonts w:cs="Arial"/>
                <w:sz w:val="20"/>
              </w:rPr>
            </w:pPr>
            <w:r w:rsidRPr="002A08AF">
              <w:rPr>
                <w:rFonts w:cs="Arial"/>
                <w:sz w:val="20"/>
              </w:rPr>
              <w:t>Upošteva se regionalno načelo; osrednja Slovenija, alpsko in panonsko območje</w:t>
            </w:r>
          </w:p>
          <w:p w14:paraId="2797E3ED" w14:textId="77777777" w:rsidR="00047013" w:rsidRPr="002A08AF" w:rsidRDefault="00047013" w:rsidP="00BB1B71">
            <w:pPr>
              <w:rPr>
                <w:rFonts w:cs="Arial"/>
                <w:sz w:val="20"/>
              </w:rPr>
            </w:pPr>
          </w:p>
          <w:p w14:paraId="090FC581" w14:textId="77777777" w:rsidR="00047013" w:rsidRPr="002A08AF" w:rsidRDefault="00047013" w:rsidP="00BB1B71">
            <w:pPr>
              <w:rPr>
                <w:rFonts w:cs="Arial"/>
                <w:sz w:val="20"/>
              </w:rPr>
            </w:pPr>
          </w:p>
        </w:tc>
        <w:tc>
          <w:tcPr>
            <w:tcW w:w="1620" w:type="dxa"/>
            <w:tcBorders>
              <w:bottom w:val="single" w:sz="4" w:space="0" w:color="auto"/>
            </w:tcBorders>
          </w:tcPr>
          <w:p w14:paraId="3D18A780" w14:textId="77777777" w:rsidR="00047013" w:rsidRPr="002A08AF" w:rsidRDefault="00047013" w:rsidP="00BB1B71">
            <w:pPr>
              <w:rPr>
                <w:rFonts w:cs="Arial"/>
                <w:sz w:val="20"/>
              </w:rPr>
            </w:pPr>
            <w:r w:rsidRPr="002A08AF">
              <w:rPr>
                <w:rFonts w:cs="Arial"/>
                <w:sz w:val="20"/>
              </w:rPr>
              <w:t>10 letno</w:t>
            </w:r>
          </w:p>
          <w:p w14:paraId="75DEB7D5" w14:textId="77777777" w:rsidR="00047013" w:rsidRPr="002A08AF" w:rsidRDefault="00047013" w:rsidP="00BB1B71">
            <w:pPr>
              <w:rPr>
                <w:rFonts w:cs="Arial"/>
                <w:sz w:val="20"/>
              </w:rPr>
            </w:pPr>
          </w:p>
          <w:p w14:paraId="7C3F5A84" w14:textId="77777777" w:rsidR="00047013" w:rsidRPr="002A08AF" w:rsidRDefault="00047013" w:rsidP="00BB1B71">
            <w:pPr>
              <w:rPr>
                <w:rFonts w:cs="Arial"/>
                <w:sz w:val="20"/>
              </w:rPr>
            </w:pPr>
          </w:p>
        </w:tc>
        <w:tc>
          <w:tcPr>
            <w:tcW w:w="1846" w:type="dxa"/>
            <w:tcBorders>
              <w:bottom w:val="single" w:sz="4" w:space="0" w:color="auto"/>
            </w:tcBorders>
          </w:tcPr>
          <w:p w14:paraId="258068C6" w14:textId="77777777" w:rsidR="00047013" w:rsidRPr="002A08AF" w:rsidRDefault="00047013" w:rsidP="00BB1B71">
            <w:pPr>
              <w:rPr>
                <w:rFonts w:cs="Arial"/>
                <w:sz w:val="20"/>
              </w:rPr>
            </w:pPr>
            <w:r w:rsidRPr="002A08AF">
              <w:rPr>
                <w:rFonts w:cs="Arial"/>
                <w:sz w:val="20"/>
              </w:rPr>
              <w:t>vsaj 1 letno v posameznem mestu</w:t>
            </w:r>
          </w:p>
        </w:tc>
        <w:tc>
          <w:tcPr>
            <w:tcW w:w="1701" w:type="dxa"/>
            <w:tcBorders>
              <w:bottom w:val="single" w:sz="4" w:space="0" w:color="auto"/>
            </w:tcBorders>
          </w:tcPr>
          <w:p w14:paraId="4A404048" w14:textId="77777777" w:rsidR="00047013" w:rsidRPr="002A08AF" w:rsidRDefault="00047013" w:rsidP="00BB1B71">
            <w:pPr>
              <w:rPr>
                <w:rFonts w:cs="Arial"/>
                <w:sz w:val="20"/>
              </w:rPr>
            </w:pPr>
            <w:r w:rsidRPr="002A08AF">
              <w:rPr>
                <w:rFonts w:cs="Arial"/>
                <w:sz w:val="20"/>
              </w:rPr>
              <w:t>vsaj 10</w:t>
            </w:r>
          </w:p>
          <w:p w14:paraId="1DEEE785" w14:textId="77777777" w:rsidR="00047013" w:rsidRPr="002A08AF" w:rsidRDefault="00047013" w:rsidP="00BB1B71">
            <w:pPr>
              <w:rPr>
                <w:rFonts w:cs="Arial"/>
                <w:sz w:val="20"/>
              </w:rPr>
            </w:pPr>
          </w:p>
        </w:tc>
      </w:tr>
      <w:tr w:rsidR="00164DD0" w:rsidRPr="002A08AF" w14:paraId="6F5C805E" w14:textId="77777777" w:rsidTr="00BB1B71">
        <w:trPr>
          <w:cantSplit/>
          <w:trHeight w:val="685"/>
        </w:trPr>
        <w:tc>
          <w:tcPr>
            <w:tcW w:w="1951" w:type="dxa"/>
            <w:tcBorders>
              <w:bottom w:val="single" w:sz="4" w:space="0" w:color="auto"/>
            </w:tcBorders>
          </w:tcPr>
          <w:p w14:paraId="09E743F4" w14:textId="77777777" w:rsidR="00047013" w:rsidRPr="002A08AF" w:rsidRDefault="00047013" w:rsidP="00BB1B71">
            <w:pPr>
              <w:pStyle w:val="Nastevanje"/>
              <w:numPr>
                <w:ilvl w:val="0"/>
                <w:numId w:val="0"/>
              </w:numPr>
              <w:spacing w:before="0" w:after="0"/>
              <w:jc w:val="left"/>
              <w:rPr>
                <w:rFonts w:ascii="Arial" w:hAnsi="Arial" w:cs="Arial"/>
                <w:sz w:val="20"/>
              </w:rPr>
            </w:pPr>
            <w:r w:rsidRPr="002A08AF">
              <w:rPr>
                <w:rFonts w:ascii="Arial" w:hAnsi="Arial" w:cs="Arial"/>
                <w:sz w:val="20"/>
              </w:rPr>
              <w:t>posamezni izdelki, za katere obstaja sum radioaktivne kontaminacije</w:t>
            </w:r>
          </w:p>
        </w:tc>
        <w:tc>
          <w:tcPr>
            <w:tcW w:w="3827" w:type="dxa"/>
            <w:tcBorders>
              <w:bottom w:val="single" w:sz="4" w:space="0" w:color="auto"/>
            </w:tcBorders>
          </w:tcPr>
          <w:p w14:paraId="0826A11D" w14:textId="77777777" w:rsidR="00047013" w:rsidRPr="002A08AF" w:rsidRDefault="00047013" w:rsidP="00BB1B71">
            <w:pPr>
              <w:rPr>
                <w:rFonts w:cs="Arial"/>
                <w:sz w:val="20"/>
              </w:rPr>
            </w:pPr>
            <w:r w:rsidRPr="002A08AF">
              <w:rPr>
                <w:rFonts w:cs="Arial"/>
                <w:sz w:val="20"/>
              </w:rPr>
              <w:t>spektrometrija gama ali ustrezna radiokemijska analiza</w:t>
            </w:r>
          </w:p>
        </w:tc>
        <w:tc>
          <w:tcPr>
            <w:tcW w:w="3622" w:type="dxa"/>
            <w:tcBorders>
              <w:bottom w:val="single" w:sz="4" w:space="0" w:color="auto"/>
            </w:tcBorders>
          </w:tcPr>
          <w:p w14:paraId="4CFF9539" w14:textId="77777777" w:rsidR="00047013" w:rsidRPr="002A08AF" w:rsidRDefault="00047013" w:rsidP="00BB1B71">
            <w:pPr>
              <w:rPr>
                <w:rFonts w:cs="Arial"/>
                <w:sz w:val="20"/>
              </w:rPr>
            </w:pPr>
            <w:r w:rsidRPr="002A08AF">
              <w:rPr>
                <w:rFonts w:cs="Arial"/>
                <w:sz w:val="20"/>
              </w:rPr>
              <w:t>glede na potrebe</w:t>
            </w:r>
          </w:p>
        </w:tc>
        <w:tc>
          <w:tcPr>
            <w:tcW w:w="1620" w:type="dxa"/>
            <w:tcBorders>
              <w:bottom w:val="single" w:sz="4" w:space="0" w:color="auto"/>
            </w:tcBorders>
          </w:tcPr>
          <w:p w14:paraId="040C94B0" w14:textId="77777777" w:rsidR="00047013" w:rsidRPr="002A08AF" w:rsidRDefault="00047013" w:rsidP="00BB1B71">
            <w:pPr>
              <w:rPr>
                <w:rFonts w:cs="Arial"/>
                <w:sz w:val="20"/>
              </w:rPr>
            </w:pPr>
            <w:r w:rsidRPr="002A08AF">
              <w:rPr>
                <w:rFonts w:cs="Arial"/>
                <w:sz w:val="20"/>
              </w:rPr>
              <w:t>2-3 krat letno</w:t>
            </w:r>
          </w:p>
        </w:tc>
        <w:tc>
          <w:tcPr>
            <w:tcW w:w="1846" w:type="dxa"/>
            <w:tcBorders>
              <w:bottom w:val="single" w:sz="4" w:space="0" w:color="auto"/>
            </w:tcBorders>
          </w:tcPr>
          <w:p w14:paraId="71B0C368" w14:textId="77777777" w:rsidR="00047013" w:rsidRPr="002A08AF" w:rsidRDefault="00047013" w:rsidP="00BB1B71">
            <w:pPr>
              <w:rPr>
                <w:rFonts w:cs="Arial"/>
                <w:sz w:val="20"/>
              </w:rPr>
            </w:pPr>
            <w:r w:rsidRPr="002A08AF">
              <w:rPr>
                <w:rFonts w:cs="Arial"/>
                <w:sz w:val="20"/>
              </w:rPr>
              <w:t>2-3 krat letno</w:t>
            </w:r>
          </w:p>
        </w:tc>
        <w:tc>
          <w:tcPr>
            <w:tcW w:w="1701" w:type="dxa"/>
            <w:tcBorders>
              <w:bottom w:val="single" w:sz="4" w:space="0" w:color="auto"/>
            </w:tcBorders>
          </w:tcPr>
          <w:p w14:paraId="254551B6" w14:textId="77777777" w:rsidR="00047013" w:rsidRPr="002A08AF" w:rsidRDefault="00047013" w:rsidP="00BB1B71">
            <w:pPr>
              <w:rPr>
                <w:rFonts w:cs="Arial"/>
                <w:sz w:val="20"/>
              </w:rPr>
            </w:pPr>
            <w:r w:rsidRPr="002A08AF">
              <w:rPr>
                <w:rFonts w:cs="Arial"/>
                <w:sz w:val="20"/>
              </w:rPr>
              <w:t>2-3 krat letno</w:t>
            </w:r>
          </w:p>
        </w:tc>
      </w:tr>
    </w:tbl>
    <w:p w14:paraId="4AB57A67" w14:textId="77777777" w:rsidR="00047013" w:rsidRPr="002A08AF" w:rsidRDefault="00047013" w:rsidP="00047013">
      <w:pPr>
        <w:rPr>
          <w:rFonts w:cs="Arial"/>
          <w:sz w:val="20"/>
        </w:rPr>
      </w:pPr>
      <w:r w:rsidRPr="002A08AF">
        <w:rPr>
          <w:rFonts w:cs="Arial"/>
          <w:sz w:val="20"/>
        </w:rPr>
        <w:t>(*) natančen položaj lokacij določi Uprava Republike Slovenije za jedrsko varnost v soglasju z Agencijo Republike Slovenije za okolje glede na trenutne razmere na terenu.</w:t>
      </w:r>
    </w:p>
    <w:p w14:paraId="2F259CC2" w14:textId="77777777" w:rsidR="00047013" w:rsidRPr="002A08AF" w:rsidRDefault="00047013" w:rsidP="00047013">
      <w:pPr>
        <w:rPr>
          <w:rFonts w:cs="Arial"/>
          <w:sz w:val="20"/>
        </w:rPr>
      </w:pPr>
      <w:r w:rsidRPr="002A08AF">
        <w:rPr>
          <w:rFonts w:cs="Arial"/>
          <w:sz w:val="20"/>
        </w:rPr>
        <w:t>(**) natančen položaj lokacij določi Uprava Republike Slovenije za jedrsko varnost glede na trenutne razmere na terenu.</w:t>
      </w:r>
    </w:p>
    <w:p w14:paraId="50FB8210" w14:textId="77777777" w:rsidR="00047013" w:rsidRPr="002A08AF" w:rsidRDefault="00047013" w:rsidP="00047013">
      <w:pPr>
        <w:rPr>
          <w:rFonts w:cs="Arial"/>
          <w:sz w:val="20"/>
        </w:rPr>
        <w:sectPr w:rsidR="00047013" w:rsidRPr="002A08AF">
          <w:pgSz w:w="16840" w:h="11907" w:orient="landscape" w:code="9"/>
          <w:pgMar w:top="1418" w:right="1440" w:bottom="1418" w:left="1440" w:header="708" w:footer="708" w:gutter="0"/>
          <w:cols w:space="708"/>
          <w:docGrid w:linePitch="360"/>
        </w:sectPr>
      </w:pPr>
    </w:p>
    <w:p w14:paraId="5BB97382" w14:textId="77777777" w:rsidR="00047013" w:rsidRPr="002A08AF" w:rsidRDefault="00047013" w:rsidP="00047013">
      <w:pPr>
        <w:pStyle w:val="Naslov2"/>
        <w:rPr>
          <w:rFonts w:cs="Arial"/>
          <w:b w:val="0"/>
          <w:i/>
          <w:sz w:val="20"/>
        </w:rPr>
      </w:pPr>
      <w:bookmarkStart w:id="2635" w:name="_Toc190504427"/>
      <w:bookmarkStart w:id="2636" w:name="_Toc190504677"/>
      <w:bookmarkStart w:id="2637" w:name="_Toc485617846"/>
      <w:r w:rsidRPr="002A08AF">
        <w:rPr>
          <w:rFonts w:cs="Arial"/>
          <w:caps/>
          <w:sz w:val="20"/>
        </w:rPr>
        <w:t>Priloga 3</w:t>
      </w:r>
      <w:bookmarkEnd w:id="2635"/>
      <w:r w:rsidRPr="002A08AF">
        <w:rPr>
          <w:rFonts w:cs="Arial"/>
          <w:caps/>
          <w:sz w:val="20"/>
        </w:rPr>
        <w:t xml:space="preserve"> </w:t>
      </w:r>
      <w:bookmarkStart w:id="2638" w:name="_Toc190504428"/>
      <w:r w:rsidRPr="002A08AF">
        <w:rPr>
          <w:rFonts w:cs="Arial"/>
          <w:caps/>
          <w:sz w:val="20"/>
        </w:rPr>
        <w:br/>
      </w:r>
      <w:bookmarkStart w:id="2639" w:name="preglednica1priloga3"/>
      <w:bookmarkEnd w:id="2636"/>
      <w:bookmarkEnd w:id="2638"/>
      <w:bookmarkEnd w:id="2639"/>
      <w:r w:rsidRPr="002A08AF">
        <w:rPr>
          <w:rFonts w:cs="Arial"/>
          <w:b w:val="0"/>
          <w:sz w:val="20"/>
        </w:rPr>
        <w:t>Vodilo o ocenjevanju načinov in poti izpostavljenosti, ki ga je treba upoštevati pri obratovalnem monitoringu radioaktivnosti jedrske elektrarne.</w:t>
      </w:r>
      <w:bookmarkEnd w:id="2637"/>
      <w:r w:rsidRPr="002A08AF">
        <w:rPr>
          <w:rFonts w:cs="Arial"/>
          <w:b w:val="0"/>
          <w:sz w:val="20"/>
        </w:rPr>
        <w:t xml:space="preserve"> </w:t>
      </w:r>
    </w:p>
    <w:p w14:paraId="749117F1" w14:textId="77777777" w:rsidR="00047013" w:rsidRPr="002A08AF" w:rsidRDefault="00047013" w:rsidP="00047013">
      <w:pPr>
        <w:pStyle w:val="Naslov3"/>
        <w:jc w:val="center"/>
        <w:rPr>
          <w:rFonts w:cs="Arial"/>
          <w:b w:val="0"/>
          <w:i/>
          <w:sz w:val="20"/>
        </w:rPr>
      </w:pPr>
    </w:p>
    <w:p w14:paraId="7D5070F5" w14:textId="77777777" w:rsidR="00047013" w:rsidRPr="002A08AF" w:rsidRDefault="00047013" w:rsidP="00047013">
      <w:pPr>
        <w:rPr>
          <w:rFonts w:cs="Arial"/>
          <w:i/>
          <w:sz w:val="20"/>
        </w:rPr>
      </w:pPr>
      <w:r w:rsidRPr="002A08AF">
        <w:rPr>
          <w:rFonts w:cs="Arial"/>
          <w:sz w:val="20"/>
        </w:rPr>
        <w:t>Pri izbiri značilnih načinov in poti izpostavljenosti je potrebno upoštevati lokalne razmere ali posebnosti.</w:t>
      </w:r>
    </w:p>
    <w:p w14:paraId="120A6350" w14:textId="77777777" w:rsidR="00047013" w:rsidRPr="002A08AF" w:rsidRDefault="00047013" w:rsidP="00047013">
      <w:pPr>
        <w:pStyle w:val="Naslov3"/>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40"/>
      </w:tblGrid>
      <w:tr w:rsidR="00164DD0" w:rsidRPr="002A08AF" w14:paraId="2077C6FC" w14:textId="77777777" w:rsidTr="00BB1B71">
        <w:tc>
          <w:tcPr>
            <w:tcW w:w="2268" w:type="dxa"/>
            <w:shd w:val="clear" w:color="auto" w:fill="C0C0C0"/>
          </w:tcPr>
          <w:p w14:paraId="3390B4BA" w14:textId="77777777" w:rsidR="00047013" w:rsidRPr="002A08AF" w:rsidRDefault="00047013" w:rsidP="00BB1B71">
            <w:pPr>
              <w:rPr>
                <w:rFonts w:cs="Arial"/>
                <w:sz w:val="20"/>
              </w:rPr>
            </w:pPr>
            <w:r w:rsidRPr="002A08AF">
              <w:rPr>
                <w:rFonts w:cs="Arial"/>
                <w:sz w:val="20"/>
              </w:rPr>
              <w:t>Način izpostavitve</w:t>
            </w:r>
          </w:p>
        </w:tc>
        <w:tc>
          <w:tcPr>
            <w:tcW w:w="4140" w:type="dxa"/>
            <w:shd w:val="clear" w:color="auto" w:fill="C0C0C0"/>
          </w:tcPr>
          <w:p w14:paraId="5172140B" w14:textId="77777777" w:rsidR="00047013" w:rsidRPr="002A08AF" w:rsidRDefault="00047013" w:rsidP="00BB1B71">
            <w:pPr>
              <w:rPr>
                <w:rFonts w:cs="Arial"/>
                <w:sz w:val="20"/>
              </w:rPr>
            </w:pPr>
            <w:r w:rsidRPr="002A08AF">
              <w:rPr>
                <w:rFonts w:cs="Arial"/>
                <w:sz w:val="20"/>
              </w:rPr>
              <w:t>Pot izpostavitve</w:t>
            </w:r>
          </w:p>
        </w:tc>
      </w:tr>
      <w:tr w:rsidR="00164DD0" w:rsidRPr="002A08AF" w14:paraId="21A9AD4F" w14:textId="77777777" w:rsidTr="00BB1B71">
        <w:trPr>
          <w:cantSplit/>
        </w:trPr>
        <w:tc>
          <w:tcPr>
            <w:tcW w:w="6408" w:type="dxa"/>
            <w:gridSpan w:val="2"/>
            <w:shd w:val="clear" w:color="auto" w:fill="FFFFFF"/>
          </w:tcPr>
          <w:p w14:paraId="2E1974FC" w14:textId="77777777" w:rsidR="00047013" w:rsidRPr="002A08AF" w:rsidRDefault="00047013" w:rsidP="00BB1B71">
            <w:pPr>
              <w:rPr>
                <w:rFonts w:cs="Arial"/>
                <w:sz w:val="20"/>
              </w:rPr>
            </w:pPr>
            <w:r w:rsidRPr="002A08AF">
              <w:rPr>
                <w:rFonts w:cs="Arial"/>
                <w:sz w:val="20"/>
              </w:rPr>
              <w:t>Atmosferski izpusti</w:t>
            </w:r>
          </w:p>
        </w:tc>
      </w:tr>
      <w:tr w:rsidR="00164DD0" w:rsidRPr="002A08AF" w14:paraId="32486432" w14:textId="77777777" w:rsidTr="00BB1B71">
        <w:trPr>
          <w:cantSplit/>
          <w:trHeight w:val="255"/>
        </w:trPr>
        <w:tc>
          <w:tcPr>
            <w:tcW w:w="2268" w:type="dxa"/>
            <w:vMerge w:val="restart"/>
            <w:vAlign w:val="center"/>
          </w:tcPr>
          <w:p w14:paraId="056A674D" w14:textId="77777777" w:rsidR="00047013" w:rsidRPr="002A08AF" w:rsidRDefault="00047013" w:rsidP="00BB1B71">
            <w:pPr>
              <w:rPr>
                <w:rFonts w:cs="Arial"/>
                <w:sz w:val="20"/>
              </w:rPr>
            </w:pPr>
            <w:r w:rsidRPr="002A08AF">
              <w:rPr>
                <w:rFonts w:cs="Arial"/>
                <w:sz w:val="20"/>
              </w:rPr>
              <w:t>zunanje sevanje</w:t>
            </w:r>
          </w:p>
        </w:tc>
        <w:tc>
          <w:tcPr>
            <w:tcW w:w="4140" w:type="dxa"/>
          </w:tcPr>
          <w:p w14:paraId="5E099FE8" w14:textId="77777777" w:rsidR="00047013" w:rsidRPr="002A08AF" w:rsidRDefault="00047013" w:rsidP="00BB1B71">
            <w:pPr>
              <w:rPr>
                <w:rFonts w:cs="Arial"/>
                <w:sz w:val="20"/>
              </w:rPr>
            </w:pPr>
            <w:r w:rsidRPr="002A08AF">
              <w:rPr>
                <w:rFonts w:cs="Arial"/>
                <w:sz w:val="20"/>
              </w:rPr>
              <w:t>sevanje beta in gama iz oblaka</w:t>
            </w:r>
          </w:p>
        </w:tc>
      </w:tr>
      <w:tr w:rsidR="00164DD0" w:rsidRPr="002A08AF" w14:paraId="653D3184" w14:textId="77777777" w:rsidTr="00BB1B71">
        <w:trPr>
          <w:cantSplit/>
          <w:trHeight w:val="336"/>
        </w:trPr>
        <w:tc>
          <w:tcPr>
            <w:tcW w:w="2268" w:type="dxa"/>
            <w:vMerge/>
            <w:vAlign w:val="center"/>
          </w:tcPr>
          <w:p w14:paraId="1E388EA2" w14:textId="77777777" w:rsidR="00047013" w:rsidRPr="002A08AF" w:rsidRDefault="00047013" w:rsidP="00BB1B71">
            <w:pPr>
              <w:rPr>
                <w:rFonts w:cs="Arial"/>
                <w:sz w:val="20"/>
              </w:rPr>
            </w:pPr>
          </w:p>
        </w:tc>
        <w:tc>
          <w:tcPr>
            <w:tcW w:w="4140" w:type="dxa"/>
          </w:tcPr>
          <w:p w14:paraId="7AC4A6BA" w14:textId="77777777" w:rsidR="00047013" w:rsidRPr="002A08AF" w:rsidRDefault="00047013" w:rsidP="00BB1B71">
            <w:pPr>
              <w:rPr>
                <w:rFonts w:cs="Arial"/>
                <w:sz w:val="20"/>
              </w:rPr>
            </w:pPr>
            <w:r w:rsidRPr="002A08AF">
              <w:rPr>
                <w:rFonts w:cs="Arial"/>
                <w:sz w:val="20"/>
              </w:rPr>
              <w:t>sevanje beta in gama zaradi useda radioaktivnih snovi</w:t>
            </w:r>
          </w:p>
        </w:tc>
      </w:tr>
      <w:tr w:rsidR="00164DD0" w:rsidRPr="002A08AF" w14:paraId="3181E47F" w14:textId="77777777" w:rsidTr="00BB1B71">
        <w:trPr>
          <w:trHeight w:val="351"/>
        </w:trPr>
        <w:tc>
          <w:tcPr>
            <w:tcW w:w="2268" w:type="dxa"/>
            <w:vMerge w:val="restart"/>
            <w:vAlign w:val="center"/>
          </w:tcPr>
          <w:p w14:paraId="77A19035" w14:textId="77777777" w:rsidR="00047013" w:rsidRPr="002A08AF" w:rsidRDefault="002A08AF" w:rsidP="00BB1B71">
            <w:pPr>
              <w:rPr>
                <w:rFonts w:cs="Arial"/>
                <w:sz w:val="20"/>
              </w:rPr>
            </w:pPr>
            <w:hyperlink w:anchor="inhalacija" w:history="1">
              <w:r w:rsidR="00047013" w:rsidRPr="002A08AF">
                <w:rPr>
                  <w:rStyle w:val="Hiperpovezava"/>
                  <w:rFonts w:cs="Arial"/>
                  <w:color w:val="auto"/>
                  <w:sz w:val="20"/>
                  <w:u w:val="none"/>
                </w:rPr>
                <w:t>inhalacija</w:t>
              </w:r>
            </w:hyperlink>
          </w:p>
        </w:tc>
        <w:tc>
          <w:tcPr>
            <w:tcW w:w="4140" w:type="dxa"/>
          </w:tcPr>
          <w:p w14:paraId="0C2639BE" w14:textId="77777777" w:rsidR="00047013" w:rsidRPr="002A08AF" w:rsidRDefault="00047013" w:rsidP="00BB1B71">
            <w:pPr>
              <w:rPr>
                <w:rFonts w:cs="Arial"/>
                <w:sz w:val="20"/>
              </w:rPr>
            </w:pPr>
            <w:r w:rsidRPr="002A08AF">
              <w:rPr>
                <w:rFonts w:cs="Arial"/>
                <w:sz w:val="20"/>
              </w:rPr>
              <w:t>inhalacija radionuklidov iz oblaka</w:t>
            </w:r>
          </w:p>
        </w:tc>
      </w:tr>
      <w:tr w:rsidR="00164DD0" w:rsidRPr="002A08AF" w14:paraId="264F2B36" w14:textId="77777777" w:rsidTr="00BB1B71">
        <w:trPr>
          <w:trHeight w:val="351"/>
        </w:trPr>
        <w:tc>
          <w:tcPr>
            <w:tcW w:w="2268" w:type="dxa"/>
            <w:vMerge/>
            <w:vAlign w:val="center"/>
          </w:tcPr>
          <w:p w14:paraId="5F27B7FF" w14:textId="77777777" w:rsidR="00047013" w:rsidRPr="002A08AF" w:rsidRDefault="00047013" w:rsidP="00BB1B71">
            <w:pPr>
              <w:rPr>
                <w:rFonts w:cs="Arial"/>
                <w:sz w:val="20"/>
              </w:rPr>
            </w:pPr>
          </w:p>
        </w:tc>
        <w:tc>
          <w:tcPr>
            <w:tcW w:w="4140" w:type="dxa"/>
          </w:tcPr>
          <w:p w14:paraId="11CAA601" w14:textId="77777777" w:rsidR="00047013" w:rsidRPr="002A08AF" w:rsidRDefault="00047013" w:rsidP="00BB1B71">
            <w:pPr>
              <w:rPr>
                <w:rFonts w:cs="Arial"/>
                <w:sz w:val="20"/>
              </w:rPr>
            </w:pPr>
            <w:r w:rsidRPr="002A08AF">
              <w:rPr>
                <w:rFonts w:cs="Arial"/>
                <w:sz w:val="20"/>
              </w:rPr>
              <w:t>inhalacija resuspendirane aktivnosti</w:t>
            </w:r>
          </w:p>
        </w:tc>
      </w:tr>
      <w:tr w:rsidR="00164DD0" w:rsidRPr="002A08AF" w14:paraId="6B7813EC" w14:textId="77777777" w:rsidTr="00BB1B71">
        <w:trPr>
          <w:cantSplit/>
          <w:trHeight w:val="240"/>
        </w:trPr>
        <w:tc>
          <w:tcPr>
            <w:tcW w:w="2268" w:type="dxa"/>
            <w:vMerge w:val="restart"/>
            <w:vAlign w:val="center"/>
          </w:tcPr>
          <w:p w14:paraId="46398EF5" w14:textId="77777777" w:rsidR="00047013" w:rsidRPr="002A08AF" w:rsidRDefault="002A08AF" w:rsidP="00BB1B71">
            <w:pPr>
              <w:rPr>
                <w:rFonts w:cs="Arial"/>
                <w:sz w:val="20"/>
              </w:rPr>
            </w:pPr>
            <w:hyperlink w:anchor="ingestija" w:history="1">
              <w:r w:rsidR="00047013" w:rsidRPr="002A08AF">
                <w:rPr>
                  <w:rStyle w:val="Hiperpovezava"/>
                  <w:rFonts w:cs="Arial"/>
                  <w:color w:val="auto"/>
                  <w:sz w:val="20"/>
                  <w:u w:val="none"/>
                </w:rPr>
                <w:t>ingestija</w:t>
              </w:r>
            </w:hyperlink>
          </w:p>
        </w:tc>
        <w:tc>
          <w:tcPr>
            <w:tcW w:w="4140" w:type="dxa"/>
          </w:tcPr>
          <w:p w14:paraId="292E2CC4" w14:textId="77777777" w:rsidR="00047013" w:rsidRPr="002A08AF" w:rsidRDefault="00047013" w:rsidP="00BB1B71">
            <w:pPr>
              <w:rPr>
                <w:rFonts w:cs="Arial"/>
                <w:sz w:val="20"/>
              </w:rPr>
            </w:pPr>
            <w:r w:rsidRPr="002A08AF">
              <w:rPr>
                <w:rFonts w:cs="Arial"/>
                <w:sz w:val="20"/>
              </w:rPr>
              <w:t>meso</w:t>
            </w:r>
          </w:p>
        </w:tc>
      </w:tr>
      <w:tr w:rsidR="00164DD0" w:rsidRPr="002A08AF" w14:paraId="63456344" w14:textId="77777777" w:rsidTr="00BB1B71">
        <w:trPr>
          <w:cantSplit/>
          <w:trHeight w:val="165"/>
        </w:trPr>
        <w:tc>
          <w:tcPr>
            <w:tcW w:w="2268" w:type="dxa"/>
            <w:vMerge/>
            <w:vAlign w:val="center"/>
          </w:tcPr>
          <w:p w14:paraId="78A131D4" w14:textId="77777777" w:rsidR="00047013" w:rsidRPr="002A08AF" w:rsidRDefault="00047013" w:rsidP="00BB1B71">
            <w:pPr>
              <w:rPr>
                <w:rFonts w:cs="Arial"/>
                <w:sz w:val="20"/>
              </w:rPr>
            </w:pPr>
          </w:p>
        </w:tc>
        <w:tc>
          <w:tcPr>
            <w:tcW w:w="4140" w:type="dxa"/>
          </w:tcPr>
          <w:p w14:paraId="5B017DD6" w14:textId="77777777" w:rsidR="00047013" w:rsidRPr="002A08AF" w:rsidRDefault="00047013" w:rsidP="00BB1B71">
            <w:pPr>
              <w:rPr>
                <w:rFonts w:cs="Arial"/>
                <w:sz w:val="20"/>
              </w:rPr>
            </w:pPr>
            <w:r w:rsidRPr="002A08AF">
              <w:rPr>
                <w:rFonts w:cs="Arial"/>
                <w:sz w:val="20"/>
              </w:rPr>
              <w:t>mleko in mlečni produkti</w:t>
            </w:r>
          </w:p>
        </w:tc>
      </w:tr>
      <w:tr w:rsidR="00164DD0" w:rsidRPr="002A08AF" w14:paraId="29D8B254" w14:textId="77777777" w:rsidTr="00BB1B71">
        <w:trPr>
          <w:cantSplit/>
          <w:trHeight w:val="120"/>
        </w:trPr>
        <w:tc>
          <w:tcPr>
            <w:tcW w:w="2268" w:type="dxa"/>
            <w:vMerge/>
            <w:vAlign w:val="center"/>
          </w:tcPr>
          <w:p w14:paraId="77FE1073" w14:textId="77777777" w:rsidR="00047013" w:rsidRPr="002A08AF" w:rsidRDefault="00047013" w:rsidP="00BB1B71">
            <w:pPr>
              <w:rPr>
                <w:rFonts w:cs="Arial"/>
                <w:sz w:val="20"/>
              </w:rPr>
            </w:pPr>
          </w:p>
        </w:tc>
        <w:tc>
          <w:tcPr>
            <w:tcW w:w="4140" w:type="dxa"/>
          </w:tcPr>
          <w:p w14:paraId="68CA096E" w14:textId="77777777" w:rsidR="00047013" w:rsidRPr="002A08AF" w:rsidRDefault="00047013" w:rsidP="00BB1B71">
            <w:pPr>
              <w:rPr>
                <w:rFonts w:cs="Arial"/>
                <w:sz w:val="20"/>
              </w:rPr>
            </w:pPr>
            <w:r w:rsidRPr="002A08AF">
              <w:rPr>
                <w:rFonts w:cs="Arial"/>
                <w:sz w:val="20"/>
              </w:rPr>
              <w:t>zelenjava</w:t>
            </w:r>
          </w:p>
        </w:tc>
      </w:tr>
      <w:tr w:rsidR="00164DD0" w:rsidRPr="002A08AF" w14:paraId="1EE9C95A" w14:textId="77777777" w:rsidTr="00BB1B71">
        <w:trPr>
          <w:cantSplit/>
          <w:trHeight w:val="228"/>
        </w:trPr>
        <w:tc>
          <w:tcPr>
            <w:tcW w:w="2268" w:type="dxa"/>
            <w:vMerge/>
            <w:vAlign w:val="center"/>
          </w:tcPr>
          <w:p w14:paraId="793E1388" w14:textId="77777777" w:rsidR="00047013" w:rsidRPr="002A08AF" w:rsidRDefault="00047013" w:rsidP="00BB1B71">
            <w:pPr>
              <w:rPr>
                <w:rFonts w:cs="Arial"/>
                <w:sz w:val="20"/>
              </w:rPr>
            </w:pPr>
          </w:p>
        </w:tc>
        <w:tc>
          <w:tcPr>
            <w:tcW w:w="4140" w:type="dxa"/>
          </w:tcPr>
          <w:p w14:paraId="5D80527F" w14:textId="77777777" w:rsidR="00047013" w:rsidRPr="002A08AF" w:rsidRDefault="00047013" w:rsidP="00BB1B71">
            <w:pPr>
              <w:rPr>
                <w:rFonts w:cs="Arial"/>
                <w:sz w:val="20"/>
              </w:rPr>
            </w:pPr>
            <w:r w:rsidRPr="002A08AF">
              <w:rPr>
                <w:rFonts w:cs="Arial"/>
                <w:sz w:val="20"/>
              </w:rPr>
              <w:t>žitarice</w:t>
            </w:r>
          </w:p>
        </w:tc>
      </w:tr>
      <w:tr w:rsidR="00164DD0" w:rsidRPr="002A08AF" w14:paraId="0301B6F9" w14:textId="77777777" w:rsidTr="00BB1B71">
        <w:trPr>
          <w:cantSplit/>
          <w:trHeight w:val="195"/>
        </w:trPr>
        <w:tc>
          <w:tcPr>
            <w:tcW w:w="2268" w:type="dxa"/>
            <w:vMerge/>
            <w:vAlign w:val="center"/>
          </w:tcPr>
          <w:p w14:paraId="09DE34CD" w14:textId="77777777" w:rsidR="00047013" w:rsidRPr="002A08AF" w:rsidRDefault="00047013" w:rsidP="00BB1B71">
            <w:pPr>
              <w:rPr>
                <w:rFonts w:cs="Arial"/>
                <w:sz w:val="20"/>
              </w:rPr>
            </w:pPr>
          </w:p>
        </w:tc>
        <w:tc>
          <w:tcPr>
            <w:tcW w:w="4140" w:type="dxa"/>
          </w:tcPr>
          <w:p w14:paraId="2C9C4B4E" w14:textId="77777777" w:rsidR="00047013" w:rsidRPr="002A08AF" w:rsidRDefault="00047013" w:rsidP="00BB1B71">
            <w:pPr>
              <w:rPr>
                <w:rFonts w:cs="Arial"/>
                <w:sz w:val="20"/>
              </w:rPr>
            </w:pPr>
            <w:r w:rsidRPr="002A08AF">
              <w:rPr>
                <w:rFonts w:cs="Arial"/>
                <w:sz w:val="20"/>
              </w:rPr>
              <w:t>gomoljčnice</w:t>
            </w:r>
          </w:p>
        </w:tc>
      </w:tr>
      <w:tr w:rsidR="00164DD0" w:rsidRPr="002A08AF" w14:paraId="1508474A" w14:textId="77777777" w:rsidTr="00BB1B71">
        <w:trPr>
          <w:cantSplit/>
          <w:trHeight w:val="139"/>
        </w:trPr>
        <w:tc>
          <w:tcPr>
            <w:tcW w:w="2268" w:type="dxa"/>
            <w:vMerge/>
            <w:vAlign w:val="center"/>
          </w:tcPr>
          <w:p w14:paraId="73D51471" w14:textId="77777777" w:rsidR="00047013" w:rsidRPr="002A08AF" w:rsidRDefault="00047013" w:rsidP="00BB1B71">
            <w:pPr>
              <w:rPr>
                <w:rFonts w:cs="Arial"/>
                <w:sz w:val="20"/>
              </w:rPr>
            </w:pPr>
          </w:p>
        </w:tc>
        <w:tc>
          <w:tcPr>
            <w:tcW w:w="4140" w:type="dxa"/>
          </w:tcPr>
          <w:p w14:paraId="507E36C7" w14:textId="77777777" w:rsidR="00047013" w:rsidRPr="002A08AF" w:rsidRDefault="00047013" w:rsidP="00BB1B71">
            <w:pPr>
              <w:rPr>
                <w:rFonts w:cs="Arial"/>
                <w:sz w:val="20"/>
              </w:rPr>
            </w:pPr>
            <w:r w:rsidRPr="002A08AF">
              <w:rPr>
                <w:rFonts w:cs="Arial"/>
                <w:sz w:val="20"/>
              </w:rPr>
              <w:t>sadje</w:t>
            </w:r>
          </w:p>
        </w:tc>
      </w:tr>
      <w:tr w:rsidR="00164DD0" w:rsidRPr="002A08AF" w14:paraId="6DF356A2" w14:textId="77777777" w:rsidTr="00BB1B71">
        <w:trPr>
          <w:cantSplit/>
          <w:trHeight w:val="139"/>
        </w:trPr>
        <w:tc>
          <w:tcPr>
            <w:tcW w:w="2268" w:type="dxa"/>
            <w:vMerge/>
            <w:vAlign w:val="center"/>
          </w:tcPr>
          <w:p w14:paraId="79A390EF" w14:textId="77777777" w:rsidR="00047013" w:rsidRPr="002A08AF" w:rsidRDefault="00047013" w:rsidP="00BB1B71">
            <w:pPr>
              <w:rPr>
                <w:rFonts w:cs="Arial"/>
                <w:sz w:val="20"/>
              </w:rPr>
            </w:pPr>
          </w:p>
        </w:tc>
        <w:tc>
          <w:tcPr>
            <w:tcW w:w="4140" w:type="dxa"/>
          </w:tcPr>
          <w:p w14:paraId="12FC23BA" w14:textId="77777777" w:rsidR="00047013" w:rsidRPr="002A08AF" w:rsidRDefault="00047013" w:rsidP="00BB1B71">
            <w:pPr>
              <w:rPr>
                <w:rFonts w:cs="Arial"/>
                <w:sz w:val="20"/>
              </w:rPr>
            </w:pPr>
            <w:r w:rsidRPr="002A08AF">
              <w:rPr>
                <w:rFonts w:cs="Arial"/>
                <w:sz w:val="20"/>
              </w:rPr>
              <w:t>voda</w:t>
            </w:r>
          </w:p>
        </w:tc>
      </w:tr>
      <w:tr w:rsidR="00164DD0" w:rsidRPr="002A08AF" w14:paraId="4FC56FA4" w14:textId="77777777" w:rsidTr="00BB1B71">
        <w:trPr>
          <w:cantSplit/>
          <w:trHeight w:val="139"/>
        </w:trPr>
        <w:tc>
          <w:tcPr>
            <w:tcW w:w="2268" w:type="dxa"/>
            <w:vMerge/>
            <w:vAlign w:val="center"/>
          </w:tcPr>
          <w:p w14:paraId="2B4F6A4E" w14:textId="77777777" w:rsidR="00047013" w:rsidRPr="002A08AF" w:rsidRDefault="00047013" w:rsidP="00BB1B71">
            <w:pPr>
              <w:rPr>
                <w:rFonts w:cs="Arial"/>
                <w:sz w:val="20"/>
              </w:rPr>
            </w:pPr>
          </w:p>
        </w:tc>
        <w:tc>
          <w:tcPr>
            <w:tcW w:w="4140" w:type="dxa"/>
          </w:tcPr>
          <w:p w14:paraId="20AE0A14" w14:textId="77777777" w:rsidR="00047013" w:rsidRPr="002A08AF" w:rsidRDefault="00047013" w:rsidP="00BB1B71">
            <w:pPr>
              <w:rPr>
                <w:rFonts w:cs="Arial"/>
                <w:sz w:val="20"/>
              </w:rPr>
            </w:pPr>
            <w:r w:rsidRPr="002A08AF">
              <w:rPr>
                <w:rFonts w:cs="Arial"/>
                <w:sz w:val="20"/>
              </w:rPr>
              <w:t>ribe</w:t>
            </w:r>
          </w:p>
        </w:tc>
      </w:tr>
      <w:tr w:rsidR="00164DD0" w:rsidRPr="002A08AF" w14:paraId="6FDACC1A" w14:textId="77777777" w:rsidTr="00BB1B71">
        <w:trPr>
          <w:cantSplit/>
          <w:trHeight w:val="139"/>
        </w:trPr>
        <w:tc>
          <w:tcPr>
            <w:tcW w:w="2268" w:type="dxa"/>
            <w:vMerge/>
            <w:vAlign w:val="center"/>
          </w:tcPr>
          <w:p w14:paraId="6458C044" w14:textId="77777777" w:rsidR="00047013" w:rsidRPr="002A08AF" w:rsidRDefault="00047013" w:rsidP="00BB1B71">
            <w:pPr>
              <w:rPr>
                <w:rFonts w:cs="Arial"/>
                <w:sz w:val="20"/>
              </w:rPr>
            </w:pPr>
          </w:p>
        </w:tc>
        <w:tc>
          <w:tcPr>
            <w:tcW w:w="4140" w:type="dxa"/>
          </w:tcPr>
          <w:p w14:paraId="3BD4DACD" w14:textId="77777777" w:rsidR="00047013" w:rsidRPr="002A08AF" w:rsidRDefault="00047013" w:rsidP="00BB1B71">
            <w:pPr>
              <w:rPr>
                <w:rFonts w:cs="Arial"/>
                <w:sz w:val="20"/>
              </w:rPr>
            </w:pPr>
            <w:r w:rsidRPr="002A08AF">
              <w:rPr>
                <w:rFonts w:cs="Arial"/>
                <w:sz w:val="20"/>
              </w:rPr>
              <w:t>naravno rastoči sadeži</w:t>
            </w:r>
          </w:p>
        </w:tc>
      </w:tr>
      <w:tr w:rsidR="00164DD0" w:rsidRPr="002A08AF" w14:paraId="7FD2C476" w14:textId="77777777" w:rsidTr="00BB1B71">
        <w:trPr>
          <w:cantSplit/>
          <w:trHeight w:val="187"/>
        </w:trPr>
        <w:tc>
          <w:tcPr>
            <w:tcW w:w="6408" w:type="dxa"/>
            <w:gridSpan w:val="2"/>
            <w:shd w:val="clear" w:color="auto" w:fill="FFFFFF"/>
            <w:vAlign w:val="center"/>
          </w:tcPr>
          <w:p w14:paraId="37D4F549" w14:textId="77777777" w:rsidR="00047013" w:rsidRPr="002A08AF" w:rsidRDefault="00047013" w:rsidP="00BB1B71">
            <w:pPr>
              <w:rPr>
                <w:rFonts w:cs="Arial"/>
                <w:sz w:val="20"/>
              </w:rPr>
            </w:pPr>
            <w:r w:rsidRPr="002A08AF">
              <w:rPr>
                <w:rFonts w:cs="Arial"/>
                <w:sz w:val="20"/>
              </w:rPr>
              <w:t>Izpusti v reko</w:t>
            </w:r>
          </w:p>
        </w:tc>
      </w:tr>
      <w:tr w:rsidR="00164DD0" w:rsidRPr="002A08AF" w14:paraId="4198017C" w14:textId="77777777" w:rsidTr="00BB1B71">
        <w:tc>
          <w:tcPr>
            <w:tcW w:w="2268" w:type="dxa"/>
            <w:vMerge w:val="restart"/>
            <w:vAlign w:val="center"/>
          </w:tcPr>
          <w:p w14:paraId="53C7E5FE" w14:textId="77777777" w:rsidR="00047013" w:rsidRPr="002A08AF" w:rsidRDefault="00047013" w:rsidP="00BB1B71">
            <w:pPr>
              <w:rPr>
                <w:rFonts w:cs="Arial"/>
                <w:sz w:val="20"/>
              </w:rPr>
            </w:pPr>
            <w:r w:rsidRPr="002A08AF">
              <w:rPr>
                <w:rFonts w:cs="Arial"/>
                <w:sz w:val="20"/>
              </w:rPr>
              <w:t>zunanje sevanje</w:t>
            </w:r>
          </w:p>
        </w:tc>
        <w:tc>
          <w:tcPr>
            <w:tcW w:w="4140" w:type="dxa"/>
            <w:tcBorders>
              <w:bottom w:val="single" w:sz="4" w:space="0" w:color="auto"/>
            </w:tcBorders>
          </w:tcPr>
          <w:p w14:paraId="36CF1651" w14:textId="77777777" w:rsidR="00047013" w:rsidRPr="002A08AF" w:rsidRDefault="00047013" w:rsidP="00BB1B71">
            <w:pPr>
              <w:rPr>
                <w:rFonts w:cs="Arial"/>
                <w:sz w:val="20"/>
              </w:rPr>
            </w:pPr>
            <w:r w:rsidRPr="002A08AF">
              <w:rPr>
                <w:rFonts w:cs="Arial"/>
                <w:sz w:val="20"/>
              </w:rPr>
              <w:t>sevanje gama iz sedimentov na rečnem bregu</w:t>
            </w:r>
          </w:p>
        </w:tc>
      </w:tr>
      <w:tr w:rsidR="00164DD0" w:rsidRPr="002A08AF" w14:paraId="353C44C2" w14:textId="77777777" w:rsidTr="00BB1B71">
        <w:tc>
          <w:tcPr>
            <w:tcW w:w="2268" w:type="dxa"/>
            <w:vMerge/>
          </w:tcPr>
          <w:p w14:paraId="7F7DC6A3" w14:textId="77777777" w:rsidR="00047013" w:rsidRPr="002A08AF" w:rsidRDefault="00047013" w:rsidP="00BB1B71">
            <w:pPr>
              <w:rPr>
                <w:rFonts w:cs="Arial"/>
                <w:sz w:val="20"/>
              </w:rPr>
            </w:pPr>
          </w:p>
        </w:tc>
        <w:tc>
          <w:tcPr>
            <w:tcW w:w="4140" w:type="dxa"/>
            <w:tcBorders>
              <w:bottom w:val="single" w:sz="4" w:space="0" w:color="auto"/>
            </w:tcBorders>
          </w:tcPr>
          <w:p w14:paraId="173A5E31" w14:textId="77777777" w:rsidR="00047013" w:rsidRPr="002A08AF" w:rsidRDefault="00047013" w:rsidP="00BB1B71">
            <w:pPr>
              <w:rPr>
                <w:rFonts w:cs="Arial"/>
                <w:sz w:val="20"/>
              </w:rPr>
            </w:pPr>
            <w:r w:rsidRPr="002A08AF">
              <w:rPr>
                <w:rFonts w:cs="Arial"/>
                <w:sz w:val="20"/>
              </w:rPr>
              <w:t>sevanje gama pri plavanju</w:t>
            </w:r>
          </w:p>
        </w:tc>
      </w:tr>
      <w:tr w:rsidR="00164DD0" w:rsidRPr="002A08AF" w14:paraId="31E01EB5" w14:textId="77777777" w:rsidTr="00BB1B71">
        <w:tc>
          <w:tcPr>
            <w:tcW w:w="2268" w:type="dxa"/>
            <w:vMerge/>
            <w:tcBorders>
              <w:bottom w:val="single" w:sz="4" w:space="0" w:color="auto"/>
            </w:tcBorders>
          </w:tcPr>
          <w:p w14:paraId="6426A0D7" w14:textId="77777777" w:rsidR="00047013" w:rsidRPr="002A08AF" w:rsidRDefault="00047013" w:rsidP="00BB1B71">
            <w:pPr>
              <w:rPr>
                <w:rFonts w:cs="Arial"/>
                <w:sz w:val="20"/>
              </w:rPr>
            </w:pPr>
          </w:p>
        </w:tc>
        <w:tc>
          <w:tcPr>
            <w:tcW w:w="4140" w:type="dxa"/>
            <w:tcBorders>
              <w:bottom w:val="single" w:sz="4" w:space="0" w:color="auto"/>
            </w:tcBorders>
          </w:tcPr>
          <w:p w14:paraId="38F53431" w14:textId="77777777" w:rsidR="00047013" w:rsidRPr="002A08AF" w:rsidRDefault="00047013" w:rsidP="00BB1B71">
            <w:pPr>
              <w:rPr>
                <w:rFonts w:cs="Arial"/>
                <w:sz w:val="20"/>
              </w:rPr>
            </w:pPr>
            <w:r w:rsidRPr="002A08AF">
              <w:rPr>
                <w:rFonts w:cs="Arial"/>
                <w:sz w:val="20"/>
              </w:rPr>
              <w:t>sevanje gama pri čolnarjenju</w:t>
            </w:r>
          </w:p>
        </w:tc>
      </w:tr>
      <w:tr w:rsidR="00164DD0" w:rsidRPr="002A08AF" w14:paraId="75B3B07C" w14:textId="77777777" w:rsidTr="00BB1B71">
        <w:tc>
          <w:tcPr>
            <w:tcW w:w="2268" w:type="dxa"/>
            <w:tcBorders>
              <w:bottom w:val="single" w:sz="4" w:space="0" w:color="auto"/>
            </w:tcBorders>
            <w:vAlign w:val="center"/>
          </w:tcPr>
          <w:p w14:paraId="7E06D699" w14:textId="77777777" w:rsidR="00047013" w:rsidRPr="002A08AF" w:rsidRDefault="00047013" w:rsidP="00BB1B71">
            <w:pPr>
              <w:rPr>
                <w:rFonts w:cs="Arial"/>
                <w:sz w:val="20"/>
              </w:rPr>
            </w:pPr>
            <w:r w:rsidRPr="002A08AF">
              <w:rPr>
                <w:rFonts w:cs="Arial"/>
                <w:sz w:val="20"/>
              </w:rPr>
              <w:t>inhalacija</w:t>
            </w:r>
          </w:p>
        </w:tc>
        <w:tc>
          <w:tcPr>
            <w:tcW w:w="4140" w:type="dxa"/>
            <w:tcBorders>
              <w:bottom w:val="single" w:sz="4" w:space="0" w:color="auto"/>
            </w:tcBorders>
          </w:tcPr>
          <w:p w14:paraId="6763AB68" w14:textId="77777777" w:rsidR="00047013" w:rsidRPr="002A08AF" w:rsidRDefault="00047013" w:rsidP="00BB1B71">
            <w:pPr>
              <w:rPr>
                <w:rFonts w:cs="Arial"/>
                <w:sz w:val="20"/>
              </w:rPr>
            </w:pPr>
            <w:r w:rsidRPr="002A08AF">
              <w:rPr>
                <w:rFonts w:cs="Arial"/>
                <w:sz w:val="20"/>
              </w:rPr>
              <w:t>resuspendirani sedimenti</w:t>
            </w:r>
          </w:p>
        </w:tc>
      </w:tr>
      <w:tr w:rsidR="00164DD0" w:rsidRPr="002A08AF" w14:paraId="3DEB9819" w14:textId="77777777" w:rsidTr="00BB1B71">
        <w:tc>
          <w:tcPr>
            <w:tcW w:w="2268" w:type="dxa"/>
          </w:tcPr>
          <w:p w14:paraId="098680FB" w14:textId="77777777" w:rsidR="00047013" w:rsidRPr="002A08AF" w:rsidRDefault="00047013" w:rsidP="00BB1B71">
            <w:pPr>
              <w:rPr>
                <w:rFonts w:cs="Arial"/>
                <w:sz w:val="20"/>
              </w:rPr>
            </w:pPr>
            <w:r w:rsidRPr="002A08AF">
              <w:rPr>
                <w:rFonts w:cs="Arial"/>
                <w:sz w:val="20"/>
              </w:rPr>
              <w:t>ingestija</w:t>
            </w:r>
          </w:p>
        </w:tc>
        <w:tc>
          <w:tcPr>
            <w:tcW w:w="4140" w:type="dxa"/>
          </w:tcPr>
          <w:p w14:paraId="080EE172" w14:textId="77777777" w:rsidR="00047013" w:rsidRPr="002A08AF" w:rsidRDefault="00047013" w:rsidP="00BB1B71">
            <w:pPr>
              <w:rPr>
                <w:rFonts w:cs="Arial"/>
                <w:sz w:val="20"/>
              </w:rPr>
            </w:pPr>
            <w:r w:rsidRPr="002A08AF">
              <w:rPr>
                <w:rFonts w:cs="Arial"/>
                <w:sz w:val="20"/>
              </w:rPr>
              <w:t>rečne ribe</w:t>
            </w:r>
          </w:p>
        </w:tc>
      </w:tr>
      <w:tr w:rsidR="00164DD0" w:rsidRPr="002A08AF" w14:paraId="38BD1A54" w14:textId="77777777" w:rsidTr="00BB1B71">
        <w:tc>
          <w:tcPr>
            <w:tcW w:w="2268" w:type="dxa"/>
          </w:tcPr>
          <w:p w14:paraId="1236CE14" w14:textId="77777777" w:rsidR="00047013" w:rsidRPr="002A08AF" w:rsidRDefault="00047013" w:rsidP="00BB1B71">
            <w:pPr>
              <w:rPr>
                <w:rFonts w:cs="Arial"/>
                <w:sz w:val="20"/>
              </w:rPr>
            </w:pPr>
          </w:p>
        </w:tc>
        <w:tc>
          <w:tcPr>
            <w:tcW w:w="4140" w:type="dxa"/>
          </w:tcPr>
          <w:p w14:paraId="5B8C8452" w14:textId="77777777" w:rsidR="00047013" w:rsidRPr="002A08AF" w:rsidRDefault="00047013" w:rsidP="00BB1B71">
            <w:pPr>
              <w:rPr>
                <w:rFonts w:cs="Arial"/>
                <w:sz w:val="20"/>
              </w:rPr>
            </w:pPr>
            <w:r w:rsidRPr="002A08AF">
              <w:rPr>
                <w:rFonts w:cs="Arial"/>
                <w:sz w:val="20"/>
              </w:rPr>
              <w:t>pitje neprečiščene rečne vode</w:t>
            </w:r>
          </w:p>
        </w:tc>
      </w:tr>
      <w:tr w:rsidR="00164DD0" w:rsidRPr="002A08AF" w14:paraId="28C2C10C" w14:textId="77777777" w:rsidTr="00BB1B71">
        <w:tc>
          <w:tcPr>
            <w:tcW w:w="2268" w:type="dxa"/>
          </w:tcPr>
          <w:p w14:paraId="49A7C881" w14:textId="77777777" w:rsidR="00047013" w:rsidRPr="002A08AF" w:rsidRDefault="00047013" w:rsidP="00BB1B71">
            <w:pPr>
              <w:rPr>
                <w:rFonts w:cs="Arial"/>
                <w:sz w:val="20"/>
              </w:rPr>
            </w:pPr>
          </w:p>
        </w:tc>
        <w:tc>
          <w:tcPr>
            <w:tcW w:w="4140" w:type="dxa"/>
          </w:tcPr>
          <w:p w14:paraId="44C3DB59" w14:textId="77777777" w:rsidR="00047013" w:rsidRPr="002A08AF" w:rsidRDefault="00047013" w:rsidP="00BB1B71">
            <w:pPr>
              <w:rPr>
                <w:rFonts w:cs="Arial"/>
                <w:sz w:val="20"/>
              </w:rPr>
            </w:pPr>
            <w:r w:rsidRPr="002A08AF">
              <w:rPr>
                <w:rFonts w:cs="Arial"/>
                <w:sz w:val="20"/>
              </w:rPr>
              <w:t>uživanje živali, ki se napajajo iz reke</w:t>
            </w:r>
          </w:p>
        </w:tc>
      </w:tr>
      <w:tr w:rsidR="00164DD0" w:rsidRPr="002A08AF" w14:paraId="3B0D2C88" w14:textId="77777777" w:rsidTr="00BB1B71">
        <w:tc>
          <w:tcPr>
            <w:tcW w:w="2268" w:type="dxa"/>
          </w:tcPr>
          <w:p w14:paraId="5274A96C" w14:textId="77777777" w:rsidR="00047013" w:rsidRPr="002A08AF" w:rsidRDefault="00047013" w:rsidP="00BB1B71">
            <w:pPr>
              <w:rPr>
                <w:rFonts w:cs="Arial"/>
                <w:sz w:val="20"/>
              </w:rPr>
            </w:pPr>
          </w:p>
        </w:tc>
        <w:tc>
          <w:tcPr>
            <w:tcW w:w="4140" w:type="dxa"/>
          </w:tcPr>
          <w:p w14:paraId="609479B0" w14:textId="77777777" w:rsidR="00047013" w:rsidRPr="002A08AF" w:rsidRDefault="00047013" w:rsidP="00BB1B71">
            <w:pPr>
              <w:rPr>
                <w:rFonts w:cs="Arial"/>
                <w:sz w:val="20"/>
              </w:rPr>
            </w:pPr>
            <w:r w:rsidRPr="002A08AF">
              <w:rPr>
                <w:rFonts w:cs="Arial"/>
                <w:sz w:val="20"/>
              </w:rPr>
              <w:t>uživanje mleka živali, ki se napajajo iz reke</w:t>
            </w:r>
          </w:p>
        </w:tc>
      </w:tr>
      <w:tr w:rsidR="00164DD0" w:rsidRPr="002A08AF" w14:paraId="490E3767" w14:textId="77777777" w:rsidTr="00BB1B71">
        <w:tc>
          <w:tcPr>
            <w:tcW w:w="2268" w:type="dxa"/>
          </w:tcPr>
          <w:p w14:paraId="03721DD9" w14:textId="77777777" w:rsidR="00047013" w:rsidRPr="002A08AF" w:rsidRDefault="00047013" w:rsidP="00BB1B71">
            <w:pPr>
              <w:rPr>
                <w:rFonts w:cs="Arial"/>
                <w:sz w:val="20"/>
              </w:rPr>
            </w:pPr>
          </w:p>
        </w:tc>
        <w:tc>
          <w:tcPr>
            <w:tcW w:w="4140" w:type="dxa"/>
          </w:tcPr>
          <w:p w14:paraId="4BEFC966" w14:textId="77777777" w:rsidR="00047013" w:rsidRPr="002A08AF" w:rsidRDefault="00047013" w:rsidP="00BB1B71">
            <w:pPr>
              <w:rPr>
                <w:rFonts w:cs="Arial"/>
                <w:sz w:val="20"/>
              </w:rPr>
            </w:pPr>
            <w:r w:rsidRPr="002A08AF">
              <w:rPr>
                <w:rFonts w:cs="Arial"/>
                <w:sz w:val="20"/>
              </w:rPr>
              <w:t>uživanje pridelkov s poplavnih območij</w:t>
            </w:r>
          </w:p>
        </w:tc>
      </w:tr>
      <w:tr w:rsidR="00164DD0" w:rsidRPr="002A08AF" w14:paraId="1B12C50C" w14:textId="77777777" w:rsidTr="00BB1B71">
        <w:tc>
          <w:tcPr>
            <w:tcW w:w="2268" w:type="dxa"/>
          </w:tcPr>
          <w:p w14:paraId="41705318" w14:textId="77777777" w:rsidR="00047013" w:rsidRPr="002A08AF" w:rsidRDefault="00047013" w:rsidP="00BB1B71">
            <w:pPr>
              <w:rPr>
                <w:rFonts w:cs="Arial"/>
                <w:sz w:val="20"/>
              </w:rPr>
            </w:pPr>
          </w:p>
        </w:tc>
        <w:tc>
          <w:tcPr>
            <w:tcW w:w="4140" w:type="dxa"/>
          </w:tcPr>
          <w:p w14:paraId="0D30900C" w14:textId="77777777" w:rsidR="00047013" w:rsidRPr="002A08AF" w:rsidRDefault="00047013" w:rsidP="00BB1B71">
            <w:pPr>
              <w:rPr>
                <w:rFonts w:cs="Arial"/>
                <w:sz w:val="20"/>
              </w:rPr>
            </w:pPr>
            <w:r w:rsidRPr="002A08AF">
              <w:rPr>
                <w:rFonts w:cs="Arial"/>
                <w:sz w:val="20"/>
              </w:rPr>
              <w:t>uživanje pridelkov, zalivanih z rečno vodo</w:t>
            </w:r>
          </w:p>
        </w:tc>
      </w:tr>
      <w:tr w:rsidR="00047013" w:rsidRPr="002A08AF" w14:paraId="0A5F5D96" w14:textId="77777777" w:rsidTr="00BB1B71">
        <w:tc>
          <w:tcPr>
            <w:tcW w:w="2268" w:type="dxa"/>
            <w:tcBorders>
              <w:bottom w:val="single" w:sz="4" w:space="0" w:color="auto"/>
            </w:tcBorders>
          </w:tcPr>
          <w:p w14:paraId="3A1E290A" w14:textId="77777777" w:rsidR="00047013" w:rsidRPr="002A08AF" w:rsidRDefault="00047013" w:rsidP="00BB1B71">
            <w:pPr>
              <w:rPr>
                <w:rFonts w:cs="Arial"/>
                <w:sz w:val="20"/>
              </w:rPr>
            </w:pPr>
          </w:p>
        </w:tc>
        <w:tc>
          <w:tcPr>
            <w:tcW w:w="4140" w:type="dxa"/>
            <w:tcBorders>
              <w:bottom w:val="single" w:sz="4" w:space="0" w:color="auto"/>
            </w:tcBorders>
          </w:tcPr>
          <w:p w14:paraId="321929A5" w14:textId="77777777" w:rsidR="00047013" w:rsidRPr="002A08AF" w:rsidRDefault="00047013" w:rsidP="00BB1B71">
            <w:pPr>
              <w:rPr>
                <w:rFonts w:cs="Arial"/>
                <w:sz w:val="20"/>
              </w:rPr>
            </w:pPr>
            <w:r w:rsidRPr="002A08AF">
              <w:rPr>
                <w:rFonts w:cs="Arial"/>
                <w:sz w:val="20"/>
              </w:rPr>
              <w:t>uživanje rečnih rastlin, vodnih ptic</w:t>
            </w:r>
          </w:p>
        </w:tc>
      </w:tr>
    </w:tbl>
    <w:p w14:paraId="0795F147" w14:textId="77777777" w:rsidR="00047013" w:rsidRPr="002A08AF" w:rsidRDefault="00047013" w:rsidP="00047013">
      <w:pPr>
        <w:rPr>
          <w:rFonts w:cs="Arial"/>
          <w:sz w:val="20"/>
        </w:rPr>
      </w:pPr>
    </w:p>
    <w:p w14:paraId="1E55E399" w14:textId="77777777" w:rsidR="00047013" w:rsidRPr="002A08AF" w:rsidRDefault="00047013" w:rsidP="00047013">
      <w:pPr>
        <w:rPr>
          <w:rFonts w:cs="Arial"/>
          <w:sz w:val="20"/>
        </w:rPr>
      </w:pPr>
    </w:p>
    <w:p w14:paraId="60091DE7" w14:textId="77777777" w:rsidR="00047013" w:rsidRPr="002A08AF" w:rsidRDefault="00047013" w:rsidP="00047013">
      <w:pPr>
        <w:pStyle w:val="Naslov2"/>
        <w:rPr>
          <w:rFonts w:cs="Arial"/>
          <w:sz w:val="20"/>
        </w:rPr>
      </w:pPr>
      <w:bookmarkStart w:id="2640" w:name="preglednica2priloga3"/>
      <w:bookmarkEnd w:id="2640"/>
    </w:p>
    <w:p w14:paraId="58CCFF08" w14:textId="77777777" w:rsidR="00047013" w:rsidRPr="002A08AF" w:rsidRDefault="00047013" w:rsidP="00047013">
      <w:pPr>
        <w:rPr>
          <w:rFonts w:cs="Arial"/>
          <w:b/>
          <w:sz w:val="20"/>
        </w:rPr>
      </w:pPr>
      <w:r w:rsidRPr="002A08AF">
        <w:rPr>
          <w:rFonts w:cs="Arial"/>
          <w:sz w:val="20"/>
        </w:rPr>
        <w:br w:type="page"/>
      </w:r>
    </w:p>
    <w:p w14:paraId="4B60C71F" w14:textId="77777777" w:rsidR="00047013" w:rsidRPr="002A08AF" w:rsidRDefault="00047013" w:rsidP="00047013">
      <w:pPr>
        <w:pStyle w:val="Naslov2"/>
        <w:rPr>
          <w:rFonts w:cs="Arial"/>
          <w:b w:val="0"/>
          <w:sz w:val="20"/>
        </w:rPr>
      </w:pPr>
      <w:bookmarkStart w:id="2641" w:name="priloga4"/>
      <w:bookmarkStart w:id="2642" w:name="_Toc190504429"/>
      <w:bookmarkStart w:id="2643" w:name="_Toc190504678"/>
      <w:bookmarkStart w:id="2644" w:name="_Toc485617847"/>
      <w:bookmarkEnd w:id="2641"/>
      <w:r w:rsidRPr="002A08AF">
        <w:rPr>
          <w:rFonts w:cs="Arial"/>
          <w:caps/>
          <w:sz w:val="20"/>
        </w:rPr>
        <w:t>Priloga 4</w:t>
      </w:r>
      <w:bookmarkEnd w:id="2642"/>
      <w:r w:rsidRPr="002A08AF">
        <w:rPr>
          <w:rFonts w:cs="Arial"/>
          <w:caps/>
          <w:sz w:val="20"/>
        </w:rPr>
        <w:t xml:space="preserve">  </w:t>
      </w:r>
      <w:r w:rsidRPr="002A08AF">
        <w:rPr>
          <w:rFonts w:cs="Arial"/>
          <w:caps/>
          <w:sz w:val="20"/>
        </w:rPr>
        <w:br/>
      </w:r>
      <w:bookmarkStart w:id="2645" w:name="_Toc190504430"/>
      <w:r w:rsidRPr="002A08AF">
        <w:rPr>
          <w:rFonts w:cs="Arial"/>
          <w:b w:val="0"/>
          <w:sz w:val="20"/>
        </w:rPr>
        <w:t>Zasnova programa obratovalnega monitoringa radioaktivnosti jedrske elektrarne</w:t>
      </w:r>
      <w:bookmarkEnd w:id="2643"/>
      <w:bookmarkEnd w:id="2644"/>
      <w:bookmarkEnd w:id="2645"/>
    </w:p>
    <w:p w14:paraId="5AC3DBB5" w14:textId="77777777" w:rsidR="00047013" w:rsidRPr="002A08AF" w:rsidRDefault="00047013" w:rsidP="00047013">
      <w:pPr>
        <w:rPr>
          <w:rFonts w:cs="Arial"/>
          <w:sz w:val="20"/>
        </w:rPr>
      </w:pPr>
    </w:p>
    <w:p w14:paraId="26D09ABA" w14:textId="77777777" w:rsidR="00047013" w:rsidRPr="002A08AF" w:rsidRDefault="00047013" w:rsidP="00047013">
      <w:pPr>
        <w:rPr>
          <w:rFonts w:cs="Arial"/>
          <w:sz w:val="20"/>
        </w:rPr>
      </w:pPr>
    </w:p>
    <w:p w14:paraId="2BCCA198" w14:textId="77777777" w:rsidR="00047013" w:rsidRPr="002A08AF" w:rsidRDefault="00047013" w:rsidP="00047013">
      <w:pPr>
        <w:pStyle w:val="Naslov3"/>
        <w:rPr>
          <w:rFonts w:cs="Arial"/>
          <w:i/>
          <w:sz w:val="20"/>
        </w:rPr>
      </w:pPr>
      <w:bookmarkStart w:id="2646" w:name="preglednica1priloga4"/>
      <w:bookmarkStart w:id="2647" w:name="_Toc485617848"/>
      <w:bookmarkEnd w:id="2646"/>
      <w:r w:rsidRPr="002A08AF">
        <w:rPr>
          <w:rFonts w:cs="Arial"/>
          <w:sz w:val="20"/>
        </w:rPr>
        <w:t>Preglednica 1: Tekočinski izpusti (emisije)</w:t>
      </w:r>
      <w:bookmarkEnd w:id="2647"/>
    </w:p>
    <w:p w14:paraId="64601DC2" w14:textId="77777777" w:rsidR="00047013" w:rsidRPr="002A08AF" w:rsidRDefault="00047013" w:rsidP="0004701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gridCol w:w="2880"/>
        <w:gridCol w:w="2113"/>
        <w:gridCol w:w="1559"/>
      </w:tblGrid>
      <w:tr w:rsidR="00164DD0" w:rsidRPr="002A08AF" w14:paraId="371A2718" w14:textId="77777777" w:rsidTr="00BB1B71">
        <w:tc>
          <w:tcPr>
            <w:tcW w:w="1368" w:type="dxa"/>
            <w:shd w:val="clear" w:color="auto" w:fill="C0C0C0"/>
          </w:tcPr>
          <w:p w14:paraId="566277A3" w14:textId="77777777" w:rsidR="00047013" w:rsidRPr="002A08AF" w:rsidRDefault="00047013" w:rsidP="00BB1B71">
            <w:pPr>
              <w:rPr>
                <w:rFonts w:cs="Arial"/>
                <w:b/>
                <w:sz w:val="20"/>
              </w:rPr>
            </w:pPr>
            <w:r w:rsidRPr="002A08AF">
              <w:rPr>
                <w:rFonts w:cs="Arial"/>
                <w:b/>
                <w:sz w:val="20"/>
              </w:rPr>
              <w:t>Vrsta meritve</w:t>
            </w:r>
          </w:p>
        </w:tc>
        <w:tc>
          <w:tcPr>
            <w:tcW w:w="1260" w:type="dxa"/>
            <w:shd w:val="clear" w:color="auto" w:fill="C0C0C0"/>
          </w:tcPr>
          <w:p w14:paraId="1A949217" w14:textId="77777777" w:rsidR="00047013" w:rsidRPr="002A08AF" w:rsidRDefault="00047013" w:rsidP="00BB1B71">
            <w:pPr>
              <w:rPr>
                <w:rFonts w:cs="Arial"/>
                <w:b/>
                <w:sz w:val="20"/>
              </w:rPr>
            </w:pPr>
            <w:r w:rsidRPr="002A08AF">
              <w:rPr>
                <w:rFonts w:cs="Arial"/>
                <w:b/>
                <w:sz w:val="20"/>
              </w:rPr>
              <w:t>Vrsta vzorca</w:t>
            </w:r>
          </w:p>
        </w:tc>
        <w:tc>
          <w:tcPr>
            <w:tcW w:w="2880" w:type="dxa"/>
            <w:shd w:val="clear" w:color="auto" w:fill="C0C0C0"/>
          </w:tcPr>
          <w:p w14:paraId="50B54915" w14:textId="77777777" w:rsidR="00047013" w:rsidRPr="002A08AF" w:rsidRDefault="00047013" w:rsidP="00BB1B71">
            <w:pPr>
              <w:rPr>
                <w:rFonts w:cs="Arial"/>
                <w:b/>
                <w:sz w:val="20"/>
              </w:rPr>
            </w:pPr>
            <w:r w:rsidRPr="002A08AF">
              <w:rPr>
                <w:rFonts w:cs="Arial"/>
                <w:b/>
                <w:sz w:val="20"/>
              </w:rPr>
              <w:t>Vzorčevalno mesto</w:t>
            </w:r>
          </w:p>
        </w:tc>
        <w:tc>
          <w:tcPr>
            <w:tcW w:w="2113" w:type="dxa"/>
            <w:shd w:val="clear" w:color="auto" w:fill="C0C0C0"/>
          </w:tcPr>
          <w:p w14:paraId="55C18478" w14:textId="77777777" w:rsidR="00047013" w:rsidRPr="002A08AF" w:rsidRDefault="00047013" w:rsidP="00BB1B71">
            <w:pPr>
              <w:rPr>
                <w:rFonts w:cs="Arial"/>
                <w:b/>
                <w:sz w:val="20"/>
              </w:rPr>
            </w:pPr>
            <w:r w:rsidRPr="002A08AF">
              <w:rPr>
                <w:rFonts w:cs="Arial"/>
                <w:b/>
                <w:sz w:val="20"/>
              </w:rPr>
              <w:t>Pogostost vzorčevanja</w:t>
            </w:r>
          </w:p>
        </w:tc>
        <w:tc>
          <w:tcPr>
            <w:tcW w:w="1559" w:type="dxa"/>
            <w:shd w:val="clear" w:color="auto" w:fill="C0C0C0"/>
          </w:tcPr>
          <w:p w14:paraId="7C03C143" w14:textId="77777777" w:rsidR="00047013" w:rsidRPr="002A08AF" w:rsidRDefault="00047013" w:rsidP="00BB1B71">
            <w:pPr>
              <w:rPr>
                <w:rFonts w:cs="Arial"/>
                <w:b/>
                <w:sz w:val="20"/>
              </w:rPr>
            </w:pPr>
            <w:r w:rsidRPr="002A08AF">
              <w:rPr>
                <w:rFonts w:cs="Arial"/>
                <w:b/>
                <w:sz w:val="20"/>
              </w:rPr>
              <w:t>Pogostost meritve</w:t>
            </w:r>
          </w:p>
        </w:tc>
      </w:tr>
      <w:tr w:rsidR="00164DD0" w:rsidRPr="002A08AF" w14:paraId="0AA09C8A" w14:textId="77777777" w:rsidTr="00BB1B71">
        <w:trPr>
          <w:cantSplit/>
        </w:trPr>
        <w:tc>
          <w:tcPr>
            <w:tcW w:w="9180" w:type="dxa"/>
            <w:gridSpan w:val="5"/>
            <w:shd w:val="clear" w:color="auto" w:fill="FFFFFF"/>
          </w:tcPr>
          <w:p w14:paraId="015A9206" w14:textId="77777777" w:rsidR="00047013" w:rsidRPr="002A08AF" w:rsidRDefault="00047013" w:rsidP="00BB1B71">
            <w:pPr>
              <w:rPr>
                <w:rFonts w:cs="Arial"/>
                <w:sz w:val="20"/>
              </w:rPr>
            </w:pPr>
            <w:r w:rsidRPr="002A08AF">
              <w:rPr>
                <w:rFonts w:cs="Arial"/>
                <w:sz w:val="20"/>
              </w:rPr>
              <w:t>Neposredne meritve tekočinskih izpustov</w:t>
            </w:r>
          </w:p>
        </w:tc>
      </w:tr>
      <w:tr w:rsidR="00164DD0" w:rsidRPr="002A08AF" w14:paraId="2BDB3005" w14:textId="77777777" w:rsidTr="00BB1B71">
        <w:trPr>
          <w:cantSplit/>
          <w:trHeight w:val="225"/>
        </w:trPr>
        <w:tc>
          <w:tcPr>
            <w:tcW w:w="1368" w:type="dxa"/>
            <w:vMerge w:val="restart"/>
          </w:tcPr>
          <w:p w14:paraId="4EA221FD" w14:textId="77777777" w:rsidR="00047013" w:rsidRPr="002A08AF" w:rsidRDefault="00047013" w:rsidP="00BB1B71">
            <w:pPr>
              <w:rPr>
                <w:rFonts w:cs="Arial"/>
                <w:sz w:val="20"/>
              </w:rPr>
            </w:pPr>
            <w:r w:rsidRPr="002A08AF">
              <w:rPr>
                <w:rFonts w:cs="Arial"/>
                <w:sz w:val="20"/>
              </w:rPr>
              <w:t xml:space="preserve">sevalci gama, </w:t>
            </w:r>
            <w:r w:rsidRPr="002A08AF">
              <w:rPr>
                <w:rFonts w:cs="Arial"/>
                <w:sz w:val="20"/>
                <w:vertAlign w:val="superscript"/>
              </w:rPr>
              <w:t>3</w:t>
            </w:r>
            <w:r w:rsidRPr="002A08AF">
              <w:rPr>
                <w:rFonts w:cs="Arial"/>
                <w:sz w:val="20"/>
              </w:rPr>
              <w:t xml:space="preserve">H, </w:t>
            </w:r>
          </w:p>
        </w:tc>
        <w:tc>
          <w:tcPr>
            <w:tcW w:w="1260" w:type="dxa"/>
            <w:vMerge w:val="restart"/>
          </w:tcPr>
          <w:p w14:paraId="3CFED3AB" w14:textId="77777777" w:rsidR="00047013" w:rsidRPr="002A08AF" w:rsidRDefault="00047013" w:rsidP="00BB1B71">
            <w:pPr>
              <w:rPr>
                <w:rFonts w:cs="Arial"/>
                <w:sz w:val="20"/>
              </w:rPr>
            </w:pPr>
            <w:r w:rsidRPr="002A08AF">
              <w:rPr>
                <w:rFonts w:cs="Arial"/>
                <w:sz w:val="20"/>
              </w:rPr>
              <w:t>tekočina</w:t>
            </w:r>
          </w:p>
        </w:tc>
        <w:tc>
          <w:tcPr>
            <w:tcW w:w="2880" w:type="dxa"/>
          </w:tcPr>
          <w:p w14:paraId="170B26BB" w14:textId="77777777" w:rsidR="00047013" w:rsidRPr="002A08AF" w:rsidRDefault="00047013" w:rsidP="00BB1B71">
            <w:pPr>
              <w:rPr>
                <w:rFonts w:cs="Arial"/>
                <w:sz w:val="20"/>
              </w:rPr>
            </w:pPr>
            <w:r w:rsidRPr="002A08AF">
              <w:rPr>
                <w:rFonts w:cs="Arial"/>
                <w:sz w:val="20"/>
              </w:rPr>
              <w:t xml:space="preserve">nadzorni tank </w:t>
            </w:r>
          </w:p>
        </w:tc>
        <w:tc>
          <w:tcPr>
            <w:tcW w:w="2113" w:type="dxa"/>
          </w:tcPr>
          <w:p w14:paraId="21D9A515" w14:textId="77777777" w:rsidR="00047013" w:rsidRPr="002A08AF" w:rsidRDefault="00047013" w:rsidP="00BB1B71">
            <w:pPr>
              <w:rPr>
                <w:rFonts w:cs="Arial"/>
                <w:sz w:val="20"/>
              </w:rPr>
            </w:pPr>
            <w:r w:rsidRPr="002A08AF">
              <w:rPr>
                <w:rFonts w:cs="Arial"/>
                <w:sz w:val="20"/>
              </w:rPr>
              <w:t>sprotno</w:t>
            </w:r>
          </w:p>
        </w:tc>
        <w:tc>
          <w:tcPr>
            <w:tcW w:w="1559" w:type="dxa"/>
          </w:tcPr>
          <w:p w14:paraId="359EE59B" w14:textId="77777777" w:rsidR="00047013" w:rsidRPr="002A08AF" w:rsidRDefault="00047013" w:rsidP="00BB1B71">
            <w:pPr>
              <w:rPr>
                <w:rFonts w:cs="Arial"/>
                <w:sz w:val="20"/>
              </w:rPr>
            </w:pPr>
            <w:r w:rsidRPr="002A08AF">
              <w:rPr>
                <w:rFonts w:cs="Arial"/>
                <w:sz w:val="20"/>
              </w:rPr>
              <w:t>sprotna</w:t>
            </w:r>
          </w:p>
        </w:tc>
      </w:tr>
      <w:tr w:rsidR="00164DD0" w:rsidRPr="002A08AF" w14:paraId="3FC075B2" w14:textId="77777777" w:rsidTr="00BB1B71">
        <w:trPr>
          <w:cantSplit/>
          <w:trHeight w:val="240"/>
        </w:trPr>
        <w:tc>
          <w:tcPr>
            <w:tcW w:w="1368" w:type="dxa"/>
            <w:vMerge/>
          </w:tcPr>
          <w:p w14:paraId="12CDF8F3" w14:textId="77777777" w:rsidR="00047013" w:rsidRPr="002A08AF" w:rsidRDefault="00047013" w:rsidP="00BB1B71">
            <w:pPr>
              <w:rPr>
                <w:rFonts w:cs="Arial"/>
                <w:sz w:val="20"/>
              </w:rPr>
            </w:pPr>
          </w:p>
        </w:tc>
        <w:tc>
          <w:tcPr>
            <w:tcW w:w="1260" w:type="dxa"/>
            <w:vMerge/>
          </w:tcPr>
          <w:p w14:paraId="02D4408C" w14:textId="77777777" w:rsidR="00047013" w:rsidRPr="002A08AF" w:rsidRDefault="00047013" w:rsidP="00BB1B71">
            <w:pPr>
              <w:rPr>
                <w:rFonts w:cs="Arial"/>
                <w:sz w:val="20"/>
              </w:rPr>
            </w:pPr>
          </w:p>
        </w:tc>
        <w:tc>
          <w:tcPr>
            <w:tcW w:w="2880" w:type="dxa"/>
          </w:tcPr>
          <w:p w14:paraId="23BCEC2A" w14:textId="77777777" w:rsidR="00047013" w:rsidRPr="002A08AF" w:rsidRDefault="00047013" w:rsidP="00BB1B71">
            <w:pPr>
              <w:rPr>
                <w:rFonts w:cs="Arial"/>
                <w:sz w:val="20"/>
              </w:rPr>
            </w:pPr>
            <w:r w:rsidRPr="002A08AF">
              <w:rPr>
                <w:rFonts w:cs="Arial"/>
                <w:sz w:val="20"/>
              </w:rPr>
              <w:t xml:space="preserve">kaluža uparjalnika </w:t>
            </w:r>
          </w:p>
        </w:tc>
        <w:tc>
          <w:tcPr>
            <w:tcW w:w="2113" w:type="dxa"/>
          </w:tcPr>
          <w:p w14:paraId="21BCCEAB" w14:textId="77777777" w:rsidR="00047013" w:rsidRPr="002A08AF" w:rsidRDefault="00047013" w:rsidP="00BB1B71">
            <w:pPr>
              <w:rPr>
                <w:rFonts w:cs="Arial"/>
                <w:sz w:val="20"/>
              </w:rPr>
            </w:pPr>
            <w:r w:rsidRPr="002A08AF">
              <w:rPr>
                <w:rFonts w:cs="Arial"/>
                <w:sz w:val="20"/>
              </w:rPr>
              <w:t>sprotno</w:t>
            </w:r>
          </w:p>
        </w:tc>
        <w:tc>
          <w:tcPr>
            <w:tcW w:w="1559" w:type="dxa"/>
          </w:tcPr>
          <w:p w14:paraId="63514492" w14:textId="77777777" w:rsidR="00047013" w:rsidRPr="002A08AF" w:rsidRDefault="00047013" w:rsidP="00BB1B71">
            <w:pPr>
              <w:rPr>
                <w:rFonts w:cs="Arial"/>
                <w:sz w:val="20"/>
              </w:rPr>
            </w:pPr>
            <w:r w:rsidRPr="002A08AF">
              <w:rPr>
                <w:rFonts w:cs="Arial"/>
                <w:sz w:val="20"/>
              </w:rPr>
              <w:t>sprotno</w:t>
            </w:r>
          </w:p>
        </w:tc>
      </w:tr>
      <w:tr w:rsidR="00164DD0" w:rsidRPr="002A08AF" w14:paraId="47AE5C96" w14:textId="77777777" w:rsidTr="00BB1B71">
        <w:trPr>
          <w:cantSplit/>
          <w:trHeight w:val="240"/>
        </w:trPr>
        <w:tc>
          <w:tcPr>
            <w:tcW w:w="9180" w:type="dxa"/>
            <w:gridSpan w:val="5"/>
            <w:shd w:val="clear" w:color="auto" w:fill="FFFFFF"/>
          </w:tcPr>
          <w:p w14:paraId="557013A4" w14:textId="77777777" w:rsidR="00047013" w:rsidRPr="002A08AF" w:rsidRDefault="00047013" w:rsidP="00BB1B71">
            <w:pPr>
              <w:rPr>
                <w:rFonts w:cs="Arial"/>
                <w:sz w:val="20"/>
              </w:rPr>
            </w:pPr>
            <w:r w:rsidRPr="002A08AF">
              <w:rPr>
                <w:rFonts w:cs="Arial"/>
                <w:sz w:val="20"/>
              </w:rPr>
              <w:t>Laboratorijske analize tekočinskih izpustov</w:t>
            </w:r>
          </w:p>
        </w:tc>
      </w:tr>
      <w:tr w:rsidR="00164DD0" w:rsidRPr="002A08AF" w14:paraId="57DD0788" w14:textId="77777777" w:rsidTr="00BB1B71">
        <w:trPr>
          <w:cantSplit/>
          <w:trHeight w:val="180"/>
        </w:trPr>
        <w:tc>
          <w:tcPr>
            <w:tcW w:w="1368" w:type="dxa"/>
            <w:vMerge w:val="restart"/>
          </w:tcPr>
          <w:p w14:paraId="0722B073" w14:textId="77777777" w:rsidR="00047013" w:rsidRPr="002A08AF" w:rsidRDefault="00047013" w:rsidP="00BB1B71">
            <w:pPr>
              <w:rPr>
                <w:rFonts w:cs="Arial"/>
                <w:sz w:val="20"/>
              </w:rPr>
            </w:pPr>
            <w:r w:rsidRPr="002A08AF">
              <w:rPr>
                <w:rFonts w:cs="Arial"/>
                <w:sz w:val="20"/>
              </w:rPr>
              <w:t xml:space="preserve">sevalci gama, </w:t>
            </w:r>
            <w:r w:rsidRPr="002A08AF">
              <w:rPr>
                <w:rFonts w:cs="Arial"/>
                <w:sz w:val="20"/>
                <w:vertAlign w:val="superscript"/>
              </w:rPr>
              <w:t>3</w:t>
            </w:r>
            <w:r w:rsidRPr="002A08AF">
              <w:rPr>
                <w:rFonts w:cs="Arial"/>
                <w:sz w:val="20"/>
              </w:rPr>
              <w:t>H</w:t>
            </w:r>
          </w:p>
        </w:tc>
        <w:tc>
          <w:tcPr>
            <w:tcW w:w="1260" w:type="dxa"/>
            <w:vMerge w:val="restart"/>
          </w:tcPr>
          <w:p w14:paraId="58D7E9F7" w14:textId="77777777" w:rsidR="00047013" w:rsidRPr="002A08AF" w:rsidRDefault="00047013" w:rsidP="00BB1B71">
            <w:pPr>
              <w:rPr>
                <w:rFonts w:cs="Arial"/>
                <w:sz w:val="20"/>
              </w:rPr>
            </w:pPr>
            <w:r w:rsidRPr="002A08AF">
              <w:rPr>
                <w:rFonts w:cs="Arial"/>
                <w:sz w:val="20"/>
              </w:rPr>
              <w:t>tekočina</w:t>
            </w:r>
          </w:p>
        </w:tc>
        <w:tc>
          <w:tcPr>
            <w:tcW w:w="2880" w:type="dxa"/>
          </w:tcPr>
          <w:p w14:paraId="6E379FCA" w14:textId="77777777" w:rsidR="00047013" w:rsidRPr="002A08AF" w:rsidRDefault="00047013" w:rsidP="00BB1B71">
            <w:pPr>
              <w:rPr>
                <w:rFonts w:cs="Arial"/>
                <w:sz w:val="20"/>
              </w:rPr>
            </w:pPr>
            <w:r w:rsidRPr="002A08AF">
              <w:rPr>
                <w:rFonts w:cs="Arial"/>
                <w:sz w:val="20"/>
              </w:rPr>
              <w:t>nadzorni tank</w:t>
            </w:r>
          </w:p>
        </w:tc>
        <w:tc>
          <w:tcPr>
            <w:tcW w:w="2113" w:type="dxa"/>
          </w:tcPr>
          <w:p w14:paraId="66F9FA46" w14:textId="77777777" w:rsidR="00047013" w:rsidRPr="002A08AF" w:rsidRDefault="00047013" w:rsidP="00BB1B71">
            <w:pPr>
              <w:rPr>
                <w:rFonts w:cs="Arial"/>
                <w:sz w:val="20"/>
              </w:rPr>
            </w:pPr>
            <w:r w:rsidRPr="002A08AF">
              <w:rPr>
                <w:rFonts w:cs="Arial"/>
                <w:sz w:val="20"/>
              </w:rPr>
              <w:t>vsak izpust</w:t>
            </w:r>
          </w:p>
        </w:tc>
        <w:tc>
          <w:tcPr>
            <w:tcW w:w="1559" w:type="dxa"/>
          </w:tcPr>
          <w:p w14:paraId="1F032CDE" w14:textId="77777777" w:rsidR="00047013" w:rsidRPr="002A08AF" w:rsidRDefault="00047013" w:rsidP="00BB1B71">
            <w:pPr>
              <w:rPr>
                <w:rFonts w:cs="Arial"/>
                <w:sz w:val="20"/>
              </w:rPr>
            </w:pPr>
            <w:r w:rsidRPr="002A08AF">
              <w:rPr>
                <w:rFonts w:cs="Arial"/>
                <w:sz w:val="20"/>
              </w:rPr>
              <w:t>vsak izpust</w:t>
            </w:r>
          </w:p>
        </w:tc>
      </w:tr>
      <w:tr w:rsidR="00164DD0" w:rsidRPr="002A08AF" w14:paraId="215F4761" w14:textId="77777777" w:rsidTr="00BB1B71">
        <w:trPr>
          <w:cantSplit/>
          <w:trHeight w:val="285"/>
        </w:trPr>
        <w:tc>
          <w:tcPr>
            <w:tcW w:w="1368" w:type="dxa"/>
            <w:vMerge/>
          </w:tcPr>
          <w:p w14:paraId="5576BFCD" w14:textId="77777777" w:rsidR="00047013" w:rsidRPr="002A08AF" w:rsidRDefault="00047013" w:rsidP="00BB1B71">
            <w:pPr>
              <w:rPr>
                <w:rFonts w:cs="Arial"/>
                <w:sz w:val="20"/>
              </w:rPr>
            </w:pPr>
          </w:p>
        </w:tc>
        <w:tc>
          <w:tcPr>
            <w:tcW w:w="1260" w:type="dxa"/>
            <w:vMerge/>
          </w:tcPr>
          <w:p w14:paraId="47A8FBAE" w14:textId="77777777" w:rsidR="00047013" w:rsidRPr="002A08AF" w:rsidRDefault="00047013" w:rsidP="00BB1B71">
            <w:pPr>
              <w:rPr>
                <w:rFonts w:cs="Arial"/>
                <w:sz w:val="20"/>
              </w:rPr>
            </w:pPr>
          </w:p>
        </w:tc>
        <w:tc>
          <w:tcPr>
            <w:tcW w:w="2880" w:type="dxa"/>
          </w:tcPr>
          <w:p w14:paraId="38CC24BE" w14:textId="77777777" w:rsidR="00047013" w:rsidRPr="002A08AF" w:rsidRDefault="00047013" w:rsidP="00BB1B71">
            <w:pPr>
              <w:rPr>
                <w:rFonts w:cs="Arial"/>
                <w:sz w:val="20"/>
              </w:rPr>
            </w:pPr>
            <w:r w:rsidRPr="002A08AF">
              <w:rPr>
                <w:rFonts w:cs="Arial"/>
                <w:sz w:val="20"/>
              </w:rPr>
              <w:t xml:space="preserve">kaluža uparjalnika </w:t>
            </w:r>
          </w:p>
        </w:tc>
        <w:tc>
          <w:tcPr>
            <w:tcW w:w="2113" w:type="dxa"/>
          </w:tcPr>
          <w:p w14:paraId="0AAA6165" w14:textId="77777777" w:rsidR="00047013" w:rsidRPr="002A08AF" w:rsidRDefault="00047013" w:rsidP="00BB1B71">
            <w:pPr>
              <w:rPr>
                <w:rFonts w:cs="Arial"/>
                <w:sz w:val="20"/>
              </w:rPr>
            </w:pPr>
            <w:r w:rsidRPr="002A08AF">
              <w:rPr>
                <w:rFonts w:cs="Arial"/>
                <w:sz w:val="20"/>
              </w:rPr>
              <w:t>pred začetkom izpusta in nato 2 x na dan</w:t>
            </w:r>
          </w:p>
        </w:tc>
        <w:tc>
          <w:tcPr>
            <w:tcW w:w="1559" w:type="dxa"/>
          </w:tcPr>
          <w:p w14:paraId="45672766" w14:textId="77777777" w:rsidR="00047013" w:rsidRPr="002A08AF" w:rsidRDefault="00047013" w:rsidP="00BB1B71">
            <w:pPr>
              <w:rPr>
                <w:rFonts w:cs="Arial"/>
                <w:sz w:val="20"/>
              </w:rPr>
            </w:pPr>
            <w:r w:rsidRPr="002A08AF">
              <w:rPr>
                <w:rFonts w:cs="Arial"/>
                <w:sz w:val="20"/>
              </w:rPr>
              <w:t>1 x tedensko</w:t>
            </w:r>
          </w:p>
        </w:tc>
      </w:tr>
      <w:tr w:rsidR="00164DD0" w:rsidRPr="002A08AF" w14:paraId="00C9DE79" w14:textId="77777777" w:rsidTr="00BB1B71">
        <w:trPr>
          <w:cantSplit/>
          <w:trHeight w:val="142"/>
        </w:trPr>
        <w:tc>
          <w:tcPr>
            <w:tcW w:w="1368" w:type="dxa"/>
            <w:vMerge w:val="restart"/>
          </w:tcPr>
          <w:p w14:paraId="5F42071D" w14:textId="77777777" w:rsidR="00047013" w:rsidRPr="002A08AF" w:rsidRDefault="00047013" w:rsidP="00BB1B71">
            <w:pPr>
              <w:rPr>
                <w:rFonts w:cs="Arial"/>
                <w:sz w:val="20"/>
              </w:rPr>
            </w:pP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 xml:space="preserve">Sr, </w:t>
            </w:r>
            <w:r w:rsidRPr="002A08AF">
              <w:rPr>
                <w:rFonts w:cs="Arial"/>
                <w:sz w:val="20"/>
                <w:vertAlign w:val="superscript"/>
              </w:rPr>
              <w:t>55</w:t>
            </w:r>
            <w:r w:rsidRPr="002A08AF">
              <w:rPr>
                <w:rFonts w:cs="Arial"/>
                <w:sz w:val="20"/>
              </w:rPr>
              <w:t xml:space="preserve">Fe, </w:t>
            </w:r>
            <w:r w:rsidRPr="002A08AF">
              <w:rPr>
                <w:rFonts w:cs="Arial"/>
                <w:sz w:val="20"/>
                <w:vertAlign w:val="superscript"/>
              </w:rPr>
              <w:t>14</w:t>
            </w:r>
            <w:r w:rsidRPr="002A08AF">
              <w:rPr>
                <w:rFonts w:cs="Arial"/>
                <w:sz w:val="20"/>
              </w:rPr>
              <w:t>C</w:t>
            </w:r>
          </w:p>
        </w:tc>
        <w:tc>
          <w:tcPr>
            <w:tcW w:w="1260" w:type="dxa"/>
            <w:vMerge w:val="restart"/>
          </w:tcPr>
          <w:p w14:paraId="0317CA31" w14:textId="77777777" w:rsidR="00047013" w:rsidRPr="002A08AF" w:rsidRDefault="00047013" w:rsidP="00BB1B71">
            <w:pPr>
              <w:rPr>
                <w:rFonts w:cs="Arial"/>
                <w:sz w:val="20"/>
              </w:rPr>
            </w:pPr>
            <w:r w:rsidRPr="002A08AF">
              <w:rPr>
                <w:rFonts w:cs="Arial"/>
                <w:sz w:val="20"/>
              </w:rPr>
              <w:t>tekočina</w:t>
            </w:r>
          </w:p>
        </w:tc>
        <w:tc>
          <w:tcPr>
            <w:tcW w:w="2880" w:type="dxa"/>
          </w:tcPr>
          <w:p w14:paraId="42B4676F" w14:textId="77777777" w:rsidR="00047013" w:rsidRPr="002A08AF" w:rsidRDefault="00047013" w:rsidP="00BB1B71">
            <w:pPr>
              <w:rPr>
                <w:rFonts w:cs="Arial"/>
                <w:sz w:val="20"/>
              </w:rPr>
            </w:pPr>
            <w:r w:rsidRPr="002A08AF">
              <w:rPr>
                <w:rFonts w:cs="Arial"/>
                <w:sz w:val="20"/>
              </w:rPr>
              <w:t>nadzorni tank</w:t>
            </w:r>
          </w:p>
        </w:tc>
        <w:tc>
          <w:tcPr>
            <w:tcW w:w="2113" w:type="dxa"/>
            <w:vMerge w:val="restart"/>
          </w:tcPr>
          <w:p w14:paraId="1DF0D88F" w14:textId="77777777" w:rsidR="00047013" w:rsidRPr="002A08AF" w:rsidRDefault="00047013" w:rsidP="00BB1B71">
            <w:pPr>
              <w:rPr>
                <w:rFonts w:cs="Arial"/>
                <w:sz w:val="20"/>
              </w:rPr>
            </w:pPr>
            <w:r w:rsidRPr="002A08AF">
              <w:rPr>
                <w:rFonts w:cs="Arial"/>
                <w:sz w:val="20"/>
              </w:rPr>
              <w:t>kompozitni vzorec</w:t>
            </w:r>
          </w:p>
        </w:tc>
        <w:tc>
          <w:tcPr>
            <w:tcW w:w="1559" w:type="dxa"/>
            <w:vMerge w:val="restart"/>
          </w:tcPr>
          <w:p w14:paraId="3BB09827" w14:textId="77777777" w:rsidR="00047013" w:rsidRPr="002A08AF" w:rsidRDefault="00047013" w:rsidP="00BB1B71">
            <w:pPr>
              <w:rPr>
                <w:rFonts w:cs="Arial"/>
                <w:sz w:val="20"/>
              </w:rPr>
            </w:pPr>
            <w:r w:rsidRPr="002A08AF">
              <w:rPr>
                <w:rFonts w:cs="Arial"/>
                <w:sz w:val="20"/>
              </w:rPr>
              <w:t>1 x mesečno</w:t>
            </w:r>
          </w:p>
        </w:tc>
      </w:tr>
      <w:tr w:rsidR="00047013" w:rsidRPr="002A08AF" w14:paraId="66D6D9C0" w14:textId="77777777" w:rsidTr="00BB1B71">
        <w:trPr>
          <w:cantSplit/>
          <w:trHeight w:val="142"/>
        </w:trPr>
        <w:tc>
          <w:tcPr>
            <w:tcW w:w="1368" w:type="dxa"/>
            <w:vMerge/>
          </w:tcPr>
          <w:p w14:paraId="5B687450" w14:textId="77777777" w:rsidR="00047013" w:rsidRPr="002A08AF" w:rsidRDefault="00047013" w:rsidP="00BB1B71">
            <w:pPr>
              <w:rPr>
                <w:rFonts w:cs="Arial"/>
                <w:sz w:val="20"/>
                <w:vertAlign w:val="superscript"/>
              </w:rPr>
            </w:pPr>
          </w:p>
        </w:tc>
        <w:tc>
          <w:tcPr>
            <w:tcW w:w="1260" w:type="dxa"/>
            <w:vMerge/>
          </w:tcPr>
          <w:p w14:paraId="51430F48" w14:textId="77777777" w:rsidR="00047013" w:rsidRPr="002A08AF" w:rsidRDefault="00047013" w:rsidP="00BB1B71">
            <w:pPr>
              <w:rPr>
                <w:rFonts w:cs="Arial"/>
                <w:sz w:val="20"/>
              </w:rPr>
            </w:pPr>
          </w:p>
        </w:tc>
        <w:tc>
          <w:tcPr>
            <w:tcW w:w="2880" w:type="dxa"/>
          </w:tcPr>
          <w:p w14:paraId="14AE29E1" w14:textId="77777777" w:rsidR="00047013" w:rsidRPr="002A08AF" w:rsidRDefault="00047013" w:rsidP="00BB1B71">
            <w:pPr>
              <w:rPr>
                <w:rFonts w:cs="Arial"/>
                <w:sz w:val="20"/>
              </w:rPr>
            </w:pPr>
            <w:r w:rsidRPr="002A08AF">
              <w:rPr>
                <w:rFonts w:cs="Arial"/>
                <w:sz w:val="20"/>
              </w:rPr>
              <w:t>kaluža uparjalnika</w:t>
            </w:r>
          </w:p>
        </w:tc>
        <w:tc>
          <w:tcPr>
            <w:tcW w:w="2113" w:type="dxa"/>
            <w:vMerge/>
          </w:tcPr>
          <w:p w14:paraId="788965B7" w14:textId="77777777" w:rsidR="00047013" w:rsidRPr="002A08AF" w:rsidRDefault="00047013" w:rsidP="00BB1B71">
            <w:pPr>
              <w:rPr>
                <w:rFonts w:cs="Arial"/>
                <w:sz w:val="20"/>
              </w:rPr>
            </w:pPr>
          </w:p>
        </w:tc>
        <w:tc>
          <w:tcPr>
            <w:tcW w:w="1559" w:type="dxa"/>
            <w:vMerge/>
          </w:tcPr>
          <w:p w14:paraId="4A101A89" w14:textId="77777777" w:rsidR="00047013" w:rsidRPr="002A08AF" w:rsidRDefault="00047013" w:rsidP="00BB1B71">
            <w:pPr>
              <w:rPr>
                <w:rFonts w:cs="Arial"/>
                <w:sz w:val="20"/>
              </w:rPr>
            </w:pPr>
          </w:p>
        </w:tc>
      </w:tr>
    </w:tbl>
    <w:p w14:paraId="5B6C8EBD" w14:textId="77777777" w:rsidR="00047013" w:rsidRPr="002A08AF" w:rsidRDefault="00047013" w:rsidP="00047013">
      <w:pPr>
        <w:rPr>
          <w:rFonts w:cs="Arial"/>
          <w:sz w:val="20"/>
        </w:rPr>
      </w:pPr>
    </w:p>
    <w:p w14:paraId="6EACC964" w14:textId="77777777" w:rsidR="00047013" w:rsidRPr="002A08AF" w:rsidRDefault="00047013" w:rsidP="00047013">
      <w:pPr>
        <w:rPr>
          <w:rFonts w:cs="Arial"/>
          <w:sz w:val="20"/>
        </w:rPr>
      </w:pPr>
    </w:p>
    <w:p w14:paraId="75B6EE45" w14:textId="77777777" w:rsidR="00047013" w:rsidRPr="002A08AF" w:rsidRDefault="00047013" w:rsidP="00047013">
      <w:pPr>
        <w:pStyle w:val="Naslov3"/>
        <w:rPr>
          <w:rFonts w:cs="Arial"/>
          <w:i/>
          <w:sz w:val="20"/>
        </w:rPr>
      </w:pPr>
      <w:bookmarkStart w:id="2648" w:name="preglednica2priloga4"/>
      <w:bookmarkStart w:id="2649" w:name="_Toc485617849"/>
      <w:bookmarkEnd w:id="2648"/>
      <w:r w:rsidRPr="002A08AF">
        <w:rPr>
          <w:rFonts w:cs="Arial"/>
          <w:sz w:val="20"/>
        </w:rPr>
        <w:t>Preglednica 2: Atmosferski izpusti (emisije)</w:t>
      </w:r>
      <w:bookmarkEnd w:id="2649"/>
    </w:p>
    <w:p w14:paraId="05DFD178" w14:textId="77777777" w:rsidR="00047013" w:rsidRPr="002A08AF" w:rsidRDefault="00047013" w:rsidP="00047013">
      <w:pPr>
        <w:rPr>
          <w:rFonts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530"/>
        <w:gridCol w:w="2610"/>
        <w:gridCol w:w="1463"/>
        <w:gridCol w:w="1417"/>
      </w:tblGrid>
      <w:tr w:rsidR="00164DD0" w:rsidRPr="002A08AF" w14:paraId="71D80FF1" w14:textId="77777777" w:rsidTr="00BB1B71">
        <w:tc>
          <w:tcPr>
            <w:tcW w:w="2160" w:type="dxa"/>
            <w:shd w:val="clear" w:color="auto" w:fill="C0C0C0"/>
          </w:tcPr>
          <w:p w14:paraId="76739A91" w14:textId="77777777" w:rsidR="00047013" w:rsidRPr="002A08AF" w:rsidRDefault="00047013" w:rsidP="00BB1B71">
            <w:pPr>
              <w:rPr>
                <w:rFonts w:cs="Arial"/>
                <w:b/>
                <w:sz w:val="20"/>
              </w:rPr>
            </w:pPr>
            <w:r w:rsidRPr="002A08AF">
              <w:rPr>
                <w:rFonts w:cs="Arial"/>
                <w:b/>
                <w:sz w:val="20"/>
              </w:rPr>
              <w:t>Vrsta meritve</w:t>
            </w:r>
          </w:p>
        </w:tc>
        <w:tc>
          <w:tcPr>
            <w:tcW w:w="1530" w:type="dxa"/>
            <w:shd w:val="clear" w:color="auto" w:fill="C0C0C0"/>
          </w:tcPr>
          <w:p w14:paraId="4BFDB2CC" w14:textId="77777777" w:rsidR="00047013" w:rsidRPr="002A08AF" w:rsidRDefault="00047013" w:rsidP="00BB1B71">
            <w:pPr>
              <w:rPr>
                <w:rFonts w:cs="Arial"/>
                <w:b/>
                <w:sz w:val="20"/>
              </w:rPr>
            </w:pPr>
            <w:r w:rsidRPr="002A08AF">
              <w:rPr>
                <w:rFonts w:cs="Arial"/>
                <w:b/>
                <w:sz w:val="20"/>
              </w:rPr>
              <w:t>Vrsta vzorca</w:t>
            </w:r>
          </w:p>
        </w:tc>
        <w:tc>
          <w:tcPr>
            <w:tcW w:w="2610" w:type="dxa"/>
            <w:shd w:val="clear" w:color="auto" w:fill="C0C0C0"/>
          </w:tcPr>
          <w:p w14:paraId="5EC11B57" w14:textId="77777777" w:rsidR="00047013" w:rsidRPr="002A08AF" w:rsidRDefault="00047013" w:rsidP="00BB1B71">
            <w:pPr>
              <w:rPr>
                <w:rFonts w:cs="Arial"/>
                <w:b/>
                <w:sz w:val="20"/>
              </w:rPr>
            </w:pPr>
            <w:r w:rsidRPr="002A08AF">
              <w:rPr>
                <w:rFonts w:cs="Arial"/>
                <w:b/>
                <w:sz w:val="20"/>
              </w:rPr>
              <w:t>Vzorčevalno mesto</w:t>
            </w:r>
          </w:p>
        </w:tc>
        <w:tc>
          <w:tcPr>
            <w:tcW w:w="1463" w:type="dxa"/>
            <w:shd w:val="clear" w:color="auto" w:fill="C0C0C0"/>
          </w:tcPr>
          <w:p w14:paraId="3142D3A4" w14:textId="77777777" w:rsidR="00047013" w:rsidRPr="002A08AF" w:rsidRDefault="00047013" w:rsidP="00BB1B71">
            <w:pPr>
              <w:rPr>
                <w:rFonts w:cs="Arial"/>
                <w:b/>
                <w:sz w:val="20"/>
              </w:rPr>
            </w:pPr>
            <w:r w:rsidRPr="002A08AF">
              <w:rPr>
                <w:rFonts w:cs="Arial"/>
                <w:b/>
                <w:sz w:val="20"/>
              </w:rPr>
              <w:t>Pogostost vzorčevanja</w:t>
            </w:r>
          </w:p>
        </w:tc>
        <w:tc>
          <w:tcPr>
            <w:tcW w:w="1417" w:type="dxa"/>
            <w:shd w:val="clear" w:color="auto" w:fill="C0C0C0"/>
          </w:tcPr>
          <w:p w14:paraId="6BBDF7CB" w14:textId="77777777" w:rsidR="00047013" w:rsidRPr="002A08AF" w:rsidRDefault="00047013" w:rsidP="00BB1B71">
            <w:pPr>
              <w:rPr>
                <w:rFonts w:cs="Arial"/>
                <w:b/>
                <w:sz w:val="20"/>
              </w:rPr>
            </w:pPr>
            <w:r w:rsidRPr="002A08AF">
              <w:rPr>
                <w:rFonts w:cs="Arial"/>
                <w:b/>
                <w:sz w:val="20"/>
              </w:rPr>
              <w:t>Pogostost meritve</w:t>
            </w:r>
          </w:p>
        </w:tc>
      </w:tr>
      <w:tr w:rsidR="00164DD0" w:rsidRPr="002A08AF" w14:paraId="5D288C4F" w14:textId="77777777" w:rsidTr="00BB1B71">
        <w:trPr>
          <w:cantSplit/>
        </w:trPr>
        <w:tc>
          <w:tcPr>
            <w:tcW w:w="9180" w:type="dxa"/>
            <w:gridSpan w:val="5"/>
            <w:tcBorders>
              <w:bottom w:val="nil"/>
            </w:tcBorders>
            <w:shd w:val="clear" w:color="auto" w:fill="FFFFFF"/>
          </w:tcPr>
          <w:p w14:paraId="08E891A8" w14:textId="77777777" w:rsidR="00047013" w:rsidRPr="002A08AF" w:rsidRDefault="00047013" w:rsidP="00BB1B71">
            <w:pPr>
              <w:rPr>
                <w:rFonts w:cs="Arial"/>
                <w:sz w:val="20"/>
              </w:rPr>
            </w:pPr>
            <w:r w:rsidRPr="002A08AF">
              <w:rPr>
                <w:rFonts w:cs="Arial"/>
                <w:sz w:val="20"/>
              </w:rPr>
              <w:t>Neposredne meritve atmosferskih izpustov</w:t>
            </w:r>
          </w:p>
        </w:tc>
      </w:tr>
      <w:tr w:rsidR="00164DD0" w:rsidRPr="002A08AF" w14:paraId="264CC7AD" w14:textId="77777777" w:rsidTr="00BB1B71">
        <w:tc>
          <w:tcPr>
            <w:tcW w:w="2160" w:type="dxa"/>
          </w:tcPr>
          <w:p w14:paraId="779B87F7" w14:textId="77777777" w:rsidR="00047013" w:rsidRPr="002A08AF" w:rsidRDefault="00047013" w:rsidP="00BB1B71">
            <w:pPr>
              <w:rPr>
                <w:rFonts w:cs="Arial"/>
                <w:sz w:val="20"/>
              </w:rPr>
            </w:pPr>
            <w:r w:rsidRPr="002A08AF">
              <w:rPr>
                <w:rFonts w:cs="Arial"/>
                <w:sz w:val="20"/>
              </w:rPr>
              <w:t>žlahtni plini, jodovi radioizotopi, aerosoli in partikulati</w:t>
            </w:r>
          </w:p>
        </w:tc>
        <w:tc>
          <w:tcPr>
            <w:tcW w:w="1530" w:type="dxa"/>
          </w:tcPr>
          <w:p w14:paraId="24BC03B2" w14:textId="77777777" w:rsidR="00047013" w:rsidRPr="002A08AF" w:rsidRDefault="00047013" w:rsidP="00BB1B71">
            <w:pPr>
              <w:rPr>
                <w:rFonts w:cs="Arial"/>
                <w:sz w:val="20"/>
              </w:rPr>
            </w:pPr>
          </w:p>
        </w:tc>
        <w:tc>
          <w:tcPr>
            <w:tcW w:w="2610" w:type="dxa"/>
          </w:tcPr>
          <w:p w14:paraId="5BE68BF8" w14:textId="77777777" w:rsidR="00047013" w:rsidRPr="002A08AF" w:rsidRDefault="00047013" w:rsidP="00BB1B71">
            <w:pPr>
              <w:rPr>
                <w:rFonts w:cs="Arial"/>
                <w:sz w:val="20"/>
              </w:rPr>
            </w:pPr>
            <w:r w:rsidRPr="002A08AF">
              <w:rPr>
                <w:rFonts w:cs="Arial"/>
                <w:sz w:val="20"/>
              </w:rPr>
              <w:t>glavni ventilacijski kanal</w:t>
            </w:r>
          </w:p>
        </w:tc>
        <w:tc>
          <w:tcPr>
            <w:tcW w:w="1463" w:type="dxa"/>
          </w:tcPr>
          <w:p w14:paraId="36948DCC" w14:textId="77777777" w:rsidR="00047013" w:rsidRPr="002A08AF" w:rsidRDefault="00047013" w:rsidP="00BB1B71">
            <w:pPr>
              <w:rPr>
                <w:rFonts w:cs="Arial"/>
                <w:sz w:val="20"/>
              </w:rPr>
            </w:pPr>
            <w:r w:rsidRPr="002A08AF">
              <w:rPr>
                <w:rFonts w:cs="Arial"/>
                <w:sz w:val="20"/>
              </w:rPr>
              <w:t>sprotno</w:t>
            </w:r>
          </w:p>
        </w:tc>
        <w:tc>
          <w:tcPr>
            <w:tcW w:w="1417" w:type="dxa"/>
          </w:tcPr>
          <w:p w14:paraId="7C10A9BE" w14:textId="77777777" w:rsidR="00047013" w:rsidRPr="002A08AF" w:rsidRDefault="00047013" w:rsidP="00BB1B71">
            <w:pPr>
              <w:rPr>
                <w:rFonts w:cs="Arial"/>
                <w:sz w:val="20"/>
              </w:rPr>
            </w:pPr>
            <w:r w:rsidRPr="002A08AF">
              <w:rPr>
                <w:rFonts w:cs="Arial"/>
                <w:sz w:val="20"/>
              </w:rPr>
              <w:t>sprotno</w:t>
            </w:r>
          </w:p>
        </w:tc>
      </w:tr>
      <w:tr w:rsidR="00164DD0" w:rsidRPr="002A08AF" w14:paraId="51B2E896" w14:textId="77777777" w:rsidTr="00BB1B71">
        <w:tc>
          <w:tcPr>
            <w:tcW w:w="2160" w:type="dxa"/>
            <w:tcBorders>
              <w:bottom w:val="nil"/>
            </w:tcBorders>
          </w:tcPr>
          <w:p w14:paraId="6A94EFD1" w14:textId="77777777" w:rsidR="00047013" w:rsidRPr="002A08AF" w:rsidRDefault="00047013" w:rsidP="00BB1B71">
            <w:pPr>
              <w:rPr>
                <w:rFonts w:cs="Arial"/>
                <w:sz w:val="20"/>
              </w:rPr>
            </w:pPr>
            <w:r w:rsidRPr="002A08AF">
              <w:rPr>
                <w:rFonts w:cs="Arial"/>
                <w:sz w:val="20"/>
              </w:rPr>
              <w:t>žlahtni plini</w:t>
            </w:r>
          </w:p>
        </w:tc>
        <w:tc>
          <w:tcPr>
            <w:tcW w:w="1530" w:type="dxa"/>
            <w:tcBorders>
              <w:bottom w:val="nil"/>
            </w:tcBorders>
          </w:tcPr>
          <w:p w14:paraId="6EC11910" w14:textId="77777777" w:rsidR="00047013" w:rsidRPr="002A08AF" w:rsidRDefault="00047013" w:rsidP="00BB1B71">
            <w:pPr>
              <w:rPr>
                <w:rFonts w:cs="Arial"/>
                <w:sz w:val="20"/>
              </w:rPr>
            </w:pPr>
          </w:p>
        </w:tc>
        <w:tc>
          <w:tcPr>
            <w:tcW w:w="2610" w:type="dxa"/>
            <w:tcBorders>
              <w:bottom w:val="nil"/>
            </w:tcBorders>
          </w:tcPr>
          <w:p w14:paraId="00EB697C" w14:textId="77777777" w:rsidR="00047013" w:rsidRPr="002A08AF" w:rsidRDefault="00047013" w:rsidP="00BB1B71">
            <w:pPr>
              <w:rPr>
                <w:rFonts w:cs="Arial"/>
                <w:sz w:val="20"/>
              </w:rPr>
            </w:pPr>
            <w:r w:rsidRPr="002A08AF">
              <w:rPr>
                <w:rFonts w:cs="Arial"/>
                <w:sz w:val="20"/>
              </w:rPr>
              <w:t>ejektorski odzračevalnik kondenzatorja</w:t>
            </w:r>
          </w:p>
        </w:tc>
        <w:tc>
          <w:tcPr>
            <w:tcW w:w="1463" w:type="dxa"/>
            <w:tcBorders>
              <w:bottom w:val="nil"/>
            </w:tcBorders>
          </w:tcPr>
          <w:p w14:paraId="623A7876" w14:textId="77777777" w:rsidR="00047013" w:rsidRPr="002A08AF" w:rsidRDefault="00047013" w:rsidP="00BB1B71">
            <w:pPr>
              <w:rPr>
                <w:rFonts w:cs="Arial"/>
                <w:sz w:val="20"/>
              </w:rPr>
            </w:pPr>
            <w:r w:rsidRPr="002A08AF">
              <w:rPr>
                <w:rFonts w:cs="Arial"/>
                <w:sz w:val="20"/>
              </w:rPr>
              <w:t>sprotno</w:t>
            </w:r>
          </w:p>
        </w:tc>
        <w:tc>
          <w:tcPr>
            <w:tcW w:w="1417" w:type="dxa"/>
            <w:tcBorders>
              <w:bottom w:val="nil"/>
            </w:tcBorders>
          </w:tcPr>
          <w:p w14:paraId="782C2C78" w14:textId="77777777" w:rsidR="00047013" w:rsidRPr="002A08AF" w:rsidRDefault="00047013" w:rsidP="00BB1B71">
            <w:pPr>
              <w:rPr>
                <w:rFonts w:cs="Arial"/>
                <w:sz w:val="20"/>
              </w:rPr>
            </w:pPr>
            <w:r w:rsidRPr="002A08AF">
              <w:rPr>
                <w:rFonts w:cs="Arial"/>
                <w:sz w:val="20"/>
              </w:rPr>
              <w:t>sprotno</w:t>
            </w:r>
          </w:p>
        </w:tc>
      </w:tr>
      <w:tr w:rsidR="00164DD0" w:rsidRPr="002A08AF" w14:paraId="07A8C03F" w14:textId="77777777" w:rsidTr="00BB1B71">
        <w:trPr>
          <w:cantSplit/>
        </w:trPr>
        <w:tc>
          <w:tcPr>
            <w:tcW w:w="9180" w:type="dxa"/>
            <w:gridSpan w:val="5"/>
          </w:tcPr>
          <w:p w14:paraId="57919909" w14:textId="77777777" w:rsidR="00047013" w:rsidRPr="002A08AF" w:rsidRDefault="00047013" w:rsidP="00BB1B71">
            <w:pPr>
              <w:rPr>
                <w:rFonts w:cs="Arial"/>
                <w:sz w:val="20"/>
              </w:rPr>
            </w:pPr>
            <w:r w:rsidRPr="002A08AF">
              <w:rPr>
                <w:rFonts w:cs="Arial"/>
                <w:sz w:val="20"/>
              </w:rPr>
              <w:t>Laboratorijske analize atmosferskih izpustov</w:t>
            </w:r>
          </w:p>
        </w:tc>
      </w:tr>
      <w:tr w:rsidR="00164DD0" w:rsidRPr="002A08AF" w14:paraId="58EE82C3" w14:textId="77777777" w:rsidTr="00BB1B71">
        <w:tc>
          <w:tcPr>
            <w:tcW w:w="2160" w:type="dxa"/>
          </w:tcPr>
          <w:p w14:paraId="6FE3D96C" w14:textId="77777777" w:rsidR="00047013" w:rsidRPr="002A08AF" w:rsidRDefault="00047013" w:rsidP="00BB1B71">
            <w:pPr>
              <w:rPr>
                <w:rFonts w:cs="Arial"/>
                <w:sz w:val="20"/>
              </w:rPr>
            </w:pPr>
            <w:r w:rsidRPr="002A08AF">
              <w:rPr>
                <w:rFonts w:cs="Arial"/>
                <w:sz w:val="20"/>
              </w:rPr>
              <w:t>jodovi radioizotopi, aerosoli</w:t>
            </w:r>
          </w:p>
        </w:tc>
        <w:tc>
          <w:tcPr>
            <w:tcW w:w="1530" w:type="dxa"/>
          </w:tcPr>
          <w:p w14:paraId="1318E857" w14:textId="77777777" w:rsidR="00047013" w:rsidRPr="002A08AF" w:rsidRDefault="00047013" w:rsidP="00BB1B71">
            <w:pPr>
              <w:rPr>
                <w:rFonts w:cs="Arial"/>
                <w:sz w:val="20"/>
              </w:rPr>
            </w:pPr>
          </w:p>
        </w:tc>
        <w:tc>
          <w:tcPr>
            <w:tcW w:w="2610" w:type="dxa"/>
          </w:tcPr>
          <w:p w14:paraId="3D961EDB" w14:textId="77777777" w:rsidR="00047013" w:rsidRPr="002A08AF" w:rsidRDefault="00047013" w:rsidP="00BB1B71">
            <w:pPr>
              <w:rPr>
                <w:rFonts w:cs="Arial"/>
                <w:sz w:val="20"/>
              </w:rPr>
            </w:pPr>
            <w:r w:rsidRPr="002A08AF">
              <w:rPr>
                <w:rFonts w:cs="Arial"/>
                <w:sz w:val="20"/>
              </w:rPr>
              <w:t>ejektorski odzračevalnik kondenzatorja</w:t>
            </w:r>
          </w:p>
        </w:tc>
        <w:tc>
          <w:tcPr>
            <w:tcW w:w="1463" w:type="dxa"/>
          </w:tcPr>
          <w:p w14:paraId="432A9BD0" w14:textId="77777777" w:rsidR="00047013" w:rsidRPr="002A08AF" w:rsidRDefault="00047013" w:rsidP="00BB1B71">
            <w:pPr>
              <w:rPr>
                <w:rFonts w:cs="Arial"/>
                <w:sz w:val="20"/>
              </w:rPr>
            </w:pPr>
            <w:r w:rsidRPr="002A08AF">
              <w:rPr>
                <w:rFonts w:cs="Arial"/>
                <w:sz w:val="20"/>
              </w:rPr>
              <w:t>tedensko</w:t>
            </w:r>
          </w:p>
        </w:tc>
        <w:tc>
          <w:tcPr>
            <w:tcW w:w="1417" w:type="dxa"/>
          </w:tcPr>
          <w:p w14:paraId="54A855C0" w14:textId="77777777" w:rsidR="00047013" w:rsidRPr="002A08AF" w:rsidRDefault="00047013" w:rsidP="00BB1B71">
            <w:pPr>
              <w:rPr>
                <w:rFonts w:cs="Arial"/>
                <w:sz w:val="20"/>
              </w:rPr>
            </w:pPr>
            <w:r w:rsidRPr="002A08AF">
              <w:rPr>
                <w:rFonts w:cs="Arial"/>
                <w:sz w:val="20"/>
              </w:rPr>
              <w:t>1 x tedensko</w:t>
            </w:r>
          </w:p>
        </w:tc>
      </w:tr>
      <w:tr w:rsidR="00164DD0" w:rsidRPr="002A08AF" w14:paraId="7C9F4A50" w14:textId="77777777" w:rsidTr="00BB1B71">
        <w:trPr>
          <w:cantSplit/>
          <w:trHeight w:val="583"/>
        </w:trPr>
        <w:tc>
          <w:tcPr>
            <w:tcW w:w="2160" w:type="dxa"/>
          </w:tcPr>
          <w:p w14:paraId="511B4EC7" w14:textId="77777777" w:rsidR="00047013" w:rsidRPr="002A08AF" w:rsidRDefault="00047013" w:rsidP="00BB1B71">
            <w:pPr>
              <w:rPr>
                <w:rFonts w:cs="Arial"/>
                <w:sz w:val="20"/>
              </w:rPr>
            </w:pPr>
            <w:r w:rsidRPr="002A08AF">
              <w:rPr>
                <w:rFonts w:cs="Arial"/>
                <w:sz w:val="20"/>
              </w:rPr>
              <w:t xml:space="preserve">žlahtni plini, </w:t>
            </w:r>
          </w:p>
        </w:tc>
        <w:tc>
          <w:tcPr>
            <w:tcW w:w="1530" w:type="dxa"/>
            <w:vMerge w:val="restart"/>
          </w:tcPr>
          <w:p w14:paraId="1FA9FD44" w14:textId="77777777" w:rsidR="00047013" w:rsidRPr="002A08AF" w:rsidRDefault="00047013" w:rsidP="00BB1B71">
            <w:pPr>
              <w:rPr>
                <w:rFonts w:cs="Arial"/>
                <w:sz w:val="20"/>
              </w:rPr>
            </w:pPr>
            <w:r w:rsidRPr="002A08AF">
              <w:rPr>
                <w:rFonts w:cs="Arial"/>
                <w:sz w:val="20"/>
              </w:rPr>
              <w:t>pretočni</w:t>
            </w:r>
          </w:p>
          <w:p w14:paraId="5765CC6E" w14:textId="77777777" w:rsidR="00047013" w:rsidRPr="002A08AF" w:rsidRDefault="00047013" w:rsidP="00BB1B71">
            <w:pPr>
              <w:rPr>
                <w:rFonts w:cs="Arial"/>
                <w:sz w:val="20"/>
              </w:rPr>
            </w:pPr>
            <w:r w:rsidRPr="002A08AF">
              <w:rPr>
                <w:rFonts w:cs="Arial"/>
                <w:sz w:val="20"/>
              </w:rPr>
              <w:t>vzorčevalnik</w:t>
            </w:r>
          </w:p>
          <w:p w14:paraId="776070AC" w14:textId="77777777" w:rsidR="00047013" w:rsidRPr="002A08AF" w:rsidRDefault="00047013" w:rsidP="00BB1B71">
            <w:pPr>
              <w:rPr>
                <w:rFonts w:cs="Arial"/>
                <w:sz w:val="20"/>
              </w:rPr>
            </w:pPr>
          </w:p>
        </w:tc>
        <w:tc>
          <w:tcPr>
            <w:tcW w:w="2610" w:type="dxa"/>
            <w:vMerge w:val="restart"/>
          </w:tcPr>
          <w:p w14:paraId="49CF7916" w14:textId="77777777" w:rsidR="00047013" w:rsidRPr="002A08AF" w:rsidRDefault="00047013" w:rsidP="00BB1B71">
            <w:pPr>
              <w:rPr>
                <w:rFonts w:cs="Arial"/>
                <w:sz w:val="20"/>
              </w:rPr>
            </w:pPr>
            <w:r w:rsidRPr="002A08AF">
              <w:rPr>
                <w:rFonts w:cs="Arial"/>
                <w:sz w:val="20"/>
              </w:rPr>
              <w:t>glavni ventilacijski kanal</w:t>
            </w:r>
          </w:p>
          <w:p w14:paraId="37650B8C" w14:textId="77777777" w:rsidR="00047013" w:rsidRPr="002A08AF" w:rsidRDefault="00047013" w:rsidP="00BB1B71">
            <w:pPr>
              <w:rPr>
                <w:rFonts w:cs="Arial"/>
                <w:sz w:val="20"/>
              </w:rPr>
            </w:pPr>
          </w:p>
        </w:tc>
        <w:tc>
          <w:tcPr>
            <w:tcW w:w="1463" w:type="dxa"/>
            <w:vMerge w:val="restart"/>
          </w:tcPr>
          <w:p w14:paraId="3A78C96F" w14:textId="77777777" w:rsidR="00047013" w:rsidRPr="002A08AF" w:rsidRDefault="00047013" w:rsidP="00BB1B71">
            <w:pPr>
              <w:rPr>
                <w:rFonts w:cs="Arial"/>
                <w:sz w:val="20"/>
              </w:rPr>
            </w:pPr>
            <w:r w:rsidRPr="002A08AF">
              <w:rPr>
                <w:rFonts w:cs="Arial"/>
                <w:sz w:val="20"/>
              </w:rPr>
              <w:t>sprotno</w:t>
            </w:r>
          </w:p>
          <w:p w14:paraId="46D47D6B" w14:textId="77777777" w:rsidR="00047013" w:rsidRPr="002A08AF" w:rsidRDefault="00047013" w:rsidP="00BB1B71">
            <w:pPr>
              <w:rPr>
                <w:rFonts w:cs="Arial"/>
                <w:sz w:val="20"/>
              </w:rPr>
            </w:pPr>
          </w:p>
        </w:tc>
        <w:tc>
          <w:tcPr>
            <w:tcW w:w="1417" w:type="dxa"/>
          </w:tcPr>
          <w:p w14:paraId="60DC4065" w14:textId="77777777" w:rsidR="00047013" w:rsidRPr="002A08AF" w:rsidRDefault="00047013" w:rsidP="00BB1B71">
            <w:pPr>
              <w:rPr>
                <w:rFonts w:cs="Arial"/>
                <w:sz w:val="20"/>
              </w:rPr>
            </w:pPr>
            <w:r w:rsidRPr="002A08AF">
              <w:rPr>
                <w:rFonts w:cs="Arial"/>
                <w:sz w:val="20"/>
              </w:rPr>
              <w:t>1 x tedensko</w:t>
            </w:r>
          </w:p>
        </w:tc>
      </w:tr>
      <w:tr w:rsidR="00164DD0" w:rsidRPr="002A08AF" w14:paraId="0F623CB0" w14:textId="77777777" w:rsidTr="00BB1B71">
        <w:trPr>
          <w:cantSplit/>
          <w:trHeight w:val="535"/>
        </w:trPr>
        <w:tc>
          <w:tcPr>
            <w:tcW w:w="2160" w:type="dxa"/>
          </w:tcPr>
          <w:p w14:paraId="05F2E749" w14:textId="77777777" w:rsidR="00047013" w:rsidRPr="002A08AF" w:rsidRDefault="00047013" w:rsidP="00BB1B71">
            <w:pPr>
              <w:rPr>
                <w:rFonts w:cs="Arial"/>
                <w:sz w:val="20"/>
              </w:rPr>
            </w:pPr>
            <w:r w:rsidRPr="002A08AF">
              <w:rPr>
                <w:rFonts w:cs="Arial"/>
                <w:sz w:val="20"/>
                <w:vertAlign w:val="superscript"/>
              </w:rPr>
              <w:t>3</w:t>
            </w:r>
            <w:r w:rsidRPr="002A08AF">
              <w:rPr>
                <w:rFonts w:cs="Arial"/>
                <w:sz w:val="20"/>
              </w:rPr>
              <w:t xml:space="preserve">H, </w:t>
            </w:r>
            <w:r w:rsidRPr="002A08AF">
              <w:rPr>
                <w:rFonts w:cs="Arial"/>
                <w:sz w:val="20"/>
                <w:vertAlign w:val="superscript"/>
              </w:rPr>
              <w:t>14</w:t>
            </w:r>
            <w:r w:rsidRPr="002A08AF">
              <w:rPr>
                <w:rFonts w:cs="Arial"/>
                <w:sz w:val="20"/>
              </w:rPr>
              <w:t>C</w:t>
            </w:r>
          </w:p>
        </w:tc>
        <w:tc>
          <w:tcPr>
            <w:tcW w:w="1530" w:type="dxa"/>
            <w:vMerge/>
          </w:tcPr>
          <w:p w14:paraId="529F97B0" w14:textId="77777777" w:rsidR="00047013" w:rsidRPr="002A08AF" w:rsidRDefault="00047013" w:rsidP="00BB1B71">
            <w:pPr>
              <w:rPr>
                <w:rFonts w:cs="Arial"/>
                <w:sz w:val="20"/>
              </w:rPr>
            </w:pPr>
          </w:p>
        </w:tc>
        <w:tc>
          <w:tcPr>
            <w:tcW w:w="2610" w:type="dxa"/>
            <w:vMerge/>
          </w:tcPr>
          <w:p w14:paraId="4F8B0F4E" w14:textId="77777777" w:rsidR="00047013" w:rsidRPr="002A08AF" w:rsidRDefault="00047013" w:rsidP="00BB1B71">
            <w:pPr>
              <w:rPr>
                <w:rFonts w:cs="Arial"/>
                <w:sz w:val="20"/>
              </w:rPr>
            </w:pPr>
          </w:p>
        </w:tc>
        <w:tc>
          <w:tcPr>
            <w:tcW w:w="1463" w:type="dxa"/>
            <w:vMerge/>
          </w:tcPr>
          <w:p w14:paraId="24D71168" w14:textId="77777777" w:rsidR="00047013" w:rsidRPr="002A08AF" w:rsidRDefault="00047013" w:rsidP="00BB1B71">
            <w:pPr>
              <w:rPr>
                <w:rFonts w:cs="Arial"/>
                <w:sz w:val="20"/>
              </w:rPr>
            </w:pPr>
          </w:p>
        </w:tc>
        <w:tc>
          <w:tcPr>
            <w:tcW w:w="1417" w:type="dxa"/>
          </w:tcPr>
          <w:p w14:paraId="69C39619" w14:textId="77777777" w:rsidR="00047013" w:rsidRPr="002A08AF" w:rsidRDefault="00047013" w:rsidP="00BB1B71">
            <w:pPr>
              <w:rPr>
                <w:rFonts w:cs="Arial"/>
                <w:sz w:val="20"/>
              </w:rPr>
            </w:pPr>
            <w:r w:rsidRPr="002A08AF">
              <w:rPr>
                <w:rFonts w:cs="Arial"/>
                <w:sz w:val="20"/>
              </w:rPr>
              <w:t>1x mesečno</w:t>
            </w:r>
          </w:p>
        </w:tc>
      </w:tr>
      <w:tr w:rsidR="00164DD0" w:rsidRPr="002A08AF" w14:paraId="6102B8F3" w14:textId="77777777" w:rsidTr="00BB1B71">
        <w:trPr>
          <w:cantSplit/>
          <w:trHeight w:val="919"/>
        </w:trPr>
        <w:tc>
          <w:tcPr>
            <w:tcW w:w="2160" w:type="dxa"/>
          </w:tcPr>
          <w:p w14:paraId="46BEEC3A" w14:textId="77777777" w:rsidR="00047013" w:rsidRPr="002A08AF" w:rsidRDefault="00047013" w:rsidP="00BB1B71">
            <w:pPr>
              <w:rPr>
                <w:rFonts w:cs="Arial"/>
                <w:sz w:val="20"/>
              </w:rPr>
            </w:pPr>
            <w:r w:rsidRPr="002A08AF">
              <w:rPr>
                <w:rFonts w:cs="Arial"/>
                <w:sz w:val="20"/>
              </w:rPr>
              <w:t>jodovi radioizotopi,</w:t>
            </w:r>
          </w:p>
          <w:p w14:paraId="25794111" w14:textId="77777777" w:rsidR="00047013" w:rsidRPr="002A08AF" w:rsidRDefault="00047013" w:rsidP="00BB1B71">
            <w:pPr>
              <w:rPr>
                <w:rFonts w:cs="Arial"/>
                <w:sz w:val="20"/>
              </w:rPr>
            </w:pPr>
            <w:r w:rsidRPr="002A08AF">
              <w:rPr>
                <w:rFonts w:cs="Arial"/>
                <w:sz w:val="20"/>
              </w:rPr>
              <w:t>aerosoli</w:t>
            </w:r>
          </w:p>
        </w:tc>
        <w:tc>
          <w:tcPr>
            <w:tcW w:w="1530" w:type="dxa"/>
          </w:tcPr>
          <w:p w14:paraId="37C1F468" w14:textId="77777777" w:rsidR="00047013" w:rsidRPr="002A08AF" w:rsidRDefault="00047013" w:rsidP="00BB1B71">
            <w:pPr>
              <w:rPr>
                <w:rFonts w:cs="Arial"/>
                <w:sz w:val="20"/>
              </w:rPr>
            </w:pPr>
            <w:r w:rsidRPr="002A08AF">
              <w:rPr>
                <w:rFonts w:cs="Arial"/>
                <w:sz w:val="20"/>
              </w:rPr>
              <w:t>filter</w:t>
            </w:r>
          </w:p>
          <w:p w14:paraId="26C9FB58" w14:textId="77777777" w:rsidR="00047013" w:rsidRPr="002A08AF" w:rsidRDefault="00047013" w:rsidP="00BB1B71">
            <w:pPr>
              <w:rPr>
                <w:rFonts w:cs="Arial"/>
                <w:sz w:val="20"/>
              </w:rPr>
            </w:pPr>
          </w:p>
        </w:tc>
        <w:tc>
          <w:tcPr>
            <w:tcW w:w="2610" w:type="dxa"/>
            <w:vMerge/>
          </w:tcPr>
          <w:p w14:paraId="2DBC3656" w14:textId="77777777" w:rsidR="00047013" w:rsidRPr="002A08AF" w:rsidRDefault="00047013" w:rsidP="00BB1B71">
            <w:pPr>
              <w:rPr>
                <w:rFonts w:cs="Arial"/>
                <w:sz w:val="20"/>
              </w:rPr>
            </w:pPr>
          </w:p>
        </w:tc>
        <w:tc>
          <w:tcPr>
            <w:tcW w:w="1463" w:type="dxa"/>
            <w:vMerge/>
          </w:tcPr>
          <w:p w14:paraId="287D5324" w14:textId="77777777" w:rsidR="00047013" w:rsidRPr="002A08AF" w:rsidRDefault="00047013" w:rsidP="00BB1B71">
            <w:pPr>
              <w:rPr>
                <w:rFonts w:cs="Arial"/>
                <w:sz w:val="20"/>
              </w:rPr>
            </w:pPr>
          </w:p>
        </w:tc>
        <w:tc>
          <w:tcPr>
            <w:tcW w:w="1417" w:type="dxa"/>
            <w:tcBorders>
              <w:bottom w:val="single" w:sz="4" w:space="0" w:color="auto"/>
            </w:tcBorders>
          </w:tcPr>
          <w:p w14:paraId="6AEB5402" w14:textId="77777777" w:rsidR="00047013" w:rsidRPr="002A08AF" w:rsidRDefault="00047013" w:rsidP="00BB1B71">
            <w:pPr>
              <w:rPr>
                <w:rFonts w:cs="Arial"/>
                <w:sz w:val="20"/>
              </w:rPr>
            </w:pPr>
            <w:r w:rsidRPr="002A08AF">
              <w:rPr>
                <w:rFonts w:cs="Arial"/>
                <w:sz w:val="20"/>
              </w:rPr>
              <w:t>1x tedensko</w:t>
            </w:r>
          </w:p>
        </w:tc>
      </w:tr>
      <w:tr w:rsidR="00164DD0" w:rsidRPr="002A08AF" w14:paraId="10F6E0F9" w14:textId="77777777" w:rsidTr="00BB1B71">
        <w:trPr>
          <w:cantSplit/>
          <w:trHeight w:val="382"/>
        </w:trPr>
        <w:tc>
          <w:tcPr>
            <w:tcW w:w="2160" w:type="dxa"/>
          </w:tcPr>
          <w:p w14:paraId="407E3598" w14:textId="77777777" w:rsidR="00047013" w:rsidRPr="002A08AF" w:rsidRDefault="00047013" w:rsidP="00BB1B71">
            <w:pPr>
              <w:rPr>
                <w:rFonts w:cs="Arial"/>
                <w:sz w:val="20"/>
              </w:rPr>
            </w:pPr>
            <w:r w:rsidRPr="002A08AF">
              <w:rPr>
                <w:rFonts w:cs="Arial"/>
                <w:sz w:val="20"/>
              </w:rPr>
              <w:t xml:space="preserve">alfa sevalci,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1530" w:type="dxa"/>
          </w:tcPr>
          <w:p w14:paraId="44DAD099" w14:textId="77777777" w:rsidR="00047013" w:rsidRPr="002A08AF" w:rsidRDefault="00047013" w:rsidP="00BB1B71">
            <w:pPr>
              <w:rPr>
                <w:rFonts w:cs="Arial"/>
                <w:sz w:val="20"/>
              </w:rPr>
            </w:pPr>
            <w:r w:rsidRPr="002A08AF">
              <w:rPr>
                <w:rFonts w:cs="Arial"/>
                <w:sz w:val="20"/>
              </w:rPr>
              <w:t>filter</w:t>
            </w:r>
          </w:p>
        </w:tc>
        <w:tc>
          <w:tcPr>
            <w:tcW w:w="2610" w:type="dxa"/>
            <w:vMerge/>
          </w:tcPr>
          <w:p w14:paraId="19816942" w14:textId="77777777" w:rsidR="00047013" w:rsidRPr="002A08AF" w:rsidRDefault="00047013" w:rsidP="00BB1B71">
            <w:pPr>
              <w:rPr>
                <w:rFonts w:cs="Arial"/>
                <w:sz w:val="20"/>
              </w:rPr>
            </w:pPr>
          </w:p>
        </w:tc>
        <w:tc>
          <w:tcPr>
            <w:tcW w:w="1463" w:type="dxa"/>
            <w:vMerge/>
          </w:tcPr>
          <w:p w14:paraId="14AFBD21" w14:textId="77777777" w:rsidR="00047013" w:rsidRPr="002A08AF" w:rsidRDefault="00047013" w:rsidP="00BB1B71">
            <w:pPr>
              <w:rPr>
                <w:rFonts w:cs="Arial"/>
                <w:sz w:val="20"/>
              </w:rPr>
            </w:pPr>
          </w:p>
        </w:tc>
        <w:tc>
          <w:tcPr>
            <w:tcW w:w="1417" w:type="dxa"/>
          </w:tcPr>
          <w:p w14:paraId="34F75EA6" w14:textId="77777777" w:rsidR="00047013" w:rsidRPr="002A08AF" w:rsidRDefault="00047013" w:rsidP="00BB1B71">
            <w:pPr>
              <w:rPr>
                <w:rFonts w:cs="Arial"/>
                <w:sz w:val="20"/>
              </w:rPr>
            </w:pPr>
            <w:r w:rsidRPr="002A08AF">
              <w:rPr>
                <w:rFonts w:cs="Arial"/>
                <w:sz w:val="20"/>
              </w:rPr>
              <w:t>kvartalno</w:t>
            </w:r>
          </w:p>
        </w:tc>
      </w:tr>
      <w:tr w:rsidR="00164DD0" w:rsidRPr="002A08AF" w14:paraId="5A47D378" w14:textId="77777777" w:rsidTr="00BB1B71">
        <w:trPr>
          <w:cantSplit/>
          <w:trHeight w:val="1612"/>
        </w:trPr>
        <w:tc>
          <w:tcPr>
            <w:tcW w:w="2160" w:type="dxa"/>
          </w:tcPr>
          <w:p w14:paraId="6A215BB0" w14:textId="77777777" w:rsidR="00047013" w:rsidRPr="002A08AF" w:rsidRDefault="00047013" w:rsidP="00BB1B71">
            <w:pPr>
              <w:rPr>
                <w:rFonts w:cs="Arial"/>
                <w:sz w:val="20"/>
              </w:rPr>
            </w:pPr>
            <w:r w:rsidRPr="002A08AF">
              <w:rPr>
                <w:rFonts w:cs="Arial"/>
                <w:sz w:val="20"/>
              </w:rPr>
              <w:t xml:space="preserve">žlahtni plini, </w:t>
            </w:r>
            <w:r w:rsidRPr="002A08AF">
              <w:rPr>
                <w:rFonts w:cs="Arial"/>
                <w:sz w:val="20"/>
                <w:vertAlign w:val="superscript"/>
              </w:rPr>
              <w:t>3</w:t>
            </w:r>
            <w:r w:rsidRPr="002A08AF">
              <w:rPr>
                <w:rFonts w:cs="Arial"/>
                <w:sz w:val="20"/>
              </w:rPr>
              <w:t xml:space="preserve">H, </w:t>
            </w:r>
            <w:r w:rsidRPr="002A08AF">
              <w:rPr>
                <w:rFonts w:cs="Arial"/>
                <w:sz w:val="20"/>
                <w:vertAlign w:val="superscript"/>
              </w:rPr>
              <w:t>14</w:t>
            </w:r>
            <w:r w:rsidRPr="002A08AF">
              <w:rPr>
                <w:rFonts w:cs="Arial"/>
                <w:sz w:val="20"/>
              </w:rPr>
              <w:t>C,</w:t>
            </w:r>
          </w:p>
          <w:p w14:paraId="1CC767B9" w14:textId="77777777" w:rsidR="00047013" w:rsidRPr="002A08AF" w:rsidRDefault="00047013" w:rsidP="00BB1B71">
            <w:pPr>
              <w:rPr>
                <w:rFonts w:cs="Arial"/>
                <w:sz w:val="20"/>
              </w:rPr>
            </w:pPr>
            <w:r w:rsidRPr="002A08AF">
              <w:rPr>
                <w:rFonts w:cs="Arial"/>
                <w:sz w:val="20"/>
              </w:rPr>
              <w:t>jodovi radioizotopi, aerosoli</w:t>
            </w:r>
          </w:p>
          <w:p w14:paraId="28E2F68E" w14:textId="77777777" w:rsidR="00047013" w:rsidRPr="002A08AF" w:rsidRDefault="00047013" w:rsidP="00BB1B71">
            <w:pPr>
              <w:rPr>
                <w:rFonts w:cs="Arial"/>
                <w:sz w:val="20"/>
              </w:rPr>
            </w:pPr>
            <w:r w:rsidRPr="002A08AF">
              <w:rPr>
                <w:rFonts w:cs="Arial"/>
                <w:sz w:val="20"/>
              </w:rPr>
              <w:t xml:space="preserve">alfa sevalci,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1530" w:type="dxa"/>
          </w:tcPr>
          <w:p w14:paraId="261970F7" w14:textId="77777777" w:rsidR="00047013" w:rsidRPr="002A08AF" w:rsidRDefault="00047013" w:rsidP="00BB1B71">
            <w:pPr>
              <w:rPr>
                <w:rFonts w:cs="Arial"/>
                <w:sz w:val="20"/>
              </w:rPr>
            </w:pPr>
          </w:p>
        </w:tc>
        <w:tc>
          <w:tcPr>
            <w:tcW w:w="2610" w:type="dxa"/>
          </w:tcPr>
          <w:p w14:paraId="390F833B" w14:textId="77777777" w:rsidR="00047013" w:rsidRPr="002A08AF" w:rsidRDefault="00047013" w:rsidP="00BB1B71">
            <w:pPr>
              <w:rPr>
                <w:rFonts w:cs="Arial"/>
                <w:sz w:val="20"/>
              </w:rPr>
            </w:pPr>
            <w:r w:rsidRPr="002A08AF">
              <w:rPr>
                <w:rFonts w:cs="Arial"/>
                <w:sz w:val="20"/>
              </w:rPr>
              <w:t>ventilacija zgradbe za ravnanje z gorivom enako kot za glavni ventilacijski kanal (samo v primeru, da je izpust ločen od glavnega ventilacijskega kanala elektrarne)</w:t>
            </w:r>
          </w:p>
        </w:tc>
        <w:tc>
          <w:tcPr>
            <w:tcW w:w="1463" w:type="dxa"/>
          </w:tcPr>
          <w:p w14:paraId="232A3D8F" w14:textId="77777777" w:rsidR="00047013" w:rsidRPr="002A08AF" w:rsidRDefault="00047013" w:rsidP="00BB1B71">
            <w:pPr>
              <w:rPr>
                <w:rFonts w:cs="Arial"/>
                <w:sz w:val="20"/>
              </w:rPr>
            </w:pPr>
          </w:p>
        </w:tc>
        <w:tc>
          <w:tcPr>
            <w:tcW w:w="1417" w:type="dxa"/>
            <w:tcBorders>
              <w:bottom w:val="single" w:sz="4" w:space="0" w:color="auto"/>
            </w:tcBorders>
          </w:tcPr>
          <w:p w14:paraId="26886999" w14:textId="77777777" w:rsidR="00047013" w:rsidRPr="002A08AF" w:rsidRDefault="00047013" w:rsidP="00BB1B71">
            <w:pPr>
              <w:rPr>
                <w:rFonts w:cs="Arial"/>
                <w:sz w:val="20"/>
              </w:rPr>
            </w:pPr>
            <w:r w:rsidRPr="002A08AF">
              <w:rPr>
                <w:rFonts w:cs="Arial"/>
                <w:sz w:val="20"/>
              </w:rPr>
              <w:t xml:space="preserve"> </w:t>
            </w:r>
          </w:p>
        </w:tc>
      </w:tr>
      <w:tr w:rsidR="00164DD0" w:rsidRPr="002A08AF" w14:paraId="3714AB1A" w14:textId="77777777" w:rsidTr="00BB1B71">
        <w:trPr>
          <w:cantSplit/>
          <w:trHeight w:val="462"/>
        </w:trPr>
        <w:tc>
          <w:tcPr>
            <w:tcW w:w="2160" w:type="dxa"/>
          </w:tcPr>
          <w:p w14:paraId="108887FA" w14:textId="77777777" w:rsidR="00047013" w:rsidRPr="002A08AF" w:rsidRDefault="00047013" w:rsidP="00BB1B71">
            <w:pPr>
              <w:rPr>
                <w:rFonts w:cs="Arial"/>
                <w:sz w:val="20"/>
              </w:rPr>
            </w:pPr>
            <w:r w:rsidRPr="002A08AF">
              <w:rPr>
                <w:rFonts w:cs="Arial"/>
                <w:sz w:val="20"/>
              </w:rPr>
              <w:t>jodovi radioizotopi, aerosoli in partikulati</w:t>
            </w:r>
          </w:p>
        </w:tc>
        <w:tc>
          <w:tcPr>
            <w:tcW w:w="1530" w:type="dxa"/>
            <w:vMerge w:val="restart"/>
          </w:tcPr>
          <w:p w14:paraId="60D52C14" w14:textId="77777777" w:rsidR="00047013" w:rsidRPr="002A08AF" w:rsidRDefault="00047013" w:rsidP="00BB1B71">
            <w:pPr>
              <w:rPr>
                <w:rFonts w:cs="Arial"/>
                <w:sz w:val="20"/>
              </w:rPr>
            </w:pPr>
            <w:r w:rsidRPr="002A08AF">
              <w:rPr>
                <w:rFonts w:cs="Arial"/>
                <w:sz w:val="20"/>
              </w:rPr>
              <w:t>filter</w:t>
            </w:r>
          </w:p>
        </w:tc>
        <w:tc>
          <w:tcPr>
            <w:tcW w:w="2610" w:type="dxa"/>
            <w:vMerge w:val="restart"/>
          </w:tcPr>
          <w:p w14:paraId="6D08E630" w14:textId="77777777" w:rsidR="00047013" w:rsidRPr="002A08AF" w:rsidRDefault="00047013" w:rsidP="00BB1B71">
            <w:pPr>
              <w:rPr>
                <w:rFonts w:cs="Arial"/>
                <w:sz w:val="20"/>
              </w:rPr>
            </w:pPr>
            <w:r w:rsidRPr="002A08AF">
              <w:rPr>
                <w:rFonts w:cs="Arial"/>
                <w:sz w:val="20"/>
              </w:rPr>
              <w:t>ventilacija skladišča nizko in srednje radioaktivnih odpadkov, zgradba za dekontaminacijo</w:t>
            </w:r>
          </w:p>
        </w:tc>
        <w:tc>
          <w:tcPr>
            <w:tcW w:w="1463" w:type="dxa"/>
          </w:tcPr>
          <w:p w14:paraId="0973A0FF" w14:textId="77777777" w:rsidR="00047013" w:rsidRPr="002A08AF" w:rsidRDefault="00047013" w:rsidP="00BB1B71">
            <w:pPr>
              <w:rPr>
                <w:rFonts w:cs="Arial"/>
                <w:sz w:val="20"/>
              </w:rPr>
            </w:pPr>
            <w:r w:rsidRPr="002A08AF">
              <w:rPr>
                <w:rFonts w:cs="Arial"/>
                <w:sz w:val="20"/>
              </w:rPr>
              <w:t>sprotno</w:t>
            </w:r>
          </w:p>
        </w:tc>
        <w:tc>
          <w:tcPr>
            <w:tcW w:w="1417" w:type="dxa"/>
          </w:tcPr>
          <w:p w14:paraId="33F41D4C" w14:textId="77777777" w:rsidR="00047013" w:rsidRPr="002A08AF" w:rsidRDefault="00047013" w:rsidP="00BB1B71">
            <w:pPr>
              <w:rPr>
                <w:rFonts w:cs="Arial"/>
                <w:sz w:val="20"/>
              </w:rPr>
            </w:pPr>
            <w:r w:rsidRPr="002A08AF">
              <w:rPr>
                <w:rFonts w:cs="Arial"/>
                <w:sz w:val="20"/>
              </w:rPr>
              <w:t>1 x tedensko</w:t>
            </w:r>
          </w:p>
        </w:tc>
      </w:tr>
      <w:tr w:rsidR="00164DD0" w:rsidRPr="002A08AF" w14:paraId="314C0990" w14:textId="77777777" w:rsidTr="00BB1B71">
        <w:trPr>
          <w:cantSplit/>
          <w:trHeight w:val="146"/>
        </w:trPr>
        <w:tc>
          <w:tcPr>
            <w:tcW w:w="2160" w:type="dxa"/>
          </w:tcPr>
          <w:p w14:paraId="2EF4CAA8" w14:textId="77777777" w:rsidR="00047013" w:rsidRPr="002A08AF" w:rsidRDefault="00047013" w:rsidP="00BB1B71">
            <w:pPr>
              <w:rPr>
                <w:rFonts w:cs="Arial"/>
                <w:sz w:val="20"/>
              </w:rPr>
            </w:pP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 *</w:t>
            </w:r>
          </w:p>
        </w:tc>
        <w:tc>
          <w:tcPr>
            <w:tcW w:w="1530" w:type="dxa"/>
            <w:vMerge/>
          </w:tcPr>
          <w:p w14:paraId="000F4A14" w14:textId="77777777" w:rsidR="00047013" w:rsidRPr="002A08AF" w:rsidRDefault="00047013" w:rsidP="00BB1B71">
            <w:pPr>
              <w:rPr>
                <w:rFonts w:cs="Arial"/>
                <w:sz w:val="20"/>
              </w:rPr>
            </w:pPr>
          </w:p>
        </w:tc>
        <w:tc>
          <w:tcPr>
            <w:tcW w:w="2610" w:type="dxa"/>
            <w:vMerge/>
          </w:tcPr>
          <w:p w14:paraId="659999D6" w14:textId="77777777" w:rsidR="00047013" w:rsidRPr="002A08AF" w:rsidRDefault="00047013" w:rsidP="00BB1B71">
            <w:pPr>
              <w:rPr>
                <w:rFonts w:cs="Arial"/>
                <w:sz w:val="20"/>
              </w:rPr>
            </w:pPr>
          </w:p>
        </w:tc>
        <w:tc>
          <w:tcPr>
            <w:tcW w:w="1463" w:type="dxa"/>
          </w:tcPr>
          <w:p w14:paraId="50AF85E7" w14:textId="77777777" w:rsidR="00047013" w:rsidRPr="002A08AF" w:rsidRDefault="00047013" w:rsidP="00BB1B71">
            <w:pPr>
              <w:rPr>
                <w:rFonts w:cs="Arial"/>
                <w:sz w:val="20"/>
              </w:rPr>
            </w:pPr>
            <w:r w:rsidRPr="002A08AF">
              <w:rPr>
                <w:rFonts w:cs="Arial"/>
                <w:sz w:val="20"/>
              </w:rPr>
              <w:t>sprotno</w:t>
            </w:r>
          </w:p>
        </w:tc>
        <w:tc>
          <w:tcPr>
            <w:tcW w:w="1417" w:type="dxa"/>
          </w:tcPr>
          <w:p w14:paraId="78B0CA41" w14:textId="77777777" w:rsidR="00047013" w:rsidRPr="002A08AF" w:rsidRDefault="00047013" w:rsidP="00BB1B71">
            <w:pPr>
              <w:rPr>
                <w:rFonts w:cs="Arial"/>
                <w:sz w:val="20"/>
              </w:rPr>
            </w:pPr>
            <w:r w:rsidRPr="002A08AF">
              <w:rPr>
                <w:rFonts w:cs="Arial"/>
                <w:sz w:val="20"/>
              </w:rPr>
              <w:t>kvartalno</w:t>
            </w:r>
          </w:p>
        </w:tc>
      </w:tr>
    </w:tbl>
    <w:p w14:paraId="4D17AD28" w14:textId="77777777" w:rsidR="00047013" w:rsidRPr="002A08AF" w:rsidRDefault="00047013" w:rsidP="00047013">
      <w:pPr>
        <w:pStyle w:val="Glava"/>
        <w:rPr>
          <w:rFonts w:cs="Arial"/>
          <w:sz w:val="20"/>
        </w:rPr>
      </w:pPr>
      <w:r w:rsidRPr="002A08AF">
        <w:rPr>
          <w:rFonts w:cs="Arial"/>
          <w:sz w:val="20"/>
        </w:rPr>
        <w:t>*samo zgradba za dekontaminacijo</w:t>
      </w:r>
    </w:p>
    <w:p w14:paraId="205ABB30" w14:textId="77777777" w:rsidR="00047013" w:rsidRPr="002A08AF" w:rsidRDefault="00047013" w:rsidP="00047013">
      <w:pPr>
        <w:rPr>
          <w:rFonts w:cs="Arial"/>
          <w:sz w:val="20"/>
        </w:rPr>
      </w:pPr>
    </w:p>
    <w:p w14:paraId="53CBEA3E" w14:textId="77777777" w:rsidR="00047013" w:rsidRPr="002A08AF" w:rsidRDefault="00047013" w:rsidP="00047013">
      <w:pPr>
        <w:rPr>
          <w:rFonts w:cs="Arial"/>
          <w:sz w:val="20"/>
        </w:rPr>
      </w:pPr>
    </w:p>
    <w:p w14:paraId="50E62324" w14:textId="77777777" w:rsidR="00047013" w:rsidRPr="002A08AF" w:rsidRDefault="00047013" w:rsidP="00047013">
      <w:pPr>
        <w:pStyle w:val="Naslov3"/>
        <w:rPr>
          <w:rFonts w:cs="Arial"/>
          <w:i/>
          <w:sz w:val="20"/>
        </w:rPr>
      </w:pPr>
      <w:bookmarkStart w:id="2650" w:name="preglednica3priloga4"/>
      <w:bookmarkStart w:id="2651" w:name="_Toc485617850"/>
      <w:bookmarkEnd w:id="2650"/>
      <w:r w:rsidRPr="002A08AF">
        <w:rPr>
          <w:rFonts w:cs="Arial"/>
          <w:sz w:val="20"/>
        </w:rPr>
        <w:t>Preglednica 3: Meritve v okolju jedrske elektrarne (imisije)</w:t>
      </w:r>
      <w:bookmarkEnd w:id="2651"/>
    </w:p>
    <w:p w14:paraId="27DEF505" w14:textId="77777777" w:rsidR="00047013" w:rsidRPr="002A08AF" w:rsidRDefault="00047013" w:rsidP="00047013">
      <w:pPr>
        <w:rPr>
          <w:rFonts w:cs="Arial"/>
          <w:sz w:val="20"/>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42"/>
        <w:gridCol w:w="2414"/>
        <w:gridCol w:w="1559"/>
        <w:gridCol w:w="1701"/>
      </w:tblGrid>
      <w:tr w:rsidR="00164DD0" w:rsidRPr="002A08AF" w14:paraId="7A85FA57" w14:textId="77777777" w:rsidTr="00BB1B71">
        <w:trPr>
          <w:tblHeader/>
        </w:trPr>
        <w:tc>
          <w:tcPr>
            <w:tcW w:w="1368" w:type="dxa"/>
            <w:shd w:val="clear" w:color="auto" w:fill="C0C0C0"/>
          </w:tcPr>
          <w:p w14:paraId="2F6A8B99" w14:textId="77777777" w:rsidR="00047013" w:rsidRPr="002A08AF" w:rsidRDefault="00047013" w:rsidP="00BB1B71">
            <w:pPr>
              <w:rPr>
                <w:rFonts w:cs="Arial"/>
                <w:b/>
                <w:sz w:val="20"/>
              </w:rPr>
            </w:pPr>
            <w:r w:rsidRPr="002A08AF">
              <w:rPr>
                <w:rFonts w:cs="Arial"/>
                <w:b/>
                <w:sz w:val="20"/>
              </w:rPr>
              <w:t>Vrsta meritve</w:t>
            </w:r>
          </w:p>
        </w:tc>
        <w:tc>
          <w:tcPr>
            <w:tcW w:w="2142" w:type="dxa"/>
            <w:shd w:val="clear" w:color="auto" w:fill="C0C0C0"/>
          </w:tcPr>
          <w:p w14:paraId="257A2AB3" w14:textId="77777777" w:rsidR="00047013" w:rsidRPr="002A08AF" w:rsidRDefault="00047013" w:rsidP="00BB1B71">
            <w:pPr>
              <w:rPr>
                <w:rFonts w:cs="Arial"/>
                <w:b/>
                <w:sz w:val="20"/>
              </w:rPr>
            </w:pPr>
            <w:r w:rsidRPr="002A08AF">
              <w:rPr>
                <w:rFonts w:cs="Arial"/>
                <w:b/>
                <w:sz w:val="20"/>
              </w:rPr>
              <w:t>Vrsta vzorca</w:t>
            </w:r>
          </w:p>
        </w:tc>
        <w:tc>
          <w:tcPr>
            <w:tcW w:w="2414" w:type="dxa"/>
            <w:shd w:val="clear" w:color="auto" w:fill="C0C0C0"/>
          </w:tcPr>
          <w:p w14:paraId="5AC4DEC1" w14:textId="77777777" w:rsidR="00047013" w:rsidRPr="002A08AF" w:rsidRDefault="00047013" w:rsidP="00BB1B71">
            <w:pPr>
              <w:rPr>
                <w:rFonts w:cs="Arial"/>
                <w:b/>
                <w:sz w:val="20"/>
              </w:rPr>
            </w:pPr>
            <w:r w:rsidRPr="002A08AF">
              <w:rPr>
                <w:rFonts w:cs="Arial"/>
                <w:b/>
                <w:sz w:val="20"/>
              </w:rPr>
              <w:t>Vzorčevalno mesto</w:t>
            </w:r>
          </w:p>
        </w:tc>
        <w:tc>
          <w:tcPr>
            <w:tcW w:w="1559" w:type="dxa"/>
            <w:shd w:val="clear" w:color="auto" w:fill="C0C0C0"/>
          </w:tcPr>
          <w:p w14:paraId="4DA28820" w14:textId="77777777" w:rsidR="00047013" w:rsidRPr="002A08AF" w:rsidRDefault="00047013" w:rsidP="00BB1B71">
            <w:pPr>
              <w:rPr>
                <w:rFonts w:cs="Arial"/>
                <w:b/>
                <w:sz w:val="20"/>
              </w:rPr>
            </w:pPr>
            <w:r w:rsidRPr="002A08AF">
              <w:rPr>
                <w:rFonts w:cs="Arial"/>
                <w:b/>
                <w:sz w:val="20"/>
              </w:rPr>
              <w:t>Pogostost vzorčevanja</w:t>
            </w:r>
          </w:p>
        </w:tc>
        <w:tc>
          <w:tcPr>
            <w:tcW w:w="1701" w:type="dxa"/>
            <w:shd w:val="clear" w:color="auto" w:fill="C0C0C0"/>
          </w:tcPr>
          <w:p w14:paraId="6F4D10AF" w14:textId="77777777" w:rsidR="00047013" w:rsidRPr="002A08AF" w:rsidRDefault="00047013" w:rsidP="00BB1B71">
            <w:pPr>
              <w:rPr>
                <w:rFonts w:cs="Arial"/>
                <w:b/>
                <w:sz w:val="20"/>
              </w:rPr>
            </w:pPr>
            <w:r w:rsidRPr="002A08AF">
              <w:rPr>
                <w:rFonts w:cs="Arial"/>
                <w:b/>
                <w:sz w:val="20"/>
              </w:rPr>
              <w:t>Pogostost meritve</w:t>
            </w:r>
          </w:p>
        </w:tc>
      </w:tr>
      <w:tr w:rsidR="00164DD0" w:rsidRPr="002A08AF" w14:paraId="701CCF96" w14:textId="77777777" w:rsidTr="00BB1B71">
        <w:trPr>
          <w:cantSplit/>
        </w:trPr>
        <w:tc>
          <w:tcPr>
            <w:tcW w:w="9184" w:type="dxa"/>
            <w:gridSpan w:val="5"/>
            <w:shd w:val="clear" w:color="auto" w:fill="FFFFFF"/>
          </w:tcPr>
          <w:p w14:paraId="00E1C3AF" w14:textId="77777777" w:rsidR="00047013" w:rsidRPr="002A08AF" w:rsidRDefault="00047013" w:rsidP="00BB1B71">
            <w:pPr>
              <w:rPr>
                <w:rFonts w:cs="Arial"/>
                <w:sz w:val="20"/>
              </w:rPr>
            </w:pPr>
            <w:r w:rsidRPr="002A08AF">
              <w:rPr>
                <w:rFonts w:cs="Arial"/>
                <w:sz w:val="20"/>
              </w:rPr>
              <w:t>ZUNANJE SEVANJE</w:t>
            </w:r>
          </w:p>
        </w:tc>
      </w:tr>
      <w:tr w:rsidR="00164DD0" w:rsidRPr="002A08AF" w14:paraId="3D3E8B39" w14:textId="77777777" w:rsidTr="00BB1B71">
        <w:tc>
          <w:tcPr>
            <w:tcW w:w="1368" w:type="dxa"/>
          </w:tcPr>
          <w:p w14:paraId="1C54A47B" w14:textId="77777777" w:rsidR="00047013" w:rsidRPr="002A08AF" w:rsidRDefault="00047013" w:rsidP="00BB1B71">
            <w:pPr>
              <w:rPr>
                <w:rFonts w:cs="Arial"/>
                <w:sz w:val="20"/>
              </w:rPr>
            </w:pPr>
            <w:r w:rsidRPr="002A08AF">
              <w:rPr>
                <w:rFonts w:cs="Arial"/>
                <w:sz w:val="20"/>
              </w:rPr>
              <w:t>hitrost doze</w:t>
            </w:r>
          </w:p>
        </w:tc>
        <w:tc>
          <w:tcPr>
            <w:tcW w:w="2142" w:type="dxa"/>
          </w:tcPr>
          <w:p w14:paraId="7636D2C7" w14:textId="77777777" w:rsidR="00047013" w:rsidRPr="002A08AF" w:rsidRDefault="00047013" w:rsidP="00BB1B71">
            <w:pPr>
              <w:rPr>
                <w:rFonts w:cs="Arial"/>
                <w:sz w:val="20"/>
              </w:rPr>
            </w:pPr>
          </w:p>
        </w:tc>
        <w:tc>
          <w:tcPr>
            <w:tcW w:w="2414" w:type="dxa"/>
          </w:tcPr>
          <w:p w14:paraId="3041232A" w14:textId="77777777" w:rsidR="00047013" w:rsidRPr="002A08AF" w:rsidRDefault="00047013" w:rsidP="00BB1B71">
            <w:pPr>
              <w:rPr>
                <w:rFonts w:cs="Arial"/>
                <w:sz w:val="20"/>
              </w:rPr>
            </w:pPr>
            <w:r w:rsidRPr="002A08AF">
              <w:rPr>
                <w:rFonts w:cs="Arial"/>
                <w:sz w:val="20"/>
              </w:rPr>
              <w:t>najmanj 10 mest</w:t>
            </w:r>
          </w:p>
          <w:p w14:paraId="4DEEDA4C" w14:textId="77777777" w:rsidR="00047013" w:rsidRPr="002A08AF" w:rsidRDefault="00047013" w:rsidP="00BB1B71">
            <w:pPr>
              <w:rPr>
                <w:rFonts w:cs="Arial"/>
                <w:sz w:val="20"/>
              </w:rPr>
            </w:pPr>
            <w:r w:rsidRPr="002A08AF">
              <w:rPr>
                <w:rFonts w:cs="Arial"/>
                <w:sz w:val="20"/>
              </w:rPr>
              <w:t>&lt;</w:t>
            </w:r>
            <w:smartTag w:uri="urn:schemas-microsoft-com:office:smarttags" w:element="metricconverter">
              <w:smartTagPr>
                <w:attr w:name="ProductID" w:val="10 km"/>
              </w:smartTagPr>
              <w:r w:rsidRPr="002A08AF">
                <w:rPr>
                  <w:rFonts w:cs="Arial"/>
                  <w:sz w:val="20"/>
                </w:rPr>
                <w:t>10 km</w:t>
              </w:r>
            </w:smartTag>
            <w:r w:rsidRPr="002A08AF">
              <w:rPr>
                <w:rFonts w:cs="Arial"/>
                <w:sz w:val="20"/>
              </w:rPr>
              <w:t xml:space="preserve"> okoli objekta</w:t>
            </w:r>
          </w:p>
        </w:tc>
        <w:tc>
          <w:tcPr>
            <w:tcW w:w="1559" w:type="dxa"/>
          </w:tcPr>
          <w:p w14:paraId="5F397FDB" w14:textId="77777777" w:rsidR="00047013" w:rsidRPr="002A08AF" w:rsidRDefault="00047013" w:rsidP="00BB1B71">
            <w:pPr>
              <w:rPr>
                <w:rFonts w:cs="Arial"/>
                <w:sz w:val="20"/>
              </w:rPr>
            </w:pPr>
            <w:r w:rsidRPr="002A08AF">
              <w:rPr>
                <w:rFonts w:cs="Arial"/>
                <w:sz w:val="20"/>
              </w:rPr>
              <w:t>kontinuirno</w:t>
            </w:r>
          </w:p>
        </w:tc>
        <w:tc>
          <w:tcPr>
            <w:tcW w:w="1701" w:type="dxa"/>
          </w:tcPr>
          <w:p w14:paraId="3BEAE421" w14:textId="77777777" w:rsidR="00047013" w:rsidRPr="002A08AF" w:rsidRDefault="00047013" w:rsidP="00BB1B71">
            <w:pPr>
              <w:rPr>
                <w:rFonts w:cs="Arial"/>
                <w:sz w:val="20"/>
              </w:rPr>
            </w:pPr>
            <w:r w:rsidRPr="002A08AF">
              <w:rPr>
                <w:rFonts w:cs="Arial"/>
                <w:sz w:val="20"/>
              </w:rPr>
              <w:t>beleženje v polurnih intervalih</w:t>
            </w:r>
          </w:p>
        </w:tc>
      </w:tr>
      <w:tr w:rsidR="00164DD0" w:rsidRPr="002A08AF" w14:paraId="6F91D3D0" w14:textId="77777777" w:rsidTr="00BB1B71">
        <w:tc>
          <w:tcPr>
            <w:tcW w:w="1368" w:type="dxa"/>
          </w:tcPr>
          <w:p w14:paraId="236FDD41" w14:textId="77777777" w:rsidR="00047013" w:rsidRPr="002A08AF" w:rsidRDefault="00047013" w:rsidP="00BB1B71">
            <w:pPr>
              <w:rPr>
                <w:rFonts w:cs="Arial"/>
                <w:sz w:val="20"/>
              </w:rPr>
            </w:pPr>
            <w:r w:rsidRPr="002A08AF">
              <w:rPr>
                <w:rFonts w:cs="Arial"/>
                <w:sz w:val="20"/>
              </w:rPr>
              <w:t>doza</w:t>
            </w:r>
          </w:p>
        </w:tc>
        <w:tc>
          <w:tcPr>
            <w:tcW w:w="2142" w:type="dxa"/>
          </w:tcPr>
          <w:p w14:paraId="1587CE66" w14:textId="77777777" w:rsidR="00047013" w:rsidRPr="002A08AF" w:rsidRDefault="00047013" w:rsidP="00BB1B71">
            <w:pPr>
              <w:rPr>
                <w:rFonts w:cs="Arial"/>
                <w:sz w:val="20"/>
              </w:rPr>
            </w:pPr>
          </w:p>
        </w:tc>
        <w:tc>
          <w:tcPr>
            <w:tcW w:w="2414" w:type="dxa"/>
          </w:tcPr>
          <w:p w14:paraId="1605D2FC" w14:textId="77777777" w:rsidR="00047013" w:rsidRPr="002A08AF" w:rsidRDefault="00047013" w:rsidP="00BB1B71">
            <w:pPr>
              <w:rPr>
                <w:rFonts w:cs="Arial"/>
                <w:sz w:val="20"/>
              </w:rPr>
            </w:pPr>
            <w:r w:rsidRPr="002A08AF">
              <w:rPr>
                <w:rFonts w:cs="Arial"/>
                <w:sz w:val="20"/>
              </w:rPr>
              <w:t>&gt;50 mest</w:t>
            </w:r>
          </w:p>
          <w:p w14:paraId="787BBC4D" w14:textId="77777777" w:rsidR="00047013" w:rsidRPr="002A08AF" w:rsidRDefault="00047013" w:rsidP="00BB1B71">
            <w:pPr>
              <w:rPr>
                <w:rFonts w:cs="Arial"/>
                <w:sz w:val="20"/>
              </w:rPr>
            </w:pPr>
            <w:r w:rsidRPr="002A08AF">
              <w:rPr>
                <w:rFonts w:cs="Arial"/>
                <w:sz w:val="20"/>
              </w:rPr>
              <w:t>&lt;</w:t>
            </w:r>
            <w:smartTag w:uri="urn:schemas-microsoft-com:office:smarttags" w:element="metricconverter">
              <w:smartTagPr>
                <w:attr w:name="ProductID" w:val="10 km"/>
              </w:smartTagPr>
              <w:r w:rsidRPr="002A08AF">
                <w:rPr>
                  <w:rFonts w:cs="Arial"/>
                  <w:sz w:val="20"/>
                </w:rPr>
                <w:t>10 km</w:t>
              </w:r>
            </w:smartTag>
            <w:r w:rsidRPr="002A08AF">
              <w:rPr>
                <w:rFonts w:cs="Arial"/>
                <w:sz w:val="20"/>
              </w:rPr>
              <w:t xml:space="preserve"> okoli objekta</w:t>
            </w:r>
          </w:p>
        </w:tc>
        <w:tc>
          <w:tcPr>
            <w:tcW w:w="1559" w:type="dxa"/>
          </w:tcPr>
          <w:p w14:paraId="3DF3BD00" w14:textId="77777777" w:rsidR="00047013" w:rsidRPr="002A08AF" w:rsidRDefault="00047013" w:rsidP="00BB1B71">
            <w:pPr>
              <w:rPr>
                <w:rFonts w:cs="Arial"/>
                <w:sz w:val="20"/>
              </w:rPr>
            </w:pPr>
            <w:r w:rsidRPr="002A08AF">
              <w:rPr>
                <w:rFonts w:cs="Arial"/>
                <w:sz w:val="20"/>
              </w:rPr>
              <w:t>kontinuirno</w:t>
            </w:r>
          </w:p>
        </w:tc>
        <w:tc>
          <w:tcPr>
            <w:tcW w:w="1701" w:type="dxa"/>
          </w:tcPr>
          <w:p w14:paraId="4AA6798C" w14:textId="77777777" w:rsidR="00047013" w:rsidRPr="002A08AF" w:rsidRDefault="00047013" w:rsidP="00BB1B71">
            <w:pPr>
              <w:rPr>
                <w:rFonts w:cs="Arial"/>
                <w:sz w:val="20"/>
              </w:rPr>
            </w:pPr>
            <w:r w:rsidRPr="002A08AF">
              <w:rPr>
                <w:rFonts w:cs="Arial"/>
                <w:sz w:val="20"/>
              </w:rPr>
              <w:t>1 x na 6 mesecev</w:t>
            </w:r>
          </w:p>
        </w:tc>
      </w:tr>
      <w:tr w:rsidR="00164DD0" w:rsidRPr="002A08AF" w14:paraId="33E3E8BB" w14:textId="77777777" w:rsidTr="00BB1B71">
        <w:trPr>
          <w:cantSplit/>
        </w:trPr>
        <w:tc>
          <w:tcPr>
            <w:tcW w:w="9184" w:type="dxa"/>
            <w:gridSpan w:val="5"/>
            <w:shd w:val="clear" w:color="auto" w:fill="FFFFFF"/>
          </w:tcPr>
          <w:p w14:paraId="4877B83D" w14:textId="77777777" w:rsidR="00047013" w:rsidRPr="002A08AF" w:rsidRDefault="00047013" w:rsidP="00BB1B71">
            <w:pPr>
              <w:rPr>
                <w:rFonts w:cs="Arial"/>
                <w:sz w:val="20"/>
              </w:rPr>
            </w:pPr>
            <w:r w:rsidRPr="002A08AF">
              <w:rPr>
                <w:rFonts w:cs="Arial"/>
                <w:sz w:val="20"/>
              </w:rPr>
              <w:t>ZRAK</w:t>
            </w:r>
          </w:p>
        </w:tc>
      </w:tr>
      <w:tr w:rsidR="00164DD0" w:rsidRPr="002A08AF" w14:paraId="3B3974BB" w14:textId="77777777" w:rsidTr="00BB1B71">
        <w:tc>
          <w:tcPr>
            <w:tcW w:w="1368" w:type="dxa"/>
          </w:tcPr>
          <w:p w14:paraId="49642F57" w14:textId="77777777" w:rsidR="00047013" w:rsidRPr="002A08AF" w:rsidRDefault="00047013" w:rsidP="00BB1B71">
            <w:pPr>
              <w:rPr>
                <w:rFonts w:cs="Arial"/>
                <w:sz w:val="20"/>
              </w:rPr>
            </w:pPr>
            <w:r w:rsidRPr="002A08AF">
              <w:rPr>
                <w:rFonts w:cs="Arial"/>
                <w:sz w:val="20"/>
              </w:rPr>
              <w:t>sevalci gama</w:t>
            </w:r>
          </w:p>
        </w:tc>
        <w:tc>
          <w:tcPr>
            <w:tcW w:w="2142" w:type="dxa"/>
          </w:tcPr>
          <w:p w14:paraId="2378FB8B" w14:textId="77777777" w:rsidR="00047013" w:rsidRPr="002A08AF" w:rsidRDefault="00047013" w:rsidP="00BB1B71">
            <w:pPr>
              <w:rPr>
                <w:rFonts w:cs="Arial"/>
                <w:sz w:val="20"/>
              </w:rPr>
            </w:pPr>
            <w:r w:rsidRPr="002A08AF">
              <w:rPr>
                <w:rFonts w:cs="Arial"/>
                <w:sz w:val="20"/>
              </w:rPr>
              <w:t>aerosolni filter</w:t>
            </w:r>
          </w:p>
        </w:tc>
        <w:tc>
          <w:tcPr>
            <w:tcW w:w="2414" w:type="dxa"/>
          </w:tcPr>
          <w:p w14:paraId="7356BC4A" w14:textId="77777777" w:rsidR="00047013" w:rsidRPr="002A08AF" w:rsidRDefault="00047013" w:rsidP="00BB1B71">
            <w:pPr>
              <w:rPr>
                <w:rFonts w:cs="Arial"/>
                <w:sz w:val="20"/>
              </w:rPr>
            </w:pPr>
            <w:r w:rsidRPr="002A08AF">
              <w:rPr>
                <w:rFonts w:cs="Arial"/>
                <w:sz w:val="20"/>
              </w:rPr>
              <w:t>7 mest</w:t>
            </w:r>
          </w:p>
        </w:tc>
        <w:tc>
          <w:tcPr>
            <w:tcW w:w="1559" w:type="dxa"/>
          </w:tcPr>
          <w:p w14:paraId="618256F2" w14:textId="77777777" w:rsidR="00047013" w:rsidRPr="002A08AF" w:rsidRDefault="00047013" w:rsidP="00BB1B71">
            <w:pPr>
              <w:rPr>
                <w:rFonts w:cs="Arial"/>
                <w:sz w:val="20"/>
              </w:rPr>
            </w:pPr>
            <w:r w:rsidRPr="002A08AF">
              <w:rPr>
                <w:rFonts w:cs="Arial"/>
                <w:sz w:val="20"/>
              </w:rPr>
              <w:t>kontinuirno</w:t>
            </w:r>
          </w:p>
        </w:tc>
        <w:tc>
          <w:tcPr>
            <w:tcW w:w="1701" w:type="dxa"/>
          </w:tcPr>
          <w:p w14:paraId="604E69B0" w14:textId="77777777" w:rsidR="00047013" w:rsidRPr="002A08AF" w:rsidRDefault="00047013" w:rsidP="00BB1B71">
            <w:pPr>
              <w:rPr>
                <w:rFonts w:cs="Arial"/>
                <w:sz w:val="20"/>
              </w:rPr>
            </w:pPr>
            <w:r w:rsidRPr="002A08AF">
              <w:rPr>
                <w:rFonts w:cs="Arial"/>
                <w:sz w:val="20"/>
              </w:rPr>
              <w:t>1 x na mesec</w:t>
            </w:r>
          </w:p>
        </w:tc>
      </w:tr>
      <w:tr w:rsidR="00164DD0" w:rsidRPr="002A08AF" w14:paraId="348DC56B" w14:textId="77777777" w:rsidTr="00BB1B71">
        <w:tc>
          <w:tcPr>
            <w:tcW w:w="1368" w:type="dxa"/>
          </w:tcPr>
          <w:p w14:paraId="26400413" w14:textId="77777777" w:rsidR="00047013" w:rsidRPr="002A08AF" w:rsidRDefault="00047013" w:rsidP="00BB1B71">
            <w:pPr>
              <w:rPr>
                <w:rFonts w:cs="Arial"/>
                <w:sz w:val="20"/>
              </w:rPr>
            </w:pPr>
            <w:r w:rsidRPr="002A08AF">
              <w:rPr>
                <w:rFonts w:cs="Arial"/>
                <w:sz w:val="20"/>
              </w:rPr>
              <w:t>aerosoli in jodovi radioizotopi</w:t>
            </w:r>
          </w:p>
        </w:tc>
        <w:tc>
          <w:tcPr>
            <w:tcW w:w="2142" w:type="dxa"/>
          </w:tcPr>
          <w:p w14:paraId="00E91417" w14:textId="77777777" w:rsidR="00047013" w:rsidRPr="002A08AF" w:rsidRDefault="00047013" w:rsidP="00BB1B71">
            <w:pPr>
              <w:rPr>
                <w:rFonts w:cs="Arial"/>
                <w:sz w:val="20"/>
              </w:rPr>
            </w:pPr>
            <w:r w:rsidRPr="002A08AF">
              <w:rPr>
                <w:rFonts w:cs="Arial"/>
                <w:sz w:val="20"/>
              </w:rPr>
              <w:t>kombinirani filter</w:t>
            </w:r>
          </w:p>
          <w:p w14:paraId="08B458E7" w14:textId="77777777" w:rsidR="00047013" w:rsidRPr="002A08AF" w:rsidRDefault="00047013" w:rsidP="00BB1B71">
            <w:pPr>
              <w:rPr>
                <w:rFonts w:cs="Arial"/>
                <w:sz w:val="20"/>
              </w:rPr>
            </w:pPr>
            <w:r w:rsidRPr="002A08AF">
              <w:rPr>
                <w:rFonts w:cs="Arial"/>
                <w:sz w:val="20"/>
              </w:rPr>
              <w:t>(aerosoli in jod)</w:t>
            </w:r>
          </w:p>
        </w:tc>
        <w:tc>
          <w:tcPr>
            <w:tcW w:w="2414" w:type="dxa"/>
          </w:tcPr>
          <w:p w14:paraId="09C33F48" w14:textId="77777777" w:rsidR="00047013" w:rsidRPr="002A08AF" w:rsidRDefault="00047013" w:rsidP="00BB1B71">
            <w:pPr>
              <w:rPr>
                <w:rFonts w:cs="Arial"/>
                <w:sz w:val="20"/>
              </w:rPr>
            </w:pPr>
            <w:r w:rsidRPr="002A08AF">
              <w:rPr>
                <w:rFonts w:cs="Arial"/>
                <w:sz w:val="20"/>
              </w:rPr>
              <w:t>7 mest</w:t>
            </w:r>
          </w:p>
        </w:tc>
        <w:tc>
          <w:tcPr>
            <w:tcW w:w="1559" w:type="dxa"/>
          </w:tcPr>
          <w:p w14:paraId="225F7653" w14:textId="77777777" w:rsidR="00047013" w:rsidRPr="002A08AF" w:rsidRDefault="00047013" w:rsidP="00BB1B71">
            <w:pPr>
              <w:rPr>
                <w:rFonts w:cs="Arial"/>
                <w:sz w:val="20"/>
              </w:rPr>
            </w:pPr>
            <w:r w:rsidRPr="002A08AF">
              <w:rPr>
                <w:rFonts w:cs="Arial"/>
                <w:sz w:val="20"/>
              </w:rPr>
              <w:t>kontinuirno</w:t>
            </w:r>
          </w:p>
        </w:tc>
        <w:tc>
          <w:tcPr>
            <w:tcW w:w="1701" w:type="dxa"/>
          </w:tcPr>
          <w:p w14:paraId="434B2315" w14:textId="77777777" w:rsidR="00047013" w:rsidRPr="002A08AF" w:rsidRDefault="00047013" w:rsidP="00BB1B71">
            <w:pPr>
              <w:rPr>
                <w:rFonts w:cs="Arial"/>
                <w:sz w:val="20"/>
              </w:rPr>
            </w:pPr>
            <w:r w:rsidRPr="002A08AF">
              <w:rPr>
                <w:rFonts w:cs="Arial"/>
                <w:sz w:val="20"/>
              </w:rPr>
              <w:t>1 x na 15 dni</w:t>
            </w:r>
          </w:p>
        </w:tc>
      </w:tr>
      <w:tr w:rsidR="00164DD0" w:rsidRPr="002A08AF" w14:paraId="6D223A3B" w14:textId="77777777" w:rsidTr="00BB1B71">
        <w:tc>
          <w:tcPr>
            <w:tcW w:w="1368" w:type="dxa"/>
          </w:tcPr>
          <w:p w14:paraId="3DDB6181" w14:textId="77777777" w:rsidR="00047013" w:rsidRPr="002A08AF" w:rsidRDefault="00047013" w:rsidP="00BB1B71">
            <w:pPr>
              <w:rPr>
                <w:rFonts w:cs="Arial"/>
                <w:sz w:val="20"/>
              </w:rPr>
            </w:pP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Pr>
          <w:p w14:paraId="24385E38" w14:textId="77777777" w:rsidR="00047013" w:rsidRPr="002A08AF" w:rsidRDefault="00047013" w:rsidP="00BB1B71">
            <w:pPr>
              <w:rPr>
                <w:rFonts w:cs="Arial"/>
                <w:sz w:val="20"/>
              </w:rPr>
            </w:pPr>
            <w:r w:rsidRPr="002A08AF">
              <w:rPr>
                <w:rFonts w:cs="Arial"/>
                <w:sz w:val="20"/>
              </w:rPr>
              <w:t>aerosolni filter</w:t>
            </w:r>
          </w:p>
        </w:tc>
        <w:tc>
          <w:tcPr>
            <w:tcW w:w="2414" w:type="dxa"/>
          </w:tcPr>
          <w:p w14:paraId="21834158" w14:textId="77777777" w:rsidR="00047013" w:rsidRPr="002A08AF" w:rsidRDefault="00047013" w:rsidP="00BB1B71">
            <w:pPr>
              <w:rPr>
                <w:rFonts w:cs="Arial"/>
                <w:sz w:val="20"/>
              </w:rPr>
            </w:pPr>
            <w:r w:rsidRPr="002A08AF">
              <w:rPr>
                <w:rFonts w:cs="Arial"/>
                <w:sz w:val="20"/>
              </w:rPr>
              <w:t>1 mesto</w:t>
            </w:r>
          </w:p>
        </w:tc>
        <w:tc>
          <w:tcPr>
            <w:tcW w:w="1559" w:type="dxa"/>
          </w:tcPr>
          <w:p w14:paraId="436E8CE2" w14:textId="77777777" w:rsidR="00047013" w:rsidRPr="002A08AF" w:rsidRDefault="00047013" w:rsidP="00BB1B71">
            <w:pPr>
              <w:rPr>
                <w:rFonts w:cs="Arial"/>
                <w:sz w:val="20"/>
              </w:rPr>
            </w:pPr>
            <w:r w:rsidRPr="002A08AF">
              <w:rPr>
                <w:rFonts w:cs="Arial"/>
                <w:sz w:val="20"/>
              </w:rPr>
              <w:t>kontinuirno</w:t>
            </w:r>
          </w:p>
        </w:tc>
        <w:tc>
          <w:tcPr>
            <w:tcW w:w="1701" w:type="dxa"/>
          </w:tcPr>
          <w:p w14:paraId="031F919F" w14:textId="77777777" w:rsidR="00047013" w:rsidRPr="002A08AF" w:rsidRDefault="00047013" w:rsidP="00BB1B71">
            <w:pPr>
              <w:rPr>
                <w:rFonts w:cs="Arial"/>
                <w:sz w:val="20"/>
              </w:rPr>
            </w:pPr>
            <w:r w:rsidRPr="002A08AF">
              <w:rPr>
                <w:rFonts w:cs="Arial"/>
                <w:sz w:val="20"/>
              </w:rPr>
              <w:t>1 x 3 mesece</w:t>
            </w:r>
          </w:p>
        </w:tc>
      </w:tr>
      <w:tr w:rsidR="00164DD0" w:rsidRPr="002A08AF" w14:paraId="66C4C819" w14:textId="77777777" w:rsidTr="00BB1B71">
        <w:trPr>
          <w:cantSplit/>
        </w:trPr>
        <w:tc>
          <w:tcPr>
            <w:tcW w:w="9184" w:type="dxa"/>
            <w:gridSpan w:val="5"/>
            <w:shd w:val="clear" w:color="auto" w:fill="FFFFFF"/>
          </w:tcPr>
          <w:p w14:paraId="5520CF7D" w14:textId="77777777" w:rsidR="00047013" w:rsidRPr="002A08AF" w:rsidRDefault="00047013" w:rsidP="00BB1B71">
            <w:pPr>
              <w:rPr>
                <w:rFonts w:cs="Arial"/>
                <w:sz w:val="20"/>
              </w:rPr>
            </w:pPr>
            <w:bookmarkStart w:id="2652" w:name="_Toc192406958"/>
            <w:r w:rsidRPr="002A08AF">
              <w:rPr>
                <w:rFonts w:cs="Arial"/>
                <w:sz w:val="20"/>
              </w:rPr>
              <w:t>DEPOZICIJA</w:t>
            </w:r>
            <w:bookmarkEnd w:id="2652"/>
          </w:p>
        </w:tc>
      </w:tr>
      <w:tr w:rsidR="00164DD0" w:rsidRPr="002A08AF" w14:paraId="2AD51630" w14:textId="77777777" w:rsidTr="00BB1B71">
        <w:tc>
          <w:tcPr>
            <w:tcW w:w="1368" w:type="dxa"/>
          </w:tcPr>
          <w:p w14:paraId="263D512F" w14:textId="77777777" w:rsidR="00047013" w:rsidRPr="002A08AF" w:rsidRDefault="00047013" w:rsidP="00BB1B71">
            <w:pPr>
              <w:rPr>
                <w:rFonts w:cs="Arial"/>
                <w:sz w:val="20"/>
              </w:rPr>
            </w:pPr>
            <w:r w:rsidRPr="002A08AF">
              <w:rPr>
                <w:rFonts w:cs="Arial"/>
                <w:sz w:val="20"/>
              </w:rPr>
              <w:t xml:space="preserve">sevalci gama, </w:t>
            </w:r>
            <w:r w:rsidRPr="002A08AF">
              <w:rPr>
                <w:rFonts w:cs="Arial"/>
                <w:sz w:val="20"/>
                <w:vertAlign w:val="superscript"/>
              </w:rPr>
              <w:t>3</w:t>
            </w:r>
            <w:r w:rsidRPr="002A08AF">
              <w:rPr>
                <w:rFonts w:cs="Arial"/>
                <w:sz w:val="20"/>
              </w:rPr>
              <w:t xml:space="preserve">H,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Pr>
          <w:p w14:paraId="19603358" w14:textId="77777777" w:rsidR="00047013" w:rsidRPr="002A08AF" w:rsidRDefault="00047013" w:rsidP="00BB1B71">
            <w:pPr>
              <w:rPr>
                <w:rFonts w:cs="Arial"/>
                <w:sz w:val="20"/>
              </w:rPr>
            </w:pPr>
            <w:r w:rsidRPr="002A08AF">
              <w:rPr>
                <w:rFonts w:cs="Arial"/>
                <w:sz w:val="20"/>
              </w:rPr>
              <w:t>padavine - lovilnik</w:t>
            </w:r>
          </w:p>
        </w:tc>
        <w:tc>
          <w:tcPr>
            <w:tcW w:w="2414" w:type="dxa"/>
          </w:tcPr>
          <w:p w14:paraId="1A9E8472" w14:textId="77777777" w:rsidR="00047013" w:rsidRPr="002A08AF" w:rsidRDefault="00047013" w:rsidP="00BB1B71">
            <w:pPr>
              <w:rPr>
                <w:rFonts w:cs="Arial"/>
                <w:sz w:val="20"/>
              </w:rPr>
            </w:pPr>
            <w:r w:rsidRPr="002A08AF">
              <w:rPr>
                <w:rFonts w:cs="Arial"/>
                <w:sz w:val="20"/>
              </w:rPr>
              <w:t>3 mesta</w:t>
            </w:r>
          </w:p>
        </w:tc>
        <w:tc>
          <w:tcPr>
            <w:tcW w:w="1559" w:type="dxa"/>
          </w:tcPr>
          <w:p w14:paraId="4E4BDC36" w14:textId="77777777" w:rsidR="00047013" w:rsidRPr="002A08AF" w:rsidRDefault="00047013" w:rsidP="00BB1B71">
            <w:pPr>
              <w:rPr>
                <w:rFonts w:cs="Arial"/>
                <w:sz w:val="20"/>
              </w:rPr>
            </w:pPr>
            <w:r w:rsidRPr="002A08AF">
              <w:rPr>
                <w:rFonts w:cs="Arial"/>
                <w:sz w:val="20"/>
              </w:rPr>
              <w:t>kontinuirno</w:t>
            </w:r>
          </w:p>
        </w:tc>
        <w:tc>
          <w:tcPr>
            <w:tcW w:w="1701" w:type="dxa"/>
          </w:tcPr>
          <w:p w14:paraId="4F4BD271" w14:textId="77777777" w:rsidR="00047013" w:rsidRPr="002A08AF" w:rsidRDefault="00047013" w:rsidP="00BB1B71">
            <w:pPr>
              <w:rPr>
                <w:rFonts w:cs="Arial"/>
                <w:sz w:val="20"/>
              </w:rPr>
            </w:pPr>
            <w:r w:rsidRPr="002A08AF">
              <w:rPr>
                <w:rFonts w:cs="Arial"/>
                <w:sz w:val="20"/>
              </w:rPr>
              <w:t>1 x na mesec</w:t>
            </w:r>
          </w:p>
        </w:tc>
      </w:tr>
      <w:tr w:rsidR="00164DD0" w:rsidRPr="002A08AF" w14:paraId="2203072E" w14:textId="77777777" w:rsidTr="00BB1B71">
        <w:tc>
          <w:tcPr>
            <w:tcW w:w="1368" w:type="dxa"/>
          </w:tcPr>
          <w:p w14:paraId="4BC100CF" w14:textId="77777777" w:rsidR="00047013" w:rsidRPr="002A08AF" w:rsidRDefault="00047013" w:rsidP="00BB1B71">
            <w:pPr>
              <w:rPr>
                <w:rFonts w:cs="Arial"/>
                <w:sz w:val="20"/>
              </w:rPr>
            </w:pPr>
            <w:r w:rsidRPr="002A08AF">
              <w:rPr>
                <w:rFonts w:cs="Arial"/>
                <w:sz w:val="20"/>
              </w:rPr>
              <w:t>sevalci gama</w:t>
            </w:r>
          </w:p>
        </w:tc>
        <w:tc>
          <w:tcPr>
            <w:tcW w:w="2142" w:type="dxa"/>
          </w:tcPr>
          <w:p w14:paraId="4648E914" w14:textId="77777777" w:rsidR="00047013" w:rsidRPr="002A08AF" w:rsidRDefault="00047013" w:rsidP="00BB1B71">
            <w:pPr>
              <w:rPr>
                <w:rFonts w:cs="Arial"/>
                <w:sz w:val="20"/>
              </w:rPr>
            </w:pPr>
            <w:r w:rsidRPr="002A08AF">
              <w:rPr>
                <w:rFonts w:cs="Arial"/>
                <w:sz w:val="20"/>
              </w:rPr>
              <w:t>suhi used – vazelinske plošče</w:t>
            </w:r>
          </w:p>
        </w:tc>
        <w:tc>
          <w:tcPr>
            <w:tcW w:w="2414" w:type="dxa"/>
          </w:tcPr>
          <w:p w14:paraId="762282F9" w14:textId="77777777" w:rsidR="00047013" w:rsidRPr="002A08AF" w:rsidRDefault="00047013" w:rsidP="00BB1B71">
            <w:pPr>
              <w:rPr>
                <w:rFonts w:cs="Arial"/>
                <w:sz w:val="20"/>
              </w:rPr>
            </w:pPr>
            <w:r w:rsidRPr="002A08AF">
              <w:rPr>
                <w:rFonts w:cs="Arial"/>
                <w:sz w:val="20"/>
              </w:rPr>
              <w:t>7 mest, grupiranih v 3 skupine</w:t>
            </w:r>
          </w:p>
        </w:tc>
        <w:tc>
          <w:tcPr>
            <w:tcW w:w="1559" w:type="dxa"/>
          </w:tcPr>
          <w:p w14:paraId="25077B14" w14:textId="77777777" w:rsidR="00047013" w:rsidRPr="002A08AF" w:rsidRDefault="00047013" w:rsidP="00BB1B71">
            <w:pPr>
              <w:rPr>
                <w:rFonts w:cs="Arial"/>
                <w:sz w:val="20"/>
              </w:rPr>
            </w:pPr>
            <w:r w:rsidRPr="002A08AF">
              <w:rPr>
                <w:rFonts w:cs="Arial"/>
                <w:sz w:val="20"/>
              </w:rPr>
              <w:t>kontinuirno</w:t>
            </w:r>
          </w:p>
        </w:tc>
        <w:tc>
          <w:tcPr>
            <w:tcW w:w="1701" w:type="dxa"/>
          </w:tcPr>
          <w:p w14:paraId="2B09620B" w14:textId="77777777" w:rsidR="00047013" w:rsidRPr="002A08AF" w:rsidRDefault="00047013" w:rsidP="00BB1B71">
            <w:pPr>
              <w:rPr>
                <w:rFonts w:cs="Arial"/>
                <w:sz w:val="20"/>
              </w:rPr>
            </w:pPr>
            <w:r w:rsidRPr="002A08AF">
              <w:rPr>
                <w:rFonts w:cs="Arial"/>
                <w:sz w:val="20"/>
              </w:rPr>
              <w:t>1 x na mesec</w:t>
            </w:r>
          </w:p>
        </w:tc>
      </w:tr>
      <w:tr w:rsidR="00164DD0" w:rsidRPr="002A08AF" w14:paraId="0683D520" w14:textId="77777777" w:rsidTr="00BB1B71">
        <w:trPr>
          <w:cantSplit/>
        </w:trPr>
        <w:tc>
          <w:tcPr>
            <w:tcW w:w="9184" w:type="dxa"/>
            <w:gridSpan w:val="5"/>
            <w:shd w:val="clear" w:color="auto" w:fill="FFFFFF"/>
          </w:tcPr>
          <w:p w14:paraId="6937389D" w14:textId="77777777" w:rsidR="00047013" w:rsidRPr="002A08AF" w:rsidRDefault="00047013" w:rsidP="00BB1B71">
            <w:pPr>
              <w:rPr>
                <w:rFonts w:cs="Arial"/>
                <w:sz w:val="20"/>
              </w:rPr>
            </w:pPr>
            <w:r w:rsidRPr="002A08AF">
              <w:rPr>
                <w:rFonts w:cs="Arial"/>
                <w:sz w:val="20"/>
              </w:rPr>
              <w:t>ZEMLJA</w:t>
            </w:r>
          </w:p>
        </w:tc>
      </w:tr>
      <w:tr w:rsidR="00164DD0" w:rsidRPr="002A08AF" w14:paraId="30C4D21A" w14:textId="77777777" w:rsidTr="00BB1B71">
        <w:trPr>
          <w:cantSplit/>
        </w:trPr>
        <w:tc>
          <w:tcPr>
            <w:tcW w:w="1368" w:type="dxa"/>
            <w:shd w:val="clear" w:color="auto" w:fill="FFFFFF"/>
          </w:tcPr>
          <w:p w14:paraId="0A93EA4B" w14:textId="77777777" w:rsidR="00047013" w:rsidRPr="002A08AF" w:rsidRDefault="00047013" w:rsidP="00BB1B71">
            <w:pPr>
              <w:pStyle w:val="Sprotnaopomba-besedilo"/>
              <w:rPr>
                <w:rFonts w:cs="Arial"/>
              </w:rPr>
            </w:pPr>
            <w:r w:rsidRPr="002A08AF">
              <w:rPr>
                <w:rFonts w:cs="Arial"/>
              </w:rPr>
              <w:t xml:space="preserve">sevalci gama, </w:t>
            </w:r>
            <w:r w:rsidRPr="002A08AF">
              <w:rPr>
                <w:rFonts w:cs="Arial"/>
                <w:vertAlign w:val="superscript"/>
              </w:rPr>
              <w:t>90</w:t>
            </w:r>
            <w:r w:rsidRPr="002A08AF">
              <w:rPr>
                <w:rFonts w:cs="Arial"/>
              </w:rPr>
              <w:t xml:space="preserve">Sr </w:t>
            </w:r>
          </w:p>
        </w:tc>
        <w:tc>
          <w:tcPr>
            <w:tcW w:w="2142" w:type="dxa"/>
            <w:shd w:val="clear" w:color="auto" w:fill="FFFFFF"/>
          </w:tcPr>
          <w:p w14:paraId="67900587" w14:textId="77777777" w:rsidR="00047013" w:rsidRPr="002A08AF" w:rsidRDefault="00047013" w:rsidP="00BB1B71">
            <w:pPr>
              <w:rPr>
                <w:rFonts w:cs="Arial"/>
                <w:sz w:val="20"/>
              </w:rPr>
            </w:pPr>
            <w:r w:rsidRPr="002A08AF">
              <w:rPr>
                <w:rFonts w:cs="Arial"/>
                <w:sz w:val="20"/>
              </w:rPr>
              <w:t>vzorci z globin</w:t>
            </w:r>
          </w:p>
          <w:p w14:paraId="1B30F46C" w14:textId="77777777" w:rsidR="00047013" w:rsidRPr="002A08AF" w:rsidRDefault="00047013" w:rsidP="00BB1B71">
            <w:pPr>
              <w:rPr>
                <w:rFonts w:cs="Arial"/>
                <w:sz w:val="20"/>
              </w:rPr>
            </w:pPr>
            <w:r w:rsidRPr="002A08AF">
              <w:rPr>
                <w:rFonts w:cs="Arial"/>
                <w:sz w:val="20"/>
              </w:rPr>
              <w:t>0-</w:t>
            </w:r>
            <w:smartTag w:uri="urn:schemas-microsoft-com:office:smarttags" w:element="metricconverter">
              <w:smartTagPr>
                <w:attr w:name="ProductID" w:val="5 cm"/>
              </w:smartTagPr>
              <w:r w:rsidRPr="002A08AF">
                <w:rPr>
                  <w:rFonts w:cs="Arial"/>
                  <w:sz w:val="20"/>
                </w:rPr>
                <w:t>5 cm</w:t>
              </w:r>
            </w:smartTag>
          </w:p>
          <w:p w14:paraId="401D87AF" w14:textId="77777777" w:rsidR="00047013" w:rsidRPr="002A08AF" w:rsidRDefault="00047013" w:rsidP="00BB1B71">
            <w:pPr>
              <w:rPr>
                <w:rFonts w:cs="Arial"/>
                <w:sz w:val="20"/>
              </w:rPr>
            </w:pPr>
            <w:r w:rsidRPr="002A08AF">
              <w:rPr>
                <w:rFonts w:cs="Arial"/>
                <w:sz w:val="20"/>
              </w:rPr>
              <w:t>5-</w:t>
            </w:r>
            <w:smartTag w:uri="urn:schemas-microsoft-com:office:smarttags" w:element="metricconverter">
              <w:smartTagPr>
                <w:attr w:name="ProductID" w:val="10 cm"/>
              </w:smartTagPr>
              <w:r w:rsidRPr="002A08AF">
                <w:rPr>
                  <w:rFonts w:cs="Arial"/>
                  <w:sz w:val="20"/>
                </w:rPr>
                <w:t>10 cm</w:t>
              </w:r>
            </w:smartTag>
          </w:p>
          <w:p w14:paraId="47EB241C" w14:textId="77777777" w:rsidR="00047013" w:rsidRPr="002A08AF" w:rsidRDefault="00047013" w:rsidP="00BB1B71">
            <w:pPr>
              <w:rPr>
                <w:rFonts w:cs="Arial"/>
                <w:sz w:val="20"/>
              </w:rPr>
            </w:pPr>
            <w:r w:rsidRPr="002A08AF">
              <w:rPr>
                <w:rFonts w:cs="Arial"/>
                <w:sz w:val="20"/>
              </w:rPr>
              <w:t>10-</w:t>
            </w:r>
            <w:smartTag w:uri="urn:schemas-microsoft-com:office:smarttags" w:element="metricconverter">
              <w:smartTagPr>
                <w:attr w:name="ProductID" w:val="15 cm"/>
              </w:smartTagPr>
              <w:r w:rsidRPr="002A08AF">
                <w:rPr>
                  <w:rFonts w:cs="Arial"/>
                  <w:sz w:val="20"/>
                </w:rPr>
                <w:t>15 cm</w:t>
              </w:r>
            </w:smartTag>
            <w:r w:rsidRPr="002A08AF">
              <w:rPr>
                <w:rFonts w:cs="Arial"/>
                <w:sz w:val="20"/>
              </w:rPr>
              <w:t xml:space="preserve"> in </w:t>
            </w:r>
          </w:p>
          <w:p w14:paraId="22D5105A" w14:textId="77777777" w:rsidR="00047013" w:rsidRPr="002A08AF" w:rsidRDefault="00047013" w:rsidP="00BB1B71">
            <w:pPr>
              <w:rPr>
                <w:rFonts w:cs="Arial"/>
                <w:sz w:val="20"/>
              </w:rPr>
            </w:pPr>
            <w:r w:rsidRPr="002A08AF">
              <w:rPr>
                <w:rFonts w:cs="Arial"/>
                <w:sz w:val="20"/>
              </w:rPr>
              <w:t>15-</w:t>
            </w:r>
            <w:smartTag w:uri="urn:schemas-microsoft-com:office:smarttags" w:element="metricconverter">
              <w:smartTagPr>
                <w:attr w:name="ProductID" w:val="30 cm"/>
              </w:smartTagPr>
              <w:r w:rsidRPr="002A08AF">
                <w:rPr>
                  <w:rFonts w:cs="Arial"/>
                  <w:sz w:val="20"/>
                </w:rPr>
                <w:t>30 cm</w:t>
              </w:r>
            </w:smartTag>
          </w:p>
        </w:tc>
        <w:tc>
          <w:tcPr>
            <w:tcW w:w="2414" w:type="dxa"/>
            <w:shd w:val="clear" w:color="auto" w:fill="FFFFFF"/>
          </w:tcPr>
          <w:p w14:paraId="62E11FCA" w14:textId="77777777" w:rsidR="00047013" w:rsidRPr="002A08AF" w:rsidRDefault="00047013" w:rsidP="00BB1B71">
            <w:pPr>
              <w:rPr>
                <w:rFonts w:cs="Arial"/>
                <w:sz w:val="20"/>
              </w:rPr>
            </w:pPr>
            <w:r w:rsidRPr="002A08AF">
              <w:rPr>
                <w:rFonts w:cs="Arial"/>
                <w:sz w:val="20"/>
              </w:rPr>
              <w:t>4 mesta</w:t>
            </w:r>
          </w:p>
        </w:tc>
        <w:tc>
          <w:tcPr>
            <w:tcW w:w="1559" w:type="dxa"/>
            <w:shd w:val="clear" w:color="auto" w:fill="FFFFFF"/>
          </w:tcPr>
          <w:p w14:paraId="718D7314" w14:textId="77777777" w:rsidR="00047013" w:rsidRPr="002A08AF" w:rsidRDefault="00047013" w:rsidP="00BB1B71">
            <w:pPr>
              <w:rPr>
                <w:rFonts w:cs="Arial"/>
                <w:sz w:val="20"/>
              </w:rPr>
            </w:pPr>
            <w:r w:rsidRPr="002A08AF">
              <w:rPr>
                <w:rFonts w:cs="Arial"/>
                <w:sz w:val="20"/>
              </w:rPr>
              <w:t>1 x letno</w:t>
            </w:r>
          </w:p>
        </w:tc>
        <w:tc>
          <w:tcPr>
            <w:tcW w:w="1701" w:type="dxa"/>
            <w:shd w:val="clear" w:color="auto" w:fill="FFFFFF"/>
          </w:tcPr>
          <w:p w14:paraId="5A84B947" w14:textId="77777777" w:rsidR="00047013" w:rsidRPr="002A08AF" w:rsidRDefault="00047013" w:rsidP="00BB1B71">
            <w:pPr>
              <w:rPr>
                <w:rFonts w:cs="Arial"/>
                <w:sz w:val="20"/>
              </w:rPr>
            </w:pPr>
            <w:r w:rsidRPr="002A08AF">
              <w:rPr>
                <w:rFonts w:cs="Arial"/>
                <w:sz w:val="20"/>
              </w:rPr>
              <w:t>1 x letno</w:t>
            </w:r>
          </w:p>
        </w:tc>
      </w:tr>
      <w:tr w:rsidR="00164DD0" w:rsidRPr="002A08AF" w14:paraId="348A2226" w14:textId="77777777" w:rsidTr="00BB1B71">
        <w:trPr>
          <w:cantSplit/>
        </w:trPr>
        <w:tc>
          <w:tcPr>
            <w:tcW w:w="9184" w:type="dxa"/>
            <w:gridSpan w:val="5"/>
            <w:shd w:val="clear" w:color="auto" w:fill="FFFFFF"/>
          </w:tcPr>
          <w:p w14:paraId="09BD0C36" w14:textId="77777777" w:rsidR="00047013" w:rsidRPr="002A08AF" w:rsidRDefault="00047013" w:rsidP="00BB1B71">
            <w:pPr>
              <w:rPr>
                <w:rFonts w:cs="Arial"/>
                <w:sz w:val="20"/>
              </w:rPr>
            </w:pPr>
            <w:r w:rsidRPr="002A08AF">
              <w:rPr>
                <w:rFonts w:cs="Arial"/>
                <w:sz w:val="20"/>
              </w:rPr>
              <w:t>POVRŠINSKE VODE</w:t>
            </w:r>
          </w:p>
        </w:tc>
      </w:tr>
      <w:tr w:rsidR="00164DD0" w:rsidRPr="002A08AF" w14:paraId="554B3586" w14:textId="77777777" w:rsidTr="00BB1B71">
        <w:tc>
          <w:tcPr>
            <w:tcW w:w="1368" w:type="dxa"/>
          </w:tcPr>
          <w:p w14:paraId="324CDDED" w14:textId="77777777" w:rsidR="00047013" w:rsidRPr="002A08AF" w:rsidRDefault="00047013" w:rsidP="00BB1B71">
            <w:pPr>
              <w:rPr>
                <w:rFonts w:cs="Arial"/>
                <w:sz w:val="20"/>
              </w:rPr>
            </w:pPr>
            <w:r w:rsidRPr="002A08AF">
              <w:rPr>
                <w:rFonts w:cs="Arial"/>
                <w:sz w:val="20"/>
              </w:rPr>
              <w:t xml:space="preserve">sevalci gama, </w:t>
            </w:r>
            <w:r w:rsidRPr="002A08AF">
              <w:rPr>
                <w:rFonts w:cs="Arial"/>
                <w:sz w:val="20"/>
                <w:vertAlign w:val="superscript"/>
              </w:rPr>
              <w:t>3</w:t>
            </w:r>
            <w:r w:rsidRPr="002A08AF">
              <w:rPr>
                <w:rFonts w:cs="Arial"/>
                <w:sz w:val="20"/>
              </w:rPr>
              <w:t xml:space="preserve">H,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Pr>
          <w:p w14:paraId="49EAA9EF" w14:textId="77777777" w:rsidR="00047013" w:rsidRPr="002A08AF" w:rsidRDefault="00047013" w:rsidP="00BB1B71">
            <w:pPr>
              <w:rPr>
                <w:rFonts w:cs="Arial"/>
                <w:sz w:val="20"/>
              </w:rPr>
            </w:pPr>
            <w:r w:rsidRPr="002A08AF">
              <w:rPr>
                <w:rFonts w:cs="Arial"/>
                <w:sz w:val="20"/>
              </w:rPr>
              <w:t>voda in filtrski ostanek</w:t>
            </w:r>
          </w:p>
        </w:tc>
        <w:tc>
          <w:tcPr>
            <w:tcW w:w="2414" w:type="dxa"/>
          </w:tcPr>
          <w:p w14:paraId="4A8611B0" w14:textId="77777777" w:rsidR="00047013" w:rsidRPr="002A08AF" w:rsidRDefault="00047013" w:rsidP="00BB1B71">
            <w:pPr>
              <w:rPr>
                <w:rFonts w:cs="Arial"/>
                <w:sz w:val="20"/>
              </w:rPr>
            </w:pPr>
            <w:r w:rsidRPr="002A08AF">
              <w:rPr>
                <w:rFonts w:cs="Arial"/>
                <w:sz w:val="20"/>
              </w:rPr>
              <w:t>1 lokacija protitočno – referenca</w:t>
            </w:r>
          </w:p>
          <w:p w14:paraId="14615AF1" w14:textId="77777777" w:rsidR="00047013" w:rsidRPr="002A08AF" w:rsidRDefault="00047013" w:rsidP="00BB1B71">
            <w:pPr>
              <w:rPr>
                <w:rFonts w:cs="Arial"/>
                <w:sz w:val="20"/>
              </w:rPr>
            </w:pPr>
            <w:r w:rsidRPr="002A08AF">
              <w:rPr>
                <w:rFonts w:cs="Arial"/>
                <w:sz w:val="20"/>
              </w:rPr>
              <w:t>2 lokaciji sotočno</w:t>
            </w:r>
          </w:p>
        </w:tc>
        <w:tc>
          <w:tcPr>
            <w:tcW w:w="1559" w:type="dxa"/>
          </w:tcPr>
          <w:p w14:paraId="75EA8665" w14:textId="77777777" w:rsidR="00047013" w:rsidRPr="002A08AF" w:rsidRDefault="00047013" w:rsidP="00BB1B71">
            <w:pPr>
              <w:rPr>
                <w:rFonts w:cs="Arial"/>
                <w:sz w:val="20"/>
              </w:rPr>
            </w:pPr>
            <w:r w:rsidRPr="002A08AF">
              <w:rPr>
                <w:rFonts w:cs="Arial"/>
                <w:sz w:val="20"/>
              </w:rPr>
              <w:t>kontinuirno</w:t>
            </w:r>
          </w:p>
        </w:tc>
        <w:tc>
          <w:tcPr>
            <w:tcW w:w="1701" w:type="dxa"/>
          </w:tcPr>
          <w:p w14:paraId="4132CF65" w14:textId="77777777" w:rsidR="00047013" w:rsidRPr="002A08AF" w:rsidRDefault="00047013" w:rsidP="00BB1B71">
            <w:pPr>
              <w:rPr>
                <w:rFonts w:cs="Arial"/>
                <w:sz w:val="20"/>
              </w:rPr>
            </w:pPr>
            <w:r w:rsidRPr="002A08AF">
              <w:rPr>
                <w:rFonts w:cs="Arial"/>
                <w:sz w:val="20"/>
              </w:rPr>
              <w:t>1 x na mesec</w:t>
            </w:r>
          </w:p>
        </w:tc>
      </w:tr>
      <w:tr w:rsidR="00164DD0" w:rsidRPr="002A08AF" w14:paraId="0DAC156A" w14:textId="77777777" w:rsidTr="00BB1B71">
        <w:tc>
          <w:tcPr>
            <w:tcW w:w="1368" w:type="dxa"/>
          </w:tcPr>
          <w:p w14:paraId="41513BBB" w14:textId="77777777" w:rsidR="00047013" w:rsidRPr="002A08AF" w:rsidRDefault="00047013" w:rsidP="00BB1B71">
            <w:pPr>
              <w:rPr>
                <w:rFonts w:cs="Arial"/>
                <w:sz w:val="20"/>
              </w:rPr>
            </w:pPr>
            <w:r w:rsidRPr="002A08AF">
              <w:rPr>
                <w:rFonts w:cs="Arial"/>
                <w:sz w:val="20"/>
              </w:rPr>
              <w:t xml:space="preserve">sevalci gama,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Pr>
          <w:p w14:paraId="646D5DE8" w14:textId="77777777" w:rsidR="00047013" w:rsidRPr="002A08AF" w:rsidRDefault="00047013" w:rsidP="00BB1B71">
            <w:pPr>
              <w:rPr>
                <w:rFonts w:cs="Arial"/>
                <w:sz w:val="20"/>
              </w:rPr>
            </w:pPr>
            <w:r w:rsidRPr="002A08AF">
              <w:rPr>
                <w:rFonts w:cs="Arial"/>
                <w:sz w:val="20"/>
              </w:rPr>
              <w:t>sediment</w:t>
            </w:r>
          </w:p>
        </w:tc>
        <w:tc>
          <w:tcPr>
            <w:tcW w:w="2414" w:type="dxa"/>
          </w:tcPr>
          <w:p w14:paraId="52B8797A" w14:textId="77777777" w:rsidR="00047013" w:rsidRPr="002A08AF" w:rsidRDefault="00047013" w:rsidP="00BB1B71">
            <w:pPr>
              <w:rPr>
                <w:rFonts w:cs="Arial"/>
                <w:sz w:val="20"/>
              </w:rPr>
            </w:pPr>
            <w:r w:rsidRPr="002A08AF">
              <w:rPr>
                <w:rFonts w:cs="Arial"/>
                <w:sz w:val="20"/>
              </w:rPr>
              <w:t>2 lokaciji protitočno – referenca</w:t>
            </w:r>
          </w:p>
          <w:p w14:paraId="0A192241" w14:textId="77777777" w:rsidR="00047013" w:rsidRPr="002A08AF" w:rsidRDefault="00047013" w:rsidP="00BB1B71">
            <w:pPr>
              <w:rPr>
                <w:rFonts w:cs="Arial"/>
                <w:sz w:val="20"/>
              </w:rPr>
            </w:pPr>
            <w:r w:rsidRPr="002A08AF">
              <w:rPr>
                <w:rFonts w:cs="Arial"/>
                <w:sz w:val="20"/>
              </w:rPr>
              <w:t>2 lokaciji sotočno</w:t>
            </w:r>
          </w:p>
        </w:tc>
        <w:tc>
          <w:tcPr>
            <w:tcW w:w="1559" w:type="dxa"/>
          </w:tcPr>
          <w:p w14:paraId="0143BE6E" w14:textId="77777777" w:rsidR="00047013" w:rsidRPr="002A08AF" w:rsidRDefault="00047013" w:rsidP="00BB1B71">
            <w:pPr>
              <w:rPr>
                <w:rFonts w:cs="Arial"/>
                <w:sz w:val="20"/>
              </w:rPr>
            </w:pPr>
            <w:r w:rsidRPr="002A08AF">
              <w:rPr>
                <w:rFonts w:cs="Arial"/>
                <w:sz w:val="20"/>
              </w:rPr>
              <w:t>1 x na 3 mesece</w:t>
            </w:r>
          </w:p>
        </w:tc>
        <w:tc>
          <w:tcPr>
            <w:tcW w:w="1701" w:type="dxa"/>
          </w:tcPr>
          <w:p w14:paraId="1EED38E3" w14:textId="77777777" w:rsidR="00047013" w:rsidRPr="002A08AF" w:rsidRDefault="00047013" w:rsidP="00BB1B71">
            <w:pPr>
              <w:rPr>
                <w:rFonts w:cs="Arial"/>
                <w:sz w:val="20"/>
              </w:rPr>
            </w:pPr>
            <w:r w:rsidRPr="002A08AF">
              <w:rPr>
                <w:rFonts w:cs="Arial"/>
                <w:sz w:val="20"/>
              </w:rPr>
              <w:t>1 x na 3 mesece</w:t>
            </w:r>
          </w:p>
        </w:tc>
      </w:tr>
      <w:tr w:rsidR="00164DD0" w:rsidRPr="002A08AF" w14:paraId="57E26245" w14:textId="77777777" w:rsidTr="00BB1B71">
        <w:tc>
          <w:tcPr>
            <w:tcW w:w="1368" w:type="dxa"/>
          </w:tcPr>
          <w:p w14:paraId="1DBE4449" w14:textId="77777777" w:rsidR="00047013" w:rsidRPr="002A08AF" w:rsidRDefault="00047013" w:rsidP="00BB1B71">
            <w:pPr>
              <w:rPr>
                <w:rFonts w:cs="Arial"/>
                <w:sz w:val="20"/>
              </w:rPr>
            </w:pPr>
            <w:r w:rsidRPr="002A08AF">
              <w:rPr>
                <w:rFonts w:cs="Arial"/>
                <w:sz w:val="20"/>
              </w:rPr>
              <w:t xml:space="preserve">sevalci gama,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Pr>
          <w:p w14:paraId="274E6C44" w14:textId="77777777" w:rsidR="00047013" w:rsidRPr="002A08AF" w:rsidRDefault="00047013" w:rsidP="00BB1B71">
            <w:pPr>
              <w:rPr>
                <w:rFonts w:cs="Arial"/>
                <w:sz w:val="20"/>
              </w:rPr>
            </w:pPr>
            <w:r w:rsidRPr="002A08AF">
              <w:rPr>
                <w:rFonts w:cs="Arial"/>
                <w:sz w:val="20"/>
              </w:rPr>
              <w:t>ribe</w:t>
            </w:r>
          </w:p>
        </w:tc>
        <w:tc>
          <w:tcPr>
            <w:tcW w:w="2414" w:type="dxa"/>
          </w:tcPr>
          <w:p w14:paraId="069C3054" w14:textId="77777777" w:rsidR="00047013" w:rsidRPr="002A08AF" w:rsidRDefault="00047013" w:rsidP="00BB1B71">
            <w:pPr>
              <w:rPr>
                <w:rFonts w:cs="Arial"/>
                <w:sz w:val="20"/>
              </w:rPr>
            </w:pPr>
            <w:r w:rsidRPr="002A08AF">
              <w:rPr>
                <w:rFonts w:cs="Arial"/>
                <w:sz w:val="20"/>
              </w:rPr>
              <w:t>1 lokacija protitočno – referenca</w:t>
            </w:r>
          </w:p>
          <w:p w14:paraId="30F6CA84" w14:textId="77777777" w:rsidR="00047013" w:rsidRPr="002A08AF" w:rsidRDefault="00047013" w:rsidP="00BB1B71">
            <w:pPr>
              <w:rPr>
                <w:rFonts w:cs="Arial"/>
                <w:sz w:val="20"/>
              </w:rPr>
            </w:pPr>
            <w:r w:rsidRPr="002A08AF">
              <w:rPr>
                <w:rFonts w:cs="Arial"/>
                <w:sz w:val="20"/>
              </w:rPr>
              <w:t>2 lokaciji sotočno</w:t>
            </w:r>
          </w:p>
        </w:tc>
        <w:tc>
          <w:tcPr>
            <w:tcW w:w="1559" w:type="dxa"/>
          </w:tcPr>
          <w:p w14:paraId="06C3EA6F" w14:textId="77777777" w:rsidR="00047013" w:rsidRPr="002A08AF" w:rsidRDefault="00047013" w:rsidP="00BB1B71">
            <w:pPr>
              <w:rPr>
                <w:rFonts w:cs="Arial"/>
                <w:sz w:val="20"/>
              </w:rPr>
            </w:pPr>
            <w:r w:rsidRPr="002A08AF">
              <w:rPr>
                <w:rFonts w:cs="Arial"/>
                <w:sz w:val="20"/>
              </w:rPr>
              <w:t>1 x na 3 mesece</w:t>
            </w:r>
          </w:p>
        </w:tc>
        <w:tc>
          <w:tcPr>
            <w:tcW w:w="1701" w:type="dxa"/>
          </w:tcPr>
          <w:p w14:paraId="25055032" w14:textId="77777777" w:rsidR="00047013" w:rsidRPr="002A08AF" w:rsidRDefault="00047013" w:rsidP="00BB1B71">
            <w:pPr>
              <w:rPr>
                <w:rFonts w:cs="Arial"/>
                <w:sz w:val="20"/>
              </w:rPr>
            </w:pPr>
            <w:r w:rsidRPr="002A08AF">
              <w:rPr>
                <w:rFonts w:cs="Arial"/>
                <w:sz w:val="20"/>
              </w:rPr>
              <w:t>1 x na 3 mesece</w:t>
            </w:r>
          </w:p>
        </w:tc>
      </w:tr>
      <w:tr w:rsidR="00164DD0" w:rsidRPr="002A08AF" w14:paraId="21458A33" w14:textId="77777777" w:rsidTr="00BB1B71">
        <w:tc>
          <w:tcPr>
            <w:tcW w:w="1368" w:type="dxa"/>
          </w:tcPr>
          <w:p w14:paraId="22E0D9EE" w14:textId="77777777" w:rsidR="00047013" w:rsidRPr="002A08AF" w:rsidRDefault="00047013" w:rsidP="00BB1B71">
            <w:pPr>
              <w:rPr>
                <w:rFonts w:cs="Arial"/>
                <w:sz w:val="20"/>
              </w:rPr>
            </w:pPr>
            <w:r w:rsidRPr="002A08AF">
              <w:rPr>
                <w:rFonts w:cs="Arial"/>
                <w:sz w:val="20"/>
              </w:rPr>
              <w:t xml:space="preserve">sevalci gama in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Pr>
          <w:p w14:paraId="27154DFD" w14:textId="77777777" w:rsidR="00047013" w:rsidRPr="002A08AF" w:rsidRDefault="00047013" w:rsidP="00BB1B71">
            <w:pPr>
              <w:rPr>
                <w:rFonts w:cs="Arial"/>
                <w:sz w:val="20"/>
              </w:rPr>
            </w:pPr>
            <w:r w:rsidRPr="002A08AF">
              <w:rPr>
                <w:rFonts w:cs="Arial"/>
                <w:sz w:val="20"/>
              </w:rPr>
              <w:t>Vodna flora</w:t>
            </w:r>
          </w:p>
        </w:tc>
        <w:tc>
          <w:tcPr>
            <w:tcW w:w="2414" w:type="dxa"/>
          </w:tcPr>
          <w:p w14:paraId="775DA42B" w14:textId="77777777" w:rsidR="00047013" w:rsidRPr="002A08AF" w:rsidRDefault="00047013" w:rsidP="00BB1B71">
            <w:pPr>
              <w:rPr>
                <w:rFonts w:cs="Arial"/>
                <w:sz w:val="20"/>
              </w:rPr>
            </w:pPr>
            <w:r w:rsidRPr="002A08AF">
              <w:rPr>
                <w:rFonts w:cs="Arial"/>
                <w:sz w:val="20"/>
              </w:rPr>
              <w:t>1 lokacija protitočno – referenca</w:t>
            </w:r>
          </w:p>
          <w:p w14:paraId="5E700DD7" w14:textId="77777777" w:rsidR="00047013" w:rsidRPr="002A08AF" w:rsidRDefault="00047013" w:rsidP="00BB1B71">
            <w:pPr>
              <w:rPr>
                <w:rFonts w:cs="Arial"/>
                <w:sz w:val="20"/>
              </w:rPr>
            </w:pPr>
            <w:r w:rsidRPr="002A08AF">
              <w:rPr>
                <w:rFonts w:cs="Arial"/>
                <w:sz w:val="20"/>
              </w:rPr>
              <w:t>1 lokacija sotočno</w:t>
            </w:r>
          </w:p>
        </w:tc>
        <w:tc>
          <w:tcPr>
            <w:tcW w:w="1559" w:type="dxa"/>
          </w:tcPr>
          <w:p w14:paraId="0BCFD3A4" w14:textId="77777777" w:rsidR="00047013" w:rsidRPr="002A08AF" w:rsidRDefault="00047013" w:rsidP="00BB1B71">
            <w:pPr>
              <w:rPr>
                <w:rFonts w:cs="Arial"/>
                <w:sz w:val="20"/>
              </w:rPr>
            </w:pPr>
            <w:r w:rsidRPr="002A08AF">
              <w:rPr>
                <w:rFonts w:cs="Arial"/>
                <w:sz w:val="20"/>
              </w:rPr>
              <w:t>1 x na 6 mesecev (6 vzorcev)</w:t>
            </w:r>
          </w:p>
        </w:tc>
        <w:tc>
          <w:tcPr>
            <w:tcW w:w="1701" w:type="dxa"/>
          </w:tcPr>
          <w:p w14:paraId="3EF6E896" w14:textId="77777777" w:rsidR="00047013" w:rsidRPr="002A08AF" w:rsidRDefault="00047013" w:rsidP="00BB1B71">
            <w:pPr>
              <w:rPr>
                <w:rFonts w:cs="Arial"/>
                <w:sz w:val="20"/>
              </w:rPr>
            </w:pPr>
            <w:r w:rsidRPr="002A08AF">
              <w:rPr>
                <w:rFonts w:cs="Arial"/>
                <w:sz w:val="20"/>
              </w:rPr>
              <w:t>1 x na 6 mesecev</w:t>
            </w:r>
          </w:p>
        </w:tc>
      </w:tr>
      <w:tr w:rsidR="00164DD0" w:rsidRPr="002A08AF" w14:paraId="67C1F312" w14:textId="77777777" w:rsidTr="00BB1B71">
        <w:trPr>
          <w:cantSplit/>
        </w:trPr>
        <w:tc>
          <w:tcPr>
            <w:tcW w:w="9184" w:type="dxa"/>
            <w:gridSpan w:val="5"/>
            <w:shd w:val="clear" w:color="auto" w:fill="FFFFFF"/>
          </w:tcPr>
          <w:p w14:paraId="03D399DA" w14:textId="77777777" w:rsidR="00047013" w:rsidRPr="002A08AF" w:rsidRDefault="00047013" w:rsidP="00BB1B71">
            <w:pPr>
              <w:rPr>
                <w:rFonts w:cs="Arial"/>
                <w:sz w:val="20"/>
              </w:rPr>
            </w:pPr>
            <w:r w:rsidRPr="002A08AF">
              <w:rPr>
                <w:rFonts w:cs="Arial"/>
                <w:sz w:val="20"/>
              </w:rPr>
              <w:t>PITNA VODA</w:t>
            </w:r>
          </w:p>
        </w:tc>
      </w:tr>
      <w:tr w:rsidR="00164DD0" w:rsidRPr="002A08AF" w14:paraId="408DD721" w14:textId="77777777" w:rsidTr="00BB1B71">
        <w:tc>
          <w:tcPr>
            <w:tcW w:w="1368" w:type="dxa"/>
          </w:tcPr>
          <w:p w14:paraId="1696E032" w14:textId="77777777" w:rsidR="00047013" w:rsidRPr="002A08AF" w:rsidRDefault="00047013" w:rsidP="00BB1B71">
            <w:pPr>
              <w:rPr>
                <w:rFonts w:cs="Arial"/>
                <w:sz w:val="20"/>
              </w:rPr>
            </w:pPr>
            <w:r w:rsidRPr="002A08AF">
              <w:rPr>
                <w:rFonts w:cs="Arial"/>
                <w:sz w:val="20"/>
              </w:rPr>
              <w:t xml:space="preserve">sevalci gama, </w:t>
            </w:r>
            <w:r w:rsidRPr="002A08AF">
              <w:rPr>
                <w:rFonts w:cs="Arial"/>
                <w:sz w:val="20"/>
                <w:vertAlign w:val="superscript"/>
              </w:rPr>
              <w:t>3</w:t>
            </w:r>
            <w:r w:rsidRPr="002A08AF">
              <w:rPr>
                <w:rFonts w:cs="Arial"/>
                <w:sz w:val="20"/>
              </w:rPr>
              <w:t>H</w:t>
            </w:r>
          </w:p>
        </w:tc>
        <w:tc>
          <w:tcPr>
            <w:tcW w:w="2142" w:type="dxa"/>
          </w:tcPr>
          <w:p w14:paraId="35238BCC" w14:textId="77777777" w:rsidR="00047013" w:rsidRPr="002A08AF" w:rsidRDefault="00047013" w:rsidP="00BB1B71">
            <w:pPr>
              <w:rPr>
                <w:rFonts w:cs="Arial"/>
                <w:sz w:val="20"/>
              </w:rPr>
            </w:pPr>
            <w:r w:rsidRPr="002A08AF">
              <w:rPr>
                <w:rFonts w:cs="Arial"/>
                <w:sz w:val="20"/>
              </w:rPr>
              <w:t>enkratni vzorec vode</w:t>
            </w:r>
          </w:p>
        </w:tc>
        <w:tc>
          <w:tcPr>
            <w:tcW w:w="2414" w:type="dxa"/>
          </w:tcPr>
          <w:p w14:paraId="2FB6DC57" w14:textId="77777777" w:rsidR="00047013" w:rsidRPr="002A08AF" w:rsidRDefault="00047013" w:rsidP="00BB1B71">
            <w:pPr>
              <w:rPr>
                <w:rFonts w:cs="Arial"/>
                <w:sz w:val="20"/>
              </w:rPr>
            </w:pPr>
            <w:r w:rsidRPr="002A08AF">
              <w:rPr>
                <w:rFonts w:cs="Arial"/>
                <w:sz w:val="20"/>
              </w:rPr>
              <w:t>1 večje mesto protitočno - referenca</w:t>
            </w:r>
          </w:p>
          <w:p w14:paraId="152FB72C" w14:textId="77777777" w:rsidR="00047013" w:rsidRPr="002A08AF" w:rsidRDefault="00047013" w:rsidP="00BB1B71">
            <w:pPr>
              <w:rPr>
                <w:rFonts w:cs="Arial"/>
                <w:sz w:val="20"/>
              </w:rPr>
            </w:pPr>
            <w:r w:rsidRPr="002A08AF">
              <w:rPr>
                <w:rFonts w:cs="Arial"/>
                <w:sz w:val="20"/>
              </w:rPr>
              <w:t>1 večje mesto sotočno</w:t>
            </w:r>
          </w:p>
        </w:tc>
        <w:tc>
          <w:tcPr>
            <w:tcW w:w="1559" w:type="dxa"/>
          </w:tcPr>
          <w:p w14:paraId="6292C3FC" w14:textId="77777777" w:rsidR="00047013" w:rsidRPr="002A08AF" w:rsidRDefault="00047013" w:rsidP="00BB1B71">
            <w:pPr>
              <w:rPr>
                <w:rFonts w:cs="Arial"/>
                <w:sz w:val="20"/>
              </w:rPr>
            </w:pPr>
            <w:r w:rsidRPr="002A08AF">
              <w:rPr>
                <w:rFonts w:cs="Arial"/>
                <w:sz w:val="20"/>
              </w:rPr>
              <w:t>1 x 3 mesece</w:t>
            </w:r>
          </w:p>
        </w:tc>
        <w:tc>
          <w:tcPr>
            <w:tcW w:w="1701" w:type="dxa"/>
          </w:tcPr>
          <w:p w14:paraId="337592CF" w14:textId="77777777" w:rsidR="00047013" w:rsidRPr="002A08AF" w:rsidRDefault="00047013" w:rsidP="00BB1B71">
            <w:pPr>
              <w:rPr>
                <w:rFonts w:cs="Arial"/>
                <w:sz w:val="20"/>
              </w:rPr>
            </w:pPr>
            <w:r w:rsidRPr="002A08AF">
              <w:rPr>
                <w:rFonts w:cs="Arial"/>
                <w:sz w:val="20"/>
              </w:rPr>
              <w:t>1 x 3 mesece</w:t>
            </w:r>
          </w:p>
        </w:tc>
      </w:tr>
      <w:tr w:rsidR="00164DD0" w:rsidRPr="002A08AF" w14:paraId="7BDBF09A" w14:textId="77777777" w:rsidTr="00BB1B71">
        <w:tc>
          <w:tcPr>
            <w:tcW w:w="1368" w:type="dxa"/>
          </w:tcPr>
          <w:p w14:paraId="1C82F537" w14:textId="77777777" w:rsidR="00047013" w:rsidRPr="002A08AF" w:rsidRDefault="00047013" w:rsidP="00BB1B71">
            <w:pPr>
              <w:rPr>
                <w:rFonts w:cs="Arial"/>
                <w:sz w:val="20"/>
              </w:rPr>
            </w:pPr>
            <w:r w:rsidRPr="002A08AF">
              <w:rPr>
                <w:rFonts w:cs="Arial"/>
                <w:sz w:val="20"/>
              </w:rPr>
              <w:t xml:space="preserve">sevalci gama, </w:t>
            </w:r>
            <w:r w:rsidRPr="002A08AF">
              <w:rPr>
                <w:rFonts w:cs="Arial"/>
                <w:sz w:val="20"/>
                <w:vertAlign w:val="superscript"/>
              </w:rPr>
              <w:t>3</w:t>
            </w:r>
            <w:r w:rsidRPr="002A08AF">
              <w:rPr>
                <w:rFonts w:cs="Arial"/>
                <w:sz w:val="20"/>
              </w:rPr>
              <w:t xml:space="preserve">H,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Pr>
          <w:p w14:paraId="67060BDB" w14:textId="77777777" w:rsidR="00047013" w:rsidRPr="002A08AF" w:rsidRDefault="00047013" w:rsidP="00BB1B71">
            <w:pPr>
              <w:rPr>
                <w:rFonts w:cs="Arial"/>
                <w:sz w:val="20"/>
              </w:rPr>
            </w:pPr>
            <w:r w:rsidRPr="002A08AF">
              <w:rPr>
                <w:rFonts w:cs="Arial"/>
                <w:sz w:val="20"/>
              </w:rPr>
              <w:t>sestavljeni vzorec vode</w:t>
            </w:r>
          </w:p>
        </w:tc>
        <w:tc>
          <w:tcPr>
            <w:tcW w:w="2414" w:type="dxa"/>
          </w:tcPr>
          <w:p w14:paraId="6E01B855" w14:textId="77777777" w:rsidR="00047013" w:rsidRPr="002A08AF" w:rsidRDefault="00047013" w:rsidP="00BB1B71">
            <w:pPr>
              <w:rPr>
                <w:rFonts w:cs="Arial"/>
                <w:sz w:val="20"/>
              </w:rPr>
            </w:pPr>
            <w:r w:rsidRPr="002A08AF">
              <w:rPr>
                <w:rFonts w:cs="Arial"/>
                <w:sz w:val="20"/>
              </w:rPr>
              <w:t>črpališča, zajetja</w:t>
            </w:r>
          </w:p>
          <w:p w14:paraId="530984AC" w14:textId="77777777" w:rsidR="00047013" w:rsidRPr="002A08AF" w:rsidRDefault="00047013" w:rsidP="00BB1B71">
            <w:pPr>
              <w:rPr>
                <w:rFonts w:cs="Arial"/>
                <w:sz w:val="20"/>
              </w:rPr>
            </w:pPr>
            <w:r w:rsidRPr="002A08AF">
              <w:rPr>
                <w:rFonts w:cs="Arial"/>
                <w:sz w:val="20"/>
              </w:rPr>
              <w:t>najmanj 4 mesta</w:t>
            </w:r>
          </w:p>
        </w:tc>
        <w:tc>
          <w:tcPr>
            <w:tcW w:w="1559" w:type="dxa"/>
          </w:tcPr>
          <w:p w14:paraId="2F3394A0" w14:textId="77777777" w:rsidR="00047013" w:rsidRPr="002A08AF" w:rsidRDefault="00047013" w:rsidP="00BB1B71">
            <w:pPr>
              <w:rPr>
                <w:rFonts w:cs="Arial"/>
                <w:sz w:val="20"/>
              </w:rPr>
            </w:pPr>
            <w:r w:rsidRPr="002A08AF">
              <w:rPr>
                <w:rFonts w:cs="Arial"/>
                <w:sz w:val="20"/>
              </w:rPr>
              <w:t>1 x na dan</w:t>
            </w:r>
          </w:p>
        </w:tc>
        <w:tc>
          <w:tcPr>
            <w:tcW w:w="1701" w:type="dxa"/>
          </w:tcPr>
          <w:p w14:paraId="68D9854E" w14:textId="77777777" w:rsidR="00047013" w:rsidRPr="002A08AF" w:rsidRDefault="00047013" w:rsidP="00BB1B71">
            <w:pPr>
              <w:rPr>
                <w:rFonts w:cs="Arial"/>
                <w:sz w:val="20"/>
              </w:rPr>
            </w:pPr>
            <w:r w:rsidRPr="002A08AF">
              <w:rPr>
                <w:rFonts w:cs="Arial"/>
                <w:sz w:val="20"/>
              </w:rPr>
              <w:t>1 x na mesec</w:t>
            </w:r>
          </w:p>
        </w:tc>
      </w:tr>
      <w:tr w:rsidR="00164DD0" w:rsidRPr="002A08AF" w14:paraId="23AD37C5" w14:textId="77777777" w:rsidTr="00BB1B71">
        <w:tc>
          <w:tcPr>
            <w:tcW w:w="1368" w:type="dxa"/>
          </w:tcPr>
          <w:p w14:paraId="3FAA3A08" w14:textId="77777777" w:rsidR="00047013" w:rsidRPr="002A08AF" w:rsidRDefault="00047013" w:rsidP="00BB1B71">
            <w:pPr>
              <w:rPr>
                <w:rFonts w:cs="Arial"/>
                <w:sz w:val="20"/>
              </w:rPr>
            </w:pPr>
            <w:r w:rsidRPr="002A08AF">
              <w:rPr>
                <w:rFonts w:cs="Arial"/>
                <w:sz w:val="20"/>
              </w:rPr>
              <w:t xml:space="preserve">sevalci gama, </w:t>
            </w:r>
            <w:r w:rsidRPr="002A08AF">
              <w:rPr>
                <w:rFonts w:cs="Arial"/>
                <w:sz w:val="20"/>
                <w:vertAlign w:val="superscript"/>
              </w:rPr>
              <w:t>3</w:t>
            </w:r>
            <w:r w:rsidRPr="002A08AF">
              <w:rPr>
                <w:rFonts w:cs="Arial"/>
                <w:sz w:val="20"/>
              </w:rPr>
              <w:t>H</w:t>
            </w:r>
          </w:p>
        </w:tc>
        <w:tc>
          <w:tcPr>
            <w:tcW w:w="2142" w:type="dxa"/>
          </w:tcPr>
          <w:p w14:paraId="008128F1" w14:textId="77777777" w:rsidR="00047013" w:rsidRPr="002A08AF" w:rsidRDefault="00047013" w:rsidP="00BB1B71">
            <w:pPr>
              <w:rPr>
                <w:rFonts w:cs="Arial"/>
                <w:sz w:val="20"/>
              </w:rPr>
            </w:pPr>
            <w:r w:rsidRPr="002A08AF">
              <w:rPr>
                <w:rFonts w:cs="Arial"/>
                <w:sz w:val="20"/>
              </w:rPr>
              <w:t>enkratni vzorec</w:t>
            </w:r>
          </w:p>
        </w:tc>
        <w:tc>
          <w:tcPr>
            <w:tcW w:w="2414" w:type="dxa"/>
          </w:tcPr>
          <w:p w14:paraId="760C4578" w14:textId="77777777" w:rsidR="00047013" w:rsidRPr="002A08AF" w:rsidRDefault="00047013" w:rsidP="00BB1B71">
            <w:pPr>
              <w:rPr>
                <w:rFonts w:cs="Arial"/>
                <w:sz w:val="20"/>
              </w:rPr>
            </w:pPr>
            <w:r w:rsidRPr="002A08AF">
              <w:rPr>
                <w:rFonts w:cs="Arial"/>
                <w:sz w:val="20"/>
              </w:rPr>
              <w:t>najmanj 1 vrtina</w:t>
            </w:r>
          </w:p>
        </w:tc>
        <w:tc>
          <w:tcPr>
            <w:tcW w:w="1559" w:type="dxa"/>
          </w:tcPr>
          <w:p w14:paraId="4FD1F4F8" w14:textId="77777777" w:rsidR="00047013" w:rsidRPr="002A08AF" w:rsidRDefault="00047013" w:rsidP="00BB1B71">
            <w:pPr>
              <w:rPr>
                <w:rFonts w:cs="Arial"/>
                <w:sz w:val="20"/>
              </w:rPr>
            </w:pPr>
            <w:r w:rsidRPr="002A08AF">
              <w:rPr>
                <w:rFonts w:cs="Arial"/>
                <w:sz w:val="20"/>
              </w:rPr>
              <w:t>1 x na 3 mesece</w:t>
            </w:r>
          </w:p>
        </w:tc>
        <w:tc>
          <w:tcPr>
            <w:tcW w:w="1701" w:type="dxa"/>
          </w:tcPr>
          <w:p w14:paraId="44AFB485" w14:textId="77777777" w:rsidR="00047013" w:rsidRPr="002A08AF" w:rsidRDefault="00047013" w:rsidP="00BB1B71">
            <w:pPr>
              <w:rPr>
                <w:rFonts w:cs="Arial"/>
                <w:sz w:val="20"/>
              </w:rPr>
            </w:pPr>
            <w:r w:rsidRPr="002A08AF">
              <w:rPr>
                <w:rFonts w:cs="Arial"/>
                <w:sz w:val="20"/>
              </w:rPr>
              <w:t>1 x na 3 mesece</w:t>
            </w:r>
          </w:p>
        </w:tc>
      </w:tr>
      <w:tr w:rsidR="00164DD0" w:rsidRPr="002A08AF" w14:paraId="30DFDD56" w14:textId="77777777" w:rsidTr="00BB1B71">
        <w:trPr>
          <w:cantSplit/>
        </w:trPr>
        <w:tc>
          <w:tcPr>
            <w:tcW w:w="9184" w:type="dxa"/>
            <w:gridSpan w:val="5"/>
            <w:shd w:val="clear" w:color="auto" w:fill="FFFFFF"/>
          </w:tcPr>
          <w:p w14:paraId="47415828" w14:textId="77777777" w:rsidR="00047013" w:rsidRPr="002A08AF" w:rsidRDefault="00047013" w:rsidP="00BB1B71">
            <w:pPr>
              <w:rPr>
                <w:rFonts w:cs="Arial"/>
                <w:sz w:val="20"/>
              </w:rPr>
            </w:pPr>
            <w:r w:rsidRPr="002A08AF">
              <w:rPr>
                <w:rFonts w:cs="Arial"/>
                <w:sz w:val="20"/>
              </w:rPr>
              <w:t>ŽIVILA</w:t>
            </w:r>
          </w:p>
        </w:tc>
      </w:tr>
      <w:tr w:rsidR="00164DD0" w:rsidRPr="002A08AF" w14:paraId="6D5C6C3E" w14:textId="77777777" w:rsidTr="00BB1B71">
        <w:tc>
          <w:tcPr>
            <w:tcW w:w="1368" w:type="dxa"/>
          </w:tcPr>
          <w:p w14:paraId="173AE7D0" w14:textId="77777777" w:rsidR="00047013" w:rsidRPr="002A08AF" w:rsidRDefault="00047013" w:rsidP="00BB1B71">
            <w:pPr>
              <w:rPr>
                <w:rFonts w:cs="Arial"/>
                <w:sz w:val="20"/>
              </w:rPr>
            </w:pPr>
            <w:r w:rsidRPr="002A08AF">
              <w:rPr>
                <w:rFonts w:cs="Arial"/>
                <w:sz w:val="20"/>
              </w:rPr>
              <w:t>sevalci gama</w:t>
            </w:r>
          </w:p>
        </w:tc>
        <w:tc>
          <w:tcPr>
            <w:tcW w:w="2142" w:type="dxa"/>
          </w:tcPr>
          <w:p w14:paraId="49DBD98C" w14:textId="77777777" w:rsidR="00047013" w:rsidRPr="002A08AF" w:rsidRDefault="00047013" w:rsidP="00BB1B71">
            <w:pPr>
              <w:rPr>
                <w:rFonts w:cs="Arial"/>
                <w:sz w:val="20"/>
              </w:rPr>
            </w:pPr>
            <w:r w:rsidRPr="002A08AF">
              <w:rPr>
                <w:rFonts w:cs="Arial"/>
                <w:sz w:val="20"/>
              </w:rPr>
              <w:t>mleko</w:t>
            </w:r>
          </w:p>
        </w:tc>
        <w:tc>
          <w:tcPr>
            <w:tcW w:w="2414" w:type="dxa"/>
          </w:tcPr>
          <w:p w14:paraId="1235B88A" w14:textId="77777777" w:rsidR="00047013" w:rsidRPr="002A08AF" w:rsidRDefault="00047013" w:rsidP="00BB1B71">
            <w:pPr>
              <w:rPr>
                <w:rFonts w:cs="Arial"/>
                <w:sz w:val="20"/>
              </w:rPr>
            </w:pPr>
            <w:r w:rsidRPr="002A08AF">
              <w:rPr>
                <w:rFonts w:cs="Arial"/>
                <w:sz w:val="20"/>
              </w:rPr>
              <w:t>3 mesta</w:t>
            </w:r>
          </w:p>
        </w:tc>
        <w:tc>
          <w:tcPr>
            <w:tcW w:w="1559" w:type="dxa"/>
          </w:tcPr>
          <w:p w14:paraId="31F53018" w14:textId="77777777" w:rsidR="00047013" w:rsidRPr="002A08AF" w:rsidRDefault="00047013" w:rsidP="00BB1B71">
            <w:pPr>
              <w:rPr>
                <w:rFonts w:cs="Arial"/>
                <w:sz w:val="20"/>
              </w:rPr>
            </w:pPr>
            <w:r w:rsidRPr="002A08AF">
              <w:rPr>
                <w:rFonts w:cs="Arial"/>
                <w:sz w:val="20"/>
              </w:rPr>
              <w:t>1 x na mesec</w:t>
            </w:r>
          </w:p>
        </w:tc>
        <w:tc>
          <w:tcPr>
            <w:tcW w:w="1701" w:type="dxa"/>
          </w:tcPr>
          <w:p w14:paraId="2642D7C5" w14:textId="77777777" w:rsidR="00047013" w:rsidRPr="002A08AF" w:rsidRDefault="00047013" w:rsidP="00BB1B71">
            <w:pPr>
              <w:rPr>
                <w:rFonts w:cs="Arial"/>
                <w:sz w:val="20"/>
              </w:rPr>
            </w:pPr>
            <w:r w:rsidRPr="002A08AF">
              <w:rPr>
                <w:rFonts w:cs="Arial"/>
                <w:sz w:val="20"/>
              </w:rPr>
              <w:t>1 x na mesec</w:t>
            </w:r>
          </w:p>
        </w:tc>
      </w:tr>
      <w:tr w:rsidR="00164DD0" w:rsidRPr="002A08AF" w14:paraId="1DA67695" w14:textId="77777777" w:rsidTr="00BB1B71">
        <w:tc>
          <w:tcPr>
            <w:tcW w:w="1368" w:type="dxa"/>
          </w:tcPr>
          <w:p w14:paraId="0DB171E6" w14:textId="77777777" w:rsidR="00047013" w:rsidRPr="002A08AF" w:rsidRDefault="00047013" w:rsidP="00BB1B71">
            <w:pPr>
              <w:rPr>
                <w:rFonts w:cs="Arial"/>
                <w:sz w:val="20"/>
              </w:rPr>
            </w:pP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Pr>
          <w:p w14:paraId="6B6B4344" w14:textId="77777777" w:rsidR="00047013" w:rsidRPr="002A08AF" w:rsidRDefault="00047013" w:rsidP="00BB1B71">
            <w:pPr>
              <w:rPr>
                <w:rFonts w:cs="Arial"/>
                <w:sz w:val="20"/>
              </w:rPr>
            </w:pPr>
            <w:r w:rsidRPr="002A08AF">
              <w:rPr>
                <w:rFonts w:cs="Arial"/>
                <w:sz w:val="20"/>
              </w:rPr>
              <w:t>mleko</w:t>
            </w:r>
          </w:p>
        </w:tc>
        <w:tc>
          <w:tcPr>
            <w:tcW w:w="2414" w:type="dxa"/>
          </w:tcPr>
          <w:p w14:paraId="0D00892F" w14:textId="77777777" w:rsidR="00047013" w:rsidRPr="002A08AF" w:rsidRDefault="00047013" w:rsidP="00BB1B71">
            <w:pPr>
              <w:rPr>
                <w:rFonts w:cs="Arial"/>
                <w:sz w:val="20"/>
              </w:rPr>
            </w:pPr>
            <w:r w:rsidRPr="002A08AF">
              <w:rPr>
                <w:rFonts w:cs="Arial"/>
                <w:sz w:val="20"/>
              </w:rPr>
              <w:t>3 mesta</w:t>
            </w:r>
          </w:p>
        </w:tc>
        <w:tc>
          <w:tcPr>
            <w:tcW w:w="1559" w:type="dxa"/>
          </w:tcPr>
          <w:p w14:paraId="689B7EC1" w14:textId="77777777" w:rsidR="00047013" w:rsidRPr="002A08AF" w:rsidRDefault="00047013" w:rsidP="00BB1B71">
            <w:pPr>
              <w:rPr>
                <w:rFonts w:cs="Arial"/>
                <w:sz w:val="20"/>
              </w:rPr>
            </w:pPr>
            <w:r w:rsidRPr="002A08AF">
              <w:rPr>
                <w:rFonts w:cs="Arial"/>
                <w:sz w:val="20"/>
              </w:rPr>
              <w:t>1 x na mesec</w:t>
            </w:r>
          </w:p>
        </w:tc>
        <w:tc>
          <w:tcPr>
            <w:tcW w:w="1701" w:type="dxa"/>
          </w:tcPr>
          <w:p w14:paraId="305A922C" w14:textId="77777777" w:rsidR="00047013" w:rsidRPr="002A08AF" w:rsidRDefault="00047013" w:rsidP="00BB1B71">
            <w:pPr>
              <w:rPr>
                <w:rFonts w:cs="Arial"/>
                <w:sz w:val="20"/>
              </w:rPr>
            </w:pPr>
            <w:r w:rsidRPr="002A08AF">
              <w:rPr>
                <w:rFonts w:cs="Arial"/>
                <w:sz w:val="20"/>
              </w:rPr>
              <w:t>1 x na mesec</w:t>
            </w:r>
          </w:p>
        </w:tc>
      </w:tr>
      <w:tr w:rsidR="00164DD0" w:rsidRPr="002A08AF" w14:paraId="26A3050A" w14:textId="77777777" w:rsidTr="00BB1B71">
        <w:tc>
          <w:tcPr>
            <w:tcW w:w="1368" w:type="dxa"/>
          </w:tcPr>
          <w:p w14:paraId="161FE861" w14:textId="77777777" w:rsidR="00047013" w:rsidRPr="002A08AF" w:rsidRDefault="00047013" w:rsidP="00BB1B71">
            <w:pPr>
              <w:rPr>
                <w:rFonts w:cs="Arial"/>
                <w:sz w:val="20"/>
              </w:rPr>
            </w:pPr>
            <w:r w:rsidRPr="002A08AF">
              <w:rPr>
                <w:rFonts w:cs="Arial"/>
                <w:sz w:val="20"/>
                <w:vertAlign w:val="superscript"/>
              </w:rPr>
              <w:t>131</w:t>
            </w:r>
            <w:r w:rsidRPr="002A08AF">
              <w:rPr>
                <w:rFonts w:cs="Arial"/>
                <w:sz w:val="20"/>
              </w:rPr>
              <w:t>I</w:t>
            </w:r>
          </w:p>
        </w:tc>
        <w:tc>
          <w:tcPr>
            <w:tcW w:w="2142" w:type="dxa"/>
          </w:tcPr>
          <w:p w14:paraId="61229832" w14:textId="77777777" w:rsidR="00047013" w:rsidRPr="002A08AF" w:rsidRDefault="00047013" w:rsidP="00BB1B71">
            <w:pPr>
              <w:rPr>
                <w:rFonts w:cs="Arial"/>
                <w:sz w:val="20"/>
              </w:rPr>
            </w:pPr>
            <w:r w:rsidRPr="002A08AF">
              <w:rPr>
                <w:rFonts w:cs="Arial"/>
                <w:sz w:val="20"/>
              </w:rPr>
              <w:t>mleko</w:t>
            </w:r>
          </w:p>
        </w:tc>
        <w:tc>
          <w:tcPr>
            <w:tcW w:w="2414" w:type="dxa"/>
          </w:tcPr>
          <w:p w14:paraId="07359088" w14:textId="77777777" w:rsidR="00047013" w:rsidRPr="002A08AF" w:rsidRDefault="00047013" w:rsidP="00BB1B71">
            <w:pPr>
              <w:rPr>
                <w:rFonts w:cs="Arial"/>
                <w:sz w:val="20"/>
              </w:rPr>
            </w:pPr>
            <w:r w:rsidRPr="002A08AF">
              <w:rPr>
                <w:rFonts w:cs="Arial"/>
                <w:sz w:val="20"/>
              </w:rPr>
              <w:t>3 mesta</w:t>
            </w:r>
          </w:p>
        </w:tc>
        <w:tc>
          <w:tcPr>
            <w:tcW w:w="1559" w:type="dxa"/>
          </w:tcPr>
          <w:p w14:paraId="2CF66722" w14:textId="77777777" w:rsidR="00047013" w:rsidRPr="002A08AF" w:rsidRDefault="00047013" w:rsidP="00BB1B71">
            <w:pPr>
              <w:rPr>
                <w:rFonts w:cs="Arial"/>
                <w:sz w:val="20"/>
              </w:rPr>
            </w:pPr>
            <w:r w:rsidRPr="002A08AF">
              <w:rPr>
                <w:rFonts w:cs="Arial"/>
                <w:sz w:val="20"/>
              </w:rPr>
              <w:t>1 x na mesec med pašo (8 mesecev)</w:t>
            </w:r>
          </w:p>
        </w:tc>
        <w:tc>
          <w:tcPr>
            <w:tcW w:w="1701" w:type="dxa"/>
          </w:tcPr>
          <w:p w14:paraId="03DF3FE6" w14:textId="77777777" w:rsidR="00047013" w:rsidRPr="002A08AF" w:rsidRDefault="00047013" w:rsidP="00BB1B71">
            <w:pPr>
              <w:rPr>
                <w:rFonts w:cs="Arial"/>
                <w:sz w:val="20"/>
              </w:rPr>
            </w:pPr>
            <w:r w:rsidRPr="002A08AF">
              <w:rPr>
                <w:rFonts w:cs="Arial"/>
                <w:sz w:val="20"/>
              </w:rPr>
              <w:t>1 x na mesec med pašo (8 mesecev)</w:t>
            </w:r>
          </w:p>
        </w:tc>
      </w:tr>
      <w:tr w:rsidR="00164DD0" w:rsidRPr="002A08AF" w14:paraId="734BBD4A" w14:textId="77777777" w:rsidTr="00BB1B71">
        <w:tc>
          <w:tcPr>
            <w:tcW w:w="1368" w:type="dxa"/>
          </w:tcPr>
          <w:p w14:paraId="57052A19" w14:textId="77777777" w:rsidR="00047013" w:rsidRPr="002A08AF" w:rsidRDefault="00047013" w:rsidP="00BB1B71">
            <w:pPr>
              <w:rPr>
                <w:rFonts w:cs="Arial"/>
                <w:sz w:val="20"/>
              </w:rPr>
            </w:pPr>
            <w:r w:rsidRPr="002A08AF">
              <w:rPr>
                <w:rFonts w:cs="Arial"/>
                <w:sz w:val="20"/>
              </w:rPr>
              <w:t>sevalci gama</w:t>
            </w:r>
          </w:p>
          <w:p w14:paraId="7C2CD646" w14:textId="77777777" w:rsidR="00047013" w:rsidRPr="002A08AF" w:rsidRDefault="00047013" w:rsidP="00BB1B71">
            <w:pPr>
              <w:rPr>
                <w:rFonts w:cs="Arial"/>
                <w:sz w:val="20"/>
              </w:rPr>
            </w:pPr>
            <w:r w:rsidRPr="002A08AF">
              <w:rPr>
                <w:rFonts w:cs="Arial"/>
                <w:sz w:val="20"/>
              </w:rPr>
              <w:t xml:space="preserve">in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Pr>
          <w:p w14:paraId="5F25296C" w14:textId="77777777" w:rsidR="00047013" w:rsidRPr="002A08AF" w:rsidRDefault="00047013" w:rsidP="00BB1B71">
            <w:pPr>
              <w:pStyle w:val="Sprotnaopomba-besedilo"/>
              <w:rPr>
                <w:rFonts w:cs="Arial"/>
              </w:rPr>
            </w:pPr>
            <w:r w:rsidRPr="002A08AF">
              <w:rPr>
                <w:rFonts w:cs="Arial"/>
              </w:rPr>
              <w:t>meso, jajca</w:t>
            </w:r>
          </w:p>
        </w:tc>
        <w:tc>
          <w:tcPr>
            <w:tcW w:w="2414" w:type="dxa"/>
          </w:tcPr>
          <w:p w14:paraId="2FB306F3" w14:textId="77777777" w:rsidR="00047013" w:rsidRPr="002A08AF" w:rsidRDefault="00047013" w:rsidP="00BB1B71">
            <w:pPr>
              <w:rPr>
                <w:rFonts w:cs="Arial"/>
                <w:sz w:val="20"/>
              </w:rPr>
            </w:pPr>
            <w:r w:rsidRPr="002A08AF">
              <w:rPr>
                <w:rFonts w:cs="Arial"/>
                <w:sz w:val="20"/>
              </w:rPr>
              <w:t>6 vzorcev</w:t>
            </w:r>
          </w:p>
        </w:tc>
        <w:tc>
          <w:tcPr>
            <w:tcW w:w="1559" w:type="dxa"/>
          </w:tcPr>
          <w:p w14:paraId="021E75A4" w14:textId="77777777" w:rsidR="00047013" w:rsidRPr="002A08AF" w:rsidRDefault="00047013" w:rsidP="00BB1B71">
            <w:pPr>
              <w:rPr>
                <w:rFonts w:cs="Arial"/>
                <w:sz w:val="20"/>
              </w:rPr>
            </w:pPr>
            <w:r w:rsidRPr="002A08AF">
              <w:rPr>
                <w:rFonts w:cs="Arial"/>
                <w:sz w:val="20"/>
              </w:rPr>
              <w:t>1 x na leto</w:t>
            </w:r>
          </w:p>
        </w:tc>
        <w:tc>
          <w:tcPr>
            <w:tcW w:w="1701" w:type="dxa"/>
          </w:tcPr>
          <w:p w14:paraId="6593D47D" w14:textId="77777777" w:rsidR="00047013" w:rsidRPr="002A08AF" w:rsidRDefault="00047013" w:rsidP="00BB1B71">
            <w:pPr>
              <w:rPr>
                <w:rFonts w:cs="Arial"/>
                <w:sz w:val="20"/>
              </w:rPr>
            </w:pPr>
            <w:r w:rsidRPr="002A08AF">
              <w:rPr>
                <w:rFonts w:cs="Arial"/>
                <w:sz w:val="20"/>
              </w:rPr>
              <w:t>1 x na leto</w:t>
            </w:r>
          </w:p>
        </w:tc>
      </w:tr>
      <w:tr w:rsidR="00164DD0" w:rsidRPr="002A08AF" w14:paraId="3D29FD4E" w14:textId="77777777" w:rsidTr="00BB1B71">
        <w:tc>
          <w:tcPr>
            <w:tcW w:w="1368" w:type="dxa"/>
          </w:tcPr>
          <w:p w14:paraId="3BA9B6B8" w14:textId="77777777" w:rsidR="00047013" w:rsidRPr="002A08AF" w:rsidRDefault="00047013" w:rsidP="00BB1B71">
            <w:pPr>
              <w:rPr>
                <w:rFonts w:cs="Arial"/>
                <w:sz w:val="20"/>
              </w:rPr>
            </w:pPr>
            <w:r w:rsidRPr="002A08AF">
              <w:rPr>
                <w:rFonts w:cs="Arial"/>
                <w:sz w:val="20"/>
              </w:rPr>
              <w:t>sevalci gama</w:t>
            </w:r>
          </w:p>
          <w:p w14:paraId="78D38DFA" w14:textId="77777777" w:rsidR="00047013" w:rsidRPr="002A08AF" w:rsidRDefault="00047013" w:rsidP="00BB1B71">
            <w:pPr>
              <w:rPr>
                <w:rFonts w:cs="Arial"/>
                <w:sz w:val="20"/>
              </w:rPr>
            </w:pPr>
            <w:r w:rsidRPr="002A08AF">
              <w:rPr>
                <w:rFonts w:cs="Arial"/>
                <w:sz w:val="20"/>
              </w:rPr>
              <w:t xml:space="preserve">in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Pr>
          <w:p w14:paraId="66FAA78E" w14:textId="77777777" w:rsidR="00047013" w:rsidRPr="002A08AF" w:rsidRDefault="00047013" w:rsidP="00BB1B71">
            <w:pPr>
              <w:rPr>
                <w:rFonts w:cs="Arial"/>
                <w:sz w:val="20"/>
              </w:rPr>
            </w:pPr>
            <w:r w:rsidRPr="002A08AF">
              <w:rPr>
                <w:rFonts w:cs="Arial"/>
                <w:sz w:val="20"/>
              </w:rPr>
              <w:t>povrtnine, poljščine</w:t>
            </w:r>
          </w:p>
        </w:tc>
        <w:tc>
          <w:tcPr>
            <w:tcW w:w="2414" w:type="dxa"/>
          </w:tcPr>
          <w:p w14:paraId="38FAD69E" w14:textId="77777777" w:rsidR="00047013" w:rsidRPr="002A08AF" w:rsidRDefault="00047013" w:rsidP="00BB1B71">
            <w:pPr>
              <w:rPr>
                <w:rFonts w:cs="Arial"/>
                <w:sz w:val="20"/>
              </w:rPr>
            </w:pPr>
            <w:r w:rsidRPr="002A08AF">
              <w:rPr>
                <w:rFonts w:cs="Arial"/>
                <w:sz w:val="20"/>
              </w:rPr>
              <w:t>20 vzorcev</w:t>
            </w:r>
          </w:p>
        </w:tc>
        <w:tc>
          <w:tcPr>
            <w:tcW w:w="1559" w:type="dxa"/>
          </w:tcPr>
          <w:p w14:paraId="0A0831AF" w14:textId="77777777" w:rsidR="00047013" w:rsidRPr="002A08AF" w:rsidRDefault="00047013" w:rsidP="00BB1B71">
            <w:pPr>
              <w:rPr>
                <w:rFonts w:cs="Arial"/>
                <w:sz w:val="20"/>
              </w:rPr>
            </w:pPr>
            <w:r w:rsidRPr="002A08AF">
              <w:rPr>
                <w:rFonts w:cs="Arial"/>
                <w:sz w:val="20"/>
              </w:rPr>
              <w:t>sezonsko</w:t>
            </w:r>
          </w:p>
        </w:tc>
        <w:tc>
          <w:tcPr>
            <w:tcW w:w="1701" w:type="dxa"/>
          </w:tcPr>
          <w:p w14:paraId="7766C895" w14:textId="77777777" w:rsidR="00047013" w:rsidRPr="002A08AF" w:rsidRDefault="00047013" w:rsidP="00BB1B71">
            <w:pPr>
              <w:rPr>
                <w:rFonts w:cs="Arial"/>
                <w:sz w:val="20"/>
              </w:rPr>
            </w:pPr>
            <w:r w:rsidRPr="002A08AF">
              <w:rPr>
                <w:rFonts w:cs="Arial"/>
                <w:sz w:val="20"/>
              </w:rPr>
              <w:t>1 x na leto</w:t>
            </w:r>
          </w:p>
        </w:tc>
      </w:tr>
      <w:tr w:rsidR="00164DD0" w:rsidRPr="002A08AF" w14:paraId="56287EA1" w14:textId="77777777" w:rsidTr="00BB1B71">
        <w:tc>
          <w:tcPr>
            <w:tcW w:w="1368" w:type="dxa"/>
          </w:tcPr>
          <w:p w14:paraId="0EE778DF" w14:textId="77777777" w:rsidR="00047013" w:rsidRPr="002A08AF" w:rsidRDefault="00047013" w:rsidP="00BB1B71">
            <w:pPr>
              <w:rPr>
                <w:rFonts w:cs="Arial"/>
                <w:sz w:val="20"/>
              </w:rPr>
            </w:pPr>
            <w:r w:rsidRPr="002A08AF">
              <w:rPr>
                <w:rFonts w:cs="Arial"/>
                <w:sz w:val="20"/>
              </w:rPr>
              <w:t xml:space="preserve">sevalci gama, </w:t>
            </w:r>
            <w:r w:rsidRPr="002A08AF">
              <w:rPr>
                <w:rFonts w:cs="Arial"/>
                <w:sz w:val="20"/>
                <w:vertAlign w:val="superscript"/>
              </w:rPr>
              <w:t>14</w:t>
            </w:r>
            <w:r w:rsidRPr="002A08AF">
              <w:rPr>
                <w:rFonts w:cs="Arial"/>
                <w:sz w:val="20"/>
              </w:rPr>
              <w:t>C</w:t>
            </w:r>
          </w:p>
        </w:tc>
        <w:tc>
          <w:tcPr>
            <w:tcW w:w="2142" w:type="dxa"/>
          </w:tcPr>
          <w:p w14:paraId="6114CD30" w14:textId="77777777" w:rsidR="00047013" w:rsidRPr="002A08AF" w:rsidRDefault="00047013" w:rsidP="00BB1B71">
            <w:pPr>
              <w:rPr>
                <w:rFonts w:cs="Arial"/>
                <w:sz w:val="20"/>
              </w:rPr>
            </w:pPr>
            <w:r w:rsidRPr="002A08AF">
              <w:rPr>
                <w:rFonts w:cs="Arial"/>
                <w:sz w:val="20"/>
              </w:rPr>
              <w:t>žitarice</w:t>
            </w:r>
          </w:p>
        </w:tc>
        <w:tc>
          <w:tcPr>
            <w:tcW w:w="2414" w:type="dxa"/>
          </w:tcPr>
          <w:p w14:paraId="7610A3E5" w14:textId="77777777" w:rsidR="00047013" w:rsidRPr="002A08AF" w:rsidRDefault="00047013" w:rsidP="00BB1B71">
            <w:pPr>
              <w:rPr>
                <w:rFonts w:cs="Arial"/>
                <w:sz w:val="20"/>
              </w:rPr>
            </w:pPr>
            <w:r w:rsidRPr="002A08AF">
              <w:rPr>
                <w:rFonts w:cs="Arial"/>
                <w:sz w:val="20"/>
              </w:rPr>
              <w:t>4 vzorci in 1 referenčno mesto</w:t>
            </w:r>
          </w:p>
        </w:tc>
        <w:tc>
          <w:tcPr>
            <w:tcW w:w="1559" w:type="dxa"/>
          </w:tcPr>
          <w:p w14:paraId="776C72E3" w14:textId="77777777" w:rsidR="00047013" w:rsidRPr="002A08AF" w:rsidRDefault="00047013" w:rsidP="00BB1B71">
            <w:pPr>
              <w:rPr>
                <w:rFonts w:cs="Arial"/>
                <w:sz w:val="20"/>
              </w:rPr>
            </w:pPr>
            <w:r w:rsidRPr="002A08AF">
              <w:rPr>
                <w:rFonts w:cs="Arial"/>
                <w:sz w:val="20"/>
              </w:rPr>
              <w:t>1 x letno</w:t>
            </w:r>
          </w:p>
        </w:tc>
        <w:tc>
          <w:tcPr>
            <w:tcW w:w="1701" w:type="dxa"/>
          </w:tcPr>
          <w:p w14:paraId="1680617C" w14:textId="77777777" w:rsidR="00047013" w:rsidRPr="002A08AF" w:rsidRDefault="00047013" w:rsidP="00BB1B71">
            <w:pPr>
              <w:rPr>
                <w:rFonts w:cs="Arial"/>
                <w:sz w:val="20"/>
              </w:rPr>
            </w:pPr>
            <w:r w:rsidRPr="002A08AF">
              <w:rPr>
                <w:rFonts w:cs="Arial"/>
                <w:sz w:val="20"/>
              </w:rPr>
              <w:t>1 x na leto</w:t>
            </w:r>
          </w:p>
        </w:tc>
      </w:tr>
      <w:tr w:rsidR="00164DD0" w:rsidRPr="002A08AF" w14:paraId="6A4652E7" w14:textId="77777777" w:rsidTr="00BB1B71">
        <w:tc>
          <w:tcPr>
            <w:tcW w:w="1368" w:type="dxa"/>
          </w:tcPr>
          <w:p w14:paraId="6A8EC33F" w14:textId="77777777" w:rsidR="00047013" w:rsidRPr="002A08AF" w:rsidRDefault="00047013" w:rsidP="00BB1B71">
            <w:pPr>
              <w:rPr>
                <w:rFonts w:cs="Arial"/>
                <w:sz w:val="20"/>
              </w:rPr>
            </w:pPr>
            <w:r w:rsidRPr="002A08AF">
              <w:rPr>
                <w:rFonts w:cs="Arial"/>
                <w:sz w:val="20"/>
              </w:rPr>
              <w:t>sevalci gama</w:t>
            </w:r>
          </w:p>
          <w:p w14:paraId="01E54326" w14:textId="77777777" w:rsidR="00047013" w:rsidRPr="002A08AF" w:rsidRDefault="00047013" w:rsidP="00BB1B71">
            <w:pPr>
              <w:rPr>
                <w:rFonts w:cs="Arial"/>
                <w:sz w:val="20"/>
              </w:rPr>
            </w:pPr>
            <w:r w:rsidRPr="002A08AF">
              <w:rPr>
                <w:rFonts w:cs="Arial"/>
                <w:sz w:val="20"/>
              </w:rPr>
              <w:t xml:space="preserve">in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Pr>
          <w:p w14:paraId="534DB490" w14:textId="77777777" w:rsidR="00047013" w:rsidRPr="002A08AF" w:rsidRDefault="00047013" w:rsidP="00BB1B71">
            <w:pPr>
              <w:rPr>
                <w:rFonts w:cs="Arial"/>
                <w:sz w:val="20"/>
              </w:rPr>
            </w:pPr>
            <w:r w:rsidRPr="002A08AF">
              <w:rPr>
                <w:rFonts w:cs="Arial"/>
                <w:sz w:val="20"/>
              </w:rPr>
              <w:t>sadje</w:t>
            </w:r>
          </w:p>
        </w:tc>
        <w:tc>
          <w:tcPr>
            <w:tcW w:w="2414" w:type="dxa"/>
          </w:tcPr>
          <w:p w14:paraId="6714D526" w14:textId="77777777" w:rsidR="00047013" w:rsidRPr="002A08AF" w:rsidRDefault="00047013" w:rsidP="00BB1B71">
            <w:pPr>
              <w:rPr>
                <w:rFonts w:cs="Arial"/>
                <w:sz w:val="20"/>
              </w:rPr>
            </w:pPr>
            <w:r w:rsidRPr="002A08AF">
              <w:rPr>
                <w:rFonts w:cs="Arial"/>
                <w:sz w:val="20"/>
              </w:rPr>
              <w:t>10 vzorcev</w:t>
            </w:r>
          </w:p>
        </w:tc>
        <w:tc>
          <w:tcPr>
            <w:tcW w:w="1559" w:type="dxa"/>
          </w:tcPr>
          <w:p w14:paraId="254205AC" w14:textId="77777777" w:rsidR="00047013" w:rsidRPr="002A08AF" w:rsidRDefault="00047013" w:rsidP="00BB1B71">
            <w:pPr>
              <w:rPr>
                <w:rFonts w:cs="Arial"/>
                <w:sz w:val="20"/>
              </w:rPr>
            </w:pPr>
            <w:r w:rsidRPr="002A08AF">
              <w:rPr>
                <w:rFonts w:cs="Arial"/>
                <w:sz w:val="20"/>
              </w:rPr>
              <w:t>sezonsko</w:t>
            </w:r>
          </w:p>
        </w:tc>
        <w:tc>
          <w:tcPr>
            <w:tcW w:w="1701" w:type="dxa"/>
          </w:tcPr>
          <w:p w14:paraId="70E05C6A" w14:textId="77777777" w:rsidR="00047013" w:rsidRPr="002A08AF" w:rsidRDefault="00047013" w:rsidP="00BB1B71">
            <w:pPr>
              <w:rPr>
                <w:rFonts w:cs="Arial"/>
                <w:sz w:val="20"/>
              </w:rPr>
            </w:pPr>
            <w:r w:rsidRPr="002A08AF">
              <w:rPr>
                <w:rFonts w:cs="Arial"/>
                <w:sz w:val="20"/>
              </w:rPr>
              <w:t>ob odvzemu</w:t>
            </w:r>
          </w:p>
        </w:tc>
      </w:tr>
      <w:tr w:rsidR="00047013" w:rsidRPr="002A08AF" w14:paraId="4E22E393" w14:textId="77777777" w:rsidTr="00BB1B71">
        <w:tc>
          <w:tcPr>
            <w:tcW w:w="1368" w:type="dxa"/>
            <w:tcBorders>
              <w:top w:val="single" w:sz="4" w:space="0" w:color="auto"/>
              <w:left w:val="single" w:sz="4" w:space="0" w:color="auto"/>
              <w:bottom w:val="single" w:sz="4" w:space="0" w:color="auto"/>
              <w:right w:val="single" w:sz="4" w:space="0" w:color="auto"/>
            </w:tcBorders>
          </w:tcPr>
          <w:p w14:paraId="26E766A0" w14:textId="77777777" w:rsidR="00047013" w:rsidRPr="002A08AF" w:rsidRDefault="00047013" w:rsidP="00BB1B71">
            <w:pPr>
              <w:rPr>
                <w:rFonts w:cs="Arial"/>
                <w:sz w:val="20"/>
              </w:rPr>
            </w:pPr>
            <w:r w:rsidRPr="002A08AF">
              <w:rPr>
                <w:rFonts w:cs="Arial"/>
                <w:sz w:val="20"/>
              </w:rPr>
              <w:t xml:space="preserve">sevalci gama in </w:t>
            </w:r>
            <w:r w:rsidRPr="002A08AF">
              <w:rPr>
                <w:rFonts w:cs="Arial"/>
                <w:sz w:val="20"/>
                <w:vertAlign w:val="superscript"/>
              </w:rPr>
              <w:t>89</w:t>
            </w:r>
            <w:r w:rsidRPr="002A08AF">
              <w:rPr>
                <w:rFonts w:cs="Arial"/>
                <w:sz w:val="20"/>
              </w:rPr>
              <w:t>Sr-</w:t>
            </w:r>
            <w:r w:rsidRPr="002A08AF">
              <w:rPr>
                <w:rFonts w:cs="Arial"/>
                <w:sz w:val="20"/>
                <w:vertAlign w:val="superscript"/>
              </w:rPr>
              <w:t>90</w:t>
            </w:r>
            <w:r w:rsidRPr="002A08AF">
              <w:rPr>
                <w:rFonts w:cs="Arial"/>
                <w:sz w:val="20"/>
              </w:rPr>
              <w:t>Sr</w:t>
            </w:r>
          </w:p>
        </w:tc>
        <w:tc>
          <w:tcPr>
            <w:tcW w:w="2142" w:type="dxa"/>
            <w:tcBorders>
              <w:top w:val="single" w:sz="4" w:space="0" w:color="auto"/>
              <w:left w:val="single" w:sz="4" w:space="0" w:color="auto"/>
              <w:bottom w:val="single" w:sz="4" w:space="0" w:color="auto"/>
              <w:right w:val="single" w:sz="4" w:space="0" w:color="auto"/>
            </w:tcBorders>
          </w:tcPr>
          <w:p w14:paraId="1658C186" w14:textId="77777777" w:rsidR="00047013" w:rsidRPr="002A08AF" w:rsidRDefault="002A08AF" w:rsidP="00BB1B71">
            <w:pPr>
              <w:rPr>
                <w:rFonts w:cs="Arial"/>
                <w:sz w:val="20"/>
              </w:rPr>
            </w:pPr>
            <w:hyperlink w:anchor="bioindikatorji" w:history="1">
              <w:r w:rsidR="00047013" w:rsidRPr="002A08AF">
                <w:rPr>
                  <w:rStyle w:val="Hiperpovezava"/>
                  <w:rFonts w:cs="Arial"/>
                  <w:color w:val="auto"/>
                  <w:sz w:val="20"/>
                  <w:u w:val="none"/>
                </w:rPr>
                <w:t>bioindikatorji</w:t>
              </w:r>
            </w:hyperlink>
            <w:r w:rsidR="00047013" w:rsidRPr="002A08AF">
              <w:rPr>
                <w:rFonts w:cs="Arial"/>
                <w:sz w:val="20"/>
              </w:rPr>
              <w:t xml:space="preserve"> (lišaji, mah)</w:t>
            </w:r>
          </w:p>
        </w:tc>
        <w:tc>
          <w:tcPr>
            <w:tcW w:w="2414" w:type="dxa"/>
            <w:tcBorders>
              <w:top w:val="single" w:sz="4" w:space="0" w:color="auto"/>
              <w:left w:val="single" w:sz="4" w:space="0" w:color="auto"/>
              <w:bottom w:val="single" w:sz="4" w:space="0" w:color="auto"/>
              <w:right w:val="single" w:sz="4" w:space="0" w:color="auto"/>
            </w:tcBorders>
          </w:tcPr>
          <w:p w14:paraId="6604EA66" w14:textId="77777777" w:rsidR="00047013" w:rsidRPr="002A08AF" w:rsidRDefault="00047013" w:rsidP="00BB1B71">
            <w:pPr>
              <w:rPr>
                <w:rFonts w:cs="Arial"/>
                <w:sz w:val="20"/>
              </w:rPr>
            </w:pPr>
            <w:r w:rsidRPr="002A08AF">
              <w:rPr>
                <w:rFonts w:cs="Arial"/>
                <w:sz w:val="20"/>
              </w:rPr>
              <w:t>2 lokaciji v neposredni bližini NE in ena referenčna</w:t>
            </w:r>
          </w:p>
        </w:tc>
        <w:tc>
          <w:tcPr>
            <w:tcW w:w="1559" w:type="dxa"/>
            <w:tcBorders>
              <w:top w:val="single" w:sz="4" w:space="0" w:color="auto"/>
              <w:left w:val="single" w:sz="4" w:space="0" w:color="auto"/>
              <w:bottom w:val="single" w:sz="4" w:space="0" w:color="auto"/>
              <w:right w:val="single" w:sz="4" w:space="0" w:color="auto"/>
            </w:tcBorders>
          </w:tcPr>
          <w:p w14:paraId="65A13826" w14:textId="77777777" w:rsidR="00047013" w:rsidRPr="002A08AF" w:rsidRDefault="00047013" w:rsidP="00BB1B71">
            <w:pPr>
              <w:rPr>
                <w:rFonts w:cs="Arial"/>
                <w:sz w:val="20"/>
              </w:rPr>
            </w:pPr>
            <w:r w:rsidRPr="002A08AF">
              <w:rPr>
                <w:rFonts w:cs="Arial"/>
                <w:sz w:val="20"/>
              </w:rPr>
              <w:t>1 x na 6 mesecev (6 vzorcev)</w:t>
            </w:r>
          </w:p>
        </w:tc>
        <w:tc>
          <w:tcPr>
            <w:tcW w:w="1701" w:type="dxa"/>
            <w:tcBorders>
              <w:top w:val="single" w:sz="4" w:space="0" w:color="auto"/>
              <w:left w:val="single" w:sz="4" w:space="0" w:color="auto"/>
              <w:bottom w:val="single" w:sz="4" w:space="0" w:color="auto"/>
              <w:right w:val="single" w:sz="4" w:space="0" w:color="auto"/>
            </w:tcBorders>
          </w:tcPr>
          <w:p w14:paraId="74F3F5A0" w14:textId="77777777" w:rsidR="00047013" w:rsidRPr="002A08AF" w:rsidRDefault="00047013" w:rsidP="00BB1B71">
            <w:pPr>
              <w:rPr>
                <w:rFonts w:cs="Arial"/>
                <w:sz w:val="20"/>
              </w:rPr>
            </w:pPr>
            <w:r w:rsidRPr="002A08AF">
              <w:rPr>
                <w:rFonts w:cs="Arial"/>
                <w:sz w:val="20"/>
              </w:rPr>
              <w:t>1 x na 6 mesecev</w:t>
            </w:r>
          </w:p>
        </w:tc>
      </w:tr>
    </w:tbl>
    <w:p w14:paraId="2B816056" w14:textId="77777777" w:rsidR="00047013" w:rsidRPr="002A08AF" w:rsidRDefault="00047013" w:rsidP="00047013">
      <w:pPr>
        <w:rPr>
          <w:rFonts w:cs="Arial"/>
          <w:sz w:val="20"/>
        </w:rPr>
      </w:pPr>
    </w:p>
    <w:p w14:paraId="1D59863B" w14:textId="77777777" w:rsidR="00047013" w:rsidRPr="002A08AF" w:rsidRDefault="00047013" w:rsidP="00047013">
      <w:pPr>
        <w:rPr>
          <w:rFonts w:cs="Arial"/>
          <w:sz w:val="20"/>
        </w:rPr>
      </w:pPr>
      <w:r w:rsidRPr="002A08AF">
        <w:rPr>
          <w:rFonts w:cs="Arial"/>
          <w:sz w:val="20"/>
        </w:rPr>
        <w:br w:type="page"/>
      </w:r>
    </w:p>
    <w:p w14:paraId="0E7F47C0" w14:textId="77777777" w:rsidR="00047013" w:rsidRPr="002A08AF" w:rsidRDefault="00047013" w:rsidP="00047013">
      <w:pPr>
        <w:pStyle w:val="Naslov2"/>
        <w:rPr>
          <w:rFonts w:cs="Arial"/>
          <w:b w:val="0"/>
          <w:sz w:val="20"/>
        </w:rPr>
      </w:pPr>
      <w:bookmarkStart w:id="2653" w:name="priloga5"/>
      <w:bookmarkStart w:id="2654" w:name="_Toc190504431"/>
      <w:bookmarkStart w:id="2655" w:name="_Toc190504679"/>
      <w:bookmarkStart w:id="2656" w:name="_Toc485617851"/>
      <w:bookmarkEnd w:id="2653"/>
      <w:r w:rsidRPr="002A08AF">
        <w:rPr>
          <w:rFonts w:cs="Arial"/>
          <w:caps/>
          <w:sz w:val="20"/>
        </w:rPr>
        <w:t>Priloga 5</w:t>
      </w:r>
      <w:r w:rsidRPr="002A08AF">
        <w:rPr>
          <w:rFonts w:cs="Arial"/>
          <w:caps/>
          <w:sz w:val="20"/>
        </w:rPr>
        <w:br/>
      </w:r>
      <w:r w:rsidRPr="002A08AF">
        <w:rPr>
          <w:rFonts w:cs="Arial"/>
          <w:b w:val="0"/>
          <w:sz w:val="20"/>
        </w:rPr>
        <w:t xml:space="preserve"> Zasnova programa obratovalnega monitoringa radioaktivnosti raziskovalnega jedrskega reaktorja</w:t>
      </w:r>
      <w:bookmarkEnd w:id="2654"/>
      <w:bookmarkEnd w:id="2655"/>
      <w:bookmarkEnd w:id="2656"/>
    </w:p>
    <w:p w14:paraId="43F03AB6" w14:textId="77777777" w:rsidR="00047013" w:rsidRPr="002A08AF" w:rsidRDefault="00047013" w:rsidP="00047013">
      <w:pPr>
        <w:rPr>
          <w:rFonts w:cs="Arial"/>
          <w:sz w:val="20"/>
        </w:rPr>
      </w:pPr>
    </w:p>
    <w:p w14:paraId="7209272A" w14:textId="77777777" w:rsidR="00047013" w:rsidRPr="002A08AF" w:rsidRDefault="00047013" w:rsidP="00047013">
      <w:pPr>
        <w:rPr>
          <w:rFonts w:cs="Arial"/>
          <w:sz w:val="20"/>
        </w:rPr>
      </w:pPr>
    </w:p>
    <w:p w14:paraId="6430684C" w14:textId="77777777" w:rsidR="00047013" w:rsidRPr="002A08AF" w:rsidRDefault="00047013" w:rsidP="00047013">
      <w:pPr>
        <w:pStyle w:val="Naslov3"/>
        <w:rPr>
          <w:rFonts w:cs="Arial"/>
          <w:i/>
          <w:sz w:val="20"/>
        </w:rPr>
      </w:pPr>
      <w:bookmarkStart w:id="2657" w:name="preglednica1priloga5"/>
      <w:bookmarkStart w:id="2658" w:name="_Toc485617852"/>
      <w:bookmarkEnd w:id="2657"/>
      <w:r w:rsidRPr="002A08AF">
        <w:rPr>
          <w:rFonts w:cs="Arial"/>
          <w:sz w:val="20"/>
        </w:rPr>
        <w:t>Preglednica 1: Nadzor izpustov (emisije)</w:t>
      </w:r>
      <w:bookmarkEnd w:id="2658"/>
    </w:p>
    <w:p w14:paraId="301E1722" w14:textId="77777777" w:rsidR="00047013" w:rsidRPr="002A08AF" w:rsidRDefault="00047013" w:rsidP="00047013">
      <w:pPr>
        <w:rPr>
          <w:rFonts w:cs="Arial"/>
          <w:sz w:val="20"/>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38"/>
        <w:gridCol w:w="1196"/>
        <w:gridCol w:w="2745"/>
        <w:gridCol w:w="1587"/>
        <w:gridCol w:w="1515"/>
      </w:tblGrid>
      <w:tr w:rsidR="00164DD0" w:rsidRPr="002A08AF" w14:paraId="330F24EE" w14:textId="77777777" w:rsidTr="00BB1B71">
        <w:tc>
          <w:tcPr>
            <w:tcW w:w="1630" w:type="dxa"/>
            <w:shd w:val="clear" w:color="auto" w:fill="C0C0C0"/>
          </w:tcPr>
          <w:p w14:paraId="0D6A3FEF" w14:textId="77777777" w:rsidR="00047013" w:rsidRPr="002A08AF" w:rsidRDefault="00047013" w:rsidP="00BB1B71">
            <w:pPr>
              <w:rPr>
                <w:rFonts w:cs="Arial"/>
                <w:b/>
                <w:sz w:val="20"/>
              </w:rPr>
            </w:pPr>
            <w:r w:rsidRPr="002A08AF">
              <w:rPr>
                <w:rFonts w:cs="Arial"/>
                <w:b/>
                <w:sz w:val="20"/>
              </w:rPr>
              <w:t>Vrsta in opis merjenja</w:t>
            </w:r>
          </w:p>
        </w:tc>
        <w:tc>
          <w:tcPr>
            <w:tcW w:w="1234" w:type="dxa"/>
            <w:gridSpan w:val="2"/>
            <w:shd w:val="clear" w:color="auto" w:fill="C0C0C0"/>
          </w:tcPr>
          <w:p w14:paraId="4023595D" w14:textId="77777777" w:rsidR="00047013" w:rsidRPr="002A08AF" w:rsidRDefault="00047013" w:rsidP="00BB1B71">
            <w:pPr>
              <w:rPr>
                <w:rFonts w:cs="Arial"/>
                <w:b/>
                <w:sz w:val="20"/>
              </w:rPr>
            </w:pPr>
            <w:r w:rsidRPr="002A08AF">
              <w:rPr>
                <w:rFonts w:cs="Arial"/>
                <w:b/>
                <w:sz w:val="20"/>
              </w:rPr>
              <w:t>Vrsta vzorca</w:t>
            </w:r>
          </w:p>
        </w:tc>
        <w:tc>
          <w:tcPr>
            <w:tcW w:w="2745" w:type="dxa"/>
            <w:shd w:val="clear" w:color="auto" w:fill="C0C0C0"/>
          </w:tcPr>
          <w:p w14:paraId="27281EB3" w14:textId="77777777" w:rsidR="00047013" w:rsidRPr="002A08AF" w:rsidRDefault="00047013" w:rsidP="00BB1B71">
            <w:pPr>
              <w:rPr>
                <w:rFonts w:cs="Arial"/>
                <w:b/>
                <w:sz w:val="20"/>
              </w:rPr>
            </w:pPr>
            <w:r w:rsidRPr="002A08AF">
              <w:rPr>
                <w:rFonts w:cs="Arial"/>
                <w:b/>
                <w:sz w:val="20"/>
              </w:rPr>
              <w:t>Vzorčevalno mesto</w:t>
            </w:r>
          </w:p>
        </w:tc>
        <w:tc>
          <w:tcPr>
            <w:tcW w:w="1587" w:type="dxa"/>
            <w:shd w:val="clear" w:color="auto" w:fill="C0C0C0"/>
          </w:tcPr>
          <w:p w14:paraId="492E91AB" w14:textId="77777777" w:rsidR="00047013" w:rsidRPr="002A08AF" w:rsidRDefault="00047013" w:rsidP="00BB1B71">
            <w:pPr>
              <w:rPr>
                <w:rFonts w:cs="Arial"/>
                <w:b/>
                <w:sz w:val="20"/>
              </w:rPr>
            </w:pPr>
            <w:r w:rsidRPr="002A08AF">
              <w:rPr>
                <w:rFonts w:cs="Arial"/>
                <w:b/>
                <w:sz w:val="20"/>
              </w:rPr>
              <w:t>Pogostost vzorčevanja</w:t>
            </w:r>
          </w:p>
        </w:tc>
        <w:tc>
          <w:tcPr>
            <w:tcW w:w="1515" w:type="dxa"/>
            <w:shd w:val="clear" w:color="auto" w:fill="C0C0C0"/>
          </w:tcPr>
          <w:p w14:paraId="1A972264" w14:textId="77777777" w:rsidR="00047013" w:rsidRPr="002A08AF" w:rsidRDefault="00047013" w:rsidP="00BB1B71">
            <w:pPr>
              <w:rPr>
                <w:rFonts w:cs="Arial"/>
                <w:b/>
                <w:sz w:val="20"/>
              </w:rPr>
            </w:pPr>
            <w:r w:rsidRPr="002A08AF">
              <w:rPr>
                <w:rFonts w:cs="Arial"/>
                <w:b/>
                <w:sz w:val="20"/>
              </w:rPr>
              <w:t>Pogostost meritve</w:t>
            </w:r>
          </w:p>
        </w:tc>
      </w:tr>
      <w:tr w:rsidR="00164DD0" w:rsidRPr="002A08AF" w14:paraId="4D241209" w14:textId="77777777" w:rsidTr="00BB1B71">
        <w:trPr>
          <w:cantSplit/>
        </w:trPr>
        <w:tc>
          <w:tcPr>
            <w:tcW w:w="8711" w:type="dxa"/>
            <w:gridSpan w:val="6"/>
            <w:shd w:val="clear" w:color="auto" w:fill="FFFFFF"/>
          </w:tcPr>
          <w:p w14:paraId="670886B1" w14:textId="77777777" w:rsidR="00047013" w:rsidRPr="002A08AF" w:rsidRDefault="00047013" w:rsidP="00BB1B71">
            <w:pPr>
              <w:rPr>
                <w:rFonts w:cs="Arial"/>
                <w:sz w:val="20"/>
              </w:rPr>
            </w:pPr>
            <w:r w:rsidRPr="002A08AF">
              <w:rPr>
                <w:rFonts w:cs="Arial"/>
                <w:sz w:val="20"/>
              </w:rPr>
              <w:t>TEKOČINSKI IZPUSTI</w:t>
            </w:r>
          </w:p>
        </w:tc>
      </w:tr>
      <w:tr w:rsidR="00164DD0" w:rsidRPr="002A08AF" w14:paraId="0C0D0200" w14:textId="77777777" w:rsidTr="00BB1B71">
        <w:tc>
          <w:tcPr>
            <w:tcW w:w="1630" w:type="dxa"/>
          </w:tcPr>
          <w:p w14:paraId="7BD4C606" w14:textId="77777777" w:rsidR="00047013" w:rsidRPr="002A08AF" w:rsidRDefault="00047013" w:rsidP="00BB1B71">
            <w:pPr>
              <w:rPr>
                <w:rFonts w:cs="Arial"/>
                <w:sz w:val="20"/>
              </w:rPr>
            </w:pPr>
            <w:r w:rsidRPr="002A08AF">
              <w:rPr>
                <w:rFonts w:cs="Arial"/>
                <w:sz w:val="20"/>
              </w:rPr>
              <w:t>visokoloč. spektrometrija gama</w:t>
            </w:r>
          </w:p>
        </w:tc>
        <w:tc>
          <w:tcPr>
            <w:tcW w:w="1234" w:type="dxa"/>
            <w:gridSpan w:val="2"/>
          </w:tcPr>
          <w:p w14:paraId="2CBDBD75" w14:textId="77777777" w:rsidR="00047013" w:rsidRPr="002A08AF" w:rsidRDefault="00047013" w:rsidP="00BB1B71">
            <w:pPr>
              <w:rPr>
                <w:rFonts w:cs="Arial"/>
                <w:sz w:val="20"/>
              </w:rPr>
            </w:pPr>
            <w:r w:rsidRPr="002A08AF">
              <w:rPr>
                <w:rFonts w:cs="Arial"/>
                <w:sz w:val="20"/>
              </w:rPr>
              <w:t>Tekočina</w:t>
            </w:r>
          </w:p>
        </w:tc>
        <w:tc>
          <w:tcPr>
            <w:tcW w:w="2745" w:type="dxa"/>
          </w:tcPr>
          <w:p w14:paraId="0619ECED" w14:textId="77777777" w:rsidR="00047013" w:rsidRPr="002A08AF" w:rsidRDefault="00047013" w:rsidP="00BB1B71">
            <w:pPr>
              <w:rPr>
                <w:rFonts w:cs="Arial"/>
                <w:sz w:val="20"/>
              </w:rPr>
            </w:pPr>
            <w:r w:rsidRPr="002A08AF">
              <w:rPr>
                <w:rFonts w:cs="Arial"/>
                <w:sz w:val="20"/>
              </w:rPr>
              <w:t>izpustni rezervoar reaktorja</w:t>
            </w:r>
          </w:p>
        </w:tc>
        <w:tc>
          <w:tcPr>
            <w:tcW w:w="1587" w:type="dxa"/>
          </w:tcPr>
          <w:p w14:paraId="2BA2F526" w14:textId="77777777" w:rsidR="00047013" w:rsidRPr="002A08AF" w:rsidRDefault="00047013" w:rsidP="00BB1B71">
            <w:pPr>
              <w:rPr>
                <w:rFonts w:cs="Arial"/>
                <w:sz w:val="20"/>
              </w:rPr>
            </w:pPr>
            <w:r w:rsidRPr="002A08AF">
              <w:rPr>
                <w:rFonts w:cs="Arial"/>
                <w:sz w:val="20"/>
              </w:rPr>
              <w:t>1 x mesečno</w:t>
            </w:r>
          </w:p>
        </w:tc>
        <w:tc>
          <w:tcPr>
            <w:tcW w:w="1515" w:type="dxa"/>
          </w:tcPr>
          <w:p w14:paraId="25A37D5C" w14:textId="77777777" w:rsidR="00047013" w:rsidRPr="002A08AF" w:rsidRDefault="00047013" w:rsidP="00BB1B71">
            <w:pPr>
              <w:rPr>
                <w:rFonts w:cs="Arial"/>
                <w:sz w:val="20"/>
              </w:rPr>
            </w:pPr>
            <w:r w:rsidRPr="002A08AF">
              <w:rPr>
                <w:rFonts w:cs="Arial"/>
                <w:sz w:val="20"/>
              </w:rPr>
              <w:t>1 x mesečno</w:t>
            </w:r>
          </w:p>
        </w:tc>
      </w:tr>
      <w:tr w:rsidR="00164DD0" w:rsidRPr="002A08AF" w14:paraId="5F6EF975" w14:textId="77777777" w:rsidTr="00BB1B71">
        <w:trPr>
          <w:cantSplit/>
        </w:trPr>
        <w:tc>
          <w:tcPr>
            <w:tcW w:w="8711" w:type="dxa"/>
            <w:gridSpan w:val="6"/>
            <w:shd w:val="clear" w:color="auto" w:fill="FFFFFF"/>
          </w:tcPr>
          <w:p w14:paraId="6A1269BA" w14:textId="77777777" w:rsidR="00047013" w:rsidRPr="002A08AF" w:rsidRDefault="00047013" w:rsidP="00BB1B71">
            <w:pPr>
              <w:rPr>
                <w:rFonts w:cs="Arial"/>
                <w:sz w:val="20"/>
              </w:rPr>
            </w:pPr>
            <w:r w:rsidRPr="002A08AF">
              <w:rPr>
                <w:rFonts w:cs="Arial"/>
                <w:sz w:val="20"/>
              </w:rPr>
              <w:t>ATMOSFERSKI IZPUSTI</w:t>
            </w:r>
          </w:p>
        </w:tc>
      </w:tr>
      <w:tr w:rsidR="00164DD0" w:rsidRPr="002A08AF" w14:paraId="5B2C0842" w14:textId="77777777" w:rsidTr="00BB1B71">
        <w:tc>
          <w:tcPr>
            <w:tcW w:w="1668" w:type="dxa"/>
            <w:gridSpan w:val="2"/>
          </w:tcPr>
          <w:p w14:paraId="3F64E521" w14:textId="77777777" w:rsidR="00047013" w:rsidRPr="002A08AF" w:rsidRDefault="00047013" w:rsidP="00BB1B71">
            <w:pPr>
              <w:rPr>
                <w:rFonts w:cs="Arial"/>
                <w:sz w:val="20"/>
              </w:rPr>
            </w:pPr>
            <w:r w:rsidRPr="002A08AF">
              <w:rPr>
                <w:rFonts w:cs="Arial"/>
                <w:sz w:val="20"/>
              </w:rPr>
              <w:t>kontinuirni merilnik HD</w:t>
            </w:r>
          </w:p>
        </w:tc>
        <w:tc>
          <w:tcPr>
            <w:tcW w:w="1196" w:type="dxa"/>
          </w:tcPr>
          <w:p w14:paraId="1CB704D9" w14:textId="77777777" w:rsidR="00047013" w:rsidRPr="002A08AF" w:rsidRDefault="00047013" w:rsidP="00BB1B71">
            <w:pPr>
              <w:rPr>
                <w:rFonts w:cs="Arial"/>
                <w:sz w:val="20"/>
              </w:rPr>
            </w:pPr>
            <w:r w:rsidRPr="002A08AF">
              <w:rPr>
                <w:rFonts w:cs="Arial"/>
                <w:sz w:val="20"/>
              </w:rPr>
              <w:t>hitrost doze</w:t>
            </w:r>
          </w:p>
        </w:tc>
        <w:tc>
          <w:tcPr>
            <w:tcW w:w="2745" w:type="dxa"/>
          </w:tcPr>
          <w:p w14:paraId="3441B4DA" w14:textId="77777777" w:rsidR="00047013" w:rsidRPr="002A08AF" w:rsidRDefault="00047013" w:rsidP="00BB1B71">
            <w:pPr>
              <w:rPr>
                <w:rFonts w:cs="Arial"/>
                <w:sz w:val="20"/>
              </w:rPr>
            </w:pPr>
            <w:r w:rsidRPr="002A08AF">
              <w:rPr>
                <w:rFonts w:cs="Arial"/>
                <w:sz w:val="20"/>
              </w:rPr>
              <w:t>izpuh iz reaktorske hale</w:t>
            </w:r>
          </w:p>
        </w:tc>
        <w:tc>
          <w:tcPr>
            <w:tcW w:w="1587" w:type="dxa"/>
          </w:tcPr>
          <w:p w14:paraId="57C3D5A0" w14:textId="77777777" w:rsidR="00047013" w:rsidRPr="002A08AF" w:rsidRDefault="00047013" w:rsidP="00BB1B71">
            <w:pPr>
              <w:rPr>
                <w:rFonts w:cs="Arial"/>
                <w:sz w:val="20"/>
              </w:rPr>
            </w:pPr>
            <w:r w:rsidRPr="002A08AF">
              <w:rPr>
                <w:rFonts w:cs="Arial"/>
                <w:sz w:val="20"/>
              </w:rPr>
              <w:t>kontinuirno</w:t>
            </w:r>
          </w:p>
        </w:tc>
        <w:tc>
          <w:tcPr>
            <w:tcW w:w="1515" w:type="dxa"/>
          </w:tcPr>
          <w:p w14:paraId="0EE75171" w14:textId="77777777" w:rsidR="00047013" w:rsidRPr="002A08AF" w:rsidRDefault="00047013" w:rsidP="00BB1B71">
            <w:pPr>
              <w:rPr>
                <w:rFonts w:cs="Arial"/>
                <w:sz w:val="20"/>
              </w:rPr>
            </w:pPr>
            <w:r w:rsidRPr="002A08AF">
              <w:rPr>
                <w:rFonts w:cs="Arial"/>
                <w:sz w:val="20"/>
              </w:rPr>
              <w:t>beleženje v polurnih intervalih</w:t>
            </w:r>
          </w:p>
        </w:tc>
      </w:tr>
      <w:tr w:rsidR="00164DD0" w:rsidRPr="002A08AF" w14:paraId="62046D72" w14:textId="77777777" w:rsidTr="00BB1B71">
        <w:tc>
          <w:tcPr>
            <w:tcW w:w="1668" w:type="dxa"/>
            <w:gridSpan w:val="2"/>
          </w:tcPr>
          <w:p w14:paraId="4345AC42" w14:textId="77777777" w:rsidR="00047013" w:rsidRPr="002A08AF" w:rsidRDefault="00047013" w:rsidP="00BB1B71">
            <w:pPr>
              <w:rPr>
                <w:rFonts w:cs="Arial"/>
                <w:sz w:val="20"/>
              </w:rPr>
            </w:pPr>
            <w:r w:rsidRPr="002A08AF">
              <w:rPr>
                <w:rFonts w:cs="Arial"/>
                <w:sz w:val="20"/>
              </w:rPr>
              <w:t>dozimetri</w:t>
            </w:r>
          </w:p>
        </w:tc>
        <w:tc>
          <w:tcPr>
            <w:tcW w:w="1196" w:type="dxa"/>
          </w:tcPr>
          <w:p w14:paraId="62EE4979" w14:textId="77777777" w:rsidR="00047013" w:rsidRPr="002A08AF" w:rsidRDefault="00047013" w:rsidP="00BB1B71">
            <w:pPr>
              <w:rPr>
                <w:rFonts w:cs="Arial"/>
                <w:sz w:val="20"/>
              </w:rPr>
            </w:pPr>
            <w:r w:rsidRPr="002A08AF">
              <w:rPr>
                <w:rFonts w:cs="Arial"/>
                <w:sz w:val="20"/>
              </w:rPr>
              <w:t>doza</w:t>
            </w:r>
          </w:p>
        </w:tc>
        <w:tc>
          <w:tcPr>
            <w:tcW w:w="2745" w:type="dxa"/>
          </w:tcPr>
          <w:p w14:paraId="6A859D91" w14:textId="77777777" w:rsidR="00047013" w:rsidRPr="002A08AF" w:rsidRDefault="00047013" w:rsidP="00BB1B71">
            <w:pPr>
              <w:rPr>
                <w:rFonts w:cs="Arial"/>
                <w:sz w:val="20"/>
              </w:rPr>
            </w:pPr>
            <w:r w:rsidRPr="002A08AF">
              <w:rPr>
                <w:rFonts w:cs="Arial"/>
                <w:sz w:val="20"/>
              </w:rPr>
              <w:t>izpuh iz reaktorske hale</w:t>
            </w:r>
          </w:p>
        </w:tc>
        <w:tc>
          <w:tcPr>
            <w:tcW w:w="1587" w:type="dxa"/>
          </w:tcPr>
          <w:p w14:paraId="22FAB21F" w14:textId="77777777" w:rsidR="00047013" w:rsidRPr="002A08AF" w:rsidRDefault="00047013" w:rsidP="00BB1B71">
            <w:pPr>
              <w:rPr>
                <w:rFonts w:cs="Arial"/>
                <w:sz w:val="20"/>
              </w:rPr>
            </w:pPr>
            <w:r w:rsidRPr="002A08AF">
              <w:rPr>
                <w:rFonts w:cs="Arial"/>
                <w:sz w:val="20"/>
              </w:rPr>
              <w:t>1 x mesečno</w:t>
            </w:r>
          </w:p>
        </w:tc>
        <w:tc>
          <w:tcPr>
            <w:tcW w:w="1515" w:type="dxa"/>
          </w:tcPr>
          <w:p w14:paraId="06901F10" w14:textId="77777777" w:rsidR="00047013" w:rsidRPr="002A08AF" w:rsidRDefault="00047013" w:rsidP="00BB1B71">
            <w:pPr>
              <w:rPr>
                <w:rFonts w:cs="Arial"/>
                <w:sz w:val="20"/>
              </w:rPr>
            </w:pPr>
            <w:r w:rsidRPr="002A08AF">
              <w:rPr>
                <w:rFonts w:cs="Arial"/>
                <w:sz w:val="20"/>
              </w:rPr>
              <w:t>1 x mesečno</w:t>
            </w:r>
          </w:p>
        </w:tc>
      </w:tr>
      <w:tr w:rsidR="00164DD0" w:rsidRPr="002A08AF" w14:paraId="3B8478BC" w14:textId="77777777" w:rsidTr="00BB1B71">
        <w:tc>
          <w:tcPr>
            <w:tcW w:w="1668" w:type="dxa"/>
            <w:gridSpan w:val="2"/>
          </w:tcPr>
          <w:p w14:paraId="5EE796F0" w14:textId="77777777" w:rsidR="00047013" w:rsidRPr="002A08AF" w:rsidRDefault="00047013" w:rsidP="00BB1B71">
            <w:pPr>
              <w:rPr>
                <w:rFonts w:cs="Arial"/>
                <w:sz w:val="20"/>
              </w:rPr>
            </w:pPr>
            <w:r w:rsidRPr="002A08AF">
              <w:rPr>
                <w:rFonts w:cs="Arial"/>
                <w:sz w:val="20"/>
              </w:rPr>
              <w:t>visokoloč. spektrometrija gama</w:t>
            </w:r>
          </w:p>
        </w:tc>
        <w:tc>
          <w:tcPr>
            <w:tcW w:w="1196" w:type="dxa"/>
          </w:tcPr>
          <w:p w14:paraId="75965DEF" w14:textId="77777777" w:rsidR="00047013" w:rsidRPr="002A08AF" w:rsidRDefault="00047013" w:rsidP="00BB1B71">
            <w:pPr>
              <w:rPr>
                <w:rFonts w:cs="Arial"/>
                <w:sz w:val="20"/>
              </w:rPr>
            </w:pPr>
            <w:r w:rsidRPr="002A08AF">
              <w:rPr>
                <w:rFonts w:cs="Arial"/>
                <w:sz w:val="20"/>
              </w:rPr>
              <w:t>plinski</w:t>
            </w:r>
          </w:p>
        </w:tc>
        <w:tc>
          <w:tcPr>
            <w:tcW w:w="2745" w:type="dxa"/>
          </w:tcPr>
          <w:p w14:paraId="249E977B" w14:textId="77777777" w:rsidR="00047013" w:rsidRPr="002A08AF" w:rsidRDefault="00047013" w:rsidP="00BB1B71">
            <w:pPr>
              <w:rPr>
                <w:rFonts w:cs="Arial"/>
                <w:sz w:val="20"/>
              </w:rPr>
            </w:pPr>
            <w:r w:rsidRPr="002A08AF">
              <w:rPr>
                <w:rFonts w:cs="Arial"/>
                <w:sz w:val="20"/>
              </w:rPr>
              <w:t>izpuh iz reaktorske hale</w:t>
            </w:r>
          </w:p>
        </w:tc>
        <w:tc>
          <w:tcPr>
            <w:tcW w:w="1587" w:type="dxa"/>
          </w:tcPr>
          <w:p w14:paraId="732614AF" w14:textId="77777777" w:rsidR="00047013" w:rsidRPr="002A08AF" w:rsidRDefault="00047013" w:rsidP="00BB1B71">
            <w:pPr>
              <w:rPr>
                <w:rFonts w:cs="Arial"/>
                <w:sz w:val="20"/>
              </w:rPr>
            </w:pPr>
            <w:r w:rsidRPr="002A08AF">
              <w:rPr>
                <w:rFonts w:cs="Arial"/>
                <w:sz w:val="20"/>
              </w:rPr>
              <w:t>1 x na mesec</w:t>
            </w:r>
          </w:p>
        </w:tc>
        <w:tc>
          <w:tcPr>
            <w:tcW w:w="1515" w:type="dxa"/>
          </w:tcPr>
          <w:p w14:paraId="16F476F6" w14:textId="77777777" w:rsidR="00047013" w:rsidRPr="002A08AF" w:rsidRDefault="00047013" w:rsidP="00BB1B71">
            <w:pPr>
              <w:rPr>
                <w:rFonts w:cs="Arial"/>
                <w:sz w:val="20"/>
              </w:rPr>
            </w:pPr>
            <w:r w:rsidRPr="002A08AF">
              <w:rPr>
                <w:rFonts w:cs="Arial"/>
                <w:sz w:val="20"/>
              </w:rPr>
              <w:t>1 x na mesec</w:t>
            </w:r>
          </w:p>
        </w:tc>
      </w:tr>
      <w:tr w:rsidR="00047013" w:rsidRPr="002A08AF" w14:paraId="42BC6FE1" w14:textId="77777777" w:rsidTr="00BB1B71">
        <w:tc>
          <w:tcPr>
            <w:tcW w:w="1668" w:type="dxa"/>
            <w:gridSpan w:val="2"/>
          </w:tcPr>
          <w:p w14:paraId="64189511" w14:textId="77777777" w:rsidR="00047013" w:rsidRPr="002A08AF" w:rsidRDefault="00047013" w:rsidP="00BB1B71">
            <w:pPr>
              <w:rPr>
                <w:rFonts w:cs="Arial"/>
                <w:sz w:val="20"/>
              </w:rPr>
            </w:pPr>
            <w:r w:rsidRPr="002A08AF">
              <w:rPr>
                <w:rFonts w:cs="Arial"/>
                <w:sz w:val="20"/>
              </w:rPr>
              <w:t>sevalci gama v zračnih delcij</w:t>
            </w:r>
          </w:p>
        </w:tc>
        <w:tc>
          <w:tcPr>
            <w:tcW w:w="1196" w:type="dxa"/>
          </w:tcPr>
          <w:p w14:paraId="1E1BA60A" w14:textId="77777777" w:rsidR="00047013" w:rsidRPr="002A08AF" w:rsidRDefault="00047013" w:rsidP="00BB1B71">
            <w:pPr>
              <w:rPr>
                <w:rFonts w:cs="Arial"/>
                <w:sz w:val="20"/>
              </w:rPr>
            </w:pPr>
            <w:r w:rsidRPr="002A08AF">
              <w:rPr>
                <w:rFonts w:cs="Arial"/>
                <w:sz w:val="20"/>
              </w:rPr>
              <w:t>filter</w:t>
            </w:r>
          </w:p>
        </w:tc>
        <w:tc>
          <w:tcPr>
            <w:tcW w:w="2745" w:type="dxa"/>
          </w:tcPr>
          <w:p w14:paraId="25BD8096" w14:textId="77777777" w:rsidR="00047013" w:rsidRPr="002A08AF" w:rsidRDefault="00047013" w:rsidP="00BB1B71">
            <w:pPr>
              <w:rPr>
                <w:rFonts w:cs="Arial"/>
                <w:sz w:val="20"/>
              </w:rPr>
            </w:pPr>
            <w:r w:rsidRPr="002A08AF">
              <w:rPr>
                <w:rFonts w:cs="Arial"/>
                <w:sz w:val="20"/>
              </w:rPr>
              <w:t>izpuh iz reaktorske hale</w:t>
            </w:r>
          </w:p>
        </w:tc>
        <w:tc>
          <w:tcPr>
            <w:tcW w:w="1587" w:type="dxa"/>
          </w:tcPr>
          <w:p w14:paraId="71FAC1BF" w14:textId="77777777" w:rsidR="00047013" w:rsidRPr="002A08AF" w:rsidRDefault="00047013" w:rsidP="00BB1B71">
            <w:pPr>
              <w:rPr>
                <w:rFonts w:cs="Arial"/>
                <w:sz w:val="20"/>
              </w:rPr>
            </w:pPr>
            <w:r w:rsidRPr="002A08AF">
              <w:rPr>
                <w:rFonts w:cs="Arial"/>
                <w:sz w:val="20"/>
              </w:rPr>
              <w:t>2 x na teden</w:t>
            </w:r>
          </w:p>
        </w:tc>
        <w:tc>
          <w:tcPr>
            <w:tcW w:w="1515" w:type="dxa"/>
          </w:tcPr>
          <w:p w14:paraId="3BE7B2A0" w14:textId="77777777" w:rsidR="00047013" w:rsidRPr="002A08AF" w:rsidRDefault="00047013" w:rsidP="00BB1B71">
            <w:pPr>
              <w:rPr>
                <w:rFonts w:cs="Arial"/>
                <w:sz w:val="20"/>
              </w:rPr>
            </w:pPr>
            <w:r w:rsidRPr="002A08AF">
              <w:rPr>
                <w:rFonts w:cs="Arial"/>
                <w:sz w:val="20"/>
              </w:rPr>
              <w:t>2 x na teden</w:t>
            </w:r>
          </w:p>
        </w:tc>
      </w:tr>
    </w:tbl>
    <w:p w14:paraId="521CD6B7" w14:textId="77777777" w:rsidR="00047013" w:rsidRPr="002A08AF" w:rsidRDefault="00047013" w:rsidP="00047013">
      <w:pPr>
        <w:rPr>
          <w:rFonts w:cs="Arial"/>
          <w:sz w:val="20"/>
        </w:rPr>
      </w:pPr>
    </w:p>
    <w:p w14:paraId="37660B5D" w14:textId="77777777" w:rsidR="00047013" w:rsidRPr="002A08AF" w:rsidRDefault="00047013" w:rsidP="00047013">
      <w:pPr>
        <w:rPr>
          <w:rFonts w:cs="Arial"/>
          <w:sz w:val="20"/>
        </w:rPr>
      </w:pPr>
    </w:p>
    <w:p w14:paraId="60CEC34D" w14:textId="77777777" w:rsidR="00047013" w:rsidRPr="002A08AF" w:rsidRDefault="00047013" w:rsidP="00047013">
      <w:pPr>
        <w:pStyle w:val="Naslov3"/>
        <w:rPr>
          <w:rFonts w:cs="Arial"/>
          <w:i/>
          <w:sz w:val="20"/>
        </w:rPr>
      </w:pPr>
      <w:bookmarkStart w:id="2659" w:name="preglednica2priloga5"/>
      <w:bookmarkStart w:id="2660" w:name="_Toc485617853"/>
      <w:bookmarkEnd w:id="2659"/>
      <w:r w:rsidRPr="002A08AF">
        <w:rPr>
          <w:rFonts w:cs="Arial"/>
          <w:sz w:val="20"/>
        </w:rPr>
        <w:t>Preglednica 2: Meritve v okolju (imisije)</w:t>
      </w:r>
      <w:bookmarkEnd w:id="2660"/>
    </w:p>
    <w:p w14:paraId="77275CFA" w14:textId="77777777" w:rsidR="00047013" w:rsidRPr="002A08AF" w:rsidRDefault="00047013" w:rsidP="0004701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87"/>
        <w:gridCol w:w="2053"/>
        <w:gridCol w:w="1524"/>
        <w:gridCol w:w="1732"/>
      </w:tblGrid>
      <w:tr w:rsidR="00164DD0" w:rsidRPr="002A08AF" w14:paraId="46B8BBBA" w14:textId="77777777" w:rsidTr="00BB1B71">
        <w:tc>
          <w:tcPr>
            <w:tcW w:w="1668" w:type="dxa"/>
            <w:shd w:val="clear" w:color="auto" w:fill="C0C0C0"/>
          </w:tcPr>
          <w:p w14:paraId="3C26D443" w14:textId="77777777" w:rsidR="00047013" w:rsidRPr="002A08AF" w:rsidRDefault="00047013" w:rsidP="00BB1B71">
            <w:pPr>
              <w:rPr>
                <w:rFonts w:cs="Arial"/>
                <w:b/>
                <w:sz w:val="20"/>
              </w:rPr>
            </w:pPr>
            <w:r w:rsidRPr="002A08AF">
              <w:rPr>
                <w:rFonts w:cs="Arial"/>
                <w:b/>
                <w:sz w:val="20"/>
              </w:rPr>
              <w:t>Vrsta in opis merjenja</w:t>
            </w:r>
          </w:p>
        </w:tc>
        <w:tc>
          <w:tcPr>
            <w:tcW w:w="1787" w:type="dxa"/>
            <w:shd w:val="clear" w:color="auto" w:fill="C0C0C0"/>
          </w:tcPr>
          <w:p w14:paraId="38A9E87B" w14:textId="77777777" w:rsidR="00047013" w:rsidRPr="002A08AF" w:rsidRDefault="00047013" w:rsidP="00BB1B71">
            <w:pPr>
              <w:rPr>
                <w:rFonts w:cs="Arial"/>
                <w:b/>
                <w:sz w:val="20"/>
              </w:rPr>
            </w:pPr>
            <w:r w:rsidRPr="002A08AF">
              <w:rPr>
                <w:rFonts w:cs="Arial"/>
                <w:b/>
                <w:sz w:val="20"/>
              </w:rPr>
              <w:t>Vrsta vzorca</w:t>
            </w:r>
          </w:p>
        </w:tc>
        <w:tc>
          <w:tcPr>
            <w:tcW w:w="2053" w:type="dxa"/>
            <w:shd w:val="clear" w:color="auto" w:fill="C0C0C0"/>
          </w:tcPr>
          <w:p w14:paraId="69487DDD" w14:textId="77777777" w:rsidR="00047013" w:rsidRPr="002A08AF" w:rsidRDefault="00047013" w:rsidP="00BB1B71">
            <w:pPr>
              <w:rPr>
                <w:rFonts w:cs="Arial"/>
                <w:b/>
                <w:sz w:val="20"/>
              </w:rPr>
            </w:pPr>
            <w:r w:rsidRPr="002A08AF">
              <w:rPr>
                <w:rFonts w:cs="Arial"/>
                <w:b/>
                <w:sz w:val="20"/>
              </w:rPr>
              <w:t>Vzorčevalno mesto</w:t>
            </w:r>
          </w:p>
        </w:tc>
        <w:tc>
          <w:tcPr>
            <w:tcW w:w="1524" w:type="dxa"/>
            <w:shd w:val="clear" w:color="auto" w:fill="C0C0C0"/>
          </w:tcPr>
          <w:p w14:paraId="1D11768E" w14:textId="77777777" w:rsidR="00047013" w:rsidRPr="002A08AF" w:rsidRDefault="00047013" w:rsidP="00BB1B71">
            <w:pPr>
              <w:rPr>
                <w:rFonts w:cs="Arial"/>
                <w:b/>
                <w:sz w:val="20"/>
              </w:rPr>
            </w:pPr>
            <w:r w:rsidRPr="002A08AF">
              <w:rPr>
                <w:rFonts w:cs="Arial"/>
                <w:b/>
                <w:sz w:val="20"/>
              </w:rPr>
              <w:t>Pogostost vzorčevanja</w:t>
            </w:r>
          </w:p>
        </w:tc>
        <w:tc>
          <w:tcPr>
            <w:tcW w:w="1732" w:type="dxa"/>
            <w:shd w:val="clear" w:color="auto" w:fill="C0C0C0"/>
          </w:tcPr>
          <w:p w14:paraId="41FDF54F" w14:textId="77777777" w:rsidR="00047013" w:rsidRPr="002A08AF" w:rsidRDefault="00047013" w:rsidP="00BB1B71">
            <w:pPr>
              <w:rPr>
                <w:rFonts w:cs="Arial"/>
                <w:b/>
                <w:sz w:val="20"/>
              </w:rPr>
            </w:pPr>
            <w:r w:rsidRPr="002A08AF">
              <w:rPr>
                <w:rFonts w:cs="Arial"/>
                <w:b/>
                <w:sz w:val="20"/>
              </w:rPr>
              <w:t>Pogostost meritve</w:t>
            </w:r>
          </w:p>
        </w:tc>
      </w:tr>
      <w:tr w:rsidR="00164DD0" w:rsidRPr="002A08AF" w14:paraId="7549155A" w14:textId="77777777" w:rsidTr="00BB1B71">
        <w:trPr>
          <w:cantSplit/>
        </w:trPr>
        <w:tc>
          <w:tcPr>
            <w:tcW w:w="8764" w:type="dxa"/>
            <w:gridSpan w:val="5"/>
            <w:shd w:val="clear" w:color="auto" w:fill="FFFFFF"/>
          </w:tcPr>
          <w:p w14:paraId="3806BB38" w14:textId="77777777" w:rsidR="00047013" w:rsidRPr="002A08AF" w:rsidRDefault="00047013" w:rsidP="00BB1B71">
            <w:pPr>
              <w:rPr>
                <w:rFonts w:cs="Arial"/>
                <w:sz w:val="20"/>
              </w:rPr>
            </w:pPr>
            <w:r w:rsidRPr="002A08AF">
              <w:rPr>
                <w:rFonts w:cs="Arial"/>
                <w:sz w:val="20"/>
              </w:rPr>
              <w:t>ZUNANJE SEVANJE</w:t>
            </w:r>
          </w:p>
        </w:tc>
      </w:tr>
      <w:tr w:rsidR="00164DD0" w:rsidRPr="002A08AF" w14:paraId="1E52F0B8" w14:textId="77777777" w:rsidTr="00BB1B71">
        <w:tc>
          <w:tcPr>
            <w:tcW w:w="1668" w:type="dxa"/>
          </w:tcPr>
          <w:p w14:paraId="0FC51EE0" w14:textId="77777777" w:rsidR="00047013" w:rsidRPr="002A08AF" w:rsidRDefault="00047013" w:rsidP="00BB1B71">
            <w:pPr>
              <w:rPr>
                <w:rFonts w:cs="Arial"/>
                <w:sz w:val="20"/>
              </w:rPr>
            </w:pPr>
            <w:r w:rsidRPr="002A08AF">
              <w:rPr>
                <w:rFonts w:cs="Arial"/>
                <w:sz w:val="20"/>
              </w:rPr>
              <w:t>kontinuirni merilnik</w:t>
            </w:r>
          </w:p>
        </w:tc>
        <w:tc>
          <w:tcPr>
            <w:tcW w:w="1787" w:type="dxa"/>
          </w:tcPr>
          <w:p w14:paraId="183E308C" w14:textId="77777777" w:rsidR="00047013" w:rsidRPr="002A08AF" w:rsidRDefault="00047013" w:rsidP="00BB1B71">
            <w:pPr>
              <w:rPr>
                <w:rFonts w:cs="Arial"/>
                <w:sz w:val="20"/>
              </w:rPr>
            </w:pPr>
            <w:r w:rsidRPr="002A08AF">
              <w:rPr>
                <w:rFonts w:cs="Arial"/>
                <w:sz w:val="20"/>
              </w:rPr>
              <w:t>hitrost doze zunanjega sevanja</w:t>
            </w:r>
          </w:p>
        </w:tc>
        <w:tc>
          <w:tcPr>
            <w:tcW w:w="2053" w:type="dxa"/>
          </w:tcPr>
          <w:p w14:paraId="24D9350A" w14:textId="77777777" w:rsidR="00047013" w:rsidRPr="002A08AF" w:rsidRDefault="00047013" w:rsidP="00BB1B71">
            <w:pPr>
              <w:rPr>
                <w:rFonts w:cs="Arial"/>
                <w:sz w:val="20"/>
              </w:rPr>
            </w:pPr>
            <w:r w:rsidRPr="002A08AF">
              <w:rPr>
                <w:rFonts w:cs="Arial"/>
                <w:sz w:val="20"/>
              </w:rPr>
              <w:t>1 mesto znotraj ograje</w:t>
            </w:r>
          </w:p>
        </w:tc>
        <w:tc>
          <w:tcPr>
            <w:tcW w:w="1524" w:type="dxa"/>
          </w:tcPr>
          <w:p w14:paraId="3BD493BB" w14:textId="77777777" w:rsidR="00047013" w:rsidRPr="002A08AF" w:rsidRDefault="00047013" w:rsidP="00BB1B71">
            <w:pPr>
              <w:rPr>
                <w:rFonts w:cs="Arial"/>
                <w:sz w:val="20"/>
              </w:rPr>
            </w:pPr>
            <w:r w:rsidRPr="002A08AF">
              <w:rPr>
                <w:rFonts w:cs="Arial"/>
                <w:sz w:val="20"/>
              </w:rPr>
              <w:t>kontinuirno</w:t>
            </w:r>
          </w:p>
        </w:tc>
        <w:tc>
          <w:tcPr>
            <w:tcW w:w="1732" w:type="dxa"/>
          </w:tcPr>
          <w:p w14:paraId="65343144" w14:textId="77777777" w:rsidR="00047013" w:rsidRPr="002A08AF" w:rsidRDefault="00047013" w:rsidP="00BB1B71">
            <w:pPr>
              <w:rPr>
                <w:rFonts w:cs="Arial"/>
                <w:sz w:val="20"/>
              </w:rPr>
            </w:pPr>
            <w:r w:rsidRPr="002A08AF">
              <w:rPr>
                <w:rFonts w:cs="Arial"/>
                <w:sz w:val="20"/>
              </w:rPr>
              <w:t>beleženje v polurnih intervalih</w:t>
            </w:r>
          </w:p>
        </w:tc>
      </w:tr>
      <w:tr w:rsidR="00164DD0" w:rsidRPr="002A08AF" w14:paraId="3ECA88EC" w14:textId="77777777" w:rsidTr="00BB1B71">
        <w:tc>
          <w:tcPr>
            <w:tcW w:w="1668" w:type="dxa"/>
          </w:tcPr>
          <w:p w14:paraId="6EE995B6" w14:textId="77777777" w:rsidR="00047013" w:rsidRPr="002A08AF" w:rsidRDefault="00047013" w:rsidP="00BB1B71">
            <w:pPr>
              <w:rPr>
                <w:rFonts w:cs="Arial"/>
                <w:sz w:val="20"/>
              </w:rPr>
            </w:pPr>
            <w:r w:rsidRPr="002A08AF">
              <w:rPr>
                <w:rFonts w:cs="Arial"/>
                <w:sz w:val="20"/>
              </w:rPr>
              <w:t>doza</w:t>
            </w:r>
          </w:p>
        </w:tc>
        <w:tc>
          <w:tcPr>
            <w:tcW w:w="1787" w:type="dxa"/>
          </w:tcPr>
          <w:p w14:paraId="12216347" w14:textId="77777777" w:rsidR="00047013" w:rsidRPr="002A08AF" w:rsidRDefault="00047013" w:rsidP="00BB1B71">
            <w:pPr>
              <w:rPr>
                <w:rFonts w:cs="Arial"/>
                <w:sz w:val="20"/>
              </w:rPr>
            </w:pPr>
            <w:r w:rsidRPr="002A08AF">
              <w:rPr>
                <w:rFonts w:cs="Arial"/>
                <w:sz w:val="20"/>
              </w:rPr>
              <w:t>doza zunanjega sevanja</w:t>
            </w:r>
          </w:p>
        </w:tc>
        <w:tc>
          <w:tcPr>
            <w:tcW w:w="2053" w:type="dxa"/>
          </w:tcPr>
          <w:p w14:paraId="25EA4D85" w14:textId="77777777" w:rsidR="00047013" w:rsidRPr="002A08AF" w:rsidRDefault="00047013" w:rsidP="00BB1B71">
            <w:pPr>
              <w:rPr>
                <w:rFonts w:cs="Arial"/>
                <w:sz w:val="20"/>
              </w:rPr>
            </w:pPr>
            <w:r w:rsidRPr="002A08AF">
              <w:rPr>
                <w:rFonts w:cs="Arial"/>
                <w:sz w:val="20"/>
              </w:rPr>
              <w:t>najmanj 4 mesta znotraj ograje</w:t>
            </w:r>
          </w:p>
        </w:tc>
        <w:tc>
          <w:tcPr>
            <w:tcW w:w="1524" w:type="dxa"/>
          </w:tcPr>
          <w:p w14:paraId="28ACC009" w14:textId="77777777" w:rsidR="00047013" w:rsidRPr="002A08AF" w:rsidRDefault="00047013" w:rsidP="00BB1B71">
            <w:pPr>
              <w:rPr>
                <w:rFonts w:cs="Arial"/>
                <w:sz w:val="20"/>
              </w:rPr>
            </w:pPr>
            <w:r w:rsidRPr="002A08AF">
              <w:rPr>
                <w:rFonts w:cs="Arial"/>
                <w:sz w:val="20"/>
              </w:rPr>
              <w:t>kontinuirno</w:t>
            </w:r>
          </w:p>
        </w:tc>
        <w:tc>
          <w:tcPr>
            <w:tcW w:w="1732" w:type="dxa"/>
          </w:tcPr>
          <w:p w14:paraId="064FCF26" w14:textId="77777777" w:rsidR="00047013" w:rsidRPr="002A08AF" w:rsidRDefault="00047013" w:rsidP="00BB1B71">
            <w:pPr>
              <w:rPr>
                <w:rFonts w:cs="Arial"/>
                <w:sz w:val="20"/>
              </w:rPr>
            </w:pPr>
            <w:r w:rsidRPr="002A08AF">
              <w:rPr>
                <w:rFonts w:cs="Arial"/>
                <w:sz w:val="20"/>
              </w:rPr>
              <w:t>1 x na 6 mesecev</w:t>
            </w:r>
          </w:p>
        </w:tc>
      </w:tr>
      <w:tr w:rsidR="00164DD0" w:rsidRPr="002A08AF" w14:paraId="4566F181" w14:textId="77777777" w:rsidTr="00BB1B71">
        <w:tc>
          <w:tcPr>
            <w:tcW w:w="1668" w:type="dxa"/>
          </w:tcPr>
          <w:p w14:paraId="7AF38E56" w14:textId="77777777" w:rsidR="00047013" w:rsidRPr="002A08AF" w:rsidRDefault="00047013" w:rsidP="00BB1B71">
            <w:pPr>
              <w:rPr>
                <w:rFonts w:cs="Arial"/>
                <w:sz w:val="20"/>
              </w:rPr>
            </w:pPr>
            <w:r w:rsidRPr="002A08AF">
              <w:rPr>
                <w:rFonts w:cs="Arial"/>
                <w:sz w:val="20"/>
              </w:rPr>
              <w:t>kontinuirni merilnik</w:t>
            </w:r>
          </w:p>
        </w:tc>
        <w:tc>
          <w:tcPr>
            <w:tcW w:w="1787" w:type="dxa"/>
          </w:tcPr>
          <w:p w14:paraId="6CA879D1" w14:textId="77777777" w:rsidR="00047013" w:rsidRPr="002A08AF" w:rsidRDefault="00047013" w:rsidP="00BB1B71">
            <w:pPr>
              <w:rPr>
                <w:rFonts w:cs="Arial"/>
                <w:sz w:val="20"/>
              </w:rPr>
            </w:pPr>
            <w:r w:rsidRPr="002A08AF">
              <w:rPr>
                <w:rFonts w:cs="Arial"/>
                <w:sz w:val="20"/>
              </w:rPr>
              <w:t>hitrost doze</w:t>
            </w:r>
          </w:p>
        </w:tc>
        <w:tc>
          <w:tcPr>
            <w:tcW w:w="2053" w:type="dxa"/>
          </w:tcPr>
          <w:p w14:paraId="16563B71" w14:textId="77777777" w:rsidR="00047013" w:rsidRPr="002A08AF" w:rsidRDefault="00047013" w:rsidP="00BB1B71">
            <w:pPr>
              <w:rPr>
                <w:rFonts w:cs="Arial"/>
                <w:sz w:val="20"/>
              </w:rPr>
            </w:pPr>
            <w:r w:rsidRPr="002A08AF">
              <w:rPr>
                <w:rFonts w:cs="Arial"/>
                <w:sz w:val="20"/>
              </w:rPr>
              <w:t>krožna pot okoli objekta</w:t>
            </w:r>
          </w:p>
        </w:tc>
        <w:tc>
          <w:tcPr>
            <w:tcW w:w="1524" w:type="dxa"/>
          </w:tcPr>
          <w:p w14:paraId="053322EA" w14:textId="77777777" w:rsidR="00047013" w:rsidRPr="002A08AF" w:rsidRDefault="00047013" w:rsidP="00BB1B71">
            <w:pPr>
              <w:rPr>
                <w:rFonts w:cs="Arial"/>
                <w:sz w:val="20"/>
              </w:rPr>
            </w:pPr>
            <w:r w:rsidRPr="002A08AF">
              <w:rPr>
                <w:rFonts w:cs="Arial"/>
                <w:sz w:val="20"/>
              </w:rPr>
              <w:t>1 x letno</w:t>
            </w:r>
          </w:p>
        </w:tc>
        <w:tc>
          <w:tcPr>
            <w:tcW w:w="1732" w:type="dxa"/>
          </w:tcPr>
          <w:p w14:paraId="15CF1BB7" w14:textId="77777777" w:rsidR="00047013" w:rsidRPr="002A08AF" w:rsidRDefault="00047013" w:rsidP="00BB1B71">
            <w:pPr>
              <w:rPr>
                <w:rFonts w:cs="Arial"/>
                <w:sz w:val="20"/>
              </w:rPr>
            </w:pPr>
            <w:r w:rsidRPr="002A08AF">
              <w:rPr>
                <w:rFonts w:cs="Arial"/>
                <w:sz w:val="20"/>
              </w:rPr>
              <w:t>interval 5 s</w:t>
            </w:r>
          </w:p>
        </w:tc>
      </w:tr>
      <w:tr w:rsidR="00164DD0" w:rsidRPr="002A08AF" w14:paraId="09361C86" w14:textId="77777777" w:rsidTr="00BB1B71">
        <w:trPr>
          <w:cantSplit/>
        </w:trPr>
        <w:tc>
          <w:tcPr>
            <w:tcW w:w="8764" w:type="dxa"/>
            <w:gridSpan w:val="5"/>
            <w:shd w:val="clear" w:color="auto" w:fill="FFFFFF"/>
          </w:tcPr>
          <w:p w14:paraId="194BBA48" w14:textId="77777777" w:rsidR="00047013" w:rsidRPr="002A08AF" w:rsidRDefault="00047013" w:rsidP="00BB1B71">
            <w:pPr>
              <w:rPr>
                <w:rFonts w:cs="Arial"/>
                <w:sz w:val="20"/>
              </w:rPr>
            </w:pPr>
            <w:r w:rsidRPr="002A08AF">
              <w:rPr>
                <w:rFonts w:cs="Arial"/>
                <w:sz w:val="20"/>
              </w:rPr>
              <w:t>OSTALO</w:t>
            </w:r>
          </w:p>
        </w:tc>
      </w:tr>
      <w:tr w:rsidR="00164DD0" w:rsidRPr="002A08AF" w14:paraId="025B79FE" w14:textId="77777777" w:rsidTr="00BB1B71">
        <w:tc>
          <w:tcPr>
            <w:tcW w:w="1668" w:type="dxa"/>
          </w:tcPr>
          <w:p w14:paraId="7BF0F547" w14:textId="77777777" w:rsidR="00047013" w:rsidRPr="002A08AF" w:rsidRDefault="00047013" w:rsidP="00BB1B71">
            <w:pPr>
              <w:rPr>
                <w:rFonts w:cs="Arial"/>
                <w:sz w:val="20"/>
              </w:rPr>
            </w:pPr>
            <w:r w:rsidRPr="002A08AF">
              <w:rPr>
                <w:rFonts w:cs="Arial"/>
                <w:sz w:val="20"/>
              </w:rPr>
              <w:t>visokoloč. spektrometrija gama</w:t>
            </w:r>
          </w:p>
        </w:tc>
        <w:tc>
          <w:tcPr>
            <w:tcW w:w="1787" w:type="dxa"/>
          </w:tcPr>
          <w:p w14:paraId="65FE9243" w14:textId="77777777" w:rsidR="00047013" w:rsidRPr="002A08AF" w:rsidRDefault="00047013" w:rsidP="00BB1B71">
            <w:pPr>
              <w:rPr>
                <w:rFonts w:cs="Arial"/>
                <w:sz w:val="20"/>
              </w:rPr>
            </w:pPr>
            <w:r w:rsidRPr="002A08AF">
              <w:rPr>
                <w:rFonts w:cs="Arial"/>
                <w:sz w:val="20"/>
              </w:rPr>
              <w:t>rečni sediment</w:t>
            </w:r>
          </w:p>
        </w:tc>
        <w:tc>
          <w:tcPr>
            <w:tcW w:w="2053" w:type="dxa"/>
          </w:tcPr>
          <w:p w14:paraId="723DFCB6" w14:textId="77777777" w:rsidR="00047013" w:rsidRPr="002A08AF" w:rsidRDefault="00047013" w:rsidP="00BB1B71">
            <w:pPr>
              <w:rPr>
                <w:rFonts w:cs="Arial"/>
                <w:sz w:val="20"/>
              </w:rPr>
            </w:pPr>
            <w:r w:rsidRPr="002A08AF">
              <w:rPr>
                <w:rFonts w:cs="Arial"/>
                <w:sz w:val="20"/>
              </w:rPr>
              <w:t>2 mesti na iztoku kanala</w:t>
            </w:r>
          </w:p>
          <w:p w14:paraId="4F14D34B" w14:textId="77777777" w:rsidR="00047013" w:rsidRPr="002A08AF" w:rsidRDefault="00047013" w:rsidP="00BB1B71">
            <w:pPr>
              <w:rPr>
                <w:rFonts w:cs="Arial"/>
                <w:sz w:val="20"/>
              </w:rPr>
            </w:pPr>
            <w:r w:rsidRPr="002A08AF">
              <w:rPr>
                <w:rFonts w:cs="Arial"/>
                <w:sz w:val="20"/>
              </w:rPr>
              <w:t xml:space="preserve">(sotočno, protitočno) </w:t>
            </w:r>
          </w:p>
        </w:tc>
        <w:tc>
          <w:tcPr>
            <w:tcW w:w="1524" w:type="dxa"/>
          </w:tcPr>
          <w:p w14:paraId="6CFAC3C7" w14:textId="77777777" w:rsidR="00047013" w:rsidRPr="002A08AF" w:rsidRDefault="00047013" w:rsidP="00BB1B71">
            <w:pPr>
              <w:rPr>
                <w:rFonts w:cs="Arial"/>
                <w:sz w:val="20"/>
              </w:rPr>
            </w:pPr>
            <w:r w:rsidRPr="002A08AF">
              <w:rPr>
                <w:rFonts w:cs="Arial"/>
                <w:sz w:val="20"/>
              </w:rPr>
              <w:t>1 x letno</w:t>
            </w:r>
          </w:p>
        </w:tc>
        <w:tc>
          <w:tcPr>
            <w:tcW w:w="1732" w:type="dxa"/>
          </w:tcPr>
          <w:p w14:paraId="6B3599D5" w14:textId="77777777" w:rsidR="00047013" w:rsidRPr="002A08AF" w:rsidRDefault="00047013" w:rsidP="00BB1B71">
            <w:pPr>
              <w:rPr>
                <w:rFonts w:cs="Arial"/>
                <w:sz w:val="20"/>
              </w:rPr>
            </w:pPr>
            <w:r w:rsidRPr="002A08AF">
              <w:rPr>
                <w:rFonts w:cs="Arial"/>
                <w:sz w:val="20"/>
              </w:rPr>
              <w:t>1 x letno</w:t>
            </w:r>
          </w:p>
        </w:tc>
      </w:tr>
      <w:tr w:rsidR="00164DD0" w:rsidRPr="002A08AF" w14:paraId="73CC4DAE" w14:textId="77777777" w:rsidTr="00BB1B71">
        <w:tc>
          <w:tcPr>
            <w:tcW w:w="1668" w:type="dxa"/>
          </w:tcPr>
          <w:p w14:paraId="0A63B143" w14:textId="77777777" w:rsidR="00047013" w:rsidRPr="002A08AF" w:rsidRDefault="00047013" w:rsidP="00BB1B71">
            <w:pPr>
              <w:rPr>
                <w:rFonts w:cs="Arial"/>
                <w:sz w:val="20"/>
              </w:rPr>
            </w:pPr>
            <w:r w:rsidRPr="002A08AF">
              <w:rPr>
                <w:rFonts w:cs="Arial"/>
                <w:sz w:val="20"/>
              </w:rPr>
              <w:t>visokoloč. spektrometrija gama</w:t>
            </w:r>
          </w:p>
        </w:tc>
        <w:tc>
          <w:tcPr>
            <w:tcW w:w="1787" w:type="dxa"/>
          </w:tcPr>
          <w:p w14:paraId="2D93FC5C" w14:textId="77777777" w:rsidR="00047013" w:rsidRPr="002A08AF" w:rsidRDefault="00047013" w:rsidP="00BB1B71">
            <w:pPr>
              <w:rPr>
                <w:rFonts w:cs="Arial"/>
                <w:sz w:val="20"/>
              </w:rPr>
            </w:pPr>
            <w:r w:rsidRPr="002A08AF">
              <w:rPr>
                <w:rFonts w:cs="Arial"/>
                <w:sz w:val="20"/>
              </w:rPr>
              <w:t>tekočina</w:t>
            </w:r>
          </w:p>
        </w:tc>
        <w:tc>
          <w:tcPr>
            <w:tcW w:w="2053" w:type="dxa"/>
          </w:tcPr>
          <w:p w14:paraId="2145158E" w14:textId="77777777" w:rsidR="00047013" w:rsidRPr="002A08AF" w:rsidRDefault="00047013" w:rsidP="00BB1B71">
            <w:pPr>
              <w:rPr>
                <w:rFonts w:cs="Arial"/>
                <w:sz w:val="20"/>
              </w:rPr>
            </w:pPr>
            <w:r w:rsidRPr="002A08AF">
              <w:rPr>
                <w:rFonts w:cs="Arial"/>
                <w:sz w:val="20"/>
              </w:rPr>
              <w:t xml:space="preserve">vodnjak </w:t>
            </w:r>
          </w:p>
        </w:tc>
        <w:tc>
          <w:tcPr>
            <w:tcW w:w="1524" w:type="dxa"/>
          </w:tcPr>
          <w:p w14:paraId="72589F65" w14:textId="77777777" w:rsidR="00047013" w:rsidRPr="002A08AF" w:rsidRDefault="00047013" w:rsidP="00BB1B71">
            <w:pPr>
              <w:rPr>
                <w:rFonts w:cs="Arial"/>
                <w:sz w:val="20"/>
              </w:rPr>
            </w:pPr>
            <w:r w:rsidRPr="002A08AF">
              <w:rPr>
                <w:rFonts w:cs="Arial"/>
                <w:sz w:val="20"/>
              </w:rPr>
              <w:t>mesečno</w:t>
            </w:r>
          </w:p>
        </w:tc>
        <w:tc>
          <w:tcPr>
            <w:tcW w:w="1732" w:type="dxa"/>
          </w:tcPr>
          <w:p w14:paraId="4CE7CDBB" w14:textId="77777777" w:rsidR="00047013" w:rsidRPr="002A08AF" w:rsidRDefault="00047013" w:rsidP="00BB1B71">
            <w:pPr>
              <w:rPr>
                <w:rFonts w:cs="Arial"/>
                <w:sz w:val="20"/>
              </w:rPr>
            </w:pPr>
            <w:r w:rsidRPr="002A08AF">
              <w:rPr>
                <w:rFonts w:cs="Arial"/>
                <w:sz w:val="20"/>
              </w:rPr>
              <w:t>mesečno</w:t>
            </w:r>
          </w:p>
        </w:tc>
      </w:tr>
      <w:tr w:rsidR="00164DD0" w:rsidRPr="002A08AF" w14:paraId="409BE5B4" w14:textId="77777777" w:rsidTr="00BB1B71">
        <w:tc>
          <w:tcPr>
            <w:tcW w:w="1668" w:type="dxa"/>
          </w:tcPr>
          <w:p w14:paraId="7FCD08BD" w14:textId="77777777" w:rsidR="00047013" w:rsidRPr="002A08AF" w:rsidRDefault="00047013" w:rsidP="00BB1B71">
            <w:pPr>
              <w:rPr>
                <w:rFonts w:cs="Arial"/>
                <w:sz w:val="20"/>
              </w:rPr>
            </w:pPr>
            <w:r w:rsidRPr="002A08AF">
              <w:rPr>
                <w:rFonts w:cs="Arial"/>
                <w:sz w:val="20"/>
              </w:rPr>
              <w:t>visokoloč. spektrometrija gama</w:t>
            </w:r>
          </w:p>
        </w:tc>
        <w:tc>
          <w:tcPr>
            <w:tcW w:w="1787" w:type="dxa"/>
          </w:tcPr>
          <w:p w14:paraId="77D536AA" w14:textId="77777777" w:rsidR="00047013" w:rsidRPr="002A08AF" w:rsidRDefault="00047013" w:rsidP="00BB1B71">
            <w:pPr>
              <w:rPr>
                <w:rFonts w:cs="Arial"/>
                <w:sz w:val="20"/>
              </w:rPr>
            </w:pPr>
            <w:r w:rsidRPr="002A08AF">
              <w:rPr>
                <w:rFonts w:cs="Arial"/>
                <w:sz w:val="20"/>
              </w:rPr>
              <w:t xml:space="preserve">zemlja 0 – </w:t>
            </w:r>
            <w:smartTag w:uri="urn:schemas-microsoft-com:office:smarttags" w:element="metricconverter">
              <w:smartTagPr>
                <w:attr w:name="ProductID" w:val="10 cm"/>
              </w:smartTagPr>
              <w:r w:rsidRPr="002A08AF">
                <w:rPr>
                  <w:rFonts w:cs="Arial"/>
                  <w:sz w:val="20"/>
                </w:rPr>
                <w:t>10 cm</w:t>
              </w:r>
            </w:smartTag>
          </w:p>
        </w:tc>
        <w:tc>
          <w:tcPr>
            <w:tcW w:w="2053" w:type="dxa"/>
          </w:tcPr>
          <w:p w14:paraId="499F0946" w14:textId="77777777" w:rsidR="00047013" w:rsidRPr="002A08AF" w:rsidRDefault="00047013" w:rsidP="00BB1B71">
            <w:pPr>
              <w:rPr>
                <w:rFonts w:cs="Arial"/>
                <w:sz w:val="20"/>
              </w:rPr>
            </w:pPr>
            <w:r w:rsidRPr="002A08AF">
              <w:rPr>
                <w:rFonts w:cs="Arial"/>
                <w:sz w:val="20"/>
              </w:rPr>
              <w:t>znotraj ograje objekta</w:t>
            </w:r>
          </w:p>
        </w:tc>
        <w:tc>
          <w:tcPr>
            <w:tcW w:w="1524" w:type="dxa"/>
          </w:tcPr>
          <w:p w14:paraId="7533A375" w14:textId="77777777" w:rsidR="00047013" w:rsidRPr="002A08AF" w:rsidRDefault="00047013" w:rsidP="00BB1B71">
            <w:pPr>
              <w:rPr>
                <w:rFonts w:cs="Arial"/>
                <w:sz w:val="20"/>
              </w:rPr>
            </w:pPr>
            <w:r w:rsidRPr="002A08AF">
              <w:rPr>
                <w:rFonts w:cs="Arial"/>
                <w:sz w:val="20"/>
              </w:rPr>
              <w:t>1 x letno</w:t>
            </w:r>
          </w:p>
        </w:tc>
        <w:tc>
          <w:tcPr>
            <w:tcW w:w="1732" w:type="dxa"/>
          </w:tcPr>
          <w:p w14:paraId="5912C852" w14:textId="77777777" w:rsidR="00047013" w:rsidRPr="002A08AF" w:rsidRDefault="00047013" w:rsidP="00BB1B71">
            <w:pPr>
              <w:rPr>
                <w:rFonts w:cs="Arial"/>
                <w:sz w:val="20"/>
              </w:rPr>
            </w:pPr>
            <w:r w:rsidRPr="002A08AF">
              <w:rPr>
                <w:rFonts w:cs="Arial"/>
                <w:sz w:val="20"/>
              </w:rPr>
              <w:t>1 x letno</w:t>
            </w:r>
          </w:p>
        </w:tc>
      </w:tr>
      <w:tr w:rsidR="00047013" w:rsidRPr="002A08AF" w14:paraId="7756F0DE" w14:textId="77777777" w:rsidTr="00BB1B71">
        <w:tc>
          <w:tcPr>
            <w:tcW w:w="1668" w:type="dxa"/>
          </w:tcPr>
          <w:p w14:paraId="37C80428" w14:textId="77777777" w:rsidR="00047013" w:rsidRPr="002A08AF" w:rsidRDefault="00047013" w:rsidP="00BB1B71">
            <w:pPr>
              <w:rPr>
                <w:rFonts w:cs="Arial"/>
                <w:sz w:val="20"/>
              </w:rPr>
            </w:pPr>
            <w:r w:rsidRPr="002A08AF">
              <w:rPr>
                <w:rFonts w:cs="Arial"/>
                <w:sz w:val="20"/>
              </w:rPr>
              <w:t>in-situ spektrometrija gama</w:t>
            </w:r>
          </w:p>
        </w:tc>
        <w:tc>
          <w:tcPr>
            <w:tcW w:w="1787" w:type="dxa"/>
          </w:tcPr>
          <w:p w14:paraId="0F543D3D" w14:textId="77777777" w:rsidR="00047013" w:rsidRPr="002A08AF" w:rsidRDefault="00047013" w:rsidP="00BB1B71">
            <w:pPr>
              <w:rPr>
                <w:rFonts w:cs="Arial"/>
                <w:sz w:val="20"/>
              </w:rPr>
            </w:pPr>
            <w:r w:rsidRPr="002A08AF">
              <w:rPr>
                <w:rFonts w:cs="Arial"/>
                <w:sz w:val="20"/>
              </w:rPr>
              <w:t>na prostem</w:t>
            </w:r>
          </w:p>
        </w:tc>
        <w:tc>
          <w:tcPr>
            <w:tcW w:w="2053" w:type="dxa"/>
          </w:tcPr>
          <w:p w14:paraId="2DBE044F" w14:textId="77777777" w:rsidR="00047013" w:rsidRPr="002A08AF" w:rsidRDefault="00047013" w:rsidP="00BB1B71">
            <w:pPr>
              <w:rPr>
                <w:rFonts w:cs="Arial"/>
                <w:sz w:val="20"/>
              </w:rPr>
            </w:pPr>
            <w:r w:rsidRPr="002A08AF">
              <w:rPr>
                <w:rFonts w:cs="Arial"/>
                <w:sz w:val="20"/>
              </w:rPr>
              <w:t>na mestu vzorca zemlje</w:t>
            </w:r>
          </w:p>
        </w:tc>
        <w:tc>
          <w:tcPr>
            <w:tcW w:w="1524" w:type="dxa"/>
          </w:tcPr>
          <w:p w14:paraId="6DB8188C" w14:textId="77777777" w:rsidR="00047013" w:rsidRPr="002A08AF" w:rsidRDefault="00047013" w:rsidP="00BB1B71">
            <w:pPr>
              <w:rPr>
                <w:rFonts w:cs="Arial"/>
                <w:sz w:val="20"/>
              </w:rPr>
            </w:pPr>
            <w:r w:rsidRPr="002A08AF">
              <w:rPr>
                <w:rFonts w:cs="Arial"/>
                <w:sz w:val="20"/>
              </w:rPr>
              <w:t>1 x letno</w:t>
            </w:r>
          </w:p>
        </w:tc>
        <w:tc>
          <w:tcPr>
            <w:tcW w:w="1732" w:type="dxa"/>
          </w:tcPr>
          <w:p w14:paraId="4A92A87F" w14:textId="77777777" w:rsidR="00047013" w:rsidRPr="002A08AF" w:rsidRDefault="00047013" w:rsidP="00BB1B71">
            <w:pPr>
              <w:rPr>
                <w:rFonts w:cs="Arial"/>
                <w:sz w:val="20"/>
              </w:rPr>
            </w:pPr>
            <w:r w:rsidRPr="002A08AF">
              <w:rPr>
                <w:rFonts w:cs="Arial"/>
                <w:sz w:val="20"/>
              </w:rPr>
              <w:t>1 x letno</w:t>
            </w:r>
          </w:p>
        </w:tc>
      </w:tr>
    </w:tbl>
    <w:p w14:paraId="5D636198" w14:textId="77777777" w:rsidR="00047013" w:rsidRPr="002A08AF" w:rsidRDefault="00047013" w:rsidP="00047013">
      <w:pPr>
        <w:rPr>
          <w:rFonts w:cs="Arial"/>
          <w:sz w:val="20"/>
        </w:rPr>
      </w:pPr>
    </w:p>
    <w:p w14:paraId="48A3E241" w14:textId="77777777" w:rsidR="00047013" w:rsidRPr="002A08AF" w:rsidRDefault="00047013" w:rsidP="00047013">
      <w:pPr>
        <w:rPr>
          <w:rFonts w:cs="Arial"/>
          <w:sz w:val="20"/>
        </w:rPr>
        <w:sectPr w:rsidR="00047013" w:rsidRPr="002A08AF">
          <w:pgSz w:w="11907" w:h="16840" w:code="9"/>
          <w:pgMar w:top="1440" w:right="1418" w:bottom="1440" w:left="1418" w:header="708" w:footer="708" w:gutter="0"/>
          <w:cols w:space="708"/>
          <w:docGrid w:linePitch="360"/>
        </w:sectPr>
      </w:pPr>
    </w:p>
    <w:p w14:paraId="522BAFE1" w14:textId="77777777" w:rsidR="00047013" w:rsidRPr="002A08AF" w:rsidRDefault="00047013" w:rsidP="00047013">
      <w:pPr>
        <w:pStyle w:val="Naslov2"/>
        <w:rPr>
          <w:rFonts w:cs="Arial"/>
          <w:b w:val="0"/>
          <w:sz w:val="20"/>
        </w:rPr>
      </w:pPr>
      <w:bookmarkStart w:id="2661" w:name="priloga6"/>
      <w:bookmarkStart w:id="2662" w:name="_Toc190504432"/>
      <w:bookmarkStart w:id="2663" w:name="_Toc190504680"/>
      <w:bookmarkStart w:id="2664" w:name="_Toc485617854"/>
      <w:bookmarkEnd w:id="2661"/>
      <w:r w:rsidRPr="002A08AF">
        <w:rPr>
          <w:rFonts w:cs="Arial"/>
          <w:caps/>
          <w:sz w:val="20"/>
        </w:rPr>
        <w:t>Priloga 6</w:t>
      </w:r>
      <w:bookmarkEnd w:id="2662"/>
      <w:r w:rsidRPr="002A08AF">
        <w:rPr>
          <w:rFonts w:cs="Arial"/>
          <w:caps/>
          <w:sz w:val="20"/>
        </w:rPr>
        <w:t xml:space="preserve"> </w:t>
      </w:r>
      <w:r w:rsidRPr="002A08AF">
        <w:rPr>
          <w:rFonts w:cs="Arial"/>
          <w:caps/>
          <w:sz w:val="20"/>
        </w:rPr>
        <w:br/>
      </w:r>
      <w:r w:rsidRPr="002A08AF">
        <w:rPr>
          <w:rFonts w:cs="Arial"/>
          <w:b w:val="0"/>
          <w:sz w:val="20"/>
        </w:rPr>
        <w:t>Zasnova programa obratovalnega monitoringa radioaktivnosti rudnika urana in pripadajočih objektov</w:t>
      </w:r>
      <w:bookmarkEnd w:id="2663"/>
      <w:r w:rsidRPr="002A08AF">
        <w:rPr>
          <w:rFonts w:cs="Arial"/>
          <w:sz w:val="20"/>
        </w:rPr>
        <w:t xml:space="preserve"> </w:t>
      </w:r>
      <w:r w:rsidRPr="002A08AF">
        <w:rPr>
          <w:rFonts w:cs="Arial"/>
          <w:b w:val="0"/>
          <w:sz w:val="20"/>
        </w:rPr>
        <w:t>ter za monitoring odlagališča rudarske ter hidrometalurške jalovine</w:t>
      </w:r>
      <w:bookmarkEnd w:id="2664"/>
    </w:p>
    <w:p w14:paraId="71072387" w14:textId="77777777" w:rsidR="00047013" w:rsidRPr="002A08AF" w:rsidRDefault="00047013" w:rsidP="00047013">
      <w:pPr>
        <w:pStyle w:val="Napis"/>
        <w:jc w:val="left"/>
        <w:rPr>
          <w:rFonts w:cs="Arial"/>
          <w:b w:val="0"/>
        </w:rPr>
      </w:pPr>
    </w:p>
    <w:p w14:paraId="39EAD540" w14:textId="77777777" w:rsidR="00047013" w:rsidRPr="002A08AF" w:rsidRDefault="00047013" w:rsidP="00047013">
      <w:pPr>
        <w:pStyle w:val="Naslov3"/>
        <w:rPr>
          <w:rFonts w:cs="Arial"/>
          <w:i/>
          <w:sz w:val="20"/>
        </w:rPr>
      </w:pPr>
      <w:bookmarkStart w:id="2665" w:name="preglednica1priloga6"/>
      <w:bookmarkStart w:id="2666" w:name="_Toc485617855"/>
      <w:bookmarkEnd w:id="2665"/>
      <w:r w:rsidRPr="002A08AF">
        <w:rPr>
          <w:rFonts w:cs="Arial"/>
          <w:sz w:val="20"/>
        </w:rPr>
        <w:t>Preglednica 1: Načini izpostavitve, prenosne poti in radionuklidi</w:t>
      </w:r>
      <w:bookmarkEnd w:id="2666"/>
    </w:p>
    <w:p w14:paraId="0103BE9D" w14:textId="77777777" w:rsidR="00047013" w:rsidRPr="002A08AF" w:rsidRDefault="00047013" w:rsidP="00047013">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880"/>
        <w:gridCol w:w="3240"/>
      </w:tblGrid>
      <w:tr w:rsidR="00164DD0" w:rsidRPr="002A08AF" w14:paraId="3AB894AF" w14:textId="77777777" w:rsidTr="00BB1B71">
        <w:tc>
          <w:tcPr>
            <w:tcW w:w="1800" w:type="dxa"/>
            <w:shd w:val="pct15" w:color="auto" w:fill="FFFFFF"/>
          </w:tcPr>
          <w:p w14:paraId="07B42FA8" w14:textId="77777777" w:rsidR="00047013" w:rsidRPr="002A08AF" w:rsidRDefault="00047013" w:rsidP="00BB1B71">
            <w:pPr>
              <w:rPr>
                <w:rFonts w:cs="Arial"/>
                <w:sz w:val="20"/>
              </w:rPr>
            </w:pPr>
            <w:r w:rsidRPr="002A08AF">
              <w:rPr>
                <w:rFonts w:cs="Arial"/>
                <w:sz w:val="20"/>
              </w:rPr>
              <w:t>Način izpostavitve</w:t>
            </w:r>
          </w:p>
        </w:tc>
        <w:tc>
          <w:tcPr>
            <w:tcW w:w="2880" w:type="dxa"/>
            <w:shd w:val="pct15" w:color="auto" w:fill="FFFFFF"/>
          </w:tcPr>
          <w:p w14:paraId="2694F05D" w14:textId="77777777" w:rsidR="00047013" w:rsidRPr="002A08AF" w:rsidRDefault="00047013" w:rsidP="00BB1B71">
            <w:pPr>
              <w:rPr>
                <w:rFonts w:cs="Arial"/>
                <w:sz w:val="20"/>
              </w:rPr>
            </w:pPr>
            <w:r w:rsidRPr="002A08AF">
              <w:rPr>
                <w:rFonts w:cs="Arial"/>
                <w:sz w:val="20"/>
              </w:rPr>
              <w:t>Pot izpostavitve</w:t>
            </w:r>
          </w:p>
        </w:tc>
        <w:tc>
          <w:tcPr>
            <w:tcW w:w="3240" w:type="dxa"/>
            <w:shd w:val="pct15" w:color="auto" w:fill="FFFFFF"/>
          </w:tcPr>
          <w:p w14:paraId="3AD5E4D5" w14:textId="77777777" w:rsidR="00047013" w:rsidRPr="002A08AF" w:rsidRDefault="00047013" w:rsidP="00BB1B71">
            <w:pPr>
              <w:rPr>
                <w:rFonts w:cs="Arial"/>
                <w:sz w:val="20"/>
              </w:rPr>
            </w:pPr>
            <w:r w:rsidRPr="002A08AF">
              <w:rPr>
                <w:rFonts w:cs="Arial"/>
                <w:sz w:val="20"/>
              </w:rPr>
              <w:t>Radionuklid</w:t>
            </w:r>
          </w:p>
        </w:tc>
      </w:tr>
      <w:tr w:rsidR="00164DD0" w:rsidRPr="002A08AF" w14:paraId="0A522FB3" w14:textId="77777777" w:rsidTr="00BB1B71">
        <w:trPr>
          <w:cantSplit/>
          <w:trHeight w:val="255"/>
        </w:trPr>
        <w:tc>
          <w:tcPr>
            <w:tcW w:w="1800" w:type="dxa"/>
            <w:vMerge w:val="restart"/>
            <w:vAlign w:val="center"/>
          </w:tcPr>
          <w:p w14:paraId="562CE2E0" w14:textId="77777777" w:rsidR="00047013" w:rsidRPr="002A08AF" w:rsidRDefault="00047013" w:rsidP="00BB1B71">
            <w:pPr>
              <w:rPr>
                <w:rFonts w:cs="Arial"/>
                <w:sz w:val="20"/>
              </w:rPr>
            </w:pPr>
            <w:r w:rsidRPr="002A08AF">
              <w:rPr>
                <w:rFonts w:cs="Arial"/>
                <w:sz w:val="20"/>
              </w:rPr>
              <w:t>zunanje sevanje</w:t>
            </w:r>
          </w:p>
        </w:tc>
        <w:tc>
          <w:tcPr>
            <w:tcW w:w="2880" w:type="dxa"/>
          </w:tcPr>
          <w:p w14:paraId="13089B65" w14:textId="77777777" w:rsidR="00047013" w:rsidRPr="002A08AF" w:rsidRDefault="00047013" w:rsidP="00BB1B71">
            <w:pPr>
              <w:rPr>
                <w:rFonts w:cs="Arial"/>
                <w:sz w:val="20"/>
              </w:rPr>
            </w:pPr>
            <w:r w:rsidRPr="002A08AF">
              <w:rPr>
                <w:rFonts w:cs="Arial"/>
                <w:sz w:val="20"/>
              </w:rPr>
              <w:t>neposredno sevanje iz objektov</w:t>
            </w:r>
          </w:p>
        </w:tc>
        <w:tc>
          <w:tcPr>
            <w:tcW w:w="3240" w:type="dxa"/>
          </w:tcPr>
          <w:p w14:paraId="4C3E3A5F" w14:textId="77777777" w:rsidR="00047013" w:rsidRPr="002A08AF" w:rsidRDefault="00047013" w:rsidP="00BB1B71">
            <w:pPr>
              <w:rPr>
                <w:rFonts w:cs="Arial"/>
                <w:sz w:val="20"/>
              </w:rPr>
            </w:pPr>
            <w:r w:rsidRPr="002A08AF">
              <w:rPr>
                <w:rFonts w:cs="Arial"/>
                <w:sz w:val="20"/>
              </w:rPr>
              <w:t xml:space="preserve">razpadna vrsta </w:t>
            </w:r>
            <w:r w:rsidRPr="002A08AF">
              <w:rPr>
                <w:rFonts w:cs="Arial"/>
                <w:sz w:val="20"/>
                <w:vertAlign w:val="superscript"/>
              </w:rPr>
              <w:t>238</w:t>
            </w:r>
            <w:r w:rsidRPr="002A08AF">
              <w:rPr>
                <w:rFonts w:cs="Arial"/>
                <w:sz w:val="20"/>
              </w:rPr>
              <w:t>U</w:t>
            </w:r>
          </w:p>
        </w:tc>
      </w:tr>
      <w:tr w:rsidR="00164DD0" w:rsidRPr="002A08AF" w14:paraId="4D75E856" w14:textId="77777777" w:rsidTr="00BB1B71">
        <w:trPr>
          <w:cantSplit/>
          <w:trHeight w:val="180"/>
        </w:trPr>
        <w:tc>
          <w:tcPr>
            <w:tcW w:w="1800" w:type="dxa"/>
            <w:vMerge/>
            <w:vAlign w:val="center"/>
          </w:tcPr>
          <w:p w14:paraId="0DFC89B2" w14:textId="77777777" w:rsidR="00047013" w:rsidRPr="002A08AF" w:rsidRDefault="00047013" w:rsidP="00BB1B71">
            <w:pPr>
              <w:rPr>
                <w:rFonts w:cs="Arial"/>
                <w:sz w:val="20"/>
              </w:rPr>
            </w:pPr>
          </w:p>
        </w:tc>
        <w:tc>
          <w:tcPr>
            <w:tcW w:w="2880" w:type="dxa"/>
          </w:tcPr>
          <w:p w14:paraId="2C3B36D3" w14:textId="77777777" w:rsidR="00047013" w:rsidRPr="002A08AF" w:rsidRDefault="00047013" w:rsidP="00BB1B71">
            <w:pPr>
              <w:rPr>
                <w:rFonts w:cs="Arial"/>
                <w:sz w:val="20"/>
              </w:rPr>
            </w:pPr>
            <w:r w:rsidRPr="002A08AF">
              <w:rPr>
                <w:rFonts w:cs="Arial"/>
                <w:sz w:val="20"/>
              </w:rPr>
              <w:t xml:space="preserve">sevanje iz oblaka </w:t>
            </w:r>
          </w:p>
        </w:tc>
        <w:tc>
          <w:tcPr>
            <w:tcW w:w="3240" w:type="dxa"/>
          </w:tcPr>
          <w:p w14:paraId="76B3093A" w14:textId="77777777" w:rsidR="00047013" w:rsidRPr="002A08AF" w:rsidRDefault="00047013" w:rsidP="00BB1B71">
            <w:pPr>
              <w:rPr>
                <w:rFonts w:cs="Arial"/>
                <w:sz w:val="20"/>
              </w:rPr>
            </w:pPr>
            <w:r w:rsidRPr="002A08AF">
              <w:rPr>
                <w:rFonts w:cs="Arial"/>
                <w:sz w:val="20"/>
              </w:rPr>
              <w:t xml:space="preserve">kratkoživi potomci </w:t>
            </w:r>
            <w:r w:rsidRPr="002A08AF">
              <w:rPr>
                <w:rFonts w:cs="Arial"/>
                <w:sz w:val="20"/>
                <w:vertAlign w:val="superscript"/>
              </w:rPr>
              <w:t>222</w:t>
            </w:r>
            <w:r w:rsidRPr="002A08AF">
              <w:rPr>
                <w:rFonts w:cs="Arial"/>
                <w:sz w:val="20"/>
              </w:rPr>
              <w:t>Rn</w:t>
            </w:r>
          </w:p>
        </w:tc>
      </w:tr>
      <w:tr w:rsidR="00164DD0" w:rsidRPr="002A08AF" w14:paraId="01E85D6C" w14:textId="77777777" w:rsidTr="00BB1B71">
        <w:trPr>
          <w:cantSplit/>
          <w:trHeight w:val="285"/>
        </w:trPr>
        <w:tc>
          <w:tcPr>
            <w:tcW w:w="1800" w:type="dxa"/>
            <w:vMerge/>
            <w:vAlign w:val="center"/>
          </w:tcPr>
          <w:p w14:paraId="3F5F053B" w14:textId="77777777" w:rsidR="00047013" w:rsidRPr="002A08AF" w:rsidRDefault="00047013" w:rsidP="00BB1B71">
            <w:pPr>
              <w:rPr>
                <w:rFonts w:cs="Arial"/>
                <w:sz w:val="20"/>
              </w:rPr>
            </w:pPr>
          </w:p>
        </w:tc>
        <w:tc>
          <w:tcPr>
            <w:tcW w:w="2880" w:type="dxa"/>
          </w:tcPr>
          <w:p w14:paraId="3B58880B" w14:textId="77777777" w:rsidR="00047013" w:rsidRPr="002A08AF" w:rsidRDefault="00047013" w:rsidP="00BB1B71">
            <w:pPr>
              <w:rPr>
                <w:rFonts w:cs="Arial"/>
                <w:sz w:val="20"/>
              </w:rPr>
            </w:pPr>
            <w:r w:rsidRPr="002A08AF">
              <w:rPr>
                <w:rFonts w:cs="Arial"/>
                <w:sz w:val="20"/>
              </w:rPr>
              <w:t>used</w:t>
            </w:r>
          </w:p>
        </w:tc>
        <w:tc>
          <w:tcPr>
            <w:tcW w:w="3240" w:type="dxa"/>
          </w:tcPr>
          <w:p w14:paraId="4E67DF25" w14:textId="77777777" w:rsidR="00047013" w:rsidRPr="002A08AF" w:rsidRDefault="00047013" w:rsidP="00BB1B71">
            <w:pPr>
              <w:rPr>
                <w:rFonts w:cs="Arial"/>
                <w:sz w:val="20"/>
              </w:rPr>
            </w:pPr>
            <w:r w:rsidRPr="002A08AF">
              <w:rPr>
                <w:rFonts w:cs="Arial"/>
                <w:sz w:val="20"/>
              </w:rPr>
              <w:t xml:space="preserve">kratkoživi potomci </w:t>
            </w:r>
            <w:r w:rsidRPr="002A08AF">
              <w:rPr>
                <w:rFonts w:cs="Arial"/>
                <w:sz w:val="20"/>
                <w:vertAlign w:val="superscript"/>
              </w:rPr>
              <w:t>222</w:t>
            </w:r>
            <w:r w:rsidRPr="002A08AF">
              <w:rPr>
                <w:rFonts w:cs="Arial"/>
                <w:sz w:val="20"/>
              </w:rPr>
              <w:t>Rn</w:t>
            </w:r>
          </w:p>
        </w:tc>
      </w:tr>
      <w:tr w:rsidR="00164DD0" w:rsidRPr="002A08AF" w14:paraId="7B6B0F20" w14:textId="77777777" w:rsidTr="00BB1B71">
        <w:trPr>
          <w:trHeight w:val="1078"/>
        </w:trPr>
        <w:tc>
          <w:tcPr>
            <w:tcW w:w="1800" w:type="dxa"/>
            <w:vAlign w:val="center"/>
          </w:tcPr>
          <w:p w14:paraId="4A549694" w14:textId="77777777" w:rsidR="00047013" w:rsidRPr="002A08AF" w:rsidRDefault="002A08AF" w:rsidP="00BB1B71">
            <w:pPr>
              <w:rPr>
                <w:rFonts w:cs="Arial"/>
                <w:sz w:val="20"/>
              </w:rPr>
            </w:pPr>
            <w:hyperlink w:anchor="inhalacija" w:history="1">
              <w:r w:rsidR="00047013" w:rsidRPr="002A08AF">
                <w:rPr>
                  <w:rStyle w:val="Hiperpovezava"/>
                  <w:rFonts w:cs="Arial"/>
                  <w:color w:val="auto"/>
                  <w:sz w:val="20"/>
                  <w:u w:val="none"/>
                </w:rPr>
                <w:t>inhalacija</w:t>
              </w:r>
            </w:hyperlink>
          </w:p>
        </w:tc>
        <w:tc>
          <w:tcPr>
            <w:tcW w:w="2880" w:type="dxa"/>
            <w:vAlign w:val="center"/>
          </w:tcPr>
          <w:p w14:paraId="2A219B43" w14:textId="77777777" w:rsidR="00047013" w:rsidRPr="002A08AF" w:rsidRDefault="00047013" w:rsidP="00BB1B71">
            <w:pPr>
              <w:rPr>
                <w:rFonts w:cs="Arial"/>
                <w:sz w:val="20"/>
              </w:rPr>
            </w:pPr>
            <w:r w:rsidRPr="002A08AF">
              <w:rPr>
                <w:rFonts w:cs="Arial"/>
                <w:sz w:val="20"/>
              </w:rPr>
              <w:t>inhalacija radionuklidov iz oblaka</w:t>
            </w:r>
          </w:p>
        </w:tc>
        <w:tc>
          <w:tcPr>
            <w:tcW w:w="3240" w:type="dxa"/>
          </w:tcPr>
          <w:p w14:paraId="664E2E9B" w14:textId="77777777" w:rsidR="00047013" w:rsidRPr="002A08AF" w:rsidRDefault="00047013" w:rsidP="00BB1B71">
            <w:pPr>
              <w:rPr>
                <w:rFonts w:cs="Arial"/>
                <w:sz w:val="20"/>
              </w:rPr>
            </w:pPr>
            <w:r w:rsidRPr="002A08AF">
              <w:rPr>
                <w:rFonts w:cs="Arial"/>
                <w:sz w:val="20"/>
              </w:rPr>
              <w:t xml:space="preserve">radon </w:t>
            </w:r>
            <w:r w:rsidRPr="002A08AF">
              <w:rPr>
                <w:rFonts w:cs="Arial"/>
                <w:sz w:val="20"/>
                <w:vertAlign w:val="superscript"/>
              </w:rPr>
              <w:t>222</w:t>
            </w:r>
            <w:r w:rsidRPr="002A08AF">
              <w:rPr>
                <w:rFonts w:cs="Arial"/>
                <w:sz w:val="20"/>
              </w:rPr>
              <w:t>Rn</w:t>
            </w:r>
          </w:p>
          <w:p w14:paraId="605EE545" w14:textId="77777777" w:rsidR="00047013" w:rsidRPr="002A08AF" w:rsidRDefault="00047013" w:rsidP="00BB1B71">
            <w:pPr>
              <w:rPr>
                <w:rFonts w:cs="Arial"/>
                <w:sz w:val="20"/>
              </w:rPr>
            </w:pPr>
            <w:r w:rsidRPr="002A08AF">
              <w:rPr>
                <w:rFonts w:cs="Arial"/>
                <w:sz w:val="20"/>
              </w:rPr>
              <w:t xml:space="preserve">kratkoživi potomci </w:t>
            </w:r>
            <w:r w:rsidRPr="002A08AF">
              <w:rPr>
                <w:rFonts w:cs="Arial"/>
                <w:sz w:val="20"/>
                <w:vertAlign w:val="superscript"/>
              </w:rPr>
              <w:t>222</w:t>
            </w:r>
            <w:r w:rsidRPr="002A08AF">
              <w:rPr>
                <w:rFonts w:cs="Arial"/>
                <w:sz w:val="20"/>
              </w:rPr>
              <w:t>Rn</w:t>
            </w:r>
          </w:p>
          <w:p w14:paraId="338E76A9" w14:textId="77777777" w:rsidR="00047013" w:rsidRPr="002A08AF" w:rsidRDefault="00047013" w:rsidP="00BB1B71">
            <w:pPr>
              <w:rPr>
                <w:rFonts w:cs="Arial"/>
                <w:sz w:val="20"/>
              </w:rPr>
            </w:pPr>
            <w:r w:rsidRPr="002A08AF">
              <w:rPr>
                <w:rFonts w:cs="Arial"/>
                <w:sz w:val="20"/>
              </w:rPr>
              <w:t xml:space="preserve">dolgoživi radionuklidi razpadne vrste </w:t>
            </w:r>
            <w:r w:rsidRPr="002A08AF">
              <w:rPr>
                <w:rFonts w:cs="Arial"/>
                <w:sz w:val="20"/>
                <w:vertAlign w:val="superscript"/>
              </w:rPr>
              <w:t>238</w:t>
            </w:r>
            <w:r w:rsidRPr="002A08AF">
              <w:rPr>
                <w:rFonts w:cs="Arial"/>
                <w:sz w:val="20"/>
              </w:rPr>
              <w:t>U (</w:t>
            </w:r>
            <w:r w:rsidRPr="002A08AF">
              <w:rPr>
                <w:rFonts w:cs="Arial"/>
                <w:sz w:val="20"/>
                <w:vertAlign w:val="superscript"/>
              </w:rPr>
              <w:t>238</w:t>
            </w:r>
            <w:r w:rsidRPr="002A08AF">
              <w:rPr>
                <w:rFonts w:cs="Arial"/>
                <w:sz w:val="20"/>
              </w:rPr>
              <w:t xml:space="preserve">U, </w:t>
            </w:r>
            <w:r w:rsidRPr="002A08AF">
              <w:rPr>
                <w:rFonts w:cs="Arial"/>
                <w:sz w:val="20"/>
                <w:vertAlign w:val="superscript"/>
              </w:rPr>
              <w:t>226</w:t>
            </w:r>
            <w:r w:rsidRPr="002A08AF">
              <w:rPr>
                <w:rFonts w:cs="Arial"/>
                <w:sz w:val="20"/>
              </w:rPr>
              <w:t xml:space="preserve">Ra, </w:t>
            </w:r>
            <w:r w:rsidRPr="002A08AF">
              <w:rPr>
                <w:rFonts w:cs="Arial"/>
                <w:sz w:val="20"/>
                <w:vertAlign w:val="superscript"/>
              </w:rPr>
              <w:t>210</w:t>
            </w:r>
            <w:r w:rsidRPr="002A08AF">
              <w:rPr>
                <w:rFonts w:cs="Arial"/>
                <w:sz w:val="20"/>
              </w:rPr>
              <w:t>Pb)</w:t>
            </w:r>
          </w:p>
        </w:tc>
      </w:tr>
      <w:tr w:rsidR="00164DD0" w:rsidRPr="002A08AF" w14:paraId="4EF631A7" w14:textId="77777777" w:rsidTr="00BB1B71">
        <w:trPr>
          <w:cantSplit/>
          <w:trHeight w:val="180"/>
        </w:trPr>
        <w:tc>
          <w:tcPr>
            <w:tcW w:w="1800" w:type="dxa"/>
            <w:vMerge w:val="restart"/>
            <w:vAlign w:val="center"/>
          </w:tcPr>
          <w:p w14:paraId="553047BE" w14:textId="77777777" w:rsidR="00047013" w:rsidRPr="002A08AF" w:rsidRDefault="002A08AF" w:rsidP="00BB1B71">
            <w:pPr>
              <w:rPr>
                <w:rFonts w:cs="Arial"/>
                <w:sz w:val="20"/>
              </w:rPr>
            </w:pPr>
            <w:hyperlink w:anchor="ingestija" w:history="1">
              <w:r w:rsidR="00047013" w:rsidRPr="002A08AF">
                <w:rPr>
                  <w:rStyle w:val="Hiperpovezava"/>
                  <w:rFonts w:cs="Arial"/>
                  <w:color w:val="auto"/>
                  <w:sz w:val="20"/>
                  <w:u w:val="none"/>
                </w:rPr>
                <w:t>ingestija</w:t>
              </w:r>
            </w:hyperlink>
          </w:p>
        </w:tc>
        <w:tc>
          <w:tcPr>
            <w:tcW w:w="2880" w:type="dxa"/>
          </w:tcPr>
          <w:p w14:paraId="383D2D73" w14:textId="77777777" w:rsidR="00047013" w:rsidRPr="002A08AF" w:rsidRDefault="00047013" w:rsidP="00BB1B71">
            <w:pPr>
              <w:rPr>
                <w:rFonts w:cs="Arial"/>
                <w:sz w:val="20"/>
              </w:rPr>
            </w:pPr>
            <w:r w:rsidRPr="002A08AF">
              <w:rPr>
                <w:rFonts w:cs="Arial"/>
                <w:sz w:val="20"/>
              </w:rPr>
              <w:t>lokalna hrana</w:t>
            </w:r>
          </w:p>
        </w:tc>
        <w:tc>
          <w:tcPr>
            <w:tcW w:w="3240" w:type="dxa"/>
            <w:vMerge w:val="restart"/>
          </w:tcPr>
          <w:p w14:paraId="1E055E0F" w14:textId="77777777" w:rsidR="00047013" w:rsidRPr="002A08AF" w:rsidRDefault="00047013" w:rsidP="00BB1B71">
            <w:pPr>
              <w:pStyle w:val="Glava"/>
              <w:rPr>
                <w:rFonts w:cs="Arial"/>
                <w:sz w:val="20"/>
              </w:rPr>
            </w:pPr>
            <w:r w:rsidRPr="002A08AF">
              <w:rPr>
                <w:rFonts w:cs="Arial"/>
                <w:sz w:val="20"/>
              </w:rPr>
              <w:t xml:space="preserve">dolgoživi radionuklidi razpadne vrste </w:t>
            </w:r>
            <w:r w:rsidRPr="002A08AF">
              <w:rPr>
                <w:rFonts w:cs="Arial"/>
                <w:sz w:val="20"/>
                <w:vertAlign w:val="superscript"/>
              </w:rPr>
              <w:t>238</w:t>
            </w:r>
            <w:r w:rsidRPr="002A08AF">
              <w:rPr>
                <w:rFonts w:cs="Arial"/>
                <w:sz w:val="20"/>
              </w:rPr>
              <w:t>U (</w:t>
            </w:r>
            <w:r w:rsidRPr="002A08AF">
              <w:rPr>
                <w:rFonts w:cs="Arial"/>
                <w:sz w:val="20"/>
                <w:vertAlign w:val="superscript"/>
              </w:rPr>
              <w:t>238</w:t>
            </w:r>
            <w:r w:rsidRPr="002A08AF">
              <w:rPr>
                <w:rFonts w:cs="Arial"/>
                <w:sz w:val="20"/>
              </w:rPr>
              <w:t xml:space="preserve">U, </w:t>
            </w:r>
            <w:r w:rsidRPr="002A08AF">
              <w:rPr>
                <w:rFonts w:cs="Arial"/>
                <w:sz w:val="20"/>
                <w:vertAlign w:val="superscript"/>
              </w:rPr>
              <w:t>226</w:t>
            </w:r>
            <w:r w:rsidRPr="002A08AF">
              <w:rPr>
                <w:rFonts w:cs="Arial"/>
                <w:sz w:val="20"/>
              </w:rPr>
              <w:t xml:space="preserve">Ra, </w:t>
            </w:r>
            <w:r w:rsidRPr="002A08AF">
              <w:rPr>
                <w:rFonts w:cs="Arial"/>
                <w:sz w:val="20"/>
                <w:vertAlign w:val="superscript"/>
              </w:rPr>
              <w:t>210</w:t>
            </w:r>
            <w:r w:rsidRPr="002A08AF">
              <w:rPr>
                <w:rFonts w:cs="Arial"/>
                <w:sz w:val="20"/>
              </w:rPr>
              <w:t xml:space="preserve">Po, </w:t>
            </w:r>
            <w:r w:rsidRPr="002A08AF">
              <w:rPr>
                <w:rFonts w:cs="Arial"/>
                <w:sz w:val="20"/>
                <w:vertAlign w:val="superscript"/>
              </w:rPr>
              <w:t>210</w:t>
            </w:r>
            <w:r w:rsidRPr="002A08AF">
              <w:rPr>
                <w:rFonts w:cs="Arial"/>
                <w:sz w:val="20"/>
              </w:rPr>
              <w:t xml:space="preserve">Pb, </w:t>
            </w:r>
            <w:r w:rsidRPr="002A08AF">
              <w:rPr>
                <w:rFonts w:cs="Arial"/>
                <w:sz w:val="20"/>
                <w:vertAlign w:val="superscript"/>
              </w:rPr>
              <w:t>230</w:t>
            </w:r>
            <w:r w:rsidRPr="002A08AF">
              <w:rPr>
                <w:rFonts w:cs="Arial"/>
                <w:sz w:val="20"/>
              </w:rPr>
              <w:t xml:space="preserve">Th), različen obseg analiz </w:t>
            </w:r>
          </w:p>
        </w:tc>
      </w:tr>
      <w:tr w:rsidR="00164DD0" w:rsidRPr="002A08AF" w14:paraId="72BBA2F4" w14:textId="77777777" w:rsidTr="00BB1B71">
        <w:trPr>
          <w:cantSplit/>
          <w:trHeight w:val="83"/>
        </w:trPr>
        <w:tc>
          <w:tcPr>
            <w:tcW w:w="1800" w:type="dxa"/>
            <w:vMerge/>
            <w:vAlign w:val="center"/>
          </w:tcPr>
          <w:p w14:paraId="55DBA317" w14:textId="77777777" w:rsidR="00047013" w:rsidRPr="002A08AF" w:rsidRDefault="00047013" w:rsidP="00BB1B71">
            <w:pPr>
              <w:rPr>
                <w:rFonts w:cs="Arial"/>
                <w:sz w:val="20"/>
              </w:rPr>
            </w:pPr>
          </w:p>
        </w:tc>
        <w:tc>
          <w:tcPr>
            <w:tcW w:w="2880" w:type="dxa"/>
          </w:tcPr>
          <w:p w14:paraId="660C97DF" w14:textId="77777777" w:rsidR="00047013" w:rsidRPr="002A08AF" w:rsidRDefault="00047013" w:rsidP="00BB1B71">
            <w:pPr>
              <w:rPr>
                <w:rFonts w:cs="Arial"/>
                <w:sz w:val="20"/>
              </w:rPr>
            </w:pPr>
            <w:r w:rsidRPr="002A08AF">
              <w:rPr>
                <w:rFonts w:cs="Arial"/>
                <w:sz w:val="20"/>
              </w:rPr>
              <w:t>vodotoki, talna voda</w:t>
            </w:r>
          </w:p>
        </w:tc>
        <w:tc>
          <w:tcPr>
            <w:tcW w:w="3240" w:type="dxa"/>
            <w:vMerge/>
          </w:tcPr>
          <w:p w14:paraId="0C2B4325" w14:textId="77777777" w:rsidR="00047013" w:rsidRPr="002A08AF" w:rsidRDefault="00047013" w:rsidP="00BB1B71">
            <w:pPr>
              <w:pStyle w:val="Glava"/>
              <w:rPr>
                <w:rFonts w:cs="Arial"/>
                <w:sz w:val="20"/>
              </w:rPr>
            </w:pPr>
          </w:p>
        </w:tc>
      </w:tr>
      <w:tr w:rsidR="00164DD0" w:rsidRPr="002A08AF" w14:paraId="00FDA2C3" w14:textId="77777777" w:rsidTr="00BB1B71">
        <w:trPr>
          <w:cantSplit/>
          <w:trHeight w:val="80"/>
        </w:trPr>
        <w:tc>
          <w:tcPr>
            <w:tcW w:w="1800" w:type="dxa"/>
            <w:vMerge/>
            <w:vAlign w:val="center"/>
          </w:tcPr>
          <w:p w14:paraId="2367538B" w14:textId="77777777" w:rsidR="00047013" w:rsidRPr="002A08AF" w:rsidRDefault="00047013" w:rsidP="00BB1B71">
            <w:pPr>
              <w:rPr>
                <w:rFonts w:cs="Arial"/>
                <w:sz w:val="20"/>
              </w:rPr>
            </w:pPr>
          </w:p>
        </w:tc>
        <w:tc>
          <w:tcPr>
            <w:tcW w:w="2880" w:type="dxa"/>
          </w:tcPr>
          <w:p w14:paraId="4DFCBA5C" w14:textId="77777777" w:rsidR="00047013" w:rsidRPr="002A08AF" w:rsidRDefault="00047013" w:rsidP="00BB1B71">
            <w:pPr>
              <w:rPr>
                <w:rFonts w:cs="Arial"/>
                <w:sz w:val="20"/>
              </w:rPr>
            </w:pPr>
            <w:r w:rsidRPr="002A08AF">
              <w:rPr>
                <w:rFonts w:cs="Arial"/>
                <w:sz w:val="20"/>
              </w:rPr>
              <w:t>ribe, biota</w:t>
            </w:r>
          </w:p>
        </w:tc>
        <w:tc>
          <w:tcPr>
            <w:tcW w:w="3240" w:type="dxa"/>
            <w:vMerge/>
          </w:tcPr>
          <w:p w14:paraId="73864478" w14:textId="77777777" w:rsidR="00047013" w:rsidRPr="002A08AF" w:rsidRDefault="00047013" w:rsidP="00BB1B71">
            <w:pPr>
              <w:pStyle w:val="Glava"/>
              <w:rPr>
                <w:rFonts w:cs="Arial"/>
                <w:sz w:val="20"/>
              </w:rPr>
            </w:pPr>
          </w:p>
        </w:tc>
      </w:tr>
    </w:tbl>
    <w:p w14:paraId="1D59CD5C" w14:textId="77777777" w:rsidR="00047013" w:rsidRPr="002A08AF" w:rsidRDefault="00047013" w:rsidP="00047013">
      <w:pPr>
        <w:pStyle w:val="Nastevanje"/>
        <w:numPr>
          <w:ilvl w:val="0"/>
          <w:numId w:val="0"/>
        </w:numPr>
        <w:rPr>
          <w:rFonts w:ascii="Arial" w:hAnsi="Arial" w:cs="Arial"/>
          <w:sz w:val="20"/>
        </w:rPr>
      </w:pPr>
      <w:r w:rsidRPr="002A08AF">
        <w:rPr>
          <w:rFonts w:ascii="Arial" w:hAnsi="Arial" w:cs="Arial"/>
          <w:sz w:val="20"/>
        </w:rPr>
        <w:t>Opombe:</w:t>
      </w:r>
    </w:p>
    <w:p w14:paraId="192816F2" w14:textId="77777777" w:rsidR="00047013" w:rsidRPr="002A08AF" w:rsidRDefault="00047013" w:rsidP="00047013">
      <w:pPr>
        <w:pStyle w:val="Nastevanje"/>
        <w:tabs>
          <w:tab w:val="num" w:pos="360"/>
        </w:tabs>
        <w:ind w:left="360"/>
        <w:rPr>
          <w:rFonts w:ascii="Arial" w:hAnsi="Arial" w:cs="Arial"/>
          <w:sz w:val="20"/>
        </w:rPr>
      </w:pPr>
      <w:r w:rsidRPr="002A08AF">
        <w:rPr>
          <w:rFonts w:ascii="Arial" w:hAnsi="Arial" w:cs="Arial"/>
          <w:sz w:val="20"/>
        </w:rPr>
        <w:t>Vpliv rudniških objektov je potrebno vrednotiti na podlagi odstopanj od razmer v območju brez vpliva rudnika.</w:t>
      </w:r>
    </w:p>
    <w:p w14:paraId="3204FCB2" w14:textId="77777777" w:rsidR="00047013" w:rsidRPr="002A08AF" w:rsidRDefault="00047013" w:rsidP="00047013">
      <w:pPr>
        <w:rPr>
          <w:rFonts w:cs="Arial"/>
          <w:sz w:val="20"/>
        </w:rPr>
      </w:pPr>
    </w:p>
    <w:p w14:paraId="045F1265" w14:textId="77777777" w:rsidR="00047013" w:rsidRPr="002A08AF" w:rsidRDefault="00047013" w:rsidP="00047013">
      <w:pPr>
        <w:rPr>
          <w:rFonts w:cs="Arial"/>
          <w:sz w:val="20"/>
        </w:rPr>
      </w:pPr>
    </w:p>
    <w:p w14:paraId="4E5160BB" w14:textId="77777777" w:rsidR="00047013" w:rsidRPr="002A08AF" w:rsidRDefault="00047013" w:rsidP="00047013">
      <w:pPr>
        <w:pStyle w:val="Naslov3"/>
        <w:rPr>
          <w:rFonts w:cs="Arial"/>
          <w:i/>
          <w:sz w:val="20"/>
        </w:rPr>
      </w:pPr>
      <w:bookmarkStart w:id="2667" w:name="preglednica2priloga6"/>
      <w:bookmarkStart w:id="2668" w:name="_Toc485617856"/>
      <w:bookmarkEnd w:id="2667"/>
      <w:r w:rsidRPr="002A08AF">
        <w:rPr>
          <w:rFonts w:cs="Arial"/>
          <w:sz w:val="20"/>
        </w:rPr>
        <w:t>Preglednica 2: Zasnova programa obratovalnega monitoringa radioaktivnosti rudnika urana in pripadajočih objektov</w:t>
      </w:r>
      <w:bookmarkEnd w:id="2668"/>
    </w:p>
    <w:p w14:paraId="22F8B253" w14:textId="77777777" w:rsidR="00047013" w:rsidRPr="002A08AF" w:rsidRDefault="00047013" w:rsidP="00047013">
      <w:pPr>
        <w:rPr>
          <w:rFonts w:cs="Arial"/>
          <w:sz w:val="20"/>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813"/>
        <w:gridCol w:w="3056"/>
        <w:gridCol w:w="1481"/>
        <w:gridCol w:w="1481"/>
        <w:gridCol w:w="14"/>
      </w:tblGrid>
      <w:tr w:rsidR="00164DD0" w:rsidRPr="002A08AF" w14:paraId="2A8FA547" w14:textId="77777777" w:rsidTr="00BB1B71">
        <w:trPr>
          <w:gridAfter w:val="1"/>
          <w:wAfter w:w="14" w:type="dxa"/>
          <w:tblHeader/>
        </w:trPr>
        <w:tc>
          <w:tcPr>
            <w:tcW w:w="1413" w:type="dxa"/>
            <w:shd w:val="clear" w:color="auto" w:fill="C0C0C0"/>
          </w:tcPr>
          <w:p w14:paraId="39DDE7C7" w14:textId="77777777" w:rsidR="00047013" w:rsidRPr="002A08AF" w:rsidRDefault="00047013" w:rsidP="00BB1B71">
            <w:pPr>
              <w:rPr>
                <w:rFonts w:cs="Arial"/>
                <w:sz w:val="20"/>
              </w:rPr>
            </w:pPr>
            <w:r w:rsidRPr="002A08AF">
              <w:rPr>
                <w:rFonts w:cs="Arial"/>
                <w:sz w:val="20"/>
              </w:rPr>
              <w:t>Vrsta meritve</w:t>
            </w:r>
          </w:p>
        </w:tc>
        <w:tc>
          <w:tcPr>
            <w:tcW w:w="1813" w:type="dxa"/>
            <w:shd w:val="clear" w:color="auto" w:fill="C0C0C0"/>
          </w:tcPr>
          <w:p w14:paraId="11119E07" w14:textId="77777777" w:rsidR="00047013" w:rsidRPr="002A08AF" w:rsidRDefault="00047013" w:rsidP="00BB1B71">
            <w:pPr>
              <w:rPr>
                <w:rFonts w:cs="Arial"/>
                <w:sz w:val="20"/>
              </w:rPr>
            </w:pPr>
            <w:r w:rsidRPr="002A08AF">
              <w:rPr>
                <w:rFonts w:cs="Arial"/>
                <w:sz w:val="20"/>
              </w:rPr>
              <w:t>Vrsta vzorca</w:t>
            </w:r>
          </w:p>
        </w:tc>
        <w:tc>
          <w:tcPr>
            <w:tcW w:w="3056" w:type="dxa"/>
            <w:shd w:val="clear" w:color="auto" w:fill="C0C0C0"/>
          </w:tcPr>
          <w:p w14:paraId="6BE83920" w14:textId="77777777" w:rsidR="00047013" w:rsidRPr="002A08AF" w:rsidRDefault="00047013" w:rsidP="00BB1B71">
            <w:pPr>
              <w:rPr>
                <w:rFonts w:cs="Arial"/>
                <w:sz w:val="20"/>
              </w:rPr>
            </w:pPr>
            <w:r w:rsidRPr="002A08AF">
              <w:rPr>
                <w:rFonts w:cs="Arial"/>
                <w:sz w:val="20"/>
              </w:rPr>
              <w:t>Vzorčevalno mesto</w:t>
            </w:r>
          </w:p>
        </w:tc>
        <w:tc>
          <w:tcPr>
            <w:tcW w:w="1481" w:type="dxa"/>
            <w:shd w:val="clear" w:color="auto" w:fill="C0C0C0"/>
          </w:tcPr>
          <w:p w14:paraId="46E45E83" w14:textId="77777777" w:rsidR="00047013" w:rsidRPr="002A08AF" w:rsidRDefault="00047013" w:rsidP="00BB1B71">
            <w:pPr>
              <w:rPr>
                <w:rFonts w:cs="Arial"/>
                <w:sz w:val="20"/>
              </w:rPr>
            </w:pPr>
            <w:r w:rsidRPr="002A08AF">
              <w:rPr>
                <w:rFonts w:cs="Arial"/>
                <w:sz w:val="20"/>
              </w:rPr>
              <w:t>Pogostost vzorčevanja</w:t>
            </w:r>
          </w:p>
        </w:tc>
        <w:tc>
          <w:tcPr>
            <w:tcW w:w="1481" w:type="dxa"/>
            <w:shd w:val="clear" w:color="auto" w:fill="C0C0C0"/>
          </w:tcPr>
          <w:p w14:paraId="420A91FE" w14:textId="77777777" w:rsidR="00047013" w:rsidRPr="002A08AF" w:rsidRDefault="00047013" w:rsidP="00BB1B71">
            <w:pPr>
              <w:rPr>
                <w:rFonts w:cs="Arial"/>
                <w:sz w:val="20"/>
              </w:rPr>
            </w:pPr>
            <w:r w:rsidRPr="002A08AF">
              <w:rPr>
                <w:rFonts w:cs="Arial"/>
                <w:sz w:val="20"/>
              </w:rPr>
              <w:t>Pogostost meritve</w:t>
            </w:r>
          </w:p>
        </w:tc>
      </w:tr>
      <w:tr w:rsidR="00164DD0" w:rsidRPr="002A08AF" w14:paraId="7CC1C8FA" w14:textId="77777777" w:rsidTr="00BB1B71">
        <w:trPr>
          <w:gridAfter w:val="1"/>
          <w:wAfter w:w="14" w:type="dxa"/>
          <w:cantSplit/>
        </w:trPr>
        <w:tc>
          <w:tcPr>
            <w:tcW w:w="9244" w:type="dxa"/>
            <w:gridSpan w:val="5"/>
            <w:shd w:val="clear" w:color="auto" w:fill="FFFFFF"/>
          </w:tcPr>
          <w:p w14:paraId="63C44CC3" w14:textId="77777777" w:rsidR="00047013" w:rsidRPr="002A08AF" w:rsidRDefault="00047013" w:rsidP="00BB1B71">
            <w:pPr>
              <w:rPr>
                <w:rFonts w:cs="Arial"/>
                <w:sz w:val="20"/>
              </w:rPr>
            </w:pPr>
            <w:r w:rsidRPr="002A08AF">
              <w:rPr>
                <w:rFonts w:cs="Arial"/>
                <w:sz w:val="20"/>
              </w:rPr>
              <w:t>ZUNANJE SEVANJE</w:t>
            </w:r>
          </w:p>
        </w:tc>
      </w:tr>
      <w:tr w:rsidR="00164DD0" w:rsidRPr="002A08AF" w14:paraId="091EAF93" w14:textId="77777777" w:rsidTr="00BB1B71">
        <w:trPr>
          <w:gridAfter w:val="1"/>
          <w:wAfter w:w="14" w:type="dxa"/>
        </w:trPr>
        <w:tc>
          <w:tcPr>
            <w:tcW w:w="1413" w:type="dxa"/>
          </w:tcPr>
          <w:p w14:paraId="31480D7E" w14:textId="77777777" w:rsidR="00047013" w:rsidRPr="002A08AF" w:rsidRDefault="00047013" w:rsidP="00BB1B71">
            <w:pPr>
              <w:rPr>
                <w:rFonts w:cs="Arial"/>
                <w:sz w:val="20"/>
              </w:rPr>
            </w:pPr>
            <w:r w:rsidRPr="002A08AF">
              <w:rPr>
                <w:rFonts w:cs="Arial"/>
                <w:sz w:val="20"/>
              </w:rPr>
              <w:t>Doza zunanjega sevanja,</w:t>
            </w:r>
          </w:p>
          <w:p w14:paraId="343A5931" w14:textId="77777777" w:rsidR="00047013" w:rsidRPr="002A08AF" w:rsidRDefault="00047013" w:rsidP="00BB1B71">
            <w:pPr>
              <w:rPr>
                <w:rFonts w:cs="Arial"/>
                <w:sz w:val="20"/>
              </w:rPr>
            </w:pPr>
          </w:p>
          <w:p w14:paraId="3D7C6C0A" w14:textId="77777777" w:rsidR="00047013" w:rsidRPr="002A08AF" w:rsidRDefault="00047013" w:rsidP="00BB1B71">
            <w:pPr>
              <w:rPr>
                <w:rFonts w:cs="Arial"/>
                <w:sz w:val="20"/>
              </w:rPr>
            </w:pPr>
            <w:r w:rsidRPr="002A08AF">
              <w:rPr>
                <w:rFonts w:cs="Arial"/>
                <w:sz w:val="20"/>
              </w:rPr>
              <w:t>Hitrost doze zun. sevanja</w:t>
            </w:r>
          </w:p>
        </w:tc>
        <w:tc>
          <w:tcPr>
            <w:tcW w:w="1813" w:type="dxa"/>
          </w:tcPr>
          <w:p w14:paraId="6949A129" w14:textId="77777777" w:rsidR="00047013" w:rsidRPr="002A08AF" w:rsidRDefault="00047013" w:rsidP="00BB1B71">
            <w:pPr>
              <w:rPr>
                <w:rFonts w:cs="Arial"/>
                <w:sz w:val="20"/>
              </w:rPr>
            </w:pPr>
            <w:r w:rsidRPr="002A08AF">
              <w:rPr>
                <w:rFonts w:cs="Arial"/>
                <w:sz w:val="20"/>
              </w:rPr>
              <w:t>luminiscenčni dozimeter</w:t>
            </w:r>
          </w:p>
          <w:p w14:paraId="48B88074" w14:textId="77777777" w:rsidR="00047013" w:rsidRPr="002A08AF" w:rsidRDefault="00047013" w:rsidP="00BB1B71">
            <w:pPr>
              <w:rPr>
                <w:rFonts w:cs="Arial"/>
                <w:sz w:val="20"/>
              </w:rPr>
            </w:pPr>
          </w:p>
          <w:p w14:paraId="6924C4D2" w14:textId="77777777" w:rsidR="00047013" w:rsidRPr="002A08AF" w:rsidRDefault="00047013" w:rsidP="00BB1B71">
            <w:pPr>
              <w:rPr>
                <w:rFonts w:cs="Arial"/>
                <w:sz w:val="20"/>
              </w:rPr>
            </w:pPr>
          </w:p>
          <w:p w14:paraId="429F8E98" w14:textId="77777777" w:rsidR="00047013" w:rsidRPr="002A08AF" w:rsidRDefault="00047013" w:rsidP="00BB1B71">
            <w:pPr>
              <w:rPr>
                <w:rFonts w:cs="Arial"/>
                <w:sz w:val="20"/>
              </w:rPr>
            </w:pPr>
            <w:r w:rsidRPr="002A08AF">
              <w:rPr>
                <w:rFonts w:cs="Arial"/>
                <w:sz w:val="20"/>
              </w:rPr>
              <w:t>GM detektor</w:t>
            </w:r>
          </w:p>
        </w:tc>
        <w:tc>
          <w:tcPr>
            <w:tcW w:w="3056" w:type="dxa"/>
          </w:tcPr>
          <w:p w14:paraId="7E2E430B" w14:textId="77777777" w:rsidR="00047013" w:rsidRPr="002A08AF" w:rsidRDefault="00047013" w:rsidP="00BB1B71">
            <w:pPr>
              <w:rPr>
                <w:rFonts w:cs="Arial"/>
                <w:sz w:val="20"/>
              </w:rPr>
            </w:pPr>
            <w:r w:rsidRPr="002A08AF">
              <w:rPr>
                <w:rFonts w:cs="Arial"/>
                <w:sz w:val="20"/>
              </w:rPr>
              <w:t>1 v vsakem od bližnjih naselij (max. 3)</w:t>
            </w:r>
          </w:p>
          <w:p w14:paraId="4FCEF76E" w14:textId="77777777" w:rsidR="00047013" w:rsidRPr="002A08AF" w:rsidRDefault="00047013" w:rsidP="00BB1B71">
            <w:pPr>
              <w:rPr>
                <w:rFonts w:cs="Arial"/>
                <w:sz w:val="20"/>
              </w:rPr>
            </w:pPr>
          </w:p>
          <w:p w14:paraId="51F7094E" w14:textId="77777777" w:rsidR="00047013" w:rsidRPr="002A08AF" w:rsidRDefault="00047013" w:rsidP="00BB1B71">
            <w:pPr>
              <w:rPr>
                <w:rFonts w:cs="Arial"/>
                <w:sz w:val="20"/>
              </w:rPr>
            </w:pPr>
          </w:p>
          <w:p w14:paraId="0D2CE715" w14:textId="77777777" w:rsidR="00047013" w:rsidRPr="002A08AF" w:rsidRDefault="00047013" w:rsidP="00BB1B71">
            <w:pPr>
              <w:rPr>
                <w:rFonts w:cs="Arial"/>
                <w:sz w:val="20"/>
              </w:rPr>
            </w:pPr>
            <w:r w:rsidRPr="002A08AF">
              <w:rPr>
                <w:rFonts w:cs="Arial"/>
                <w:sz w:val="20"/>
              </w:rPr>
              <w:t>na 3 lokacijah</w:t>
            </w:r>
          </w:p>
        </w:tc>
        <w:tc>
          <w:tcPr>
            <w:tcW w:w="1481" w:type="dxa"/>
          </w:tcPr>
          <w:p w14:paraId="0EA9B9C5" w14:textId="77777777" w:rsidR="00047013" w:rsidRPr="002A08AF" w:rsidRDefault="00047013" w:rsidP="00BB1B71">
            <w:pPr>
              <w:rPr>
                <w:rFonts w:cs="Arial"/>
                <w:sz w:val="20"/>
              </w:rPr>
            </w:pPr>
            <w:r w:rsidRPr="002A08AF">
              <w:rPr>
                <w:rFonts w:cs="Arial"/>
                <w:sz w:val="20"/>
              </w:rPr>
              <w:t>kontinuirno</w:t>
            </w:r>
          </w:p>
          <w:p w14:paraId="20486354" w14:textId="77777777" w:rsidR="00047013" w:rsidRPr="002A08AF" w:rsidRDefault="00047013" w:rsidP="00BB1B71">
            <w:pPr>
              <w:rPr>
                <w:rFonts w:cs="Arial"/>
                <w:sz w:val="20"/>
              </w:rPr>
            </w:pPr>
          </w:p>
          <w:p w14:paraId="1417602A" w14:textId="77777777" w:rsidR="00047013" w:rsidRPr="002A08AF" w:rsidRDefault="00047013" w:rsidP="00BB1B71">
            <w:pPr>
              <w:rPr>
                <w:rFonts w:cs="Arial"/>
                <w:sz w:val="20"/>
              </w:rPr>
            </w:pPr>
          </w:p>
          <w:p w14:paraId="5FD0EC25" w14:textId="77777777" w:rsidR="00047013" w:rsidRPr="002A08AF" w:rsidRDefault="00047013" w:rsidP="00BB1B71">
            <w:pPr>
              <w:rPr>
                <w:rFonts w:cs="Arial"/>
                <w:sz w:val="20"/>
              </w:rPr>
            </w:pPr>
          </w:p>
          <w:p w14:paraId="6D002CD1" w14:textId="77777777" w:rsidR="00047013" w:rsidRPr="002A08AF" w:rsidRDefault="00047013" w:rsidP="00BB1B71">
            <w:pPr>
              <w:rPr>
                <w:rFonts w:cs="Arial"/>
                <w:sz w:val="20"/>
              </w:rPr>
            </w:pPr>
            <w:r w:rsidRPr="002A08AF">
              <w:rPr>
                <w:rFonts w:cs="Arial"/>
                <w:sz w:val="20"/>
              </w:rPr>
              <w:t>urno</w:t>
            </w:r>
          </w:p>
          <w:p w14:paraId="3AC444EA" w14:textId="77777777" w:rsidR="00047013" w:rsidRPr="002A08AF" w:rsidRDefault="00047013" w:rsidP="00BB1B71">
            <w:pPr>
              <w:rPr>
                <w:rFonts w:cs="Arial"/>
                <w:sz w:val="20"/>
              </w:rPr>
            </w:pPr>
          </w:p>
          <w:p w14:paraId="16948992" w14:textId="77777777" w:rsidR="00047013" w:rsidRPr="002A08AF" w:rsidRDefault="00047013" w:rsidP="00BB1B71">
            <w:pPr>
              <w:rPr>
                <w:rFonts w:cs="Arial"/>
                <w:sz w:val="20"/>
              </w:rPr>
            </w:pPr>
          </w:p>
        </w:tc>
        <w:tc>
          <w:tcPr>
            <w:tcW w:w="1481" w:type="dxa"/>
          </w:tcPr>
          <w:p w14:paraId="5B6E613B" w14:textId="77777777" w:rsidR="00047013" w:rsidRPr="002A08AF" w:rsidRDefault="00047013" w:rsidP="00BB1B71">
            <w:pPr>
              <w:rPr>
                <w:rFonts w:cs="Arial"/>
                <w:sz w:val="20"/>
              </w:rPr>
            </w:pPr>
            <w:r w:rsidRPr="002A08AF">
              <w:rPr>
                <w:rFonts w:cs="Arial"/>
                <w:sz w:val="20"/>
              </w:rPr>
              <w:t>dvakrat letno</w:t>
            </w:r>
          </w:p>
          <w:p w14:paraId="3495014E" w14:textId="77777777" w:rsidR="00047013" w:rsidRPr="002A08AF" w:rsidRDefault="00047013" w:rsidP="00BB1B71">
            <w:pPr>
              <w:rPr>
                <w:rFonts w:cs="Arial"/>
                <w:sz w:val="20"/>
              </w:rPr>
            </w:pPr>
          </w:p>
          <w:p w14:paraId="535FE440" w14:textId="77777777" w:rsidR="00047013" w:rsidRPr="002A08AF" w:rsidRDefault="00047013" w:rsidP="00BB1B71">
            <w:pPr>
              <w:rPr>
                <w:rFonts w:cs="Arial"/>
                <w:sz w:val="20"/>
              </w:rPr>
            </w:pPr>
          </w:p>
          <w:p w14:paraId="20C46011" w14:textId="77777777" w:rsidR="00047013" w:rsidRPr="002A08AF" w:rsidRDefault="00047013" w:rsidP="00BB1B71">
            <w:pPr>
              <w:rPr>
                <w:rFonts w:cs="Arial"/>
                <w:sz w:val="20"/>
              </w:rPr>
            </w:pPr>
          </w:p>
          <w:p w14:paraId="28A62679" w14:textId="77777777" w:rsidR="00047013" w:rsidRPr="002A08AF" w:rsidRDefault="00047013" w:rsidP="00BB1B71">
            <w:pPr>
              <w:rPr>
                <w:rFonts w:cs="Arial"/>
                <w:sz w:val="20"/>
              </w:rPr>
            </w:pPr>
            <w:r w:rsidRPr="002A08AF">
              <w:rPr>
                <w:rFonts w:cs="Arial"/>
                <w:sz w:val="20"/>
              </w:rPr>
              <w:t xml:space="preserve">celo leto </w:t>
            </w:r>
          </w:p>
        </w:tc>
      </w:tr>
      <w:tr w:rsidR="00164DD0" w:rsidRPr="002A08AF" w14:paraId="00EBD451" w14:textId="77777777" w:rsidTr="00BB1B71">
        <w:trPr>
          <w:gridAfter w:val="1"/>
          <w:wAfter w:w="14" w:type="dxa"/>
          <w:cantSplit/>
        </w:trPr>
        <w:tc>
          <w:tcPr>
            <w:tcW w:w="9244" w:type="dxa"/>
            <w:gridSpan w:val="5"/>
            <w:shd w:val="clear" w:color="auto" w:fill="FFFFFF"/>
          </w:tcPr>
          <w:p w14:paraId="7942560B" w14:textId="77777777" w:rsidR="00047013" w:rsidRPr="002A08AF" w:rsidRDefault="00047013" w:rsidP="00BB1B71">
            <w:pPr>
              <w:rPr>
                <w:rFonts w:cs="Arial"/>
                <w:sz w:val="20"/>
              </w:rPr>
            </w:pPr>
            <w:r w:rsidRPr="002A08AF">
              <w:rPr>
                <w:rFonts w:cs="Arial"/>
                <w:sz w:val="20"/>
              </w:rPr>
              <w:t>ZRAK</w:t>
            </w:r>
          </w:p>
        </w:tc>
      </w:tr>
      <w:tr w:rsidR="00164DD0" w:rsidRPr="002A08AF" w14:paraId="49CEB710" w14:textId="77777777" w:rsidTr="00BB1B71">
        <w:trPr>
          <w:gridAfter w:val="1"/>
          <w:wAfter w:w="14" w:type="dxa"/>
        </w:trPr>
        <w:tc>
          <w:tcPr>
            <w:tcW w:w="1413" w:type="dxa"/>
            <w:tcBorders>
              <w:bottom w:val="single" w:sz="4" w:space="0" w:color="auto"/>
            </w:tcBorders>
          </w:tcPr>
          <w:p w14:paraId="723CE5B0" w14:textId="77777777" w:rsidR="00047013" w:rsidRPr="002A08AF" w:rsidRDefault="00047013" w:rsidP="00BB1B71">
            <w:pPr>
              <w:rPr>
                <w:rFonts w:cs="Arial"/>
                <w:sz w:val="20"/>
              </w:rPr>
            </w:pPr>
            <w:r w:rsidRPr="002A08AF">
              <w:rPr>
                <w:rFonts w:cs="Arial"/>
                <w:sz w:val="20"/>
                <w:vertAlign w:val="superscript"/>
              </w:rPr>
              <w:t>222</w:t>
            </w:r>
            <w:r w:rsidRPr="002A08AF">
              <w:rPr>
                <w:rFonts w:cs="Arial"/>
                <w:sz w:val="20"/>
              </w:rPr>
              <w:t>Rn</w:t>
            </w:r>
          </w:p>
        </w:tc>
        <w:tc>
          <w:tcPr>
            <w:tcW w:w="1813" w:type="dxa"/>
            <w:tcBorders>
              <w:bottom w:val="single" w:sz="4" w:space="0" w:color="auto"/>
            </w:tcBorders>
          </w:tcPr>
          <w:p w14:paraId="25448EF8" w14:textId="77777777" w:rsidR="00047013" w:rsidRPr="002A08AF" w:rsidRDefault="00047013" w:rsidP="00BB1B71">
            <w:pPr>
              <w:rPr>
                <w:rFonts w:cs="Arial"/>
                <w:sz w:val="20"/>
              </w:rPr>
            </w:pPr>
            <w:r w:rsidRPr="002A08AF">
              <w:rPr>
                <w:rFonts w:cs="Arial"/>
                <w:sz w:val="20"/>
              </w:rPr>
              <w:t>zrak – detektor sledi</w:t>
            </w:r>
          </w:p>
          <w:p w14:paraId="522D930A" w14:textId="77777777" w:rsidR="00047013" w:rsidRPr="002A08AF" w:rsidRDefault="00047013" w:rsidP="00BB1B71">
            <w:pPr>
              <w:rPr>
                <w:rFonts w:cs="Arial"/>
                <w:sz w:val="20"/>
              </w:rPr>
            </w:pPr>
          </w:p>
          <w:p w14:paraId="396EC365" w14:textId="77777777" w:rsidR="00047013" w:rsidRPr="002A08AF" w:rsidRDefault="00047013" w:rsidP="00BB1B71">
            <w:pPr>
              <w:rPr>
                <w:rFonts w:cs="Arial"/>
                <w:sz w:val="20"/>
              </w:rPr>
            </w:pPr>
          </w:p>
        </w:tc>
        <w:tc>
          <w:tcPr>
            <w:tcW w:w="3056" w:type="dxa"/>
            <w:tcBorders>
              <w:bottom w:val="single" w:sz="4" w:space="0" w:color="auto"/>
            </w:tcBorders>
          </w:tcPr>
          <w:p w14:paraId="694ACE95" w14:textId="77777777" w:rsidR="00047013" w:rsidRPr="002A08AF" w:rsidRDefault="00047013" w:rsidP="00BB1B71">
            <w:pPr>
              <w:rPr>
                <w:rFonts w:cs="Arial"/>
                <w:sz w:val="20"/>
              </w:rPr>
            </w:pPr>
            <w:r w:rsidRPr="002A08AF">
              <w:rPr>
                <w:rFonts w:cs="Arial"/>
                <w:sz w:val="20"/>
              </w:rPr>
              <w:t>5 lokacij na prostem, od tega ena na referenčni točki</w:t>
            </w:r>
          </w:p>
          <w:p w14:paraId="75E4229C" w14:textId="77777777" w:rsidR="00047013" w:rsidRPr="002A08AF" w:rsidRDefault="00047013" w:rsidP="00BB1B71">
            <w:pPr>
              <w:rPr>
                <w:rFonts w:cs="Arial"/>
                <w:sz w:val="20"/>
              </w:rPr>
            </w:pPr>
          </w:p>
          <w:p w14:paraId="4C10BDDF" w14:textId="77777777" w:rsidR="00047013" w:rsidRPr="002A08AF" w:rsidRDefault="00047013" w:rsidP="00BB1B71">
            <w:pPr>
              <w:rPr>
                <w:rFonts w:cs="Arial"/>
                <w:sz w:val="20"/>
              </w:rPr>
            </w:pPr>
            <w:r w:rsidRPr="002A08AF">
              <w:rPr>
                <w:rFonts w:cs="Arial"/>
                <w:sz w:val="20"/>
              </w:rPr>
              <w:t>vsaj minimum, kar je potrebno za oceno doz (največji prispevek)</w:t>
            </w:r>
          </w:p>
        </w:tc>
        <w:tc>
          <w:tcPr>
            <w:tcW w:w="1481" w:type="dxa"/>
            <w:tcBorders>
              <w:bottom w:val="single" w:sz="4" w:space="0" w:color="auto"/>
            </w:tcBorders>
          </w:tcPr>
          <w:p w14:paraId="3950EFF3" w14:textId="77777777" w:rsidR="00047013" w:rsidRPr="002A08AF" w:rsidRDefault="00047013" w:rsidP="00BB1B71">
            <w:pPr>
              <w:rPr>
                <w:rFonts w:cs="Arial"/>
                <w:sz w:val="20"/>
              </w:rPr>
            </w:pPr>
            <w:r w:rsidRPr="002A08AF">
              <w:rPr>
                <w:rFonts w:cs="Arial"/>
                <w:sz w:val="20"/>
              </w:rPr>
              <w:t>kontinuirno</w:t>
            </w:r>
          </w:p>
          <w:p w14:paraId="7112123E" w14:textId="77777777" w:rsidR="00047013" w:rsidRPr="002A08AF" w:rsidRDefault="00047013" w:rsidP="00BB1B71">
            <w:pPr>
              <w:rPr>
                <w:rFonts w:cs="Arial"/>
                <w:sz w:val="20"/>
              </w:rPr>
            </w:pPr>
          </w:p>
          <w:p w14:paraId="5D52D3FA" w14:textId="77777777" w:rsidR="00047013" w:rsidRPr="002A08AF" w:rsidRDefault="00047013" w:rsidP="00BB1B71">
            <w:pPr>
              <w:rPr>
                <w:rFonts w:cs="Arial"/>
                <w:sz w:val="20"/>
              </w:rPr>
            </w:pPr>
          </w:p>
        </w:tc>
        <w:tc>
          <w:tcPr>
            <w:tcW w:w="1481" w:type="dxa"/>
            <w:tcBorders>
              <w:bottom w:val="single" w:sz="4" w:space="0" w:color="auto"/>
            </w:tcBorders>
          </w:tcPr>
          <w:p w14:paraId="4D9AF69C" w14:textId="77777777" w:rsidR="00047013" w:rsidRPr="002A08AF" w:rsidRDefault="00047013" w:rsidP="00BB1B71">
            <w:pPr>
              <w:rPr>
                <w:rFonts w:cs="Arial"/>
                <w:sz w:val="20"/>
              </w:rPr>
            </w:pPr>
            <w:r w:rsidRPr="002A08AF">
              <w:rPr>
                <w:rFonts w:cs="Arial"/>
                <w:sz w:val="20"/>
              </w:rPr>
              <w:t>Dvakrat letno (poletno in zimsko obdobje)</w:t>
            </w:r>
          </w:p>
          <w:p w14:paraId="4CF3A1E0" w14:textId="77777777" w:rsidR="00047013" w:rsidRPr="002A08AF" w:rsidRDefault="00047013" w:rsidP="00BB1B71">
            <w:pPr>
              <w:rPr>
                <w:rFonts w:cs="Arial"/>
                <w:sz w:val="20"/>
              </w:rPr>
            </w:pPr>
          </w:p>
          <w:p w14:paraId="3995FB19" w14:textId="77777777" w:rsidR="00047013" w:rsidRPr="002A08AF" w:rsidRDefault="00047013" w:rsidP="00BB1B71">
            <w:pPr>
              <w:rPr>
                <w:rFonts w:cs="Arial"/>
                <w:sz w:val="20"/>
              </w:rPr>
            </w:pPr>
          </w:p>
        </w:tc>
      </w:tr>
      <w:tr w:rsidR="00164DD0" w:rsidRPr="002A08AF" w14:paraId="5E13AF47" w14:textId="77777777" w:rsidTr="00BB1B71">
        <w:trPr>
          <w:gridAfter w:val="1"/>
          <w:wAfter w:w="14" w:type="dxa"/>
        </w:trPr>
        <w:tc>
          <w:tcPr>
            <w:tcW w:w="1413" w:type="dxa"/>
            <w:shd w:val="clear" w:color="auto" w:fill="auto"/>
          </w:tcPr>
          <w:p w14:paraId="1A51B782" w14:textId="77777777" w:rsidR="00047013" w:rsidRPr="002A08AF" w:rsidRDefault="00047013" w:rsidP="00BB1B71">
            <w:pPr>
              <w:rPr>
                <w:rFonts w:cs="Arial"/>
                <w:sz w:val="20"/>
              </w:rPr>
            </w:pPr>
            <w:r w:rsidRPr="002A08AF">
              <w:rPr>
                <w:rFonts w:cs="Arial"/>
                <w:sz w:val="20"/>
                <w:vertAlign w:val="superscript"/>
              </w:rPr>
              <w:t>222</w:t>
            </w:r>
            <w:r w:rsidRPr="002A08AF">
              <w:rPr>
                <w:rFonts w:cs="Arial"/>
                <w:sz w:val="20"/>
              </w:rPr>
              <w:t>Rn potomci</w:t>
            </w:r>
          </w:p>
        </w:tc>
        <w:tc>
          <w:tcPr>
            <w:tcW w:w="1813" w:type="dxa"/>
            <w:shd w:val="clear" w:color="auto" w:fill="auto"/>
          </w:tcPr>
          <w:p w14:paraId="4BF9AFC5" w14:textId="77777777" w:rsidR="00047013" w:rsidRPr="002A08AF" w:rsidRDefault="00047013" w:rsidP="00BB1B71">
            <w:pPr>
              <w:rPr>
                <w:rFonts w:cs="Arial"/>
                <w:sz w:val="20"/>
              </w:rPr>
            </w:pPr>
            <w:r w:rsidRPr="002A08AF">
              <w:rPr>
                <w:rFonts w:cs="Arial"/>
                <w:sz w:val="20"/>
              </w:rPr>
              <w:t xml:space="preserve">zrak – merilni instrum. </w:t>
            </w:r>
          </w:p>
          <w:p w14:paraId="44D90596" w14:textId="77777777" w:rsidR="00047013" w:rsidRPr="002A08AF" w:rsidRDefault="00047013" w:rsidP="00BB1B71">
            <w:pPr>
              <w:rPr>
                <w:rFonts w:cs="Arial"/>
                <w:sz w:val="20"/>
              </w:rPr>
            </w:pPr>
          </w:p>
        </w:tc>
        <w:tc>
          <w:tcPr>
            <w:tcW w:w="3056" w:type="dxa"/>
            <w:shd w:val="clear" w:color="auto" w:fill="auto"/>
          </w:tcPr>
          <w:p w14:paraId="54B83058" w14:textId="77777777" w:rsidR="00047013" w:rsidRPr="002A08AF" w:rsidRDefault="00047013" w:rsidP="00BB1B71">
            <w:pPr>
              <w:rPr>
                <w:rFonts w:cs="Arial"/>
                <w:sz w:val="20"/>
              </w:rPr>
            </w:pPr>
            <w:r w:rsidRPr="002A08AF">
              <w:rPr>
                <w:rFonts w:cs="Arial"/>
                <w:sz w:val="20"/>
              </w:rPr>
              <w:t>najmanj 5 lokacij na prostem v bližnji okolici objekta</w:t>
            </w:r>
          </w:p>
          <w:p w14:paraId="39238C8A" w14:textId="77777777" w:rsidR="00047013" w:rsidRPr="002A08AF" w:rsidRDefault="00047013" w:rsidP="00BB1B71">
            <w:pPr>
              <w:rPr>
                <w:rFonts w:cs="Arial"/>
                <w:sz w:val="20"/>
              </w:rPr>
            </w:pPr>
          </w:p>
          <w:p w14:paraId="23D36B8B" w14:textId="77777777" w:rsidR="00047013" w:rsidRPr="002A08AF" w:rsidRDefault="00047013" w:rsidP="00BB1B71">
            <w:pPr>
              <w:rPr>
                <w:rFonts w:cs="Arial"/>
                <w:sz w:val="20"/>
              </w:rPr>
            </w:pPr>
            <w:r w:rsidRPr="002A08AF">
              <w:rPr>
                <w:rFonts w:cs="Arial"/>
                <w:sz w:val="20"/>
              </w:rPr>
              <w:t>in</w:t>
            </w:r>
          </w:p>
          <w:p w14:paraId="00D16C12" w14:textId="77777777" w:rsidR="00047013" w:rsidRPr="002A08AF" w:rsidRDefault="00047013" w:rsidP="00BB1B71">
            <w:pPr>
              <w:rPr>
                <w:rFonts w:cs="Arial"/>
                <w:sz w:val="20"/>
              </w:rPr>
            </w:pPr>
          </w:p>
          <w:p w14:paraId="7D2BA755" w14:textId="77777777" w:rsidR="00047013" w:rsidRPr="002A08AF" w:rsidRDefault="00047013" w:rsidP="00BB1B71">
            <w:pPr>
              <w:rPr>
                <w:rFonts w:cs="Arial"/>
                <w:sz w:val="20"/>
              </w:rPr>
            </w:pPr>
            <w:r w:rsidRPr="002A08AF">
              <w:rPr>
                <w:rFonts w:cs="Arial"/>
                <w:sz w:val="20"/>
              </w:rPr>
              <w:t xml:space="preserve">najmanj 2 lokaciji – ena v bližini odlagališč, ena na referenčni točki </w:t>
            </w:r>
          </w:p>
        </w:tc>
        <w:tc>
          <w:tcPr>
            <w:tcW w:w="1481" w:type="dxa"/>
            <w:shd w:val="clear" w:color="auto" w:fill="auto"/>
          </w:tcPr>
          <w:p w14:paraId="0EBF5BF3" w14:textId="77777777" w:rsidR="00047013" w:rsidRPr="002A08AF" w:rsidRDefault="00047013" w:rsidP="00BB1B71">
            <w:pPr>
              <w:rPr>
                <w:rFonts w:cs="Arial"/>
                <w:sz w:val="20"/>
              </w:rPr>
            </w:pPr>
            <w:r w:rsidRPr="002A08AF">
              <w:rPr>
                <w:rFonts w:cs="Arial"/>
                <w:sz w:val="20"/>
              </w:rPr>
              <w:t>3-4 dni, kontinuirno</w:t>
            </w:r>
          </w:p>
          <w:p w14:paraId="5E371FDD" w14:textId="77777777" w:rsidR="00047013" w:rsidRPr="002A08AF" w:rsidRDefault="00047013" w:rsidP="00BB1B71">
            <w:pPr>
              <w:rPr>
                <w:rFonts w:cs="Arial"/>
                <w:sz w:val="20"/>
              </w:rPr>
            </w:pPr>
          </w:p>
          <w:p w14:paraId="03CE5008" w14:textId="77777777" w:rsidR="00047013" w:rsidRPr="002A08AF" w:rsidRDefault="00047013" w:rsidP="00BB1B71">
            <w:pPr>
              <w:rPr>
                <w:rFonts w:cs="Arial"/>
                <w:sz w:val="20"/>
              </w:rPr>
            </w:pPr>
          </w:p>
          <w:p w14:paraId="1CE10838" w14:textId="77777777" w:rsidR="00047013" w:rsidRPr="002A08AF" w:rsidRDefault="00047013" w:rsidP="00BB1B71">
            <w:pPr>
              <w:rPr>
                <w:rFonts w:cs="Arial"/>
                <w:sz w:val="20"/>
              </w:rPr>
            </w:pPr>
          </w:p>
          <w:p w14:paraId="00050080" w14:textId="77777777" w:rsidR="00047013" w:rsidRPr="002A08AF" w:rsidRDefault="00047013" w:rsidP="00BB1B71">
            <w:pPr>
              <w:rPr>
                <w:rFonts w:cs="Arial"/>
                <w:sz w:val="20"/>
              </w:rPr>
            </w:pPr>
            <w:r w:rsidRPr="002A08AF">
              <w:rPr>
                <w:rFonts w:cs="Arial"/>
                <w:sz w:val="20"/>
              </w:rPr>
              <w:t>kontinuirno</w:t>
            </w:r>
          </w:p>
        </w:tc>
        <w:tc>
          <w:tcPr>
            <w:tcW w:w="1481" w:type="dxa"/>
            <w:shd w:val="clear" w:color="auto" w:fill="auto"/>
          </w:tcPr>
          <w:p w14:paraId="5AF0CBCC" w14:textId="77777777" w:rsidR="00047013" w:rsidRPr="002A08AF" w:rsidRDefault="00047013" w:rsidP="00BB1B71">
            <w:pPr>
              <w:rPr>
                <w:rFonts w:cs="Arial"/>
                <w:sz w:val="20"/>
              </w:rPr>
            </w:pPr>
            <w:r w:rsidRPr="002A08AF">
              <w:rPr>
                <w:rFonts w:cs="Arial"/>
                <w:sz w:val="20"/>
              </w:rPr>
              <w:t>2 x letno</w:t>
            </w:r>
          </w:p>
          <w:p w14:paraId="62C72BC6" w14:textId="77777777" w:rsidR="00047013" w:rsidRPr="002A08AF" w:rsidRDefault="00047013" w:rsidP="00BB1B71">
            <w:pPr>
              <w:rPr>
                <w:rFonts w:cs="Arial"/>
                <w:sz w:val="20"/>
              </w:rPr>
            </w:pPr>
          </w:p>
          <w:p w14:paraId="0DE72A64" w14:textId="77777777" w:rsidR="00047013" w:rsidRPr="002A08AF" w:rsidRDefault="00047013" w:rsidP="00BB1B71">
            <w:pPr>
              <w:rPr>
                <w:rFonts w:cs="Arial"/>
                <w:sz w:val="20"/>
              </w:rPr>
            </w:pPr>
          </w:p>
          <w:p w14:paraId="78520189" w14:textId="77777777" w:rsidR="00047013" w:rsidRPr="002A08AF" w:rsidRDefault="00047013" w:rsidP="00BB1B71">
            <w:pPr>
              <w:rPr>
                <w:rFonts w:cs="Arial"/>
                <w:sz w:val="20"/>
              </w:rPr>
            </w:pPr>
          </w:p>
          <w:p w14:paraId="7D11E259" w14:textId="77777777" w:rsidR="00047013" w:rsidRPr="002A08AF" w:rsidRDefault="00047013" w:rsidP="00BB1B71">
            <w:pPr>
              <w:rPr>
                <w:rFonts w:cs="Arial"/>
                <w:sz w:val="20"/>
              </w:rPr>
            </w:pPr>
          </w:p>
          <w:p w14:paraId="32255AA8" w14:textId="77777777" w:rsidR="00047013" w:rsidRPr="002A08AF" w:rsidRDefault="00047013" w:rsidP="00BB1B71">
            <w:pPr>
              <w:rPr>
                <w:rFonts w:cs="Arial"/>
                <w:sz w:val="20"/>
              </w:rPr>
            </w:pPr>
            <w:r w:rsidRPr="002A08AF">
              <w:rPr>
                <w:rFonts w:cs="Arial"/>
                <w:sz w:val="20"/>
              </w:rPr>
              <w:t>urne vrednosti</w:t>
            </w:r>
          </w:p>
        </w:tc>
      </w:tr>
      <w:tr w:rsidR="00164DD0" w:rsidRPr="002A08AF" w14:paraId="68F964F5" w14:textId="77777777" w:rsidTr="00BB1B71">
        <w:trPr>
          <w:gridAfter w:val="1"/>
          <w:wAfter w:w="14" w:type="dxa"/>
          <w:cantSplit/>
        </w:trPr>
        <w:tc>
          <w:tcPr>
            <w:tcW w:w="9244" w:type="dxa"/>
            <w:gridSpan w:val="5"/>
            <w:shd w:val="clear" w:color="auto" w:fill="FFFFFF"/>
          </w:tcPr>
          <w:p w14:paraId="3438253D" w14:textId="77777777" w:rsidR="00047013" w:rsidRPr="002A08AF" w:rsidRDefault="00047013" w:rsidP="00BB1B71">
            <w:pPr>
              <w:rPr>
                <w:rFonts w:cs="Arial"/>
                <w:sz w:val="20"/>
              </w:rPr>
            </w:pPr>
            <w:r w:rsidRPr="002A08AF">
              <w:rPr>
                <w:rFonts w:cs="Arial"/>
                <w:sz w:val="20"/>
              </w:rPr>
              <w:t xml:space="preserve">VODOTOKI </w:t>
            </w:r>
          </w:p>
        </w:tc>
      </w:tr>
      <w:tr w:rsidR="00164DD0" w:rsidRPr="002A08AF" w14:paraId="7876167B" w14:textId="77777777" w:rsidTr="00BB1B71">
        <w:trPr>
          <w:cantSplit/>
        </w:trPr>
        <w:tc>
          <w:tcPr>
            <w:tcW w:w="1413" w:type="dxa"/>
          </w:tcPr>
          <w:p w14:paraId="42A2F600" w14:textId="77777777" w:rsidR="00047013" w:rsidRPr="002A08AF" w:rsidRDefault="00047013" w:rsidP="00BB1B71">
            <w:pPr>
              <w:rPr>
                <w:rFonts w:cs="Arial"/>
                <w:sz w:val="20"/>
              </w:rPr>
            </w:pPr>
            <w:r w:rsidRPr="002A08AF">
              <w:rPr>
                <w:rFonts w:cs="Arial"/>
                <w:sz w:val="20"/>
              </w:rPr>
              <w:t>Dolgoživi radionuklidi naravne vrste</w:t>
            </w:r>
          </w:p>
        </w:tc>
        <w:tc>
          <w:tcPr>
            <w:tcW w:w="1813" w:type="dxa"/>
          </w:tcPr>
          <w:p w14:paraId="00C44687" w14:textId="77777777" w:rsidR="00047013" w:rsidRPr="002A08AF" w:rsidRDefault="00047013" w:rsidP="00BB1B71">
            <w:pPr>
              <w:rPr>
                <w:rFonts w:cs="Arial"/>
                <w:sz w:val="20"/>
              </w:rPr>
            </w:pPr>
            <w:r w:rsidRPr="002A08AF">
              <w:rPr>
                <w:rFonts w:cs="Arial"/>
                <w:sz w:val="20"/>
              </w:rPr>
              <w:t xml:space="preserve">voda </w:t>
            </w:r>
          </w:p>
          <w:p w14:paraId="04D26B6F" w14:textId="77777777" w:rsidR="00047013" w:rsidRPr="002A08AF" w:rsidRDefault="00047013" w:rsidP="00BB1B71">
            <w:pPr>
              <w:rPr>
                <w:rFonts w:cs="Arial"/>
                <w:sz w:val="20"/>
              </w:rPr>
            </w:pPr>
            <w:r w:rsidRPr="002A08AF">
              <w:rPr>
                <w:rFonts w:cs="Arial"/>
                <w:sz w:val="20"/>
              </w:rPr>
              <w:t>samo U-238</w:t>
            </w:r>
          </w:p>
          <w:p w14:paraId="17703242" w14:textId="77777777" w:rsidR="00047013" w:rsidRPr="002A08AF" w:rsidRDefault="00047013" w:rsidP="00BB1B71">
            <w:pPr>
              <w:rPr>
                <w:rFonts w:cs="Arial"/>
                <w:sz w:val="20"/>
              </w:rPr>
            </w:pPr>
          </w:p>
        </w:tc>
        <w:tc>
          <w:tcPr>
            <w:tcW w:w="3056" w:type="dxa"/>
          </w:tcPr>
          <w:p w14:paraId="4644BE0A" w14:textId="77777777" w:rsidR="00047013" w:rsidRPr="002A08AF" w:rsidRDefault="00047013" w:rsidP="00BB1B71">
            <w:pPr>
              <w:rPr>
                <w:rFonts w:cs="Arial"/>
                <w:sz w:val="20"/>
              </w:rPr>
            </w:pPr>
            <w:r w:rsidRPr="002A08AF">
              <w:rPr>
                <w:rFonts w:cs="Arial"/>
                <w:sz w:val="20"/>
              </w:rPr>
              <w:t>najmanj 3 lokacije v vplivnem področju (sotočno)</w:t>
            </w:r>
          </w:p>
        </w:tc>
        <w:tc>
          <w:tcPr>
            <w:tcW w:w="1481" w:type="dxa"/>
          </w:tcPr>
          <w:p w14:paraId="563B58B5" w14:textId="77777777" w:rsidR="00047013" w:rsidRPr="002A08AF" w:rsidRDefault="00047013" w:rsidP="00BB1B71">
            <w:pPr>
              <w:rPr>
                <w:rFonts w:cs="Arial"/>
                <w:sz w:val="20"/>
              </w:rPr>
            </w:pPr>
            <w:r w:rsidRPr="002A08AF">
              <w:rPr>
                <w:rFonts w:cs="Arial"/>
                <w:sz w:val="20"/>
              </w:rPr>
              <w:t>Kontinuirno zbiranje 1 x dnevno</w:t>
            </w:r>
          </w:p>
        </w:tc>
        <w:tc>
          <w:tcPr>
            <w:tcW w:w="1495" w:type="dxa"/>
            <w:gridSpan w:val="2"/>
          </w:tcPr>
          <w:p w14:paraId="3DC70A52" w14:textId="77777777" w:rsidR="00047013" w:rsidRPr="002A08AF" w:rsidRDefault="00047013" w:rsidP="00BB1B71">
            <w:pPr>
              <w:rPr>
                <w:rFonts w:cs="Arial"/>
                <w:sz w:val="20"/>
              </w:rPr>
            </w:pPr>
            <w:r w:rsidRPr="002A08AF">
              <w:rPr>
                <w:rFonts w:cs="Arial"/>
                <w:sz w:val="20"/>
              </w:rPr>
              <w:t>kvartalno</w:t>
            </w:r>
          </w:p>
          <w:p w14:paraId="17E3BB37" w14:textId="77777777" w:rsidR="00047013" w:rsidRPr="002A08AF" w:rsidRDefault="00047013" w:rsidP="00BB1B71">
            <w:pPr>
              <w:rPr>
                <w:rFonts w:cs="Arial"/>
                <w:sz w:val="20"/>
              </w:rPr>
            </w:pPr>
          </w:p>
          <w:p w14:paraId="1691F524" w14:textId="77777777" w:rsidR="00047013" w:rsidRPr="002A08AF" w:rsidRDefault="00047013" w:rsidP="00BB1B71">
            <w:pPr>
              <w:rPr>
                <w:rFonts w:cs="Arial"/>
                <w:sz w:val="20"/>
              </w:rPr>
            </w:pPr>
          </w:p>
        </w:tc>
      </w:tr>
      <w:tr w:rsidR="00164DD0" w:rsidRPr="002A08AF" w14:paraId="49177DEC" w14:textId="77777777" w:rsidTr="00BB1B71">
        <w:trPr>
          <w:cantSplit/>
        </w:trPr>
        <w:tc>
          <w:tcPr>
            <w:tcW w:w="9258" w:type="dxa"/>
            <w:gridSpan w:val="6"/>
          </w:tcPr>
          <w:p w14:paraId="6549538F" w14:textId="77777777" w:rsidR="00047013" w:rsidRPr="002A08AF" w:rsidRDefault="00047013" w:rsidP="00BB1B71">
            <w:pPr>
              <w:rPr>
                <w:rFonts w:cs="Arial"/>
                <w:sz w:val="20"/>
              </w:rPr>
            </w:pPr>
            <w:r w:rsidRPr="002A08AF">
              <w:rPr>
                <w:rFonts w:cs="Arial"/>
                <w:sz w:val="20"/>
              </w:rPr>
              <w:t>SEDIMENTI</w:t>
            </w:r>
          </w:p>
        </w:tc>
      </w:tr>
      <w:tr w:rsidR="00164DD0" w:rsidRPr="002A08AF" w14:paraId="7E75790A" w14:textId="77777777" w:rsidTr="00BB1B71">
        <w:trPr>
          <w:cantSplit/>
        </w:trPr>
        <w:tc>
          <w:tcPr>
            <w:tcW w:w="1413" w:type="dxa"/>
          </w:tcPr>
          <w:p w14:paraId="2546B2EF" w14:textId="77777777" w:rsidR="00047013" w:rsidRPr="002A08AF" w:rsidRDefault="00047013" w:rsidP="00BB1B71">
            <w:pPr>
              <w:rPr>
                <w:rFonts w:cs="Arial"/>
                <w:sz w:val="20"/>
              </w:rPr>
            </w:pPr>
            <w:r w:rsidRPr="002A08AF">
              <w:rPr>
                <w:rFonts w:cs="Arial"/>
                <w:sz w:val="20"/>
              </w:rPr>
              <w:t>Dolgoživi radionuklidi naravne vrste</w:t>
            </w:r>
          </w:p>
        </w:tc>
        <w:tc>
          <w:tcPr>
            <w:tcW w:w="1813" w:type="dxa"/>
          </w:tcPr>
          <w:p w14:paraId="244B3964" w14:textId="77777777" w:rsidR="00047013" w:rsidRPr="002A08AF" w:rsidRDefault="00047013" w:rsidP="00BB1B71">
            <w:pPr>
              <w:rPr>
                <w:rFonts w:cs="Arial"/>
                <w:sz w:val="20"/>
              </w:rPr>
            </w:pPr>
            <w:r w:rsidRPr="002A08AF">
              <w:rPr>
                <w:rFonts w:cs="Arial"/>
                <w:sz w:val="20"/>
              </w:rPr>
              <w:t>sediment</w:t>
            </w:r>
          </w:p>
        </w:tc>
        <w:tc>
          <w:tcPr>
            <w:tcW w:w="3056" w:type="dxa"/>
          </w:tcPr>
          <w:p w14:paraId="74E57E80" w14:textId="77777777" w:rsidR="00047013" w:rsidRPr="002A08AF" w:rsidRDefault="00047013" w:rsidP="00BB1B71">
            <w:pPr>
              <w:rPr>
                <w:rFonts w:cs="Arial"/>
                <w:sz w:val="20"/>
              </w:rPr>
            </w:pPr>
            <w:r w:rsidRPr="002A08AF">
              <w:rPr>
                <w:rFonts w:cs="Arial"/>
                <w:sz w:val="20"/>
              </w:rPr>
              <w:t>najmanj 3 lokacije v vplivnem področju (sotočno)</w:t>
            </w:r>
          </w:p>
        </w:tc>
        <w:tc>
          <w:tcPr>
            <w:tcW w:w="1481" w:type="dxa"/>
          </w:tcPr>
          <w:p w14:paraId="2332F827" w14:textId="77777777" w:rsidR="00047013" w:rsidRPr="002A08AF" w:rsidRDefault="00047013" w:rsidP="00BB1B71">
            <w:pPr>
              <w:rPr>
                <w:rFonts w:cs="Arial"/>
                <w:sz w:val="20"/>
              </w:rPr>
            </w:pPr>
            <w:r w:rsidRPr="002A08AF">
              <w:rPr>
                <w:rFonts w:cs="Arial"/>
                <w:sz w:val="20"/>
              </w:rPr>
              <w:t>Enkratni vzorec</w:t>
            </w:r>
          </w:p>
        </w:tc>
        <w:tc>
          <w:tcPr>
            <w:tcW w:w="1495" w:type="dxa"/>
            <w:gridSpan w:val="2"/>
          </w:tcPr>
          <w:p w14:paraId="7566A92F" w14:textId="77777777" w:rsidR="00047013" w:rsidRPr="002A08AF" w:rsidRDefault="00047013" w:rsidP="00BB1B71">
            <w:pPr>
              <w:rPr>
                <w:rFonts w:cs="Arial"/>
                <w:sz w:val="20"/>
              </w:rPr>
            </w:pPr>
            <w:r w:rsidRPr="002A08AF">
              <w:rPr>
                <w:rFonts w:cs="Arial"/>
                <w:sz w:val="20"/>
              </w:rPr>
              <w:t>letno</w:t>
            </w:r>
          </w:p>
        </w:tc>
      </w:tr>
      <w:tr w:rsidR="00164DD0" w:rsidRPr="002A08AF" w14:paraId="621584E7" w14:textId="77777777" w:rsidTr="00BB1B71">
        <w:trPr>
          <w:gridAfter w:val="1"/>
          <w:wAfter w:w="14" w:type="dxa"/>
          <w:cantSplit/>
        </w:trPr>
        <w:tc>
          <w:tcPr>
            <w:tcW w:w="9244" w:type="dxa"/>
            <w:gridSpan w:val="5"/>
            <w:shd w:val="clear" w:color="auto" w:fill="FFFFFF"/>
          </w:tcPr>
          <w:p w14:paraId="7BB17655" w14:textId="77777777" w:rsidR="00047013" w:rsidRPr="002A08AF" w:rsidRDefault="00047013" w:rsidP="00BB1B71">
            <w:pPr>
              <w:rPr>
                <w:rFonts w:cs="Arial"/>
                <w:sz w:val="20"/>
              </w:rPr>
            </w:pPr>
            <w:r w:rsidRPr="002A08AF">
              <w:rPr>
                <w:rFonts w:cs="Arial"/>
                <w:sz w:val="20"/>
              </w:rPr>
              <w:t>ŽIVILA, KRMA</w:t>
            </w:r>
          </w:p>
        </w:tc>
      </w:tr>
      <w:tr w:rsidR="00164DD0" w:rsidRPr="002A08AF" w14:paraId="7E3A8335" w14:textId="77777777" w:rsidTr="00BB1B71">
        <w:trPr>
          <w:gridAfter w:val="1"/>
          <w:wAfter w:w="14" w:type="dxa"/>
        </w:trPr>
        <w:tc>
          <w:tcPr>
            <w:tcW w:w="1413" w:type="dxa"/>
          </w:tcPr>
          <w:p w14:paraId="6E986CA7" w14:textId="77777777" w:rsidR="00047013" w:rsidRPr="002A08AF" w:rsidRDefault="00047013" w:rsidP="00BB1B71">
            <w:pPr>
              <w:rPr>
                <w:rFonts w:cs="Arial"/>
                <w:sz w:val="20"/>
              </w:rPr>
            </w:pPr>
            <w:r w:rsidRPr="002A08AF">
              <w:rPr>
                <w:rFonts w:cs="Arial"/>
                <w:sz w:val="20"/>
              </w:rPr>
              <w:t>Dolgoživi radionukldi uranove razpadne vrste</w:t>
            </w:r>
          </w:p>
        </w:tc>
        <w:tc>
          <w:tcPr>
            <w:tcW w:w="1813" w:type="dxa"/>
          </w:tcPr>
          <w:p w14:paraId="688D4198" w14:textId="77777777" w:rsidR="00047013" w:rsidRPr="002A08AF" w:rsidRDefault="00047013" w:rsidP="00BB1B71">
            <w:pPr>
              <w:rPr>
                <w:rFonts w:cs="Arial"/>
                <w:sz w:val="20"/>
              </w:rPr>
            </w:pPr>
            <w:r w:rsidRPr="002A08AF">
              <w:rPr>
                <w:rFonts w:cs="Arial"/>
                <w:sz w:val="20"/>
              </w:rPr>
              <w:t>mleko</w:t>
            </w:r>
          </w:p>
        </w:tc>
        <w:tc>
          <w:tcPr>
            <w:tcW w:w="3056" w:type="dxa"/>
          </w:tcPr>
          <w:p w14:paraId="0E1A5909" w14:textId="77777777" w:rsidR="00047013" w:rsidRPr="002A08AF" w:rsidRDefault="00047013" w:rsidP="00BB1B71">
            <w:pPr>
              <w:rPr>
                <w:rFonts w:cs="Arial"/>
                <w:sz w:val="20"/>
              </w:rPr>
            </w:pPr>
            <w:r w:rsidRPr="002A08AF">
              <w:rPr>
                <w:rFonts w:cs="Arial"/>
                <w:sz w:val="20"/>
              </w:rPr>
              <w:t>1 vplivno področje</w:t>
            </w:r>
          </w:p>
          <w:p w14:paraId="23D66891" w14:textId="77777777" w:rsidR="00047013" w:rsidRPr="002A08AF" w:rsidRDefault="00047013" w:rsidP="00BB1B71">
            <w:pPr>
              <w:rPr>
                <w:rFonts w:cs="Arial"/>
                <w:sz w:val="20"/>
              </w:rPr>
            </w:pPr>
          </w:p>
          <w:p w14:paraId="73764249" w14:textId="77777777" w:rsidR="00047013" w:rsidRPr="002A08AF" w:rsidRDefault="00047013" w:rsidP="00BB1B71">
            <w:pPr>
              <w:rPr>
                <w:rFonts w:cs="Arial"/>
                <w:sz w:val="20"/>
              </w:rPr>
            </w:pPr>
            <w:r w:rsidRPr="002A08AF">
              <w:rPr>
                <w:rFonts w:cs="Arial"/>
                <w:sz w:val="20"/>
              </w:rPr>
              <w:t>1 primerjalno mesto</w:t>
            </w:r>
          </w:p>
        </w:tc>
        <w:tc>
          <w:tcPr>
            <w:tcW w:w="1481" w:type="dxa"/>
          </w:tcPr>
          <w:p w14:paraId="1AD9F2E4" w14:textId="77777777" w:rsidR="00047013" w:rsidRPr="002A08AF" w:rsidRDefault="00047013" w:rsidP="00BB1B71">
            <w:pPr>
              <w:rPr>
                <w:rFonts w:cs="Arial"/>
                <w:sz w:val="20"/>
              </w:rPr>
            </w:pPr>
            <w:r w:rsidRPr="002A08AF">
              <w:rPr>
                <w:rFonts w:cs="Arial"/>
                <w:sz w:val="20"/>
              </w:rPr>
              <w:t>1 x letno</w:t>
            </w:r>
          </w:p>
        </w:tc>
        <w:tc>
          <w:tcPr>
            <w:tcW w:w="1481" w:type="dxa"/>
          </w:tcPr>
          <w:p w14:paraId="3647DEC9" w14:textId="77777777" w:rsidR="00047013" w:rsidRPr="002A08AF" w:rsidRDefault="00047013" w:rsidP="00BB1B71">
            <w:pPr>
              <w:rPr>
                <w:rFonts w:cs="Arial"/>
                <w:sz w:val="20"/>
              </w:rPr>
            </w:pPr>
            <w:r w:rsidRPr="002A08AF">
              <w:rPr>
                <w:rFonts w:cs="Arial"/>
                <w:sz w:val="20"/>
              </w:rPr>
              <w:t>letno</w:t>
            </w:r>
          </w:p>
        </w:tc>
      </w:tr>
      <w:tr w:rsidR="00047013" w:rsidRPr="002A08AF" w14:paraId="37787BEF" w14:textId="77777777" w:rsidTr="00BB1B71">
        <w:trPr>
          <w:gridAfter w:val="1"/>
          <w:wAfter w:w="14" w:type="dxa"/>
        </w:trPr>
        <w:tc>
          <w:tcPr>
            <w:tcW w:w="1413" w:type="dxa"/>
          </w:tcPr>
          <w:p w14:paraId="25C87F51" w14:textId="77777777" w:rsidR="00047013" w:rsidRPr="002A08AF" w:rsidRDefault="00047013" w:rsidP="00BB1B71">
            <w:pPr>
              <w:rPr>
                <w:rFonts w:cs="Arial"/>
                <w:sz w:val="20"/>
              </w:rPr>
            </w:pPr>
            <w:r w:rsidRPr="002A08AF">
              <w:rPr>
                <w:rFonts w:cs="Arial"/>
                <w:sz w:val="20"/>
              </w:rPr>
              <w:t>Dolgoživi radionuklidi uranove razpadne vrste</w:t>
            </w:r>
          </w:p>
        </w:tc>
        <w:tc>
          <w:tcPr>
            <w:tcW w:w="1813" w:type="dxa"/>
          </w:tcPr>
          <w:p w14:paraId="17C91208" w14:textId="77777777" w:rsidR="00047013" w:rsidRPr="002A08AF" w:rsidRDefault="00047013" w:rsidP="00BB1B71">
            <w:pPr>
              <w:rPr>
                <w:rFonts w:cs="Arial"/>
                <w:sz w:val="20"/>
              </w:rPr>
            </w:pPr>
            <w:r w:rsidRPr="002A08AF">
              <w:rPr>
                <w:rFonts w:cs="Arial"/>
                <w:sz w:val="20"/>
              </w:rPr>
              <w:t xml:space="preserve">trava </w:t>
            </w:r>
          </w:p>
        </w:tc>
        <w:tc>
          <w:tcPr>
            <w:tcW w:w="3056" w:type="dxa"/>
          </w:tcPr>
          <w:p w14:paraId="17C57AF3" w14:textId="77777777" w:rsidR="00047013" w:rsidRPr="002A08AF" w:rsidRDefault="00047013" w:rsidP="00BB1B71">
            <w:pPr>
              <w:rPr>
                <w:rFonts w:cs="Arial"/>
                <w:sz w:val="20"/>
              </w:rPr>
            </w:pPr>
            <w:r w:rsidRPr="002A08AF">
              <w:rPr>
                <w:rFonts w:cs="Arial"/>
                <w:sz w:val="20"/>
              </w:rPr>
              <w:t>1 vplivno področje</w:t>
            </w:r>
          </w:p>
          <w:p w14:paraId="0E0A7F0B" w14:textId="77777777" w:rsidR="00047013" w:rsidRPr="002A08AF" w:rsidRDefault="00047013" w:rsidP="00BB1B71">
            <w:pPr>
              <w:rPr>
                <w:rFonts w:cs="Arial"/>
                <w:sz w:val="20"/>
              </w:rPr>
            </w:pPr>
          </w:p>
          <w:p w14:paraId="43B87667" w14:textId="77777777" w:rsidR="00047013" w:rsidRPr="002A08AF" w:rsidRDefault="00047013" w:rsidP="00BB1B71">
            <w:pPr>
              <w:rPr>
                <w:rFonts w:cs="Arial"/>
                <w:sz w:val="20"/>
              </w:rPr>
            </w:pPr>
            <w:r w:rsidRPr="002A08AF">
              <w:rPr>
                <w:rFonts w:cs="Arial"/>
                <w:sz w:val="20"/>
              </w:rPr>
              <w:t>1 primerjalno mesto</w:t>
            </w:r>
          </w:p>
        </w:tc>
        <w:tc>
          <w:tcPr>
            <w:tcW w:w="1481" w:type="dxa"/>
          </w:tcPr>
          <w:p w14:paraId="16A32A1B" w14:textId="77777777" w:rsidR="00047013" w:rsidRPr="002A08AF" w:rsidRDefault="00047013" w:rsidP="00BB1B71">
            <w:pPr>
              <w:rPr>
                <w:rFonts w:cs="Arial"/>
                <w:sz w:val="20"/>
              </w:rPr>
            </w:pPr>
            <w:r w:rsidRPr="002A08AF">
              <w:rPr>
                <w:rFonts w:cs="Arial"/>
                <w:sz w:val="20"/>
              </w:rPr>
              <w:t>1 x letno</w:t>
            </w:r>
          </w:p>
          <w:p w14:paraId="0C931BBD" w14:textId="77777777" w:rsidR="00047013" w:rsidRPr="002A08AF" w:rsidRDefault="00047013" w:rsidP="00BB1B71">
            <w:pPr>
              <w:rPr>
                <w:rFonts w:cs="Arial"/>
                <w:sz w:val="20"/>
              </w:rPr>
            </w:pPr>
          </w:p>
        </w:tc>
        <w:tc>
          <w:tcPr>
            <w:tcW w:w="1481" w:type="dxa"/>
          </w:tcPr>
          <w:p w14:paraId="029BD18B" w14:textId="77777777" w:rsidR="00047013" w:rsidRPr="002A08AF" w:rsidRDefault="00047013" w:rsidP="00BB1B71">
            <w:pPr>
              <w:rPr>
                <w:rFonts w:cs="Arial"/>
                <w:sz w:val="20"/>
              </w:rPr>
            </w:pPr>
            <w:r w:rsidRPr="002A08AF">
              <w:rPr>
                <w:rFonts w:cs="Arial"/>
                <w:sz w:val="20"/>
              </w:rPr>
              <w:t>letno</w:t>
            </w:r>
          </w:p>
          <w:p w14:paraId="2EC27798" w14:textId="77777777" w:rsidR="00047013" w:rsidRPr="002A08AF" w:rsidRDefault="00047013" w:rsidP="00BB1B71">
            <w:pPr>
              <w:rPr>
                <w:rFonts w:cs="Arial"/>
                <w:sz w:val="20"/>
              </w:rPr>
            </w:pPr>
          </w:p>
          <w:p w14:paraId="7572E19A" w14:textId="77777777" w:rsidR="00047013" w:rsidRPr="002A08AF" w:rsidRDefault="00047013" w:rsidP="00BB1B71">
            <w:pPr>
              <w:rPr>
                <w:rFonts w:cs="Arial"/>
                <w:sz w:val="20"/>
              </w:rPr>
            </w:pPr>
          </w:p>
          <w:p w14:paraId="5345CA8E" w14:textId="77777777" w:rsidR="00047013" w:rsidRPr="002A08AF" w:rsidRDefault="00047013" w:rsidP="00BB1B71">
            <w:pPr>
              <w:rPr>
                <w:rFonts w:cs="Arial"/>
                <w:sz w:val="20"/>
              </w:rPr>
            </w:pPr>
          </w:p>
        </w:tc>
      </w:tr>
    </w:tbl>
    <w:p w14:paraId="24374B34" w14:textId="77777777" w:rsidR="00047013" w:rsidRPr="002A08AF" w:rsidRDefault="00047013" w:rsidP="00047013">
      <w:pPr>
        <w:rPr>
          <w:rFonts w:cs="Arial"/>
          <w:sz w:val="20"/>
        </w:rPr>
      </w:pPr>
    </w:p>
    <w:p w14:paraId="784CD963" w14:textId="77777777" w:rsidR="00047013" w:rsidRPr="002A08AF" w:rsidRDefault="00047013" w:rsidP="00047013">
      <w:pPr>
        <w:rPr>
          <w:rFonts w:cs="Arial"/>
          <w:sz w:val="20"/>
        </w:rPr>
      </w:pPr>
    </w:p>
    <w:p w14:paraId="373CA074" w14:textId="77777777" w:rsidR="00047013" w:rsidRPr="002A08AF" w:rsidRDefault="00047013" w:rsidP="00047013">
      <w:pPr>
        <w:rPr>
          <w:rFonts w:cs="Arial"/>
          <w:sz w:val="20"/>
        </w:rPr>
      </w:pPr>
    </w:p>
    <w:p w14:paraId="2BE454CA" w14:textId="77777777" w:rsidR="00047013" w:rsidRPr="002A08AF" w:rsidRDefault="00047013" w:rsidP="00047013">
      <w:pPr>
        <w:tabs>
          <w:tab w:val="left" w:pos="540"/>
        </w:tabs>
        <w:rPr>
          <w:rFonts w:cs="Arial"/>
          <w:sz w:val="20"/>
        </w:rPr>
      </w:pPr>
    </w:p>
    <w:p w14:paraId="71958A45" w14:textId="77777777" w:rsidR="00047013" w:rsidRPr="002A08AF" w:rsidRDefault="00047013" w:rsidP="00047013">
      <w:pPr>
        <w:rPr>
          <w:rFonts w:cs="Arial"/>
          <w:sz w:val="20"/>
        </w:rPr>
        <w:sectPr w:rsidR="00047013" w:rsidRPr="002A08AF">
          <w:pgSz w:w="11907" w:h="16840" w:code="9"/>
          <w:pgMar w:top="1440" w:right="1418" w:bottom="1440" w:left="1418" w:header="708" w:footer="708" w:gutter="0"/>
          <w:cols w:space="708"/>
          <w:docGrid w:linePitch="360"/>
        </w:sectPr>
      </w:pPr>
    </w:p>
    <w:p w14:paraId="10E65E73" w14:textId="77777777" w:rsidR="00047013" w:rsidRPr="002A08AF" w:rsidRDefault="00047013" w:rsidP="00047013">
      <w:pPr>
        <w:pStyle w:val="Naslov2"/>
        <w:rPr>
          <w:rFonts w:cs="Arial"/>
          <w:b w:val="0"/>
          <w:sz w:val="20"/>
        </w:rPr>
      </w:pPr>
      <w:bookmarkStart w:id="2669" w:name="priloga7"/>
      <w:bookmarkStart w:id="2670" w:name="_Toc190504433"/>
      <w:bookmarkStart w:id="2671" w:name="_Toc190504681"/>
      <w:bookmarkStart w:id="2672" w:name="_Toc485617857"/>
      <w:bookmarkEnd w:id="2669"/>
      <w:r w:rsidRPr="002A08AF">
        <w:rPr>
          <w:rFonts w:cs="Arial"/>
          <w:caps/>
          <w:sz w:val="20"/>
        </w:rPr>
        <w:t>Priloga 7</w:t>
      </w:r>
      <w:bookmarkEnd w:id="2670"/>
      <w:r w:rsidRPr="002A08AF">
        <w:rPr>
          <w:rFonts w:cs="Arial"/>
          <w:caps/>
          <w:sz w:val="20"/>
        </w:rPr>
        <w:br/>
      </w:r>
      <w:r w:rsidRPr="002A08AF">
        <w:rPr>
          <w:rFonts w:cs="Arial"/>
          <w:b w:val="0"/>
          <w:sz w:val="20"/>
        </w:rPr>
        <w:t xml:space="preserve"> Zasnova programa obratovalnega monitoringa radioaktivnosti skladišča in odlagališča nizko in srednje radioaktivnih odpadkov</w:t>
      </w:r>
      <w:bookmarkEnd w:id="2671"/>
      <w:bookmarkEnd w:id="2672"/>
    </w:p>
    <w:p w14:paraId="70C20C1C" w14:textId="77777777" w:rsidR="00047013" w:rsidRPr="002A08AF" w:rsidRDefault="00047013" w:rsidP="00047013">
      <w:pPr>
        <w:rPr>
          <w:rFonts w:cs="Arial"/>
          <w:sz w:val="20"/>
        </w:rPr>
      </w:pPr>
    </w:p>
    <w:p w14:paraId="5F578010" w14:textId="77777777" w:rsidR="00047013" w:rsidRPr="002A08AF" w:rsidRDefault="00047013" w:rsidP="00047013">
      <w:pPr>
        <w:pStyle w:val="Naslov3"/>
        <w:rPr>
          <w:rFonts w:cs="Arial"/>
          <w:sz w:val="20"/>
        </w:rPr>
      </w:pPr>
      <w:bookmarkStart w:id="2673" w:name="_Toc485617858"/>
      <w:r w:rsidRPr="002A08AF">
        <w:rPr>
          <w:rFonts w:cs="Arial"/>
          <w:sz w:val="20"/>
        </w:rPr>
        <w:t>Preglednica 1: Skladišče</w:t>
      </w:r>
      <w:bookmarkEnd w:id="2673"/>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2143"/>
        <w:gridCol w:w="1980"/>
        <w:gridCol w:w="10"/>
        <w:gridCol w:w="1666"/>
        <w:gridCol w:w="1620"/>
      </w:tblGrid>
      <w:tr w:rsidR="00164DD0" w:rsidRPr="002A08AF" w14:paraId="4272921F" w14:textId="77777777" w:rsidTr="00BB1B71">
        <w:tc>
          <w:tcPr>
            <w:tcW w:w="2161" w:type="dxa"/>
            <w:shd w:val="clear" w:color="auto" w:fill="C0C0C0"/>
          </w:tcPr>
          <w:p w14:paraId="3AD8C340" w14:textId="77777777" w:rsidR="00047013" w:rsidRPr="002A08AF" w:rsidRDefault="00047013" w:rsidP="00BB1B71">
            <w:pPr>
              <w:rPr>
                <w:rFonts w:cs="Arial"/>
                <w:sz w:val="20"/>
              </w:rPr>
            </w:pPr>
            <w:r w:rsidRPr="002A08AF">
              <w:rPr>
                <w:rFonts w:cs="Arial"/>
                <w:sz w:val="20"/>
              </w:rPr>
              <w:t>Vrsta in opis merjenja</w:t>
            </w:r>
          </w:p>
        </w:tc>
        <w:tc>
          <w:tcPr>
            <w:tcW w:w="2143" w:type="dxa"/>
            <w:shd w:val="clear" w:color="auto" w:fill="C0C0C0"/>
          </w:tcPr>
          <w:p w14:paraId="28C73522" w14:textId="77777777" w:rsidR="00047013" w:rsidRPr="002A08AF" w:rsidRDefault="00047013" w:rsidP="00BB1B71">
            <w:pPr>
              <w:rPr>
                <w:rFonts w:cs="Arial"/>
                <w:sz w:val="20"/>
              </w:rPr>
            </w:pPr>
            <w:r w:rsidRPr="002A08AF">
              <w:rPr>
                <w:rFonts w:cs="Arial"/>
                <w:sz w:val="20"/>
              </w:rPr>
              <w:t>Vrsta vzorca</w:t>
            </w:r>
          </w:p>
        </w:tc>
        <w:tc>
          <w:tcPr>
            <w:tcW w:w="1980" w:type="dxa"/>
            <w:shd w:val="clear" w:color="auto" w:fill="C0C0C0"/>
          </w:tcPr>
          <w:p w14:paraId="7D4E2CBE" w14:textId="77777777" w:rsidR="00047013" w:rsidRPr="002A08AF" w:rsidRDefault="00047013" w:rsidP="00BB1B71">
            <w:pPr>
              <w:rPr>
                <w:rFonts w:cs="Arial"/>
                <w:sz w:val="20"/>
              </w:rPr>
            </w:pPr>
            <w:r w:rsidRPr="002A08AF">
              <w:rPr>
                <w:rFonts w:cs="Arial"/>
                <w:sz w:val="20"/>
              </w:rPr>
              <w:t>Vzorčevalno mesto</w:t>
            </w:r>
          </w:p>
        </w:tc>
        <w:tc>
          <w:tcPr>
            <w:tcW w:w="1676" w:type="dxa"/>
            <w:gridSpan w:val="2"/>
            <w:shd w:val="clear" w:color="auto" w:fill="C0C0C0"/>
          </w:tcPr>
          <w:p w14:paraId="3B177B98" w14:textId="77777777" w:rsidR="00047013" w:rsidRPr="002A08AF" w:rsidRDefault="00047013" w:rsidP="00BB1B71">
            <w:pPr>
              <w:rPr>
                <w:rFonts w:cs="Arial"/>
                <w:sz w:val="20"/>
              </w:rPr>
            </w:pPr>
            <w:r w:rsidRPr="002A08AF">
              <w:rPr>
                <w:rFonts w:cs="Arial"/>
                <w:sz w:val="20"/>
              </w:rPr>
              <w:t>Pogostost vzorčevanja</w:t>
            </w:r>
          </w:p>
        </w:tc>
        <w:tc>
          <w:tcPr>
            <w:tcW w:w="1620" w:type="dxa"/>
            <w:shd w:val="clear" w:color="auto" w:fill="C0C0C0"/>
          </w:tcPr>
          <w:p w14:paraId="0EED58C1" w14:textId="77777777" w:rsidR="00047013" w:rsidRPr="002A08AF" w:rsidRDefault="00047013" w:rsidP="00BB1B71">
            <w:pPr>
              <w:rPr>
                <w:rFonts w:cs="Arial"/>
                <w:sz w:val="20"/>
              </w:rPr>
            </w:pPr>
            <w:r w:rsidRPr="002A08AF">
              <w:rPr>
                <w:rFonts w:cs="Arial"/>
                <w:sz w:val="20"/>
              </w:rPr>
              <w:t>Pogostost meritve</w:t>
            </w:r>
          </w:p>
        </w:tc>
      </w:tr>
      <w:tr w:rsidR="00164DD0" w:rsidRPr="002A08AF" w14:paraId="364CDB6A" w14:textId="77777777" w:rsidTr="00BB1B71">
        <w:trPr>
          <w:cantSplit/>
        </w:trPr>
        <w:tc>
          <w:tcPr>
            <w:tcW w:w="9580" w:type="dxa"/>
            <w:gridSpan w:val="6"/>
            <w:shd w:val="clear" w:color="auto" w:fill="FFFFFF"/>
          </w:tcPr>
          <w:p w14:paraId="405C76F8" w14:textId="77777777" w:rsidR="00047013" w:rsidRPr="002A08AF" w:rsidRDefault="00047013" w:rsidP="00BB1B71">
            <w:pPr>
              <w:rPr>
                <w:rFonts w:cs="Arial"/>
                <w:sz w:val="20"/>
              </w:rPr>
            </w:pPr>
            <w:r w:rsidRPr="002A08AF">
              <w:rPr>
                <w:rFonts w:cs="Arial"/>
                <w:sz w:val="20"/>
              </w:rPr>
              <w:t>ZUNANJE SEVANJE</w:t>
            </w:r>
          </w:p>
        </w:tc>
      </w:tr>
      <w:tr w:rsidR="00164DD0" w:rsidRPr="002A08AF" w14:paraId="477002E7" w14:textId="77777777" w:rsidTr="00BB1B71">
        <w:tc>
          <w:tcPr>
            <w:tcW w:w="2161" w:type="dxa"/>
          </w:tcPr>
          <w:p w14:paraId="3D8A4ABF" w14:textId="77777777" w:rsidR="00047013" w:rsidRPr="002A08AF" w:rsidRDefault="00047013" w:rsidP="00BB1B71">
            <w:pPr>
              <w:rPr>
                <w:rFonts w:cs="Arial"/>
                <w:sz w:val="20"/>
              </w:rPr>
            </w:pPr>
            <w:r w:rsidRPr="002A08AF">
              <w:rPr>
                <w:rFonts w:cs="Arial"/>
                <w:sz w:val="20"/>
              </w:rPr>
              <w:t>luminiscenčni dozimeter</w:t>
            </w:r>
          </w:p>
        </w:tc>
        <w:tc>
          <w:tcPr>
            <w:tcW w:w="2143" w:type="dxa"/>
          </w:tcPr>
          <w:p w14:paraId="7D626809" w14:textId="77777777" w:rsidR="00047013" w:rsidRPr="002A08AF" w:rsidRDefault="00047013" w:rsidP="00BB1B71">
            <w:pPr>
              <w:rPr>
                <w:rFonts w:cs="Arial"/>
                <w:sz w:val="20"/>
              </w:rPr>
            </w:pPr>
            <w:r w:rsidRPr="002A08AF">
              <w:rPr>
                <w:rFonts w:cs="Arial"/>
                <w:sz w:val="20"/>
              </w:rPr>
              <w:t>doza zunanjega sevanja</w:t>
            </w:r>
          </w:p>
        </w:tc>
        <w:tc>
          <w:tcPr>
            <w:tcW w:w="1980" w:type="dxa"/>
          </w:tcPr>
          <w:p w14:paraId="433E1BA1" w14:textId="77777777" w:rsidR="00047013" w:rsidRPr="002A08AF" w:rsidRDefault="00047013" w:rsidP="00BB1B71">
            <w:pPr>
              <w:rPr>
                <w:rFonts w:cs="Arial"/>
                <w:sz w:val="20"/>
              </w:rPr>
            </w:pPr>
            <w:r w:rsidRPr="002A08AF">
              <w:rPr>
                <w:rFonts w:cs="Arial"/>
                <w:sz w:val="20"/>
              </w:rPr>
              <w:t>6 LD</w:t>
            </w:r>
          </w:p>
          <w:p w14:paraId="40B6BACB" w14:textId="77777777" w:rsidR="00047013" w:rsidRPr="002A08AF" w:rsidRDefault="00047013" w:rsidP="00BB1B71">
            <w:pPr>
              <w:rPr>
                <w:rFonts w:cs="Arial"/>
                <w:sz w:val="20"/>
              </w:rPr>
            </w:pPr>
            <w:r w:rsidRPr="002A08AF">
              <w:rPr>
                <w:rFonts w:cs="Arial"/>
                <w:sz w:val="20"/>
              </w:rPr>
              <w:t>(4 v okolici skladišča, zgoraj in eno referenčno mesto)</w:t>
            </w:r>
          </w:p>
        </w:tc>
        <w:tc>
          <w:tcPr>
            <w:tcW w:w="1676" w:type="dxa"/>
            <w:gridSpan w:val="2"/>
          </w:tcPr>
          <w:p w14:paraId="3D28C647" w14:textId="77777777" w:rsidR="00047013" w:rsidRPr="002A08AF" w:rsidRDefault="00047013" w:rsidP="00BB1B71">
            <w:pPr>
              <w:rPr>
                <w:rFonts w:cs="Arial"/>
                <w:sz w:val="20"/>
              </w:rPr>
            </w:pPr>
            <w:r w:rsidRPr="002A08AF">
              <w:rPr>
                <w:rFonts w:cs="Arial"/>
                <w:sz w:val="20"/>
              </w:rPr>
              <w:t>kontinuirno</w:t>
            </w:r>
          </w:p>
        </w:tc>
        <w:tc>
          <w:tcPr>
            <w:tcW w:w="1620" w:type="dxa"/>
          </w:tcPr>
          <w:p w14:paraId="604B6509" w14:textId="77777777" w:rsidR="00047013" w:rsidRPr="002A08AF" w:rsidRDefault="00047013" w:rsidP="00BB1B71">
            <w:pPr>
              <w:rPr>
                <w:rFonts w:cs="Arial"/>
                <w:sz w:val="20"/>
              </w:rPr>
            </w:pPr>
            <w:r w:rsidRPr="002A08AF">
              <w:rPr>
                <w:rFonts w:cs="Arial"/>
                <w:sz w:val="20"/>
              </w:rPr>
              <w:t>1 x na mesec</w:t>
            </w:r>
          </w:p>
        </w:tc>
      </w:tr>
      <w:tr w:rsidR="00164DD0" w:rsidRPr="002A08AF" w14:paraId="500753EC" w14:textId="77777777" w:rsidTr="00BB1B71">
        <w:trPr>
          <w:cantSplit/>
        </w:trPr>
        <w:tc>
          <w:tcPr>
            <w:tcW w:w="9580" w:type="dxa"/>
            <w:gridSpan w:val="6"/>
            <w:shd w:val="clear" w:color="auto" w:fill="FFFFFF"/>
          </w:tcPr>
          <w:p w14:paraId="2F2C42B1" w14:textId="77777777" w:rsidR="00047013" w:rsidRPr="002A08AF" w:rsidRDefault="00047013" w:rsidP="00BB1B71">
            <w:pPr>
              <w:rPr>
                <w:rFonts w:cs="Arial"/>
                <w:sz w:val="20"/>
              </w:rPr>
            </w:pPr>
            <w:r w:rsidRPr="002A08AF">
              <w:rPr>
                <w:rFonts w:cs="Arial"/>
                <w:sz w:val="20"/>
              </w:rPr>
              <w:t>ZRAK (EMISIJE)</w:t>
            </w:r>
          </w:p>
        </w:tc>
      </w:tr>
      <w:tr w:rsidR="00164DD0" w:rsidRPr="002A08AF" w14:paraId="12C1C905" w14:textId="77777777" w:rsidTr="00BB1B71">
        <w:tc>
          <w:tcPr>
            <w:tcW w:w="2161" w:type="dxa"/>
          </w:tcPr>
          <w:p w14:paraId="442B537C" w14:textId="77777777" w:rsidR="00047013" w:rsidRPr="002A08AF" w:rsidRDefault="00047013" w:rsidP="00BB1B71">
            <w:pPr>
              <w:rPr>
                <w:rFonts w:cs="Arial"/>
                <w:sz w:val="20"/>
              </w:rPr>
            </w:pPr>
            <w:r w:rsidRPr="002A08AF">
              <w:rPr>
                <w:rFonts w:cs="Arial"/>
                <w:sz w:val="20"/>
                <w:vertAlign w:val="superscript"/>
              </w:rPr>
              <w:t>222</w:t>
            </w:r>
            <w:r w:rsidRPr="002A08AF">
              <w:rPr>
                <w:rFonts w:cs="Arial"/>
                <w:sz w:val="20"/>
              </w:rPr>
              <w:t>Rn</w:t>
            </w:r>
          </w:p>
        </w:tc>
        <w:tc>
          <w:tcPr>
            <w:tcW w:w="2143" w:type="dxa"/>
          </w:tcPr>
          <w:p w14:paraId="4D2E9237" w14:textId="77777777" w:rsidR="00047013" w:rsidRPr="002A08AF" w:rsidRDefault="00047013" w:rsidP="00BB1B71">
            <w:pPr>
              <w:rPr>
                <w:rFonts w:cs="Arial"/>
                <w:sz w:val="20"/>
              </w:rPr>
            </w:pPr>
            <w:r w:rsidRPr="002A08AF">
              <w:rPr>
                <w:rFonts w:cs="Arial"/>
                <w:sz w:val="20"/>
              </w:rPr>
              <w:t>zrak – detektor sledi</w:t>
            </w:r>
          </w:p>
        </w:tc>
        <w:tc>
          <w:tcPr>
            <w:tcW w:w="1980" w:type="dxa"/>
          </w:tcPr>
          <w:p w14:paraId="0EAC1D7A" w14:textId="77777777" w:rsidR="00047013" w:rsidRPr="002A08AF" w:rsidRDefault="00047013" w:rsidP="00BB1B71">
            <w:pPr>
              <w:rPr>
                <w:rFonts w:cs="Arial"/>
                <w:sz w:val="20"/>
              </w:rPr>
            </w:pPr>
            <w:r w:rsidRPr="002A08AF">
              <w:rPr>
                <w:rFonts w:cs="Arial"/>
                <w:sz w:val="20"/>
              </w:rPr>
              <w:t>izpuh iz skladišča ali na podlagi meritev v skladišču in časov obratovanja ventilacijskega sistema</w:t>
            </w:r>
          </w:p>
        </w:tc>
        <w:tc>
          <w:tcPr>
            <w:tcW w:w="1676" w:type="dxa"/>
            <w:gridSpan w:val="2"/>
          </w:tcPr>
          <w:p w14:paraId="7BF38E75" w14:textId="77777777" w:rsidR="00047013" w:rsidRPr="002A08AF" w:rsidRDefault="00047013" w:rsidP="00BB1B71">
            <w:pPr>
              <w:rPr>
                <w:rFonts w:cs="Arial"/>
                <w:sz w:val="20"/>
              </w:rPr>
            </w:pPr>
            <w:r w:rsidRPr="002A08AF">
              <w:rPr>
                <w:rFonts w:cs="Arial"/>
                <w:sz w:val="20"/>
              </w:rPr>
              <w:t>kontinuirno</w:t>
            </w:r>
          </w:p>
        </w:tc>
        <w:tc>
          <w:tcPr>
            <w:tcW w:w="1620" w:type="dxa"/>
          </w:tcPr>
          <w:p w14:paraId="49AD2719" w14:textId="77777777" w:rsidR="00047013" w:rsidRPr="002A08AF" w:rsidRDefault="00047013" w:rsidP="00BB1B71">
            <w:pPr>
              <w:rPr>
                <w:rFonts w:cs="Arial"/>
                <w:sz w:val="20"/>
              </w:rPr>
            </w:pPr>
            <w:r w:rsidRPr="002A08AF">
              <w:rPr>
                <w:rFonts w:cs="Arial"/>
                <w:sz w:val="20"/>
              </w:rPr>
              <w:t>1 x na mesec</w:t>
            </w:r>
          </w:p>
        </w:tc>
      </w:tr>
      <w:tr w:rsidR="00164DD0" w:rsidRPr="002A08AF" w14:paraId="7B0E0042" w14:textId="77777777" w:rsidTr="00BB1B71">
        <w:tc>
          <w:tcPr>
            <w:tcW w:w="2161" w:type="dxa"/>
          </w:tcPr>
          <w:p w14:paraId="2F497D9D" w14:textId="77777777" w:rsidR="00047013" w:rsidRPr="002A08AF" w:rsidRDefault="00047013" w:rsidP="00BB1B71">
            <w:pPr>
              <w:rPr>
                <w:rFonts w:cs="Arial"/>
                <w:sz w:val="20"/>
              </w:rPr>
            </w:pPr>
            <w:r w:rsidRPr="002A08AF">
              <w:rPr>
                <w:rFonts w:cs="Arial"/>
                <w:sz w:val="20"/>
              </w:rPr>
              <w:t>visokoločljivostna spektrometrija gama</w:t>
            </w:r>
          </w:p>
        </w:tc>
        <w:tc>
          <w:tcPr>
            <w:tcW w:w="2143" w:type="dxa"/>
          </w:tcPr>
          <w:p w14:paraId="3164BDBD" w14:textId="77777777" w:rsidR="00047013" w:rsidRPr="002A08AF" w:rsidRDefault="00047013" w:rsidP="00BB1B71">
            <w:pPr>
              <w:rPr>
                <w:rFonts w:cs="Arial"/>
                <w:sz w:val="20"/>
              </w:rPr>
            </w:pPr>
            <w:r w:rsidRPr="002A08AF">
              <w:rPr>
                <w:rFonts w:cs="Arial"/>
                <w:sz w:val="20"/>
              </w:rPr>
              <w:t>aerosolni filter</w:t>
            </w:r>
          </w:p>
        </w:tc>
        <w:tc>
          <w:tcPr>
            <w:tcW w:w="1980" w:type="dxa"/>
          </w:tcPr>
          <w:p w14:paraId="00CFBD00" w14:textId="77777777" w:rsidR="00047013" w:rsidRPr="002A08AF" w:rsidRDefault="00047013" w:rsidP="00BB1B71">
            <w:pPr>
              <w:rPr>
                <w:rFonts w:cs="Arial"/>
                <w:sz w:val="20"/>
              </w:rPr>
            </w:pPr>
            <w:r w:rsidRPr="002A08AF">
              <w:rPr>
                <w:rFonts w:cs="Arial"/>
                <w:sz w:val="20"/>
              </w:rPr>
              <w:t>izpuh iz skladišča</w:t>
            </w:r>
          </w:p>
        </w:tc>
        <w:tc>
          <w:tcPr>
            <w:tcW w:w="1676" w:type="dxa"/>
            <w:gridSpan w:val="2"/>
          </w:tcPr>
          <w:p w14:paraId="3C926B76" w14:textId="77777777" w:rsidR="00047013" w:rsidRPr="002A08AF" w:rsidRDefault="00047013" w:rsidP="00BB1B71">
            <w:pPr>
              <w:rPr>
                <w:rFonts w:cs="Arial"/>
                <w:sz w:val="20"/>
              </w:rPr>
            </w:pPr>
            <w:r w:rsidRPr="002A08AF">
              <w:rPr>
                <w:rFonts w:cs="Arial"/>
                <w:sz w:val="20"/>
              </w:rPr>
              <w:t>kontinuirno</w:t>
            </w:r>
          </w:p>
        </w:tc>
        <w:tc>
          <w:tcPr>
            <w:tcW w:w="1620" w:type="dxa"/>
          </w:tcPr>
          <w:p w14:paraId="58316C21" w14:textId="77777777" w:rsidR="00047013" w:rsidRPr="002A08AF" w:rsidRDefault="00047013" w:rsidP="00BB1B71">
            <w:pPr>
              <w:rPr>
                <w:rFonts w:cs="Arial"/>
                <w:sz w:val="20"/>
              </w:rPr>
            </w:pPr>
            <w:r w:rsidRPr="002A08AF">
              <w:rPr>
                <w:rFonts w:cs="Arial"/>
                <w:sz w:val="20"/>
              </w:rPr>
              <w:t>1 x na mesec</w:t>
            </w:r>
          </w:p>
        </w:tc>
      </w:tr>
      <w:tr w:rsidR="00164DD0" w:rsidRPr="002A08AF" w14:paraId="49046F72" w14:textId="77777777" w:rsidTr="00BB1B71">
        <w:trPr>
          <w:cantSplit/>
        </w:trPr>
        <w:tc>
          <w:tcPr>
            <w:tcW w:w="9580" w:type="dxa"/>
            <w:gridSpan w:val="6"/>
            <w:shd w:val="clear" w:color="auto" w:fill="FFFFFF"/>
          </w:tcPr>
          <w:p w14:paraId="632CCEBF" w14:textId="77777777" w:rsidR="00047013" w:rsidRPr="002A08AF" w:rsidRDefault="00047013" w:rsidP="00BB1B71">
            <w:pPr>
              <w:rPr>
                <w:rFonts w:cs="Arial"/>
                <w:sz w:val="20"/>
              </w:rPr>
            </w:pPr>
            <w:r w:rsidRPr="002A08AF">
              <w:rPr>
                <w:rFonts w:cs="Arial"/>
                <w:sz w:val="20"/>
              </w:rPr>
              <w:t>PODTALNICA</w:t>
            </w:r>
          </w:p>
        </w:tc>
      </w:tr>
      <w:tr w:rsidR="00164DD0" w:rsidRPr="002A08AF" w14:paraId="6B9AA753" w14:textId="77777777" w:rsidTr="00BB1B71">
        <w:tc>
          <w:tcPr>
            <w:tcW w:w="2161" w:type="dxa"/>
          </w:tcPr>
          <w:p w14:paraId="4A343E22" w14:textId="77777777" w:rsidR="00047013" w:rsidRPr="002A08AF" w:rsidRDefault="00047013" w:rsidP="00BB1B71">
            <w:pPr>
              <w:rPr>
                <w:rFonts w:cs="Arial"/>
                <w:sz w:val="20"/>
              </w:rPr>
            </w:pPr>
            <w:r w:rsidRPr="002A08AF">
              <w:rPr>
                <w:rFonts w:cs="Arial"/>
                <w:sz w:val="20"/>
              </w:rPr>
              <w:t>visokoločljivostna spektrometrija gama</w:t>
            </w:r>
          </w:p>
        </w:tc>
        <w:tc>
          <w:tcPr>
            <w:tcW w:w="2143" w:type="dxa"/>
          </w:tcPr>
          <w:p w14:paraId="51407066" w14:textId="77777777" w:rsidR="00047013" w:rsidRPr="002A08AF" w:rsidRDefault="00047013" w:rsidP="00BB1B71">
            <w:pPr>
              <w:rPr>
                <w:rFonts w:cs="Arial"/>
                <w:sz w:val="20"/>
              </w:rPr>
            </w:pPr>
            <w:r w:rsidRPr="002A08AF">
              <w:rPr>
                <w:rFonts w:cs="Arial"/>
                <w:sz w:val="20"/>
              </w:rPr>
              <w:t>tekočina</w:t>
            </w:r>
          </w:p>
        </w:tc>
        <w:tc>
          <w:tcPr>
            <w:tcW w:w="1990" w:type="dxa"/>
            <w:gridSpan w:val="2"/>
          </w:tcPr>
          <w:p w14:paraId="3024CEEC" w14:textId="77777777" w:rsidR="00047013" w:rsidRPr="002A08AF" w:rsidRDefault="00047013" w:rsidP="00BB1B71">
            <w:pPr>
              <w:rPr>
                <w:rFonts w:cs="Arial"/>
                <w:sz w:val="20"/>
              </w:rPr>
            </w:pPr>
            <w:r w:rsidRPr="002A08AF">
              <w:rPr>
                <w:rFonts w:cs="Arial"/>
                <w:sz w:val="20"/>
              </w:rPr>
              <w:t>vrtina</w:t>
            </w:r>
          </w:p>
        </w:tc>
        <w:tc>
          <w:tcPr>
            <w:tcW w:w="1666" w:type="dxa"/>
          </w:tcPr>
          <w:p w14:paraId="0F2313B9" w14:textId="77777777" w:rsidR="00047013" w:rsidRPr="002A08AF" w:rsidRDefault="00047013" w:rsidP="00BB1B71">
            <w:pPr>
              <w:rPr>
                <w:rFonts w:cs="Arial"/>
                <w:sz w:val="20"/>
              </w:rPr>
            </w:pPr>
            <w:r w:rsidRPr="002A08AF">
              <w:rPr>
                <w:rFonts w:cs="Arial"/>
                <w:sz w:val="20"/>
              </w:rPr>
              <w:t>1 x letno</w:t>
            </w:r>
          </w:p>
        </w:tc>
        <w:tc>
          <w:tcPr>
            <w:tcW w:w="1620" w:type="dxa"/>
          </w:tcPr>
          <w:p w14:paraId="4FB84778" w14:textId="77777777" w:rsidR="00047013" w:rsidRPr="002A08AF" w:rsidRDefault="00047013" w:rsidP="00BB1B71">
            <w:pPr>
              <w:rPr>
                <w:rFonts w:cs="Arial"/>
                <w:sz w:val="20"/>
              </w:rPr>
            </w:pPr>
            <w:r w:rsidRPr="002A08AF">
              <w:rPr>
                <w:rFonts w:cs="Arial"/>
                <w:sz w:val="20"/>
              </w:rPr>
              <w:t>1 x letno</w:t>
            </w:r>
          </w:p>
        </w:tc>
      </w:tr>
      <w:tr w:rsidR="00164DD0" w:rsidRPr="002A08AF" w14:paraId="79CD851D" w14:textId="77777777" w:rsidTr="00BB1B71">
        <w:trPr>
          <w:cantSplit/>
        </w:trPr>
        <w:tc>
          <w:tcPr>
            <w:tcW w:w="9580" w:type="dxa"/>
            <w:gridSpan w:val="6"/>
            <w:shd w:val="clear" w:color="auto" w:fill="FFFFFF"/>
          </w:tcPr>
          <w:p w14:paraId="2712081A" w14:textId="77777777" w:rsidR="00047013" w:rsidRPr="002A08AF" w:rsidRDefault="00047013" w:rsidP="00BB1B71">
            <w:pPr>
              <w:rPr>
                <w:rFonts w:cs="Arial"/>
                <w:sz w:val="20"/>
              </w:rPr>
            </w:pPr>
            <w:r w:rsidRPr="002A08AF">
              <w:rPr>
                <w:rFonts w:cs="Arial"/>
                <w:sz w:val="20"/>
              </w:rPr>
              <w:t>TEKOČINSKI IZPUSTI (EMISIJE)</w:t>
            </w:r>
          </w:p>
        </w:tc>
      </w:tr>
      <w:tr w:rsidR="00047013" w:rsidRPr="002A08AF" w14:paraId="0E0C16AF" w14:textId="77777777" w:rsidTr="00BB1B71">
        <w:tc>
          <w:tcPr>
            <w:tcW w:w="2161" w:type="dxa"/>
          </w:tcPr>
          <w:p w14:paraId="5C78A82A" w14:textId="77777777" w:rsidR="00047013" w:rsidRPr="002A08AF" w:rsidRDefault="00047013" w:rsidP="00BB1B71">
            <w:pPr>
              <w:rPr>
                <w:rFonts w:cs="Arial"/>
                <w:sz w:val="20"/>
              </w:rPr>
            </w:pPr>
            <w:r w:rsidRPr="002A08AF">
              <w:rPr>
                <w:rFonts w:cs="Arial"/>
                <w:sz w:val="20"/>
              </w:rPr>
              <w:t>visokoločljivostna spektrometrija gama</w:t>
            </w:r>
          </w:p>
        </w:tc>
        <w:tc>
          <w:tcPr>
            <w:tcW w:w="2143" w:type="dxa"/>
          </w:tcPr>
          <w:p w14:paraId="1BD82C33" w14:textId="77777777" w:rsidR="00047013" w:rsidRPr="002A08AF" w:rsidRDefault="00047013" w:rsidP="00BB1B71">
            <w:pPr>
              <w:rPr>
                <w:rFonts w:cs="Arial"/>
                <w:sz w:val="20"/>
              </w:rPr>
            </w:pPr>
            <w:r w:rsidRPr="002A08AF">
              <w:rPr>
                <w:rFonts w:cs="Arial"/>
                <w:sz w:val="20"/>
              </w:rPr>
              <w:t>tekočina</w:t>
            </w:r>
          </w:p>
        </w:tc>
        <w:tc>
          <w:tcPr>
            <w:tcW w:w="1990" w:type="dxa"/>
            <w:gridSpan w:val="2"/>
          </w:tcPr>
          <w:p w14:paraId="4F246B4E" w14:textId="77777777" w:rsidR="00047013" w:rsidRPr="002A08AF" w:rsidRDefault="00047013" w:rsidP="00BB1B71">
            <w:pPr>
              <w:rPr>
                <w:rFonts w:cs="Arial"/>
                <w:sz w:val="20"/>
              </w:rPr>
            </w:pPr>
            <w:r w:rsidRPr="002A08AF">
              <w:rPr>
                <w:rFonts w:cs="Arial"/>
                <w:sz w:val="20"/>
              </w:rPr>
              <w:t>zbiralnik</w:t>
            </w:r>
          </w:p>
        </w:tc>
        <w:tc>
          <w:tcPr>
            <w:tcW w:w="1666" w:type="dxa"/>
          </w:tcPr>
          <w:p w14:paraId="433573D1" w14:textId="77777777" w:rsidR="00047013" w:rsidRPr="002A08AF" w:rsidRDefault="00047013" w:rsidP="00BB1B71">
            <w:pPr>
              <w:rPr>
                <w:rFonts w:cs="Arial"/>
                <w:sz w:val="20"/>
              </w:rPr>
            </w:pPr>
            <w:r w:rsidRPr="002A08AF">
              <w:rPr>
                <w:rFonts w:cs="Arial"/>
                <w:sz w:val="20"/>
              </w:rPr>
              <w:t>vsakokrat pred izpuščanjem</w:t>
            </w:r>
          </w:p>
        </w:tc>
        <w:tc>
          <w:tcPr>
            <w:tcW w:w="1620" w:type="dxa"/>
          </w:tcPr>
          <w:p w14:paraId="74A8E2A7" w14:textId="77777777" w:rsidR="00047013" w:rsidRPr="002A08AF" w:rsidRDefault="00047013" w:rsidP="00BB1B71">
            <w:pPr>
              <w:rPr>
                <w:rFonts w:cs="Arial"/>
                <w:sz w:val="20"/>
              </w:rPr>
            </w:pPr>
            <w:r w:rsidRPr="002A08AF">
              <w:rPr>
                <w:rFonts w:cs="Arial"/>
                <w:sz w:val="20"/>
              </w:rPr>
              <w:t>sprotna</w:t>
            </w:r>
          </w:p>
        </w:tc>
      </w:tr>
    </w:tbl>
    <w:p w14:paraId="00CEEE5A" w14:textId="77777777" w:rsidR="00047013" w:rsidRPr="002A08AF" w:rsidRDefault="00047013" w:rsidP="00047013">
      <w:pPr>
        <w:rPr>
          <w:rFonts w:cs="Arial"/>
          <w:sz w:val="20"/>
        </w:rPr>
      </w:pPr>
    </w:p>
    <w:p w14:paraId="1D9A9DB5" w14:textId="77777777" w:rsidR="00047013" w:rsidRPr="002A08AF" w:rsidRDefault="00047013" w:rsidP="00047013">
      <w:pPr>
        <w:rPr>
          <w:rFonts w:cs="Arial"/>
          <w:sz w:val="20"/>
        </w:rPr>
      </w:pPr>
      <w:r w:rsidRPr="002A08AF">
        <w:rPr>
          <w:rFonts w:cs="Arial"/>
          <w:sz w:val="20"/>
        </w:rPr>
        <w:br w:type="page"/>
      </w:r>
    </w:p>
    <w:p w14:paraId="4FA0E645" w14:textId="77777777" w:rsidR="00047013" w:rsidRPr="002A08AF" w:rsidRDefault="00047013" w:rsidP="00047013">
      <w:pPr>
        <w:pStyle w:val="Naslov3"/>
        <w:rPr>
          <w:rFonts w:cs="Arial"/>
          <w:sz w:val="20"/>
        </w:rPr>
      </w:pPr>
      <w:bookmarkStart w:id="2674" w:name="_Toc485617859"/>
      <w:r w:rsidRPr="002A08AF">
        <w:rPr>
          <w:rFonts w:cs="Arial"/>
          <w:sz w:val="20"/>
        </w:rPr>
        <w:t>Preglednica 2: Odlagališče</w:t>
      </w:r>
      <w:bookmarkEnd w:id="2674"/>
    </w:p>
    <w:p w14:paraId="6AAECF46" w14:textId="77777777" w:rsidR="00047013" w:rsidRPr="002A08AF" w:rsidRDefault="00047013" w:rsidP="00047013">
      <w:pPr>
        <w:pStyle w:val="Glava"/>
        <w:rPr>
          <w:rFonts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9"/>
        <w:gridCol w:w="2087"/>
        <w:gridCol w:w="56"/>
        <w:gridCol w:w="1928"/>
        <w:gridCol w:w="62"/>
        <w:gridCol w:w="1639"/>
        <w:gridCol w:w="27"/>
        <w:gridCol w:w="1674"/>
      </w:tblGrid>
      <w:tr w:rsidR="00164DD0" w:rsidRPr="002A08AF" w14:paraId="098B0D5A" w14:textId="77777777" w:rsidTr="00BB1B71">
        <w:tc>
          <w:tcPr>
            <w:tcW w:w="2161" w:type="dxa"/>
            <w:gridSpan w:val="2"/>
            <w:shd w:val="clear" w:color="auto" w:fill="C0C0C0"/>
          </w:tcPr>
          <w:p w14:paraId="4F52AFA8" w14:textId="77777777" w:rsidR="00047013" w:rsidRPr="002A08AF" w:rsidRDefault="00047013" w:rsidP="00BB1B71">
            <w:pPr>
              <w:rPr>
                <w:rFonts w:cs="Arial"/>
                <w:sz w:val="20"/>
              </w:rPr>
            </w:pPr>
            <w:r w:rsidRPr="002A08AF">
              <w:rPr>
                <w:rFonts w:cs="Arial"/>
                <w:sz w:val="20"/>
              </w:rPr>
              <w:t>Vrsta in opis merjenja</w:t>
            </w:r>
          </w:p>
        </w:tc>
        <w:tc>
          <w:tcPr>
            <w:tcW w:w="2143" w:type="dxa"/>
            <w:gridSpan w:val="2"/>
            <w:shd w:val="clear" w:color="auto" w:fill="C0C0C0"/>
          </w:tcPr>
          <w:p w14:paraId="3229AA35" w14:textId="77777777" w:rsidR="00047013" w:rsidRPr="002A08AF" w:rsidRDefault="00047013" w:rsidP="00BB1B71">
            <w:pPr>
              <w:rPr>
                <w:rFonts w:cs="Arial"/>
                <w:sz w:val="20"/>
              </w:rPr>
            </w:pPr>
            <w:r w:rsidRPr="002A08AF">
              <w:rPr>
                <w:rFonts w:cs="Arial"/>
                <w:sz w:val="20"/>
              </w:rPr>
              <w:t>Vrsta vzorca</w:t>
            </w:r>
          </w:p>
        </w:tc>
        <w:tc>
          <w:tcPr>
            <w:tcW w:w="1990" w:type="dxa"/>
            <w:gridSpan w:val="2"/>
            <w:shd w:val="clear" w:color="auto" w:fill="C0C0C0"/>
          </w:tcPr>
          <w:p w14:paraId="0373757F" w14:textId="77777777" w:rsidR="00047013" w:rsidRPr="002A08AF" w:rsidRDefault="00047013" w:rsidP="00BB1B71">
            <w:pPr>
              <w:rPr>
                <w:rFonts w:cs="Arial"/>
                <w:sz w:val="20"/>
              </w:rPr>
            </w:pPr>
            <w:r w:rsidRPr="002A08AF">
              <w:rPr>
                <w:rFonts w:cs="Arial"/>
                <w:sz w:val="20"/>
              </w:rPr>
              <w:t>Vzorčevalno mesto</w:t>
            </w:r>
          </w:p>
        </w:tc>
        <w:tc>
          <w:tcPr>
            <w:tcW w:w="1666" w:type="dxa"/>
            <w:gridSpan w:val="2"/>
            <w:shd w:val="clear" w:color="auto" w:fill="C0C0C0"/>
          </w:tcPr>
          <w:p w14:paraId="7F6F2C20" w14:textId="77777777" w:rsidR="00047013" w:rsidRPr="002A08AF" w:rsidRDefault="00047013" w:rsidP="00BB1B71">
            <w:pPr>
              <w:rPr>
                <w:rFonts w:cs="Arial"/>
                <w:sz w:val="20"/>
              </w:rPr>
            </w:pPr>
            <w:r w:rsidRPr="002A08AF">
              <w:rPr>
                <w:rFonts w:cs="Arial"/>
                <w:sz w:val="20"/>
              </w:rPr>
              <w:t>Pogostost vzorčevanja</w:t>
            </w:r>
          </w:p>
        </w:tc>
        <w:tc>
          <w:tcPr>
            <w:tcW w:w="1674" w:type="dxa"/>
            <w:shd w:val="clear" w:color="auto" w:fill="C0C0C0"/>
          </w:tcPr>
          <w:p w14:paraId="66FCC128" w14:textId="77777777" w:rsidR="00047013" w:rsidRPr="002A08AF" w:rsidRDefault="00047013" w:rsidP="00BB1B71">
            <w:pPr>
              <w:rPr>
                <w:rFonts w:cs="Arial"/>
                <w:sz w:val="20"/>
              </w:rPr>
            </w:pPr>
            <w:r w:rsidRPr="002A08AF">
              <w:rPr>
                <w:rFonts w:cs="Arial"/>
                <w:sz w:val="20"/>
              </w:rPr>
              <w:t>Pogostost meritve</w:t>
            </w:r>
          </w:p>
        </w:tc>
      </w:tr>
      <w:tr w:rsidR="00164DD0" w:rsidRPr="002A08AF" w14:paraId="2FFBB47A" w14:textId="77777777" w:rsidTr="00BB1B71">
        <w:trPr>
          <w:cantSplit/>
        </w:trPr>
        <w:tc>
          <w:tcPr>
            <w:tcW w:w="9634" w:type="dxa"/>
            <w:gridSpan w:val="9"/>
            <w:shd w:val="clear" w:color="auto" w:fill="FFFFFF"/>
          </w:tcPr>
          <w:p w14:paraId="368BE5CD" w14:textId="77777777" w:rsidR="00047013" w:rsidRPr="002A08AF" w:rsidRDefault="00047013" w:rsidP="00BB1B71">
            <w:pPr>
              <w:rPr>
                <w:rFonts w:cs="Arial"/>
                <w:sz w:val="20"/>
              </w:rPr>
            </w:pPr>
            <w:r w:rsidRPr="002A08AF">
              <w:rPr>
                <w:rFonts w:cs="Arial"/>
                <w:sz w:val="20"/>
              </w:rPr>
              <w:t>ZUNANJE SEVANJE</w:t>
            </w:r>
          </w:p>
        </w:tc>
      </w:tr>
      <w:tr w:rsidR="00164DD0" w:rsidRPr="002A08AF" w14:paraId="709D7C79" w14:textId="77777777" w:rsidTr="00BB1B71">
        <w:trPr>
          <w:cantSplit/>
        </w:trPr>
        <w:tc>
          <w:tcPr>
            <w:tcW w:w="2122" w:type="dxa"/>
            <w:shd w:val="clear" w:color="auto" w:fill="FFFFFF"/>
          </w:tcPr>
          <w:p w14:paraId="66477F57" w14:textId="77777777" w:rsidR="00047013" w:rsidRPr="002A08AF" w:rsidDel="001F6B78" w:rsidRDefault="00047013" w:rsidP="00BB1B71">
            <w:pPr>
              <w:rPr>
                <w:rFonts w:cs="Arial"/>
                <w:sz w:val="20"/>
              </w:rPr>
            </w:pPr>
            <w:r w:rsidRPr="002A08AF">
              <w:rPr>
                <w:rFonts w:cs="Arial"/>
                <w:sz w:val="20"/>
              </w:rPr>
              <w:t>Kontinuirani merilnik hitrosti doze</w:t>
            </w:r>
          </w:p>
        </w:tc>
        <w:tc>
          <w:tcPr>
            <w:tcW w:w="2126" w:type="dxa"/>
            <w:gridSpan w:val="2"/>
            <w:shd w:val="clear" w:color="auto" w:fill="FFFFFF"/>
          </w:tcPr>
          <w:p w14:paraId="5FED1055" w14:textId="77777777" w:rsidR="00047013" w:rsidRPr="002A08AF" w:rsidDel="001F6B78" w:rsidRDefault="00047013" w:rsidP="00BB1B71">
            <w:pPr>
              <w:rPr>
                <w:rFonts w:cs="Arial"/>
                <w:sz w:val="20"/>
              </w:rPr>
            </w:pPr>
            <w:r w:rsidRPr="002A08AF">
              <w:rPr>
                <w:rFonts w:cs="Arial"/>
                <w:sz w:val="20"/>
              </w:rPr>
              <w:t>doza zunanjega sevanja</w:t>
            </w:r>
          </w:p>
        </w:tc>
        <w:tc>
          <w:tcPr>
            <w:tcW w:w="1984" w:type="dxa"/>
            <w:gridSpan w:val="2"/>
            <w:shd w:val="clear" w:color="auto" w:fill="FFFFFF"/>
          </w:tcPr>
          <w:p w14:paraId="24988404" w14:textId="77777777" w:rsidR="00047013" w:rsidRPr="002A08AF" w:rsidDel="001F6B78" w:rsidRDefault="00047013" w:rsidP="00BB1B71">
            <w:pPr>
              <w:rPr>
                <w:rFonts w:cs="Arial"/>
                <w:sz w:val="20"/>
              </w:rPr>
            </w:pPr>
            <w:r w:rsidRPr="002A08AF">
              <w:rPr>
                <w:rFonts w:cs="Arial"/>
                <w:sz w:val="20"/>
              </w:rPr>
              <w:t>v silosu</w:t>
            </w:r>
          </w:p>
        </w:tc>
        <w:tc>
          <w:tcPr>
            <w:tcW w:w="1701" w:type="dxa"/>
            <w:gridSpan w:val="2"/>
            <w:shd w:val="clear" w:color="auto" w:fill="FFFFFF"/>
          </w:tcPr>
          <w:p w14:paraId="0A0D5FF4" w14:textId="77777777" w:rsidR="00047013" w:rsidRPr="002A08AF" w:rsidDel="001F6B78" w:rsidRDefault="00047013" w:rsidP="00BB1B71">
            <w:pPr>
              <w:rPr>
                <w:rFonts w:cs="Arial"/>
                <w:sz w:val="20"/>
              </w:rPr>
            </w:pPr>
            <w:r w:rsidRPr="002A08AF">
              <w:rPr>
                <w:rFonts w:cs="Arial"/>
                <w:sz w:val="20"/>
              </w:rPr>
              <w:t>kontinuirno</w:t>
            </w:r>
          </w:p>
        </w:tc>
        <w:tc>
          <w:tcPr>
            <w:tcW w:w="1701" w:type="dxa"/>
            <w:gridSpan w:val="2"/>
            <w:shd w:val="clear" w:color="auto" w:fill="FFFFFF"/>
          </w:tcPr>
          <w:p w14:paraId="3E26C698" w14:textId="77777777" w:rsidR="00047013" w:rsidRPr="002A08AF" w:rsidDel="001F6B78" w:rsidRDefault="00047013" w:rsidP="00BB1B71">
            <w:pPr>
              <w:rPr>
                <w:rFonts w:cs="Arial"/>
                <w:sz w:val="20"/>
              </w:rPr>
            </w:pPr>
            <w:r w:rsidRPr="002A08AF">
              <w:rPr>
                <w:rFonts w:cs="Arial"/>
                <w:sz w:val="20"/>
              </w:rPr>
              <w:t>sprotno</w:t>
            </w:r>
          </w:p>
        </w:tc>
      </w:tr>
      <w:tr w:rsidR="00164DD0" w:rsidRPr="002A08AF" w14:paraId="47225DEB" w14:textId="77777777" w:rsidTr="00BB1B71">
        <w:tc>
          <w:tcPr>
            <w:tcW w:w="9634" w:type="dxa"/>
            <w:gridSpan w:val="9"/>
          </w:tcPr>
          <w:p w14:paraId="64BD2431" w14:textId="77777777" w:rsidR="00047013" w:rsidRPr="002A08AF" w:rsidRDefault="00047013" w:rsidP="00BB1B71">
            <w:pPr>
              <w:rPr>
                <w:rFonts w:cs="Arial"/>
                <w:sz w:val="20"/>
              </w:rPr>
            </w:pPr>
            <w:r w:rsidRPr="002A08AF">
              <w:rPr>
                <w:rFonts w:cs="Arial"/>
                <w:sz w:val="20"/>
              </w:rPr>
              <w:t>ZRAK (EMISIJE)</w:t>
            </w:r>
          </w:p>
        </w:tc>
      </w:tr>
      <w:tr w:rsidR="00164DD0" w:rsidRPr="002A08AF" w14:paraId="01577218" w14:textId="77777777" w:rsidTr="00BB1B71">
        <w:tc>
          <w:tcPr>
            <w:tcW w:w="2161" w:type="dxa"/>
            <w:gridSpan w:val="2"/>
          </w:tcPr>
          <w:p w14:paraId="0C79CC5A" w14:textId="77777777" w:rsidR="00047013" w:rsidRPr="002A08AF" w:rsidRDefault="00047013" w:rsidP="00BB1B71">
            <w:pPr>
              <w:rPr>
                <w:rFonts w:cs="Arial"/>
                <w:sz w:val="20"/>
              </w:rPr>
            </w:pPr>
            <w:r w:rsidRPr="002A08AF">
              <w:rPr>
                <w:rFonts w:cs="Arial"/>
                <w:sz w:val="20"/>
              </w:rPr>
              <w:t>Skupna alfa in beta</w:t>
            </w:r>
          </w:p>
          <w:p w14:paraId="37A15337" w14:textId="77777777" w:rsidR="00047013" w:rsidRPr="002A08AF" w:rsidRDefault="00047013" w:rsidP="00BB1B71">
            <w:pPr>
              <w:rPr>
                <w:rFonts w:cs="Arial"/>
                <w:sz w:val="20"/>
              </w:rPr>
            </w:pPr>
            <w:r w:rsidRPr="002A08AF">
              <w:rPr>
                <w:rFonts w:cs="Arial"/>
                <w:sz w:val="20"/>
              </w:rPr>
              <w:t>VL spektrometrija gama</w:t>
            </w:r>
          </w:p>
          <w:p w14:paraId="43023980" w14:textId="77777777" w:rsidR="00047013" w:rsidRPr="002A08AF" w:rsidRDefault="00047013" w:rsidP="00BB1B71">
            <w:pPr>
              <w:rPr>
                <w:rFonts w:cs="Arial"/>
                <w:sz w:val="20"/>
              </w:rPr>
            </w:pPr>
            <w:r w:rsidRPr="002A08AF">
              <w:rPr>
                <w:rFonts w:cs="Arial"/>
                <w:sz w:val="20"/>
              </w:rPr>
              <w:t>C-14</w:t>
            </w:r>
          </w:p>
        </w:tc>
        <w:tc>
          <w:tcPr>
            <w:tcW w:w="2143" w:type="dxa"/>
            <w:gridSpan w:val="2"/>
          </w:tcPr>
          <w:p w14:paraId="4764B925" w14:textId="77777777" w:rsidR="00047013" w:rsidRPr="002A08AF" w:rsidRDefault="00047013" w:rsidP="00BB1B71">
            <w:pPr>
              <w:rPr>
                <w:rFonts w:cs="Arial"/>
                <w:sz w:val="20"/>
              </w:rPr>
            </w:pPr>
            <w:r w:rsidRPr="002A08AF">
              <w:rPr>
                <w:rFonts w:cs="Arial"/>
                <w:sz w:val="20"/>
              </w:rPr>
              <w:t>Filter</w:t>
            </w:r>
          </w:p>
          <w:p w14:paraId="7E1F8B84" w14:textId="77777777" w:rsidR="00047013" w:rsidRPr="002A08AF" w:rsidDel="001F6B78" w:rsidRDefault="00047013" w:rsidP="00BB1B71">
            <w:pPr>
              <w:rPr>
                <w:rFonts w:cs="Arial"/>
                <w:sz w:val="20"/>
              </w:rPr>
            </w:pPr>
          </w:p>
        </w:tc>
        <w:tc>
          <w:tcPr>
            <w:tcW w:w="1990" w:type="dxa"/>
            <w:gridSpan w:val="2"/>
          </w:tcPr>
          <w:p w14:paraId="1B38474F" w14:textId="77777777" w:rsidR="00047013" w:rsidRPr="002A08AF" w:rsidRDefault="00047013" w:rsidP="00BB1B71">
            <w:pPr>
              <w:rPr>
                <w:rFonts w:cs="Arial"/>
                <w:sz w:val="20"/>
              </w:rPr>
            </w:pPr>
            <w:r w:rsidRPr="002A08AF">
              <w:rPr>
                <w:rFonts w:cs="Arial"/>
                <w:sz w:val="20"/>
              </w:rPr>
              <w:t>izpuh iz skladišča in</w:t>
            </w:r>
          </w:p>
          <w:p w14:paraId="59145B05" w14:textId="77777777" w:rsidR="00047013" w:rsidRPr="002A08AF" w:rsidRDefault="00047013" w:rsidP="00BB1B71">
            <w:pPr>
              <w:rPr>
                <w:rFonts w:cs="Arial"/>
                <w:sz w:val="20"/>
              </w:rPr>
            </w:pPr>
            <w:r w:rsidRPr="002A08AF">
              <w:rPr>
                <w:rFonts w:cs="Arial"/>
                <w:sz w:val="20"/>
              </w:rPr>
              <w:t>tehnološkega objekta</w:t>
            </w:r>
          </w:p>
        </w:tc>
        <w:tc>
          <w:tcPr>
            <w:tcW w:w="1666" w:type="dxa"/>
            <w:gridSpan w:val="2"/>
          </w:tcPr>
          <w:p w14:paraId="7CF4A6EE" w14:textId="77777777" w:rsidR="00047013" w:rsidRPr="002A08AF" w:rsidRDefault="00047013" w:rsidP="00BB1B71">
            <w:pPr>
              <w:rPr>
                <w:rFonts w:cs="Arial"/>
                <w:sz w:val="20"/>
              </w:rPr>
            </w:pPr>
            <w:r w:rsidRPr="002A08AF">
              <w:rPr>
                <w:rFonts w:cs="Arial"/>
                <w:sz w:val="20"/>
              </w:rPr>
              <w:t>kontinuirno</w:t>
            </w:r>
          </w:p>
        </w:tc>
        <w:tc>
          <w:tcPr>
            <w:tcW w:w="1674" w:type="dxa"/>
          </w:tcPr>
          <w:p w14:paraId="50B4E9AD" w14:textId="77777777" w:rsidR="00047013" w:rsidRPr="002A08AF" w:rsidRDefault="00047013" w:rsidP="00BB1B71">
            <w:pPr>
              <w:rPr>
                <w:rFonts w:cs="Arial"/>
                <w:sz w:val="20"/>
              </w:rPr>
            </w:pPr>
            <w:r w:rsidRPr="002A08AF">
              <w:rPr>
                <w:rFonts w:cs="Arial"/>
                <w:sz w:val="20"/>
              </w:rPr>
              <w:t>sprotno</w:t>
            </w:r>
          </w:p>
          <w:p w14:paraId="47757D5F" w14:textId="77777777" w:rsidR="00047013" w:rsidRPr="002A08AF" w:rsidRDefault="00047013" w:rsidP="00BB1B71">
            <w:pPr>
              <w:rPr>
                <w:rFonts w:cs="Arial"/>
                <w:sz w:val="20"/>
              </w:rPr>
            </w:pPr>
          </w:p>
        </w:tc>
      </w:tr>
      <w:tr w:rsidR="00164DD0" w:rsidRPr="002A08AF" w14:paraId="0403C5E5" w14:textId="77777777" w:rsidTr="00BB1B71">
        <w:trPr>
          <w:cantSplit/>
        </w:trPr>
        <w:tc>
          <w:tcPr>
            <w:tcW w:w="9634" w:type="dxa"/>
            <w:gridSpan w:val="9"/>
            <w:shd w:val="clear" w:color="auto" w:fill="FFFFFF"/>
          </w:tcPr>
          <w:p w14:paraId="12C0A843" w14:textId="77777777" w:rsidR="00047013" w:rsidRPr="002A08AF" w:rsidRDefault="00047013" w:rsidP="00BB1B71">
            <w:pPr>
              <w:rPr>
                <w:rFonts w:cs="Arial"/>
                <w:sz w:val="20"/>
              </w:rPr>
            </w:pPr>
            <w:r w:rsidRPr="002A08AF">
              <w:rPr>
                <w:rFonts w:cs="Arial"/>
                <w:sz w:val="20"/>
              </w:rPr>
              <w:t>TEKOČINSKI IZPUSTI (EMISIJE)</w:t>
            </w:r>
          </w:p>
        </w:tc>
      </w:tr>
      <w:tr w:rsidR="00164DD0" w:rsidRPr="002A08AF" w14:paraId="0E093CE6" w14:textId="77777777" w:rsidTr="00BB1B71">
        <w:tc>
          <w:tcPr>
            <w:tcW w:w="2161" w:type="dxa"/>
            <w:gridSpan w:val="2"/>
          </w:tcPr>
          <w:p w14:paraId="1FCB9FF9" w14:textId="77777777" w:rsidR="00047013" w:rsidRPr="002A08AF" w:rsidRDefault="00047013" w:rsidP="00BB1B71">
            <w:pPr>
              <w:rPr>
                <w:rFonts w:cs="Arial"/>
                <w:sz w:val="20"/>
              </w:rPr>
            </w:pPr>
            <w:r w:rsidRPr="002A08AF">
              <w:rPr>
                <w:rFonts w:cs="Arial"/>
                <w:sz w:val="20"/>
              </w:rPr>
              <w:t>visokoločljivostna spektrometrija gama</w:t>
            </w:r>
          </w:p>
        </w:tc>
        <w:tc>
          <w:tcPr>
            <w:tcW w:w="2143" w:type="dxa"/>
            <w:gridSpan w:val="2"/>
          </w:tcPr>
          <w:p w14:paraId="61C4D102" w14:textId="77777777" w:rsidR="00047013" w:rsidRPr="002A08AF" w:rsidRDefault="00047013" w:rsidP="00BB1B71">
            <w:pPr>
              <w:rPr>
                <w:rFonts w:cs="Arial"/>
                <w:sz w:val="20"/>
              </w:rPr>
            </w:pPr>
            <w:r w:rsidRPr="002A08AF">
              <w:rPr>
                <w:rFonts w:cs="Arial"/>
                <w:sz w:val="20"/>
              </w:rPr>
              <w:t>tekočina</w:t>
            </w:r>
          </w:p>
        </w:tc>
        <w:tc>
          <w:tcPr>
            <w:tcW w:w="1990" w:type="dxa"/>
            <w:gridSpan w:val="2"/>
          </w:tcPr>
          <w:p w14:paraId="56932F1A" w14:textId="77777777" w:rsidR="00047013" w:rsidRPr="002A08AF" w:rsidRDefault="00047013" w:rsidP="00BB1B71">
            <w:pPr>
              <w:rPr>
                <w:rFonts w:cs="Arial"/>
                <w:sz w:val="20"/>
              </w:rPr>
            </w:pPr>
            <w:r w:rsidRPr="002A08AF">
              <w:rPr>
                <w:rFonts w:cs="Arial"/>
                <w:sz w:val="20"/>
              </w:rPr>
              <w:t>zbiralnik</w:t>
            </w:r>
          </w:p>
        </w:tc>
        <w:tc>
          <w:tcPr>
            <w:tcW w:w="1666" w:type="dxa"/>
            <w:gridSpan w:val="2"/>
          </w:tcPr>
          <w:p w14:paraId="6782D3DB" w14:textId="77777777" w:rsidR="00047013" w:rsidRPr="002A08AF" w:rsidRDefault="00047013" w:rsidP="00BB1B71">
            <w:pPr>
              <w:rPr>
                <w:rFonts w:cs="Arial"/>
                <w:sz w:val="20"/>
              </w:rPr>
            </w:pPr>
            <w:r w:rsidRPr="002A08AF">
              <w:rPr>
                <w:rFonts w:cs="Arial"/>
                <w:sz w:val="20"/>
              </w:rPr>
              <w:t>vsakokrat pred izpuščanjem</w:t>
            </w:r>
          </w:p>
        </w:tc>
        <w:tc>
          <w:tcPr>
            <w:tcW w:w="1674" w:type="dxa"/>
          </w:tcPr>
          <w:p w14:paraId="2106697A" w14:textId="77777777" w:rsidR="00047013" w:rsidRPr="002A08AF" w:rsidRDefault="00047013" w:rsidP="00BB1B71">
            <w:pPr>
              <w:rPr>
                <w:rFonts w:cs="Arial"/>
                <w:sz w:val="20"/>
              </w:rPr>
            </w:pPr>
            <w:r w:rsidRPr="002A08AF">
              <w:rPr>
                <w:rFonts w:cs="Arial"/>
                <w:sz w:val="20"/>
              </w:rPr>
              <w:t>sprotna</w:t>
            </w:r>
          </w:p>
        </w:tc>
      </w:tr>
      <w:tr w:rsidR="00164DD0" w:rsidRPr="002A08AF" w14:paraId="158F060C" w14:textId="77777777" w:rsidTr="00BB1B71">
        <w:trPr>
          <w:cantSplit/>
        </w:trPr>
        <w:tc>
          <w:tcPr>
            <w:tcW w:w="9634" w:type="dxa"/>
            <w:gridSpan w:val="9"/>
            <w:shd w:val="clear" w:color="auto" w:fill="FFFFFF"/>
          </w:tcPr>
          <w:p w14:paraId="1371F349" w14:textId="77777777" w:rsidR="00047013" w:rsidRPr="002A08AF" w:rsidRDefault="00047013" w:rsidP="00BB1B71">
            <w:pPr>
              <w:rPr>
                <w:rFonts w:cs="Arial"/>
                <w:sz w:val="20"/>
              </w:rPr>
            </w:pPr>
            <w:r w:rsidRPr="002A08AF">
              <w:rPr>
                <w:rFonts w:cs="Arial"/>
                <w:sz w:val="20"/>
              </w:rPr>
              <w:t>ZUNANJE SEVANJE</w:t>
            </w:r>
          </w:p>
        </w:tc>
      </w:tr>
      <w:tr w:rsidR="00164DD0" w:rsidRPr="002A08AF" w14:paraId="407522E8" w14:textId="77777777" w:rsidTr="00BB1B71">
        <w:tc>
          <w:tcPr>
            <w:tcW w:w="2161" w:type="dxa"/>
            <w:gridSpan w:val="2"/>
          </w:tcPr>
          <w:p w14:paraId="2AE7BBA0" w14:textId="77777777" w:rsidR="00047013" w:rsidRPr="002A08AF" w:rsidRDefault="00047013" w:rsidP="00BB1B71">
            <w:pPr>
              <w:rPr>
                <w:rFonts w:cs="Arial"/>
                <w:sz w:val="20"/>
              </w:rPr>
            </w:pPr>
            <w:r w:rsidRPr="002A08AF">
              <w:rPr>
                <w:rFonts w:cs="Arial"/>
                <w:sz w:val="20"/>
              </w:rPr>
              <w:t>luminiscenčni dozimeter</w:t>
            </w:r>
          </w:p>
        </w:tc>
        <w:tc>
          <w:tcPr>
            <w:tcW w:w="2143" w:type="dxa"/>
            <w:gridSpan w:val="2"/>
          </w:tcPr>
          <w:p w14:paraId="1715A49F" w14:textId="77777777" w:rsidR="00047013" w:rsidRPr="002A08AF" w:rsidRDefault="00047013" w:rsidP="00BB1B71">
            <w:pPr>
              <w:rPr>
                <w:rFonts w:cs="Arial"/>
                <w:sz w:val="20"/>
              </w:rPr>
            </w:pPr>
            <w:r w:rsidRPr="002A08AF">
              <w:rPr>
                <w:rFonts w:cs="Arial"/>
                <w:sz w:val="20"/>
              </w:rPr>
              <w:t>doza zunanjega sevanja</w:t>
            </w:r>
          </w:p>
        </w:tc>
        <w:tc>
          <w:tcPr>
            <w:tcW w:w="1990" w:type="dxa"/>
            <w:gridSpan w:val="2"/>
          </w:tcPr>
          <w:p w14:paraId="345923C8" w14:textId="77777777" w:rsidR="00047013" w:rsidRPr="002A08AF" w:rsidRDefault="00047013" w:rsidP="00BB1B71">
            <w:pPr>
              <w:rPr>
                <w:rFonts w:cs="Arial"/>
                <w:sz w:val="20"/>
              </w:rPr>
            </w:pPr>
            <w:r w:rsidRPr="002A08AF">
              <w:rPr>
                <w:rFonts w:cs="Arial"/>
                <w:sz w:val="20"/>
              </w:rPr>
              <w:t xml:space="preserve">4 v okolici odlagališča, </w:t>
            </w:r>
          </w:p>
        </w:tc>
        <w:tc>
          <w:tcPr>
            <w:tcW w:w="1666" w:type="dxa"/>
            <w:gridSpan w:val="2"/>
          </w:tcPr>
          <w:p w14:paraId="5ABE7616" w14:textId="77777777" w:rsidR="00047013" w:rsidRPr="002A08AF" w:rsidRDefault="00047013" w:rsidP="00BB1B71">
            <w:pPr>
              <w:rPr>
                <w:rFonts w:cs="Arial"/>
                <w:sz w:val="20"/>
              </w:rPr>
            </w:pPr>
            <w:r w:rsidRPr="002A08AF">
              <w:rPr>
                <w:rFonts w:cs="Arial"/>
                <w:sz w:val="20"/>
              </w:rPr>
              <w:t>kontinuirno</w:t>
            </w:r>
          </w:p>
        </w:tc>
        <w:tc>
          <w:tcPr>
            <w:tcW w:w="1674" w:type="dxa"/>
          </w:tcPr>
          <w:p w14:paraId="57C5204E" w14:textId="77777777" w:rsidR="00047013" w:rsidRPr="002A08AF" w:rsidRDefault="00047013" w:rsidP="00BB1B71">
            <w:pPr>
              <w:rPr>
                <w:rFonts w:cs="Arial"/>
                <w:sz w:val="20"/>
              </w:rPr>
            </w:pPr>
            <w:r w:rsidRPr="002A08AF">
              <w:rPr>
                <w:rFonts w:cs="Arial"/>
                <w:sz w:val="20"/>
              </w:rPr>
              <w:t>1 x na mesec</w:t>
            </w:r>
          </w:p>
        </w:tc>
      </w:tr>
      <w:tr w:rsidR="00164DD0" w:rsidRPr="002A08AF" w14:paraId="01DAC3D1" w14:textId="77777777" w:rsidTr="00BB1B71">
        <w:trPr>
          <w:cantSplit/>
        </w:trPr>
        <w:tc>
          <w:tcPr>
            <w:tcW w:w="9634" w:type="dxa"/>
            <w:gridSpan w:val="9"/>
            <w:shd w:val="clear" w:color="auto" w:fill="FFFFFF"/>
          </w:tcPr>
          <w:p w14:paraId="68C8FE90" w14:textId="77777777" w:rsidR="00047013" w:rsidRPr="002A08AF" w:rsidRDefault="00047013" w:rsidP="00BB1B71">
            <w:pPr>
              <w:rPr>
                <w:rFonts w:cs="Arial"/>
                <w:sz w:val="20"/>
              </w:rPr>
            </w:pPr>
            <w:r w:rsidRPr="002A08AF">
              <w:rPr>
                <w:rFonts w:cs="Arial"/>
                <w:sz w:val="20"/>
              </w:rPr>
              <w:t>PODTALNICA</w:t>
            </w:r>
          </w:p>
        </w:tc>
      </w:tr>
      <w:tr w:rsidR="00047013" w:rsidRPr="002A08AF" w14:paraId="29465E96" w14:textId="77777777" w:rsidTr="00BB1B71">
        <w:tc>
          <w:tcPr>
            <w:tcW w:w="2161" w:type="dxa"/>
            <w:gridSpan w:val="2"/>
          </w:tcPr>
          <w:p w14:paraId="4096D2D0" w14:textId="77777777" w:rsidR="00047013" w:rsidRPr="002A08AF" w:rsidRDefault="00047013" w:rsidP="00BB1B71">
            <w:pPr>
              <w:rPr>
                <w:rFonts w:cs="Arial"/>
                <w:sz w:val="20"/>
              </w:rPr>
            </w:pPr>
            <w:r w:rsidRPr="002A08AF">
              <w:rPr>
                <w:rFonts w:cs="Arial"/>
                <w:sz w:val="20"/>
              </w:rPr>
              <w:t>visokoločljivostna spektrometrija gama</w:t>
            </w:r>
          </w:p>
        </w:tc>
        <w:tc>
          <w:tcPr>
            <w:tcW w:w="2143" w:type="dxa"/>
            <w:gridSpan w:val="2"/>
          </w:tcPr>
          <w:p w14:paraId="75223DA5" w14:textId="77777777" w:rsidR="00047013" w:rsidRPr="002A08AF" w:rsidRDefault="00047013" w:rsidP="00BB1B71">
            <w:pPr>
              <w:rPr>
                <w:rFonts w:cs="Arial"/>
                <w:sz w:val="20"/>
              </w:rPr>
            </w:pPr>
            <w:r w:rsidRPr="002A08AF">
              <w:rPr>
                <w:rFonts w:cs="Arial"/>
                <w:sz w:val="20"/>
              </w:rPr>
              <w:t>Tekočina</w:t>
            </w:r>
          </w:p>
        </w:tc>
        <w:tc>
          <w:tcPr>
            <w:tcW w:w="1990" w:type="dxa"/>
            <w:gridSpan w:val="2"/>
          </w:tcPr>
          <w:p w14:paraId="3DA3C9BE" w14:textId="77777777" w:rsidR="00047013" w:rsidRPr="002A08AF" w:rsidRDefault="00047013" w:rsidP="00BB1B71">
            <w:pPr>
              <w:rPr>
                <w:rFonts w:cs="Arial"/>
                <w:sz w:val="20"/>
              </w:rPr>
            </w:pPr>
            <w:r w:rsidRPr="002A08AF">
              <w:rPr>
                <w:rFonts w:cs="Arial"/>
                <w:sz w:val="20"/>
              </w:rPr>
              <w:t>vrtina</w:t>
            </w:r>
          </w:p>
        </w:tc>
        <w:tc>
          <w:tcPr>
            <w:tcW w:w="1666" w:type="dxa"/>
            <w:gridSpan w:val="2"/>
          </w:tcPr>
          <w:p w14:paraId="4F7F5FF4" w14:textId="77777777" w:rsidR="00047013" w:rsidRPr="002A08AF" w:rsidRDefault="00047013" w:rsidP="00BB1B71">
            <w:pPr>
              <w:rPr>
                <w:rFonts w:cs="Arial"/>
                <w:sz w:val="20"/>
              </w:rPr>
            </w:pPr>
            <w:r w:rsidRPr="002A08AF">
              <w:rPr>
                <w:rFonts w:cs="Arial"/>
                <w:sz w:val="20"/>
              </w:rPr>
              <w:t>1 x letno</w:t>
            </w:r>
          </w:p>
        </w:tc>
        <w:tc>
          <w:tcPr>
            <w:tcW w:w="1674" w:type="dxa"/>
          </w:tcPr>
          <w:p w14:paraId="6490FCFD" w14:textId="77777777" w:rsidR="00047013" w:rsidRPr="002A08AF" w:rsidRDefault="00047013" w:rsidP="00BB1B71">
            <w:pPr>
              <w:rPr>
                <w:rFonts w:cs="Arial"/>
                <w:sz w:val="20"/>
              </w:rPr>
            </w:pPr>
            <w:r w:rsidRPr="002A08AF">
              <w:rPr>
                <w:rFonts w:cs="Arial"/>
                <w:sz w:val="20"/>
              </w:rPr>
              <w:t>1 x letno</w:t>
            </w:r>
          </w:p>
        </w:tc>
      </w:tr>
    </w:tbl>
    <w:p w14:paraId="0BA770D2" w14:textId="77777777" w:rsidR="00047013" w:rsidRPr="002A08AF" w:rsidRDefault="00047013" w:rsidP="00047013">
      <w:pPr>
        <w:pStyle w:val="Naslov2"/>
        <w:rPr>
          <w:rFonts w:cs="Arial"/>
          <w:b w:val="0"/>
          <w:sz w:val="20"/>
        </w:rPr>
      </w:pPr>
    </w:p>
    <w:p w14:paraId="319FD0FA" w14:textId="77777777" w:rsidR="00047013" w:rsidRPr="002A08AF" w:rsidRDefault="00047013" w:rsidP="00047013">
      <w:pPr>
        <w:rPr>
          <w:rFonts w:cs="Arial"/>
          <w:b/>
          <w:caps/>
          <w:sz w:val="20"/>
        </w:rPr>
      </w:pPr>
      <w:bookmarkStart w:id="2675" w:name="priloga8"/>
      <w:bookmarkStart w:id="2676" w:name="_Toc190504434"/>
      <w:bookmarkStart w:id="2677" w:name="_Toc190504682"/>
      <w:bookmarkEnd w:id="2675"/>
      <w:r w:rsidRPr="002A08AF">
        <w:rPr>
          <w:rFonts w:cs="Arial"/>
          <w:caps/>
          <w:sz w:val="20"/>
        </w:rPr>
        <w:br w:type="page"/>
      </w:r>
    </w:p>
    <w:p w14:paraId="5B20D27F" w14:textId="77777777" w:rsidR="00047013" w:rsidRPr="002A08AF" w:rsidRDefault="00047013" w:rsidP="00047013">
      <w:pPr>
        <w:pStyle w:val="Naslov2"/>
        <w:rPr>
          <w:rFonts w:cs="Arial"/>
          <w:b w:val="0"/>
          <w:sz w:val="20"/>
        </w:rPr>
      </w:pPr>
      <w:bookmarkStart w:id="2678" w:name="_Toc485617860"/>
      <w:r w:rsidRPr="002A08AF">
        <w:rPr>
          <w:rFonts w:cs="Arial"/>
          <w:caps/>
          <w:sz w:val="20"/>
        </w:rPr>
        <w:t>Priloga 8</w:t>
      </w:r>
      <w:r w:rsidRPr="002A08AF">
        <w:rPr>
          <w:rFonts w:cs="Arial"/>
          <w:caps/>
          <w:sz w:val="20"/>
        </w:rPr>
        <w:br/>
      </w:r>
      <w:r w:rsidRPr="002A08AF">
        <w:rPr>
          <w:rFonts w:cs="Arial"/>
          <w:b w:val="0"/>
          <w:sz w:val="20"/>
        </w:rPr>
        <w:t xml:space="preserve"> Zasnova programa izrednega monitoringa radioaktivnosti</w:t>
      </w:r>
      <w:bookmarkEnd w:id="2676"/>
      <w:bookmarkEnd w:id="2677"/>
      <w:bookmarkEnd w:id="2678"/>
    </w:p>
    <w:p w14:paraId="15383D83" w14:textId="77777777" w:rsidR="00047013" w:rsidRPr="002A08AF" w:rsidRDefault="00047013" w:rsidP="00047013">
      <w:pPr>
        <w:rPr>
          <w:rFonts w:cs="Arial"/>
          <w:sz w:val="20"/>
        </w:rPr>
      </w:pPr>
    </w:p>
    <w:p w14:paraId="299C893B" w14:textId="77777777" w:rsidR="00047013" w:rsidRPr="002A08AF" w:rsidRDefault="00047013" w:rsidP="00047013">
      <w:pPr>
        <w:pStyle w:val="Naslov3"/>
        <w:jc w:val="left"/>
        <w:rPr>
          <w:rFonts w:cs="Arial"/>
          <w:i/>
          <w:sz w:val="20"/>
        </w:rPr>
      </w:pPr>
      <w:bookmarkStart w:id="2679" w:name="preglednica1priloga8"/>
      <w:bookmarkStart w:id="2680" w:name="_Toc485617861"/>
      <w:bookmarkEnd w:id="2679"/>
      <w:r w:rsidRPr="002A08AF">
        <w:rPr>
          <w:rFonts w:cs="Arial"/>
          <w:sz w:val="20"/>
        </w:rPr>
        <w:t>Preglednica 1: Splošna vodila za sestavo programa izrednega monitoringa radioaktivnosti okolja in oseb v primeru radiološke nesreče</w:t>
      </w:r>
      <w:bookmarkEnd w:id="2680"/>
    </w:p>
    <w:p w14:paraId="75497093" w14:textId="77777777" w:rsidR="00047013" w:rsidRPr="002A08AF" w:rsidRDefault="00047013" w:rsidP="00047013">
      <w:pPr>
        <w:rPr>
          <w:rFonts w:cs="Arial"/>
          <w:b/>
          <w:i/>
          <w:sz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02"/>
        <w:gridCol w:w="3905"/>
      </w:tblGrid>
      <w:tr w:rsidR="00164DD0" w:rsidRPr="002A08AF" w14:paraId="5070EB95" w14:textId="77777777" w:rsidTr="00BB1B71">
        <w:trPr>
          <w:tblHeader/>
        </w:trPr>
        <w:tc>
          <w:tcPr>
            <w:tcW w:w="1980" w:type="dxa"/>
            <w:shd w:val="pct10" w:color="auto" w:fill="FFFFFF"/>
            <w:vAlign w:val="center"/>
          </w:tcPr>
          <w:p w14:paraId="1D70B6EF" w14:textId="77777777" w:rsidR="00047013" w:rsidRPr="002A08AF" w:rsidRDefault="00047013" w:rsidP="00BB1B71">
            <w:pPr>
              <w:jc w:val="center"/>
              <w:rPr>
                <w:rFonts w:cs="Arial"/>
                <w:sz w:val="20"/>
              </w:rPr>
            </w:pPr>
            <w:r w:rsidRPr="002A08AF">
              <w:rPr>
                <w:rFonts w:cs="Arial"/>
                <w:sz w:val="20"/>
              </w:rPr>
              <w:t>Vrsta izrednega dogodka</w:t>
            </w:r>
          </w:p>
        </w:tc>
        <w:tc>
          <w:tcPr>
            <w:tcW w:w="3402" w:type="dxa"/>
            <w:shd w:val="pct10" w:color="auto" w:fill="FFFFFF"/>
            <w:vAlign w:val="center"/>
          </w:tcPr>
          <w:p w14:paraId="0826A84C" w14:textId="77777777" w:rsidR="00047013" w:rsidRPr="002A08AF" w:rsidRDefault="00047013" w:rsidP="00BB1B71">
            <w:pPr>
              <w:jc w:val="center"/>
              <w:rPr>
                <w:rFonts w:cs="Arial"/>
                <w:sz w:val="20"/>
              </w:rPr>
            </w:pPr>
            <w:r w:rsidRPr="002A08AF">
              <w:rPr>
                <w:rFonts w:cs="Arial"/>
                <w:sz w:val="20"/>
              </w:rPr>
              <w:t>Vrsta meritev</w:t>
            </w:r>
          </w:p>
        </w:tc>
        <w:tc>
          <w:tcPr>
            <w:tcW w:w="3905" w:type="dxa"/>
            <w:shd w:val="pct10" w:color="auto" w:fill="FFFFFF"/>
            <w:vAlign w:val="center"/>
          </w:tcPr>
          <w:p w14:paraId="4E132B4C" w14:textId="77777777" w:rsidR="00047013" w:rsidRPr="002A08AF" w:rsidRDefault="00047013" w:rsidP="00BB1B71">
            <w:pPr>
              <w:jc w:val="center"/>
              <w:rPr>
                <w:rFonts w:cs="Arial"/>
                <w:sz w:val="20"/>
              </w:rPr>
            </w:pPr>
            <w:r w:rsidRPr="002A08AF">
              <w:rPr>
                <w:rFonts w:cs="Arial"/>
                <w:sz w:val="20"/>
              </w:rPr>
              <w:t>Namen</w:t>
            </w:r>
          </w:p>
        </w:tc>
      </w:tr>
      <w:tr w:rsidR="00164DD0" w:rsidRPr="002A08AF" w14:paraId="7FF47E1E" w14:textId="77777777" w:rsidTr="00BB1B71">
        <w:trPr>
          <w:trHeight w:val="604"/>
        </w:trPr>
        <w:tc>
          <w:tcPr>
            <w:tcW w:w="1980" w:type="dxa"/>
          </w:tcPr>
          <w:p w14:paraId="170A9F54" w14:textId="77777777" w:rsidR="00047013" w:rsidRPr="002A08AF" w:rsidRDefault="00047013" w:rsidP="00BB1B71">
            <w:pPr>
              <w:rPr>
                <w:rFonts w:cs="Arial"/>
                <w:sz w:val="20"/>
              </w:rPr>
            </w:pPr>
            <w:r w:rsidRPr="002A08AF">
              <w:rPr>
                <w:rFonts w:cs="Arial"/>
                <w:sz w:val="20"/>
              </w:rPr>
              <w:t>Izgubljen ali ukraden radioaktivni vir</w:t>
            </w:r>
          </w:p>
        </w:tc>
        <w:tc>
          <w:tcPr>
            <w:tcW w:w="3402" w:type="dxa"/>
          </w:tcPr>
          <w:p w14:paraId="0D8F1816" w14:textId="77777777" w:rsidR="00047013" w:rsidRPr="002A08AF" w:rsidRDefault="00047013" w:rsidP="005D7D4F">
            <w:pPr>
              <w:widowControl/>
              <w:numPr>
                <w:ilvl w:val="0"/>
                <w:numId w:val="254"/>
              </w:numPr>
              <w:tabs>
                <w:tab w:val="num" w:pos="252"/>
              </w:tabs>
              <w:ind w:left="252" w:hanging="252"/>
              <w:jc w:val="left"/>
              <w:rPr>
                <w:rFonts w:cs="Arial"/>
                <w:sz w:val="20"/>
              </w:rPr>
            </w:pPr>
            <w:r w:rsidRPr="002A08AF">
              <w:rPr>
                <w:rFonts w:cs="Arial"/>
                <w:sz w:val="20"/>
              </w:rPr>
              <w:t>Meritev hitrosti doz (peš, med vožnjo ali iz letala/helikopterja)</w:t>
            </w:r>
          </w:p>
        </w:tc>
        <w:tc>
          <w:tcPr>
            <w:tcW w:w="3905" w:type="dxa"/>
          </w:tcPr>
          <w:p w14:paraId="459BAACE" w14:textId="77777777" w:rsidR="00047013" w:rsidRPr="002A08AF" w:rsidRDefault="00047013" w:rsidP="005D7D4F">
            <w:pPr>
              <w:widowControl/>
              <w:numPr>
                <w:ilvl w:val="0"/>
                <w:numId w:val="255"/>
              </w:numPr>
              <w:tabs>
                <w:tab w:val="num" w:pos="252"/>
              </w:tabs>
              <w:jc w:val="left"/>
              <w:rPr>
                <w:rFonts w:cs="Arial"/>
                <w:sz w:val="20"/>
              </w:rPr>
            </w:pPr>
            <w:r w:rsidRPr="002A08AF">
              <w:rPr>
                <w:rFonts w:cs="Arial"/>
                <w:sz w:val="20"/>
              </w:rPr>
              <w:t>Najti radioaktivni vir</w:t>
            </w:r>
          </w:p>
        </w:tc>
      </w:tr>
      <w:tr w:rsidR="00164DD0" w:rsidRPr="002A08AF" w14:paraId="43698E6B" w14:textId="77777777" w:rsidTr="00BB1B71">
        <w:trPr>
          <w:trHeight w:val="551"/>
        </w:trPr>
        <w:tc>
          <w:tcPr>
            <w:tcW w:w="1980" w:type="dxa"/>
          </w:tcPr>
          <w:p w14:paraId="61974A92" w14:textId="77777777" w:rsidR="00047013" w:rsidRPr="002A08AF" w:rsidRDefault="00047013" w:rsidP="00BB1B71">
            <w:pPr>
              <w:rPr>
                <w:rFonts w:cs="Arial"/>
                <w:sz w:val="20"/>
              </w:rPr>
            </w:pPr>
            <w:r w:rsidRPr="002A08AF">
              <w:rPr>
                <w:rFonts w:cs="Arial"/>
                <w:sz w:val="20"/>
              </w:rPr>
              <w:t>Najden radioaktivni vir ali kontaminacija</w:t>
            </w:r>
          </w:p>
        </w:tc>
        <w:tc>
          <w:tcPr>
            <w:tcW w:w="3402" w:type="dxa"/>
          </w:tcPr>
          <w:p w14:paraId="04149EAE" w14:textId="77777777" w:rsidR="00047013" w:rsidRPr="002A08AF" w:rsidRDefault="00047013" w:rsidP="005D7D4F">
            <w:pPr>
              <w:widowControl/>
              <w:numPr>
                <w:ilvl w:val="0"/>
                <w:numId w:val="256"/>
              </w:numPr>
              <w:tabs>
                <w:tab w:val="num" w:pos="252"/>
              </w:tabs>
              <w:ind w:left="252" w:hanging="252"/>
              <w:jc w:val="left"/>
              <w:rPr>
                <w:rFonts w:cs="Arial"/>
                <w:sz w:val="20"/>
              </w:rPr>
            </w:pPr>
            <w:r w:rsidRPr="002A08AF">
              <w:rPr>
                <w:rFonts w:cs="Arial"/>
                <w:sz w:val="20"/>
              </w:rPr>
              <w:t>Meritev hitrosti doze</w:t>
            </w:r>
          </w:p>
          <w:p w14:paraId="2618324F" w14:textId="77777777" w:rsidR="00047013" w:rsidRPr="002A08AF" w:rsidRDefault="00047013" w:rsidP="005D7D4F">
            <w:pPr>
              <w:widowControl/>
              <w:numPr>
                <w:ilvl w:val="0"/>
                <w:numId w:val="256"/>
              </w:numPr>
              <w:tabs>
                <w:tab w:val="num" w:pos="252"/>
              </w:tabs>
              <w:ind w:left="252" w:hanging="252"/>
              <w:jc w:val="left"/>
              <w:rPr>
                <w:rFonts w:cs="Arial"/>
                <w:sz w:val="20"/>
              </w:rPr>
            </w:pPr>
            <w:r w:rsidRPr="002A08AF">
              <w:rPr>
                <w:rFonts w:cs="Arial"/>
                <w:sz w:val="20"/>
              </w:rPr>
              <w:t>Meritev kontaminacije tal in/ali predmetov, materialov</w:t>
            </w:r>
          </w:p>
          <w:p w14:paraId="094EC3EA" w14:textId="77777777" w:rsidR="00047013" w:rsidRPr="002A08AF" w:rsidRDefault="00047013" w:rsidP="005D7D4F">
            <w:pPr>
              <w:widowControl/>
              <w:numPr>
                <w:ilvl w:val="0"/>
                <w:numId w:val="256"/>
              </w:numPr>
              <w:tabs>
                <w:tab w:val="num" w:pos="252"/>
              </w:tabs>
              <w:ind w:left="252" w:hanging="252"/>
              <w:jc w:val="left"/>
              <w:rPr>
                <w:rFonts w:cs="Arial"/>
                <w:sz w:val="20"/>
              </w:rPr>
            </w:pPr>
            <w:r w:rsidRPr="002A08AF">
              <w:rPr>
                <w:rFonts w:cs="Arial"/>
                <w:sz w:val="20"/>
              </w:rPr>
              <w:t>Meritev kontaminacije vode, živil in krme</w:t>
            </w:r>
          </w:p>
          <w:p w14:paraId="2DBE98DD" w14:textId="77777777" w:rsidR="00047013" w:rsidRPr="002A08AF" w:rsidRDefault="00047013" w:rsidP="005D7D4F">
            <w:pPr>
              <w:widowControl/>
              <w:numPr>
                <w:ilvl w:val="0"/>
                <w:numId w:val="256"/>
              </w:numPr>
              <w:tabs>
                <w:tab w:val="num" w:pos="252"/>
              </w:tabs>
              <w:ind w:left="252" w:hanging="252"/>
              <w:jc w:val="left"/>
              <w:rPr>
                <w:rFonts w:cs="Arial"/>
                <w:sz w:val="20"/>
              </w:rPr>
            </w:pPr>
            <w:r w:rsidRPr="002A08AF">
              <w:rPr>
                <w:rFonts w:cs="Arial"/>
                <w:sz w:val="20"/>
              </w:rPr>
              <w:t>Meritev osebnih doz</w:t>
            </w:r>
          </w:p>
        </w:tc>
        <w:tc>
          <w:tcPr>
            <w:tcW w:w="3905" w:type="dxa"/>
          </w:tcPr>
          <w:p w14:paraId="03FB1A40" w14:textId="77777777" w:rsidR="00047013" w:rsidRPr="002A08AF" w:rsidRDefault="00047013" w:rsidP="005D7D4F">
            <w:pPr>
              <w:widowControl/>
              <w:numPr>
                <w:ilvl w:val="0"/>
                <w:numId w:val="257"/>
              </w:numPr>
              <w:tabs>
                <w:tab w:val="num" w:pos="252"/>
              </w:tabs>
              <w:jc w:val="left"/>
              <w:rPr>
                <w:rFonts w:cs="Arial"/>
                <w:sz w:val="20"/>
              </w:rPr>
            </w:pPr>
            <w:r w:rsidRPr="002A08AF">
              <w:rPr>
                <w:rFonts w:cs="Arial"/>
                <w:sz w:val="20"/>
              </w:rPr>
              <w:t>Določiti varnostno in varovano območje</w:t>
            </w:r>
          </w:p>
          <w:p w14:paraId="532AB30F" w14:textId="77777777" w:rsidR="00047013" w:rsidRPr="002A08AF" w:rsidRDefault="00047013" w:rsidP="005D7D4F">
            <w:pPr>
              <w:widowControl/>
              <w:numPr>
                <w:ilvl w:val="0"/>
                <w:numId w:val="257"/>
              </w:numPr>
              <w:tabs>
                <w:tab w:val="num" w:pos="252"/>
              </w:tabs>
              <w:jc w:val="left"/>
              <w:rPr>
                <w:rFonts w:cs="Arial"/>
                <w:sz w:val="20"/>
              </w:rPr>
            </w:pPr>
            <w:r w:rsidRPr="002A08AF">
              <w:rPr>
                <w:rFonts w:cs="Arial"/>
                <w:sz w:val="20"/>
              </w:rPr>
              <w:t>Določiti zaščitne ukrepe</w:t>
            </w:r>
          </w:p>
          <w:p w14:paraId="28242DED" w14:textId="77777777" w:rsidR="00047013" w:rsidRPr="002A08AF" w:rsidRDefault="00047013" w:rsidP="005D7D4F">
            <w:pPr>
              <w:widowControl/>
              <w:numPr>
                <w:ilvl w:val="0"/>
                <w:numId w:val="257"/>
              </w:numPr>
              <w:tabs>
                <w:tab w:val="num" w:pos="252"/>
              </w:tabs>
              <w:jc w:val="left"/>
              <w:rPr>
                <w:rFonts w:cs="Arial"/>
                <w:sz w:val="20"/>
              </w:rPr>
            </w:pPr>
            <w:r w:rsidRPr="002A08AF">
              <w:rPr>
                <w:rFonts w:cs="Arial"/>
                <w:sz w:val="20"/>
              </w:rPr>
              <w:t>Prepoznati radioaktivni vir ali kontaminacijo</w:t>
            </w:r>
          </w:p>
          <w:p w14:paraId="0F02B105" w14:textId="77777777" w:rsidR="00047013" w:rsidRPr="002A08AF" w:rsidRDefault="00047013" w:rsidP="005D7D4F">
            <w:pPr>
              <w:widowControl/>
              <w:numPr>
                <w:ilvl w:val="0"/>
                <w:numId w:val="257"/>
              </w:numPr>
              <w:tabs>
                <w:tab w:val="num" w:pos="252"/>
              </w:tabs>
              <w:jc w:val="left"/>
              <w:rPr>
                <w:rFonts w:cs="Arial"/>
                <w:sz w:val="20"/>
              </w:rPr>
            </w:pPr>
            <w:r w:rsidRPr="002A08AF">
              <w:rPr>
                <w:rFonts w:cs="Arial"/>
                <w:sz w:val="20"/>
              </w:rPr>
              <w:t>Določiti kontaminirana območja in/ali objekte</w:t>
            </w:r>
          </w:p>
          <w:p w14:paraId="754DD113" w14:textId="77777777" w:rsidR="00047013" w:rsidRPr="002A08AF" w:rsidRDefault="00047013" w:rsidP="005D7D4F">
            <w:pPr>
              <w:widowControl/>
              <w:numPr>
                <w:ilvl w:val="0"/>
                <w:numId w:val="257"/>
              </w:numPr>
              <w:tabs>
                <w:tab w:val="num" w:pos="252"/>
              </w:tabs>
              <w:jc w:val="left"/>
              <w:rPr>
                <w:rFonts w:cs="Arial"/>
                <w:sz w:val="20"/>
              </w:rPr>
            </w:pPr>
            <w:r w:rsidRPr="002A08AF">
              <w:rPr>
                <w:rFonts w:cs="Arial"/>
                <w:sz w:val="20"/>
              </w:rPr>
              <w:t>Preveriti obsevanost in kontaminacijo oseb</w:t>
            </w:r>
          </w:p>
          <w:p w14:paraId="455AB1F3" w14:textId="77777777" w:rsidR="00047013" w:rsidRPr="002A08AF" w:rsidRDefault="00047013" w:rsidP="005D7D4F">
            <w:pPr>
              <w:widowControl/>
              <w:numPr>
                <w:ilvl w:val="0"/>
                <w:numId w:val="257"/>
              </w:numPr>
              <w:tabs>
                <w:tab w:val="num" w:pos="252"/>
              </w:tabs>
              <w:jc w:val="left"/>
              <w:rPr>
                <w:rFonts w:cs="Arial"/>
                <w:sz w:val="20"/>
              </w:rPr>
            </w:pPr>
            <w:r w:rsidRPr="002A08AF">
              <w:rPr>
                <w:rFonts w:cs="Arial"/>
                <w:sz w:val="20"/>
              </w:rPr>
              <w:t>Načrtovati popravne ukrepe in ukrepe spremljanja kontaminacije</w:t>
            </w:r>
          </w:p>
        </w:tc>
      </w:tr>
      <w:tr w:rsidR="00164DD0" w:rsidRPr="002A08AF" w14:paraId="5046C5EB" w14:textId="77777777" w:rsidTr="00BB1B71">
        <w:trPr>
          <w:trHeight w:val="1617"/>
        </w:trPr>
        <w:tc>
          <w:tcPr>
            <w:tcW w:w="1980" w:type="dxa"/>
          </w:tcPr>
          <w:p w14:paraId="4389823A" w14:textId="77777777" w:rsidR="00047013" w:rsidRPr="002A08AF" w:rsidRDefault="00047013" w:rsidP="00BB1B71">
            <w:pPr>
              <w:rPr>
                <w:rFonts w:cs="Arial"/>
                <w:sz w:val="20"/>
              </w:rPr>
            </w:pPr>
            <w:r w:rsidRPr="002A08AF">
              <w:rPr>
                <w:rFonts w:cs="Arial"/>
                <w:sz w:val="20"/>
              </w:rPr>
              <w:t>Nezaščiten zaprti radioaktivni vir</w:t>
            </w:r>
          </w:p>
        </w:tc>
        <w:tc>
          <w:tcPr>
            <w:tcW w:w="3402" w:type="dxa"/>
          </w:tcPr>
          <w:p w14:paraId="0D55BF5E" w14:textId="77777777" w:rsidR="00047013" w:rsidRPr="002A08AF" w:rsidRDefault="00047013" w:rsidP="005D7D4F">
            <w:pPr>
              <w:widowControl/>
              <w:numPr>
                <w:ilvl w:val="0"/>
                <w:numId w:val="258"/>
              </w:numPr>
              <w:tabs>
                <w:tab w:val="num" w:pos="252"/>
              </w:tabs>
              <w:ind w:left="252" w:hanging="252"/>
              <w:jc w:val="left"/>
              <w:rPr>
                <w:rFonts w:cs="Arial"/>
                <w:sz w:val="20"/>
              </w:rPr>
            </w:pPr>
            <w:r w:rsidRPr="002A08AF">
              <w:rPr>
                <w:rFonts w:cs="Arial"/>
                <w:sz w:val="20"/>
              </w:rPr>
              <w:t>Meritev hitrosti doze</w:t>
            </w:r>
          </w:p>
          <w:p w14:paraId="2D9B39E3" w14:textId="77777777" w:rsidR="00047013" w:rsidRPr="002A08AF" w:rsidRDefault="00047013" w:rsidP="005D7D4F">
            <w:pPr>
              <w:widowControl/>
              <w:numPr>
                <w:ilvl w:val="0"/>
                <w:numId w:val="258"/>
              </w:numPr>
              <w:tabs>
                <w:tab w:val="num" w:pos="252"/>
              </w:tabs>
              <w:ind w:left="252" w:hanging="252"/>
              <w:jc w:val="left"/>
              <w:rPr>
                <w:rFonts w:cs="Arial"/>
                <w:sz w:val="20"/>
              </w:rPr>
            </w:pPr>
            <w:r w:rsidRPr="002A08AF">
              <w:rPr>
                <w:rFonts w:cs="Arial"/>
                <w:sz w:val="20"/>
              </w:rPr>
              <w:t>Meritev kontaminacije predmetov</w:t>
            </w:r>
          </w:p>
          <w:p w14:paraId="370890E8" w14:textId="77777777" w:rsidR="00047013" w:rsidRPr="002A08AF" w:rsidRDefault="00047013" w:rsidP="005D7D4F">
            <w:pPr>
              <w:widowControl/>
              <w:numPr>
                <w:ilvl w:val="0"/>
                <w:numId w:val="258"/>
              </w:numPr>
              <w:tabs>
                <w:tab w:val="num" w:pos="252"/>
              </w:tabs>
              <w:ind w:left="252" w:hanging="252"/>
              <w:jc w:val="left"/>
              <w:rPr>
                <w:rFonts w:cs="Arial"/>
                <w:sz w:val="20"/>
              </w:rPr>
            </w:pPr>
            <w:r w:rsidRPr="002A08AF">
              <w:rPr>
                <w:rFonts w:cs="Arial"/>
                <w:sz w:val="20"/>
              </w:rPr>
              <w:t>Meritev osebnih doz</w:t>
            </w:r>
          </w:p>
        </w:tc>
        <w:tc>
          <w:tcPr>
            <w:tcW w:w="3905" w:type="dxa"/>
          </w:tcPr>
          <w:p w14:paraId="5EABED25" w14:textId="77777777" w:rsidR="00047013" w:rsidRPr="002A08AF" w:rsidRDefault="00047013" w:rsidP="005D7D4F">
            <w:pPr>
              <w:widowControl/>
              <w:numPr>
                <w:ilvl w:val="0"/>
                <w:numId w:val="259"/>
              </w:numPr>
              <w:tabs>
                <w:tab w:val="num" w:pos="252"/>
              </w:tabs>
              <w:ind w:left="252" w:hanging="252"/>
              <w:jc w:val="left"/>
              <w:rPr>
                <w:rFonts w:cs="Arial"/>
                <w:sz w:val="20"/>
              </w:rPr>
            </w:pPr>
            <w:r w:rsidRPr="002A08AF">
              <w:rPr>
                <w:rFonts w:cs="Arial"/>
                <w:sz w:val="20"/>
              </w:rPr>
              <w:t>Določiti varnostno in varovano območje</w:t>
            </w:r>
          </w:p>
          <w:p w14:paraId="04B58E9E" w14:textId="77777777" w:rsidR="00047013" w:rsidRPr="002A08AF" w:rsidRDefault="00047013" w:rsidP="005D7D4F">
            <w:pPr>
              <w:widowControl/>
              <w:numPr>
                <w:ilvl w:val="0"/>
                <w:numId w:val="259"/>
              </w:numPr>
              <w:tabs>
                <w:tab w:val="num" w:pos="252"/>
              </w:tabs>
              <w:ind w:left="252" w:hanging="252"/>
              <w:jc w:val="left"/>
              <w:rPr>
                <w:rFonts w:cs="Arial"/>
                <w:sz w:val="20"/>
              </w:rPr>
            </w:pPr>
            <w:r w:rsidRPr="002A08AF">
              <w:rPr>
                <w:rFonts w:cs="Arial"/>
                <w:sz w:val="20"/>
              </w:rPr>
              <w:t>Določiti zaščitne ukrepe</w:t>
            </w:r>
          </w:p>
          <w:p w14:paraId="442D05A3" w14:textId="77777777" w:rsidR="00047013" w:rsidRPr="002A08AF" w:rsidRDefault="00047013" w:rsidP="005D7D4F">
            <w:pPr>
              <w:widowControl/>
              <w:numPr>
                <w:ilvl w:val="0"/>
                <w:numId w:val="259"/>
              </w:numPr>
              <w:tabs>
                <w:tab w:val="num" w:pos="252"/>
              </w:tabs>
              <w:ind w:left="252" w:hanging="252"/>
              <w:jc w:val="left"/>
              <w:rPr>
                <w:rFonts w:cs="Arial"/>
                <w:sz w:val="20"/>
              </w:rPr>
            </w:pPr>
            <w:r w:rsidRPr="002A08AF">
              <w:rPr>
                <w:rFonts w:cs="Arial"/>
                <w:sz w:val="20"/>
              </w:rPr>
              <w:t>Določiti morebitno kontaminacijo površin in/ali predmetov</w:t>
            </w:r>
          </w:p>
          <w:p w14:paraId="0E3E0793" w14:textId="77777777" w:rsidR="00047013" w:rsidRPr="002A08AF" w:rsidRDefault="00047013" w:rsidP="005D7D4F">
            <w:pPr>
              <w:widowControl/>
              <w:numPr>
                <w:ilvl w:val="0"/>
                <w:numId w:val="259"/>
              </w:numPr>
              <w:tabs>
                <w:tab w:val="num" w:pos="252"/>
              </w:tabs>
              <w:ind w:left="252" w:hanging="252"/>
              <w:jc w:val="left"/>
              <w:rPr>
                <w:rFonts w:cs="Arial"/>
                <w:sz w:val="20"/>
              </w:rPr>
            </w:pPr>
            <w:r w:rsidRPr="002A08AF">
              <w:rPr>
                <w:rFonts w:cs="Arial"/>
                <w:sz w:val="20"/>
              </w:rPr>
              <w:t>Preveriti obsevanost oseb</w:t>
            </w:r>
          </w:p>
          <w:p w14:paraId="7CB53F35" w14:textId="77777777" w:rsidR="00047013" w:rsidRPr="002A08AF" w:rsidRDefault="00047013" w:rsidP="005D7D4F">
            <w:pPr>
              <w:widowControl/>
              <w:numPr>
                <w:ilvl w:val="0"/>
                <w:numId w:val="259"/>
              </w:numPr>
              <w:tabs>
                <w:tab w:val="num" w:pos="252"/>
              </w:tabs>
              <w:ind w:left="252" w:hanging="252"/>
              <w:jc w:val="left"/>
              <w:rPr>
                <w:rFonts w:cs="Arial"/>
                <w:sz w:val="20"/>
              </w:rPr>
            </w:pPr>
            <w:r w:rsidRPr="002A08AF">
              <w:rPr>
                <w:rFonts w:cs="Arial"/>
                <w:sz w:val="20"/>
              </w:rPr>
              <w:t>Načrtovati popravne ukrepe</w:t>
            </w:r>
          </w:p>
        </w:tc>
      </w:tr>
      <w:tr w:rsidR="00164DD0" w:rsidRPr="002A08AF" w14:paraId="3CC5D71C" w14:textId="77777777" w:rsidTr="00BB1B71">
        <w:trPr>
          <w:trHeight w:val="537"/>
        </w:trPr>
        <w:tc>
          <w:tcPr>
            <w:tcW w:w="1980" w:type="dxa"/>
          </w:tcPr>
          <w:p w14:paraId="4623B757" w14:textId="77777777" w:rsidR="00047013" w:rsidRPr="002A08AF" w:rsidRDefault="00047013" w:rsidP="00BB1B71">
            <w:pPr>
              <w:rPr>
                <w:rFonts w:cs="Arial"/>
                <w:sz w:val="20"/>
              </w:rPr>
            </w:pPr>
            <w:r w:rsidRPr="002A08AF">
              <w:rPr>
                <w:rFonts w:cs="Arial"/>
                <w:sz w:val="20"/>
              </w:rPr>
              <w:t>Poškodovan zaprt radioaktivni vir</w:t>
            </w:r>
          </w:p>
        </w:tc>
        <w:tc>
          <w:tcPr>
            <w:tcW w:w="3402" w:type="dxa"/>
          </w:tcPr>
          <w:p w14:paraId="633D5ED1" w14:textId="77777777" w:rsidR="00047013" w:rsidRPr="002A08AF" w:rsidRDefault="00047013" w:rsidP="005D7D4F">
            <w:pPr>
              <w:widowControl/>
              <w:numPr>
                <w:ilvl w:val="0"/>
                <w:numId w:val="260"/>
              </w:numPr>
              <w:tabs>
                <w:tab w:val="num" w:pos="252"/>
              </w:tabs>
              <w:jc w:val="left"/>
              <w:rPr>
                <w:rFonts w:cs="Arial"/>
                <w:sz w:val="20"/>
              </w:rPr>
            </w:pPr>
            <w:r w:rsidRPr="002A08AF">
              <w:rPr>
                <w:rFonts w:cs="Arial"/>
                <w:sz w:val="20"/>
              </w:rPr>
              <w:t>Meritev hitrosti doze</w:t>
            </w:r>
          </w:p>
          <w:p w14:paraId="446B6C70" w14:textId="77777777" w:rsidR="00047013" w:rsidRPr="002A08AF" w:rsidRDefault="00047013" w:rsidP="005D7D4F">
            <w:pPr>
              <w:widowControl/>
              <w:numPr>
                <w:ilvl w:val="0"/>
                <w:numId w:val="260"/>
              </w:numPr>
              <w:tabs>
                <w:tab w:val="num" w:pos="252"/>
              </w:tabs>
              <w:jc w:val="left"/>
              <w:rPr>
                <w:rFonts w:cs="Arial"/>
                <w:sz w:val="20"/>
              </w:rPr>
            </w:pPr>
            <w:r w:rsidRPr="002A08AF">
              <w:rPr>
                <w:rFonts w:cs="Arial"/>
                <w:sz w:val="20"/>
              </w:rPr>
              <w:t>Meritev kontaminacije tal in predmetov</w:t>
            </w:r>
          </w:p>
          <w:p w14:paraId="682BEFD5" w14:textId="77777777" w:rsidR="00047013" w:rsidRPr="002A08AF" w:rsidRDefault="00047013" w:rsidP="005D7D4F">
            <w:pPr>
              <w:widowControl/>
              <w:numPr>
                <w:ilvl w:val="0"/>
                <w:numId w:val="260"/>
              </w:numPr>
              <w:tabs>
                <w:tab w:val="num" w:pos="252"/>
              </w:tabs>
              <w:jc w:val="left"/>
              <w:rPr>
                <w:rFonts w:cs="Arial"/>
                <w:sz w:val="20"/>
              </w:rPr>
            </w:pPr>
            <w:r w:rsidRPr="002A08AF">
              <w:rPr>
                <w:rFonts w:cs="Arial"/>
                <w:sz w:val="20"/>
              </w:rPr>
              <w:t>Meritev osebnih doz</w:t>
            </w:r>
          </w:p>
        </w:tc>
        <w:tc>
          <w:tcPr>
            <w:tcW w:w="3905" w:type="dxa"/>
          </w:tcPr>
          <w:p w14:paraId="789CB4D6" w14:textId="77777777" w:rsidR="00047013" w:rsidRPr="002A08AF" w:rsidRDefault="00047013" w:rsidP="005D7D4F">
            <w:pPr>
              <w:widowControl/>
              <w:numPr>
                <w:ilvl w:val="0"/>
                <w:numId w:val="261"/>
              </w:numPr>
              <w:tabs>
                <w:tab w:val="num" w:pos="252"/>
              </w:tabs>
              <w:jc w:val="left"/>
              <w:rPr>
                <w:rFonts w:cs="Arial"/>
                <w:sz w:val="20"/>
              </w:rPr>
            </w:pPr>
            <w:r w:rsidRPr="002A08AF">
              <w:rPr>
                <w:rFonts w:cs="Arial"/>
                <w:sz w:val="20"/>
              </w:rPr>
              <w:t>Določiti varnostno in varovano območje</w:t>
            </w:r>
          </w:p>
          <w:p w14:paraId="2ED27C9D" w14:textId="77777777" w:rsidR="00047013" w:rsidRPr="002A08AF" w:rsidRDefault="00047013" w:rsidP="005D7D4F">
            <w:pPr>
              <w:widowControl/>
              <w:numPr>
                <w:ilvl w:val="0"/>
                <w:numId w:val="261"/>
              </w:numPr>
              <w:tabs>
                <w:tab w:val="num" w:pos="252"/>
              </w:tabs>
              <w:jc w:val="left"/>
              <w:rPr>
                <w:rFonts w:cs="Arial"/>
                <w:sz w:val="20"/>
              </w:rPr>
            </w:pPr>
            <w:r w:rsidRPr="002A08AF">
              <w:rPr>
                <w:rFonts w:cs="Arial"/>
                <w:sz w:val="20"/>
              </w:rPr>
              <w:t>Določiti zaščitne ukrepe</w:t>
            </w:r>
          </w:p>
          <w:p w14:paraId="5C036B13" w14:textId="77777777" w:rsidR="00047013" w:rsidRPr="002A08AF" w:rsidRDefault="00047013" w:rsidP="005D7D4F">
            <w:pPr>
              <w:widowControl/>
              <w:numPr>
                <w:ilvl w:val="0"/>
                <w:numId w:val="261"/>
              </w:numPr>
              <w:tabs>
                <w:tab w:val="num" w:pos="252"/>
              </w:tabs>
              <w:jc w:val="left"/>
              <w:rPr>
                <w:rFonts w:cs="Arial"/>
                <w:sz w:val="20"/>
              </w:rPr>
            </w:pPr>
            <w:r w:rsidRPr="002A08AF">
              <w:rPr>
                <w:rFonts w:cs="Arial"/>
                <w:sz w:val="20"/>
              </w:rPr>
              <w:t>Določiti kontaminirana območja in/ali predmete</w:t>
            </w:r>
          </w:p>
          <w:p w14:paraId="0A2FA227" w14:textId="77777777" w:rsidR="00047013" w:rsidRPr="002A08AF" w:rsidRDefault="00047013" w:rsidP="005D7D4F">
            <w:pPr>
              <w:widowControl/>
              <w:numPr>
                <w:ilvl w:val="0"/>
                <w:numId w:val="261"/>
              </w:numPr>
              <w:tabs>
                <w:tab w:val="num" w:pos="252"/>
              </w:tabs>
              <w:jc w:val="left"/>
              <w:rPr>
                <w:rFonts w:cs="Arial"/>
                <w:sz w:val="20"/>
              </w:rPr>
            </w:pPr>
            <w:r w:rsidRPr="002A08AF">
              <w:rPr>
                <w:rFonts w:cs="Arial"/>
                <w:sz w:val="20"/>
              </w:rPr>
              <w:t>Preveriti obsevanost in kontaminacijo oseb</w:t>
            </w:r>
          </w:p>
          <w:p w14:paraId="606C7B5F" w14:textId="77777777" w:rsidR="00047013" w:rsidRPr="002A08AF" w:rsidRDefault="00047013" w:rsidP="005D7D4F">
            <w:pPr>
              <w:widowControl/>
              <w:numPr>
                <w:ilvl w:val="0"/>
                <w:numId w:val="261"/>
              </w:numPr>
              <w:tabs>
                <w:tab w:val="num" w:pos="252"/>
              </w:tabs>
              <w:jc w:val="left"/>
              <w:rPr>
                <w:rFonts w:cs="Arial"/>
                <w:sz w:val="20"/>
              </w:rPr>
            </w:pPr>
            <w:r w:rsidRPr="002A08AF">
              <w:rPr>
                <w:rFonts w:cs="Arial"/>
                <w:sz w:val="20"/>
              </w:rPr>
              <w:t>Načrtovati popravne ukrepe</w:t>
            </w:r>
          </w:p>
        </w:tc>
      </w:tr>
      <w:tr w:rsidR="00164DD0" w:rsidRPr="002A08AF" w14:paraId="591C1C72" w14:textId="77777777" w:rsidTr="00BB1B71">
        <w:trPr>
          <w:trHeight w:val="2229"/>
        </w:trPr>
        <w:tc>
          <w:tcPr>
            <w:tcW w:w="1980" w:type="dxa"/>
          </w:tcPr>
          <w:p w14:paraId="0CDA20B8" w14:textId="77777777" w:rsidR="00047013" w:rsidRPr="002A08AF" w:rsidRDefault="00047013" w:rsidP="00BB1B71">
            <w:pPr>
              <w:rPr>
                <w:rFonts w:cs="Arial"/>
                <w:sz w:val="20"/>
              </w:rPr>
            </w:pPr>
            <w:r w:rsidRPr="002A08AF">
              <w:rPr>
                <w:rFonts w:cs="Arial"/>
                <w:sz w:val="20"/>
              </w:rPr>
              <w:t>Nesreča z odprtim radioaktivnim virom</w:t>
            </w:r>
          </w:p>
        </w:tc>
        <w:tc>
          <w:tcPr>
            <w:tcW w:w="3402" w:type="dxa"/>
          </w:tcPr>
          <w:p w14:paraId="2725FAA0" w14:textId="77777777" w:rsidR="00047013" w:rsidRPr="002A08AF" w:rsidRDefault="00047013" w:rsidP="005D7D4F">
            <w:pPr>
              <w:widowControl/>
              <w:numPr>
                <w:ilvl w:val="0"/>
                <w:numId w:val="262"/>
              </w:numPr>
              <w:tabs>
                <w:tab w:val="num" w:pos="252"/>
              </w:tabs>
              <w:ind w:left="252" w:hanging="252"/>
              <w:jc w:val="left"/>
              <w:rPr>
                <w:rFonts w:cs="Arial"/>
                <w:sz w:val="20"/>
              </w:rPr>
            </w:pPr>
            <w:r w:rsidRPr="002A08AF">
              <w:rPr>
                <w:rFonts w:cs="Arial"/>
                <w:sz w:val="20"/>
              </w:rPr>
              <w:t>Meritev koncentracije radionuklida v zraku</w:t>
            </w:r>
          </w:p>
          <w:p w14:paraId="770CA669" w14:textId="77777777" w:rsidR="00047013" w:rsidRPr="002A08AF" w:rsidRDefault="00047013" w:rsidP="005D7D4F">
            <w:pPr>
              <w:widowControl/>
              <w:numPr>
                <w:ilvl w:val="0"/>
                <w:numId w:val="262"/>
              </w:numPr>
              <w:tabs>
                <w:tab w:val="num" w:pos="252"/>
              </w:tabs>
              <w:ind w:left="252" w:hanging="252"/>
              <w:jc w:val="left"/>
              <w:rPr>
                <w:rFonts w:cs="Arial"/>
                <w:sz w:val="20"/>
              </w:rPr>
            </w:pPr>
            <w:r w:rsidRPr="002A08AF">
              <w:rPr>
                <w:rFonts w:cs="Arial"/>
                <w:sz w:val="20"/>
              </w:rPr>
              <w:t>Meritev hitrosti doz</w:t>
            </w:r>
          </w:p>
          <w:p w14:paraId="3B5905A1" w14:textId="77777777" w:rsidR="00047013" w:rsidRPr="002A08AF" w:rsidRDefault="00047013" w:rsidP="005D7D4F">
            <w:pPr>
              <w:widowControl/>
              <w:numPr>
                <w:ilvl w:val="0"/>
                <w:numId w:val="262"/>
              </w:numPr>
              <w:tabs>
                <w:tab w:val="num" w:pos="252"/>
              </w:tabs>
              <w:ind w:left="252" w:hanging="252"/>
              <w:jc w:val="left"/>
              <w:rPr>
                <w:rFonts w:cs="Arial"/>
                <w:sz w:val="20"/>
              </w:rPr>
            </w:pPr>
            <w:r w:rsidRPr="002A08AF">
              <w:rPr>
                <w:rFonts w:cs="Arial"/>
                <w:sz w:val="20"/>
              </w:rPr>
              <w:t>Meritev osebne kontaminacije</w:t>
            </w:r>
          </w:p>
          <w:p w14:paraId="6139B226" w14:textId="77777777" w:rsidR="00047013" w:rsidRPr="002A08AF" w:rsidRDefault="00047013" w:rsidP="005D7D4F">
            <w:pPr>
              <w:widowControl/>
              <w:numPr>
                <w:ilvl w:val="0"/>
                <w:numId w:val="262"/>
              </w:numPr>
              <w:tabs>
                <w:tab w:val="num" w:pos="252"/>
              </w:tabs>
              <w:ind w:left="252" w:hanging="252"/>
              <w:jc w:val="left"/>
              <w:rPr>
                <w:rFonts w:cs="Arial"/>
                <w:sz w:val="20"/>
              </w:rPr>
            </w:pPr>
            <w:r w:rsidRPr="002A08AF">
              <w:rPr>
                <w:rFonts w:cs="Arial"/>
                <w:sz w:val="20"/>
              </w:rPr>
              <w:t>Meritev kontaminacije tal in predmetov</w:t>
            </w:r>
          </w:p>
          <w:p w14:paraId="7D7452A3" w14:textId="77777777" w:rsidR="00047013" w:rsidRPr="002A08AF" w:rsidRDefault="00047013" w:rsidP="005D7D4F">
            <w:pPr>
              <w:widowControl/>
              <w:numPr>
                <w:ilvl w:val="0"/>
                <w:numId w:val="262"/>
              </w:numPr>
              <w:tabs>
                <w:tab w:val="num" w:pos="252"/>
              </w:tabs>
              <w:ind w:left="252" w:hanging="252"/>
              <w:jc w:val="left"/>
              <w:rPr>
                <w:rFonts w:cs="Arial"/>
                <w:sz w:val="20"/>
              </w:rPr>
            </w:pPr>
            <w:r w:rsidRPr="002A08AF">
              <w:rPr>
                <w:rFonts w:cs="Arial"/>
                <w:sz w:val="20"/>
              </w:rPr>
              <w:t>Meritev kontaminacije vode, živil, krme in izdelkov ali materialov</w:t>
            </w:r>
          </w:p>
          <w:p w14:paraId="72933A90" w14:textId="77777777" w:rsidR="00047013" w:rsidRPr="002A08AF" w:rsidRDefault="00047013" w:rsidP="005D7D4F">
            <w:pPr>
              <w:widowControl/>
              <w:numPr>
                <w:ilvl w:val="0"/>
                <w:numId w:val="262"/>
              </w:numPr>
              <w:tabs>
                <w:tab w:val="num" w:pos="252"/>
              </w:tabs>
              <w:ind w:left="252" w:hanging="252"/>
              <w:jc w:val="left"/>
              <w:rPr>
                <w:rFonts w:cs="Arial"/>
                <w:sz w:val="20"/>
              </w:rPr>
            </w:pPr>
            <w:r w:rsidRPr="002A08AF">
              <w:rPr>
                <w:rFonts w:cs="Arial"/>
                <w:sz w:val="20"/>
              </w:rPr>
              <w:t>Meritev osebnih doz</w:t>
            </w:r>
          </w:p>
        </w:tc>
        <w:tc>
          <w:tcPr>
            <w:tcW w:w="3905" w:type="dxa"/>
          </w:tcPr>
          <w:p w14:paraId="153A9030" w14:textId="77777777" w:rsidR="00047013" w:rsidRPr="002A08AF" w:rsidRDefault="00047013" w:rsidP="005D7D4F">
            <w:pPr>
              <w:widowControl/>
              <w:numPr>
                <w:ilvl w:val="0"/>
                <w:numId w:val="263"/>
              </w:numPr>
              <w:tabs>
                <w:tab w:val="num" w:pos="252"/>
              </w:tabs>
              <w:jc w:val="left"/>
              <w:rPr>
                <w:rFonts w:cs="Arial"/>
                <w:sz w:val="20"/>
              </w:rPr>
            </w:pPr>
            <w:r w:rsidRPr="002A08AF">
              <w:rPr>
                <w:rFonts w:cs="Arial"/>
                <w:sz w:val="20"/>
              </w:rPr>
              <w:t>Določiti varnostno in varovano območje</w:t>
            </w:r>
          </w:p>
          <w:p w14:paraId="02BA4E3E" w14:textId="77777777" w:rsidR="00047013" w:rsidRPr="002A08AF" w:rsidRDefault="00047013" w:rsidP="005D7D4F">
            <w:pPr>
              <w:widowControl/>
              <w:numPr>
                <w:ilvl w:val="0"/>
                <w:numId w:val="263"/>
              </w:numPr>
              <w:tabs>
                <w:tab w:val="num" w:pos="252"/>
              </w:tabs>
              <w:jc w:val="left"/>
              <w:rPr>
                <w:rFonts w:cs="Arial"/>
                <w:sz w:val="20"/>
              </w:rPr>
            </w:pPr>
            <w:r w:rsidRPr="002A08AF">
              <w:rPr>
                <w:rFonts w:cs="Arial"/>
                <w:sz w:val="20"/>
              </w:rPr>
              <w:t>Določiti zaščitne ukrepe</w:t>
            </w:r>
          </w:p>
          <w:p w14:paraId="40585AF8" w14:textId="77777777" w:rsidR="00047013" w:rsidRPr="002A08AF" w:rsidRDefault="00047013" w:rsidP="005D7D4F">
            <w:pPr>
              <w:widowControl/>
              <w:numPr>
                <w:ilvl w:val="0"/>
                <w:numId w:val="263"/>
              </w:numPr>
              <w:tabs>
                <w:tab w:val="num" w:pos="252"/>
              </w:tabs>
              <w:jc w:val="left"/>
              <w:rPr>
                <w:rFonts w:cs="Arial"/>
                <w:sz w:val="20"/>
              </w:rPr>
            </w:pPr>
            <w:r w:rsidRPr="002A08AF">
              <w:rPr>
                <w:rFonts w:cs="Arial"/>
                <w:sz w:val="20"/>
              </w:rPr>
              <w:t>Določiti kontaminacijo zraka</w:t>
            </w:r>
          </w:p>
          <w:p w14:paraId="18A6A9A6" w14:textId="77777777" w:rsidR="00047013" w:rsidRPr="002A08AF" w:rsidRDefault="00047013" w:rsidP="005D7D4F">
            <w:pPr>
              <w:widowControl/>
              <w:numPr>
                <w:ilvl w:val="0"/>
                <w:numId w:val="263"/>
              </w:numPr>
              <w:tabs>
                <w:tab w:val="num" w:pos="252"/>
              </w:tabs>
              <w:jc w:val="left"/>
              <w:rPr>
                <w:rFonts w:cs="Arial"/>
                <w:sz w:val="20"/>
              </w:rPr>
            </w:pPr>
            <w:r w:rsidRPr="002A08AF">
              <w:rPr>
                <w:rFonts w:cs="Arial"/>
                <w:sz w:val="20"/>
              </w:rPr>
              <w:t>Določiti kontaminirana območja in/ali predmete</w:t>
            </w:r>
          </w:p>
          <w:p w14:paraId="4CC70FB5" w14:textId="77777777" w:rsidR="00047013" w:rsidRPr="002A08AF" w:rsidRDefault="00047013" w:rsidP="005D7D4F">
            <w:pPr>
              <w:widowControl/>
              <w:numPr>
                <w:ilvl w:val="0"/>
                <w:numId w:val="263"/>
              </w:numPr>
              <w:jc w:val="left"/>
              <w:rPr>
                <w:rFonts w:cs="Arial"/>
                <w:sz w:val="20"/>
              </w:rPr>
            </w:pPr>
            <w:r w:rsidRPr="002A08AF">
              <w:rPr>
                <w:rFonts w:cs="Arial"/>
                <w:sz w:val="20"/>
              </w:rPr>
              <w:t xml:space="preserve">Preveriti obsevanost in kontaminacijo oseb </w:t>
            </w:r>
          </w:p>
          <w:p w14:paraId="0BB27AC2" w14:textId="77777777" w:rsidR="00047013" w:rsidRPr="002A08AF" w:rsidRDefault="00047013" w:rsidP="005D7D4F">
            <w:pPr>
              <w:widowControl/>
              <w:numPr>
                <w:ilvl w:val="0"/>
                <w:numId w:val="263"/>
              </w:numPr>
              <w:jc w:val="left"/>
              <w:rPr>
                <w:rFonts w:cs="Arial"/>
                <w:sz w:val="20"/>
              </w:rPr>
            </w:pPr>
            <w:r w:rsidRPr="002A08AF">
              <w:rPr>
                <w:rFonts w:cs="Arial"/>
                <w:sz w:val="20"/>
              </w:rPr>
              <w:t>Načrtovati popravne ukrepe</w:t>
            </w:r>
          </w:p>
        </w:tc>
      </w:tr>
      <w:tr w:rsidR="00164DD0" w:rsidRPr="002A08AF" w14:paraId="381CACB4" w14:textId="77777777" w:rsidTr="00BB1B71">
        <w:trPr>
          <w:trHeight w:val="2409"/>
        </w:trPr>
        <w:tc>
          <w:tcPr>
            <w:tcW w:w="1980" w:type="dxa"/>
          </w:tcPr>
          <w:p w14:paraId="267C358E" w14:textId="77777777" w:rsidR="00047013" w:rsidRPr="002A08AF" w:rsidRDefault="00047013" w:rsidP="00BB1B71">
            <w:pPr>
              <w:rPr>
                <w:rFonts w:cs="Arial"/>
                <w:sz w:val="20"/>
              </w:rPr>
            </w:pPr>
            <w:r w:rsidRPr="002A08AF">
              <w:rPr>
                <w:rFonts w:cs="Arial"/>
                <w:sz w:val="20"/>
              </w:rPr>
              <w:t>Kontaminacija s sevalci alfa</w:t>
            </w:r>
          </w:p>
        </w:tc>
        <w:tc>
          <w:tcPr>
            <w:tcW w:w="3402" w:type="dxa"/>
          </w:tcPr>
          <w:p w14:paraId="061F50E5" w14:textId="77777777" w:rsidR="00047013" w:rsidRPr="002A08AF" w:rsidRDefault="00047013" w:rsidP="005D7D4F">
            <w:pPr>
              <w:widowControl/>
              <w:numPr>
                <w:ilvl w:val="0"/>
                <w:numId w:val="264"/>
              </w:numPr>
              <w:tabs>
                <w:tab w:val="num" w:pos="252"/>
              </w:tabs>
              <w:ind w:left="252" w:hanging="252"/>
              <w:jc w:val="left"/>
              <w:rPr>
                <w:rFonts w:cs="Arial"/>
                <w:sz w:val="20"/>
              </w:rPr>
            </w:pPr>
            <w:r w:rsidRPr="002A08AF">
              <w:rPr>
                <w:rFonts w:cs="Arial"/>
                <w:sz w:val="20"/>
              </w:rPr>
              <w:t>Meritev koncentracije radionuklida v zraku</w:t>
            </w:r>
          </w:p>
          <w:p w14:paraId="7A6F1F87" w14:textId="77777777" w:rsidR="00047013" w:rsidRPr="002A08AF" w:rsidRDefault="00047013" w:rsidP="005D7D4F">
            <w:pPr>
              <w:widowControl/>
              <w:numPr>
                <w:ilvl w:val="0"/>
                <w:numId w:val="264"/>
              </w:numPr>
              <w:tabs>
                <w:tab w:val="num" w:pos="252"/>
              </w:tabs>
              <w:ind w:left="252" w:hanging="252"/>
              <w:jc w:val="left"/>
              <w:rPr>
                <w:rFonts w:cs="Arial"/>
                <w:sz w:val="20"/>
              </w:rPr>
            </w:pPr>
            <w:r w:rsidRPr="002A08AF">
              <w:rPr>
                <w:rFonts w:cs="Arial"/>
                <w:sz w:val="20"/>
              </w:rPr>
              <w:t>Meritev osebne kontaminacije</w:t>
            </w:r>
          </w:p>
          <w:p w14:paraId="1419830B" w14:textId="77777777" w:rsidR="00047013" w:rsidRPr="002A08AF" w:rsidRDefault="00047013" w:rsidP="005D7D4F">
            <w:pPr>
              <w:widowControl/>
              <w:numPr>
                <w:ilvl w:val="0"/>
                <w:numId w:val="264"/>
              </w:numPr>
              <w:tabs>
                <w:tab w:val="num" w:pos="252"/>
              </w:tabs>
              <w:ind w:left="252" w:hanging="252"/>
              <w:jc w:val="left"/>
              <w:rPr>
                <w:rFonts w:cs="Arial"/>
                <w:sz w:val="20"/>
              </w:rPr>
            </w:pPr>
            <w:r w:rsidRPr="002A08AF">
              <w:rPr>
                <w:rFonts w:cs="Arial"/>
                <w:sz w:val="20"/>
              </w:rPr>
              <w:t>Meritev kontaminacije tal in predmetov</w:t>
            </w:r>
          </w:p>
          <w:p w14:paraId="31C5005C" w14:textId="77777777" w:rsidR="00047013" w:rsidRPr="002A08AF" w:rsidRDefault="00047013" w:rsidP="005D7D4F">
            <w:pPr>
              <w:widowControl/>
              <w:numPr>
                <w:ilvl w:val="0"/>
                <w:numId w:val="264"/>
              </w:numPr>
              <w:tabs>
                <w:tab w:val="num" w:pos="252"/>
              </w:tabs>
              <w:ind w:left="252" w:hanging="252"/>
              <w:jc w:val="left"/>
              <w:rPr>
                <w:rFonts w:cs="Arial"/>
                <w:sz w:val="20"/>
              </w:rPr>
            </w:pPr>
            <w:r w:rsidRPr="002A08AF">
              <w:rPr>
                <w:rFonts w:cs="Arial"/>
                <w:sz w:val="20"/>
              </w:rPr>
              <w:t>Meritev kontaminacije vode, živil, krme in izdelkov ali materialov</w:t>
            </w:r>
          </w:p>
          <w:p w14:paraId="6DAB8836" w14:textId="77777777" w:rsidR="00047013" w:rsidRPr="002A08AF" w:rsidRDefault="00047013" w:rsidP="005D7D4F">
            <w:pPr>
              <w:widowControl/>
              <w:numPr>
                <w:ilvl w:val="0"/>
                <w:numId w:val="264"/>
              </w:numPr>
              <w:tabs>
                <w:tab w:val="num" w:pos="252"/>
              </w:tabs>
              <w:ind w:left="252" w:hanging="252"/>
              <w:jc w:val="left"/>
              <w:rPr>
                <w:rFonts w:cs="Arial"/>
                <w:sz w:val="20"/>
              </w:rPr>
            </w:pPr>
            <w:r w:rsidRPr="002A08AF">
              <w:rPr>
                <w:rFonts w:cs="Arial"/>
                <w:sz w:val="20"/>
              </w:rPr>
              <w:t>Meritev osebnih doz</w:t>
            </w:r>
          </w:p>
        </w:tc>
        <w:tc>
          <w:tcPr>
            <w:tcW w:w="3905" w:type="dxa"/>
          </w:tcPr>
          <w:p w14:paraId="689561B2" w14:textId="77777777" w:rsidR="00047013" w:rsidRPr="002A08AF" w:rsidRDefault="00047013" w:rsidP="005D7D4F">
            <w:pPr>
              <w:widowControl/>
              <w:numPr>
                <w:ilvl w:val="0"/>
                <w:numId w:val="265"/>
              </w:numPr>
              <w:tabs>
                <w:tab w:val="num" w:pos="252"/>
              </w:tabs>
              <w:jc w:val="left"/>
              <w:rPr>
                <w:rFonts w:cs="Arial"/>
                <w:sz w:val="20"/>
              </w:rPr>
            </w:pPr>
            <w:r w:rsidRPr="002A08AF">
              <w:rPr>
                <w:rFonts w:cs="Arial"/>
                <w:sz w:val="20"/>
              </w:rPr>
              <w:t>Določiti varnostno in varovano območje</w:t>
            </w:r>
          </w:p>
          <w:p w14:paraId="45D1E106" w14:textId="77777777" w:rsidR="00047013" w:rsidRPr="002A08AF" w:rsidRDefault="00047013" w:rsidP="005D7D4F">
            <w:pPr>
              <w:widowControl/>
              <w:numPr>
                <w:ilvl w:val="0"/>
                <w:numId w:val="265"/>
              </w:numPr>
              <w:tabs>
                <w:tab w:val="num" w:pos="252"/>
              </w:tabs>
              <w:jc w:val="left"/>
              <w:rPr>
                <w:rFonts w:cs="Arial"/>
                <w:sz w:val="20"/>
              </w:rPr>
            </w:pPr>
            <w:r w:rsidRPr="002A08AF">
              <w:rPr>
                <w:rFonts w:cs="Arial"/>
                <w:sz w:val="20"/>
              </w:rPr>
              <w:t>Izvajati zaščitne ukrepe</w:t>
            </w:r>
          </w:p>
          <w:p w14:paraId="1FB28A95" w14:textId="77777777" w:rsidR="00047013" w:rsidRPr="002A08AF" w:rsidRDefault="00047013" w:rsidP="005D7D4F">
            <w:pPr>
              <w:widowControl/>
              <w:numPr>
                <w:ilvl w:val="0"/>
                <w:numId w:val="265"/>
              </w:numPr>
              <w:tabs>
                <w:tab w:val="num" w:pos="252"/>
              </w:tabs>
              <w:jc w:val="left"/>
              <w:rPr>
                <w:rFonts w:cs="Arial"/>
                <w:sz w:val="20"/>
              </w:rPr>
            </w:pPr>
            <w:r w:rsidRPr="002A08AF">
              <w:rPr>
                <w:rFonts w:cs="Arial"/>
                <w:sz w:val="20"/>
              </w:rPr>
              <w:t>Določiti kontaminacijo zraka</w:t>
            </w:r>
          </w:p>
          <w:p w14:paraId="1F7B4315" w14:textId="77777777" w:rsidR="00047013" w:rsidRPr="002A08AF" w:rsidRDefault="00047013" w:rsidP="005D7D4F">
            <w:pPr>
              <w:widowControl/>
              <w:numPr>
                <w:ilvl w:val="0"/>
                <w:numId w:val="265"/>
              </w:numPr>
              <w:tabs>
                <w:tab w:val="num" w:pos="252"/>
              </w:tabs>
              <w:jc w:val="left"/>
              <w:rPr>
                <w:rFonts w:cs="Arial"/>
                <w:sz w:val="20"/>
              </w:rPr>
            </w:pPr>
            <w:r w:rsidRPr="002A08AF">
              <w:rPr>
                <w:rFonts w:cs="Arial"/>
                <w:sz w:val="20"/>
              </w:rPr>
              <w:t>Določiti kontaminirana območja in/ali predmete</w:t>
            </w:r>
          </w:p>
          <w:p w14:paraId="56C94502" w14:textId="77777777" w:rsidR="00047013" w:rsidRPr="002A08AF" w:rsidRDefault="00047013" w:rsidP="005D7D4F">
            <w:pPr>
              <w:widowControl/>
              <w:numPr>
                <w:ilvl w:val="0"/>
                <w:numId w:val="265"/>
              </w:numPr>
              <w:tabs>
                <w:tab w:val="num" w:pos="252"/>
              </w:tabs>
              <w:jc w:val="left"/>
              <w:rPr>
                <w:rFonts w:cs="Arial"/>
                <w:sz w:val="20"/>
              </w:rPr>
            </w:pPr>
            <w:r w:rsidRPr="002A08AF">
              <w:rPr>
                <w:rFonts w:cs="Arial"/>
                <w:sz w:val="20"/>
              </w:rPr>
              <w:t>Preveriti kontaminacijo oseb</w:t>
            </w:r>
          </w:p>
          <w:p w14:paraId="02694967" w14:textId="77777777" w:rsidR="00047013" w:rsidRPr="002A08AF" w:rsidRDefault="00047013" w:rsidP="005D7D4F">
            <w:pPr>
              <w:widowControl/>
              <w:numPr>
                <w:ilvl w:val="0"/>
                <w:numId w:val="265"/>
              </w:numPr>
              <w:tabs>
                <w:tab w:val="num" w:pos="252"/>
              </w:tabs>
              <w:jc w:val="left"/>
              <w:rPr>
                <w:rFonts w:cs="Arial"/>
                <w:sz w:val="20"/>
              </w:rPr>
            </w:pPr>
            <w:r w:rsidRPr="002A08AF">
              <w:rPr>
                <w:rFonts w:cs="Arial"/>
                <w:sz w:val="20"/>
              </w:rPr>
              <w:t>Načrtovati popravne ukrepe</w:t>
            </w:r>
          </w:p>
          <w:p w14:paraId="1C31A892" w14:textId="77777777" w:rsidR="00047013" w:rsidRPr="002A08AF" w:rsidRDefault="00047013" w:rsidP="005D7D4F">
            <w:pPr>
              <w:widowControl/>
              <w:numPr>
                <w:ilvl w:val="0"/>
                <w:numId w:val="265"/>
              </w:numPr>
              <w:tabs>
                <w:tab w:val="num" w:pos="252"/>
              </w:tabs>
              <w:jc w:val="left"/>
              <w:rPr>
                <w:rFonts w:cs="Arial"/>
                <w:sz w:val="20"/>
              </w:rPr>
            </w:pPr>
            <w:r w:rsidRPr="002A08AF">
              <w:rPr>
                <w:rFonts w:cs="Arial"/>
                <w:sz w:val="20"/>
              </w:rPr>
              <w:t>Načrtovati dolgoročne zaščitne ukrepe, ukrepe spremljanja kontaminacije in druge ukrepe</w:t>
            </w:r>
          </w:p>
        </w:tc>
      </w:tr>
      <w:tr w:rsidR="00164DD0" w:rsidRPr="002A08AF" w14:paraId="58028E32" w14:textId="77777777" w:rsidTr="00BB1B71">
        <w:trPr>
          <w:trHeight w:val="2049"/>
        </w:trPr>
        <w:tc>
          <w:tcPr>
            <w:tcW w:w="1980" w:type="dxa"/>
          </w:tcPr>
          <w:p w14:paraId="3F1A40B2" w14:textId="77777777" w:rsidR="00047013" w:rsidRPr="002A08AF" w:rsidRDefault="00047013" w:rsidP="00BB1B71">
            <w:pPr>
              <w:rPr>
                <w:rFonts w:cs="Arial"/>
                <w:sz w:val="20"/>
              </w:rPr>
            </w:pPr>
            <w:r w:rsidRPr="002A08AF">
              <w:rPr>
                <w:rFonts w:cs="Arial"/>
                <w:sz w:val="20"/>
              </w:rPr>
              <w:t>Nekontrolirana vrnitev satelita z radioaktivnimi snovmi</w:t>
            </w:r>
          </w:p>
        </w:tc>
        <w:tc>
          <w:tcPr>
            <w:tcW w:w="3402" w:type="dxa"/>
          </w:tcPr>
          <w:p w14:paraId="6D30B531" w14:textId="77777777" w:rsidR="00047013" w:rsidRPr="002A08AF" w:rsidRDefault="00047013" w:rsidP="005D7D4F">
            <w:pPr>
              <w:widowControl/>
              <w:numPr>
                <w:ilvl w:val="0"/>
                <w:numId w:val="266"/>
              </w:numPr>
              <w:tabs>
                <w:tab w:val="num" w:pos="252"/>
              </w:tabs>
              <w:ind w:left="252" w:hanging="252"/>
              <w:jc w:val="left"/>
              <w:rPr>
                <w:rFonts w:cs="Arial"/>
                <w:sz w:val="20"/>
              </w:rPr>
            </w:pPr>
            <w:r w:rsidRPr="002A08AF">
              <w:rPr>
                <w:rFonts w:cs="Arial"/>
                <w:sz w:val="20"/>
              </w:rPr>
              <w:t>Meritev hitrosti doz (peš, med vožnjo ali iz letala/helikopterja)</w:t>
            </w:r>
          </w:p>
          <w:p w14:paraId="00A4126A" w14:textId="77777777" w:rsidR="00047013" w:rsidRPr="002A08AF" w:rsidRDefault="00047013" w:rsidP="005D7D4F">
            <w:pPr>
              <w:widowControl/>
              <w:numPr>
                <w:ilvl w:val="0"/>
                <w:numId w:val="266"/>
              </w:numPr>
              <w:tabs>
                <w:tab w:val="num" w:pos="252"/>
              </w:tabs>
              <w:ind w:left="252" w:hanging="252"/>
              <w:jc w:val="left"/>
              <w:rPr>
                <w:rFonts w:cs="Arial"/>
                <w:sz w:val="20"/>
              </w:rPr>
            </w:pPr>
            <w:r w:rsidRPr="002A08AF">
              <w:rPr>
                <w:rFonts w:cs="Arial"/>
                <w:sz w:val="20"/>
              </w:rPr>
              <w:t>Meritev kontaminacije tal in predmetov</w:t>
            </w:r>
          </w:p>
          <w:p w14:paraId="3163187E" w14:textId="77777777" w:rsidR="00047013" w:rsidRPr="002A08AF" w:rsidRDefault="00047013" w:rsidP="005D7D4F">
            <w:pPr>
              <w:widowControl/>
              <w:numPr>
                <w:ilvl w:val="0"/>
                <w:numId w:val="266"/>
              </w:numPr>
              <w:tabs>
                <w:tab w:val="num" w:pos="252"/>
              </w:tabs>
              <w:ind w:left="252" w:hanging="252"/>
              <w:jc w:val="left"/>
              <w:rPr>
                <w:rFonts w:cs="Arial"/>
                <w:sz w:val="20"/>
              </w:rPr>
            </w:pPr>
            <w:r w:rsidRPr="002A08AF">
              <w:rPr>
                <w:rFonts w:cs="Arial"/>
                <w:sz w:val="20"/>
              </w:rPr>
              <w:t>Meritev osebne kontaminacije</w:t>
            </w:r>
          </w:p>
          <w:p w14:paraId="41AF6527" w14:textId="77777777" w:rsidR="00047013" w:rsidRPr="002A08AF" w:rsidRDefault="00047013" w:rsidP="005D7D4F">
            <w:pPr>
              <w:widowControl/>
              <w:numPr>
                <w:ilvl w:val="0"/>
                <w:numId w:val="266"/>
              </w:numPr>
              <w:tabs>
                <w:tab w:val="num" w:pos="252"/>
              </w:tabs>
              <w:ind w:left="252" w:hanging="252"/>
              <w:jc w:val="left"/>
              <w:rPr>
                <w:rFonts w:cs="Arial"/>
                <w:sz w:val="20"/>
              </w:rPr>
            </w:pPr>
            <w:r w:rsidRPr="002A08AF">
              <w:rPr>
                <w:rFonts w:cs="Arial"/>
                <w:sz w:val="20"/>
              </w:rPr>
              <w:t>Meritev kontaminacije vode, živil, krme in izdelkov ali materialov</w:t>
            </w:r>
          </w:p>
          <w:p w14:paraId="00C8642C" w14:textId="77777777" w:rsidR="00047013" w:rsidRPr="002A08AF" w:rsidRDefault="00047013" w:rsidP="005D7D4F">
            <w:pPr>
              <w:widowControl/>
              <w:numPr>
                <w:ilvl w:val="0"/>
                <w:numId w:val="266"/>
              </w:numPr>
              <w:tabs>
                <w:tab w:val="num" w:pos="252"/>
              </w:tabs>
              <w:ind w:left="252" w:hanging="252"/>
              <w:jc w:val="left"/>
              <w:rPr>
                <w:rFonts w:cs="Arial"/>
                <w:sz w:val="20"/>
              </w:rPr>
            </w:pPr>
            <w:r w:rsidRPr="002A08AF">
              <w:rPr>
                <w:rFonts w:cs="Arial"/>
                <w:sz w:val="20"/>
              </w:rPr>
              <w:t>Meritev osebnih doz</w:t>
            </w:r>
          </w:p>
        </w:tc>
        <w:tc>
          <w:tcPr>
            <w:tcW w:w="3905" w:type="dxa"/>
          </w:tcPr>
          <w:p w14:paraId="22B7A36F" w14:textId="77777777" w:rsidR="00047013" w:rsidRPr="002A08AF" w:rsidRDefault="00047013" w:rsidP="005D7D4F">
            <w:pPr>
              <w:widowControl/>
              <w:numPr>
                <w:ilvl w:val="0"/>
                <w:numId w:val="267"/>
              </w:numPr>
              <w:tabs>
                <w:tab w:val="num" w:pos="252"/>
              </w:tabs>
              <w:jc w:val="left"/>
              <w:rPr>
                <w:rFonts w:cs="Arial"/>
                <w:sz w:val="20"/>
              </w:rPr>
            </w:pPr>
            <w:r w:rsidRPr="002A08AF">
              <w:rPr>
                <w:rFonts w:cs="Arial"/>
                <w:sz w:val="20"/>
              </w:rPr>
              <w:t>Poiskati ostanke satelita</w:t>
            </w:r>
          </w:p>
          <w:p w14:paraId="7A059CAF" w14:textId="77777777" w:rsidR="00047013" w:rsidRPr="002A08AF" w:rsidRDefault="00047013" w:rsidP="005D7D4F">
            <w:pPr>
              <w:widowControl/>
              <w:numPr>
                <w:ilvl w:val="0"/>
                <w:numId w:val="267"/>
              </w:numPr>
              <w:tabs>
                <w:tab w:val="num" w:pos="252"/>
              </w:tabs>
              <w:jc w:val="left"/>
              <w:rPr>
                <w:rFonts w:cs="Arial"/>
                <w:sz w:val="20"/>
              </w:rPr>
            </w:pPr>
            <w:r w:rsidRPr="002A08AF">
              <w:rPr>
                <w:rFonts w:cs="Arial"/>
                <w:sz w:val="20"/>
              </w:rPr>
              <w:t>Določiti zaščitne ukrepe</w:t>
            </w:r>
          </w:p>
          <w:p w14:paraId="4458D63B" w14:textId="77777777" w:rsidR="00047013" w:rsidRPr="002A08AF" w:rsidRDefault="00047013" w:rsidP="005D7D4F">
            <w:pPr>
              <w:widowControl/>
              <w:numPr>
                <w:ilvl w:val="0"/>
                <w:numId w:val="267"/>
              </w:numPr>
              <w:tabs>
                <w:tab w:val="num" w:pos="252"/>
              </w:tabs>
              <w:jc w:val="left"/>
              <w:rPr>
                <w:rFonts w:cs="Arial"/>
                <w:sz w:val="20"/>
              </w:rPr>
            </w:pPr>
            <w:r w:rsidRPr="002A08AF">
              <w:rPr>
                <w:rFonts w:cs="Arial"/>
                <w:sz w:val="20"/>
              </w:rPr>
              <w:t>Določiti kontaminirana območja in/ali predmete</w:t>
            </w:r>
          </w:p>
          <w:p w14:paraId="1F1F5FD7" w14:textId="77777777" w:rsidR="00047013" w:rsidRPr="002A08AF" w:rsidRDefault="00047013" w:rsidP="005D7D4F">
            <w:pPr>
              <w:widowControl/>
              <w:numPr>
                <w:ilvl w:val="0"/>
                <w:numId w:val="267"/>
              </w:numPr>
              <w:tabs>
                <w:tab w:val="num" w:pos="252"/>
              </w:tabs>
              <w:jc w:val="left"/>
              <w:rPr>
                <w:rFonts w:cs="Arial"/>
                <w:sz w:val="20"/>
              </w:rPr>
            </w:pPr>
            <w:r w:rsidRPr="002A08AF">
              <w:rPr>
                <w:rFonts w:cs="Arial"/>
                <w:sz w:val="20"/>
              </w:rPr>
              <w:t>Preveriti kontaminacijo oseb</w:t>
            </w:r>
          </w:p>
          <w:p w14:paraId="11AC7CBF" w14:textId="77777777" w:rsidR="00047013" w:rsidRPr="002A08AF" w:rsidRDefault="00047013" w:rsidP="005D7D4F">
            <w:pPr>
              <w:widowControl/>
              <w:numPr>
                <w:ilvl w:val="0"/>
                <w:numId w:val="267"/>
              </w:numPr>
              <w:tabs>
                <w:tab w:val="num" w:pos="252"/>
              </w:tabs>
              <w:jc w:val="left"/>
              <w:rPr>
                <w:rFonts w:cs="Arial"/>
                <w:sz w:val="20"/>
              </w:rPr>
            </w:pPr>
            <w:r w:rsidRPr="002A08AF">
              <w:rPr>
                <w:rFonts w:cs="Arial"/>
                <w:sz w:val="20"/>
              </w:rPr>
              <w:t>Načrtovati popravne ukrepe</w:t>
            </w:r>
          </w:p>
          <w:p w14:paraId="213A635C" w14:textId="77777777" w:rsidR="00047013" w:rsidRPr="002A08AF" w:rsidRDefault="00047013" w:rsidP="005D7D4F">
            <w:pPr>
              <w:widowControl/>
              <w:numPr>
                <w:ilvl w:val="0"/>
                <w:numId w:val="267"/>
              </w:numPr>
              <w:tabs>
                <w:tab w:val="num" w:pos="252"/>
              </w:tabs>
              <w:jc w:val="left"/>
              <w:rPr>
                <w:rFonts w:cs="Arial"/>
                <w:sz w:val="20"/>
              </w:rPr>
            </w:pPr>
            <w:r w:rsidRPr="002A08AF">
              <w:rPr>
                <w:rFonts w:cs="Arial"/>
                <w:sz w:val="20"/>
              </w:rPr>
              <w:t>Načrtovati dolgoročne zaščitne in druge ukrepe</w:t>
            </w:r>
          </w:p>
        </w:tc>
      </w:tr>
      <w:tr w:rsidR="00047013" w:rsidRPr="002A08AF" w14:paraId="22B6CC25" w14:textId="77777777" w:rsidTr="00BB1B71">
        <w:tc>
          <w:tcPr>
            <w:tcW w:w="1980" w:type="dxa"/>
          </w:tcPr>
          <w:p w14:paraId="751602D5" w14:textId="77777777" w:rsidR="00047013" w:rsidRPr="002A08AF" w:rsidRDefault="00047013" w:rsidP="00BB1B71">
            <w:pPr>
              <w:rPr>
                <w:rFonts w:cs="Arial"/>
                <w:sz w:val="20"/>
              </w:rPr>
            </w:pPr>
            <w:r w:rsidRPr="002A08AF">
              <w:rPr>
                <w:rFonts w:cs="Arial"/>
                <w:sz w:val="20"/>
              </w:rPr>
              <w:t>Kontaminacija zaradi jedrske ali sevalne nesreče izven naših meja</w:t>
            </w:r>
          </w:p>
        </w:tc>
        <w:tc>
          <w:tcPr>
            <w:tcW w:w="3402" w:type="dxa"/>
          </w:tcPr>
          <w:p w14:paraId="68778A15" w14:textId="77777777" w:rsidR="00047013" w:rsidRPr="002A08AF" w:rsidRDefault="00047013" w:rsidP="005D7D4F">
            <w:pPr>
              <w:widowControl/>
              <w:numPr>
                <w:ilvl w:val="0"/>
                <w:numId w:val="268"/>
              </w:numPr>
              <w:tabs>
                <w:tab w:val="num" w:pos="252"/>
              </w:tabs>
              <w:ind w:left="252" w:hanging="252"/>
              <w:jc w:val="left"/>
              <w:rPr>
                <w:rFonts w:cs="Arial"/>
                <w:sz w:val="20"/>
              </w:rPr>
            </w:pPr>
            <w:r w:rsidRPr="002A08AF">
              <w:rPr>
                <w:rFonts w:cs="Arial"/>
                <w:sz w:val="20"/>
              </w:rPr>
              <w:t>Meritev hitrosti doz</w:t>
            </w:r>
          </w:p>
          <w:p w14:paraId="4CF92643" w14:textId="77777777" w:rsidR="00047013" w:rsidRPr="002A08AF" w:rsidRDefault="00047013" w:rsidP="005D7D4F">
            <w:pPr>
              <w:widowControl/>
              <w:numPr>
                <w:ilvl w:val="0"/>
                <w:numId w:val="268"/>
              </w:numPr>
              <w:tabs>
                <w:tab w:val="num" w:pos="252"/>
              </w:tabs>
              <w:ind w:left="252" w:hanging="252"/>
              <w:jc w:val="left"/>
              <w:rPr>
                <w:rFonts w:cs="Arial"/>
                <w:sz w:val="20"/>
              </w:rPr>
            </w:pPr>
            <w:r w:rsidRPr="002A08AF">
              <w:rPr>
                <w:rFonts w:cs="Arial"/>
                <w:sz w:val="20"/>
              </w:rPr>
              <w:t>Meritev koncentracije radionuklidov v zraku</w:t>
            </w:r>
          </w:p>
          <w:p w14:paraId="0D3DC1FE" w14:textId="77777777" w:rsidR="00047013" w:rsidRPr="002A08AF" w:rsidRDefault="00047013" w:rsidP="005D7D4F">
            <w:pPr>
              <w:widowControl/>
              <w:numPr>
                <w:ilvl w:val="0"/>
                <w:numId w:val="268"/>
              </w:numPr>
              <w:tabs>
                <w:tab w:val="num" w:pos="252"/>
              </w:tabs>
              <w:ind w:left="252" w:hanging="252"/>
              <w:jc w:val="left"/>
              <w:rPr>
                <w:rFonts w:cs="Arial"/>
                <w:sz w:val="20"/>
              </w:rPr>
            </w:pPr>
            <w:r w:rsidRPr="002A08AF">
              <w:rPr>
                <w:rFonts w:cs="Arial"/>
                <w:sz w:val="20"/>
              </w:rPr>
              <w:t>Meritev kontaminacije tal</w:t>
            </w:r>
          </w:p>
          <w:p w14:paraId="1547E519" w14:textId="77777777" w:rsidR="00047013" w:rsidRPr="002A08AF" w:rsidRDefault="00047013" w:rsidP="005D7D4F">
            <w:pPr>
              <w:widowControl/>
              <w:numPr>
                <w:ilvl w:val="0"/>
                <w:numId w:val="268"/>
              </w:numPr>
              <w:tabs>
                <w:tab w:val="num" w:pos="252"/>
              </w:tabs>
              <w:ind w:left="252" w:hanging="252"/>
              <w:jc w:val="left"/>
              <w:rPr>
                <w:rFonts w:cs="Arial"/>
                <w:sz w:val="20"/>
              </w:rPr>
            </w:pPr>
            <w:r w:rsidRPr="002A08AF">
              <w:rPr>
                <w:rFonts w:cs="Arial"/>
                <w:sz w:val="20"/>
              </w:rPr>
              <w:t>Meritev kontaminacije vode, živil, krme in izdelkov ali materialov</w:t>
            </w:r>
          </w:p>
          <w:p w14:paraId="022CAFED" w14:textId="77777777" w:rsidR="00047013" w:rsidRPr="002A08AF" w:rsidRDefault="00047013" w:rsidP="005D7D4F">
            <w:pPr>
              <w:widowControl/>
              <w:numPr>
                <w:ilvl w:val="0"/>
                <w:numId w:val="268"/>
              </w:numPr>
              <w:tabs>
                <w:tab w:val="num" w:pos="252"/>
              </w:tabs>
              <w:ind w:left="252" w:hanging="252"/>
              <w:jc w:val="left"/>
              <w:rPr>
                <w:rFonts w:cs="Arial"/>
                <w:sz w:val="20"/>
              </w:rPr>
            </w:pPr>
            <w:r w:rsidRPr="002A08AF">
              <w:rPr>
                <w:rFonts w:cs="Arial"/>
                <w:sz w:val="20"/>
              </w:rPr>
              <w:t>Meritev doz v okolju</w:t>
            </w:r>
          </w:p>
          <w:p w14:paraId="0765C149" w14:textId="77777777" w:rsidR="00047013" w:rsidRPr="002A08AF" w:rsidRDefault="00047013" w:rsidP="005D7D4F">
            <w:pPr>
              <w:widowControl/>
              <w:numPr>
                <w:ilvl w:val="0"/>
                <w:numId w:val="268"/>
              </w:numPr>
              <w:tabs>
                <w:tab w:val="num" w:pos="252"/>
              </w:tabs>
              <w:ind w:left="252" w:hanging="252"/>
              <w:jc w:val="left"/>
              <w:rPr>
                <w:rFonts w:cs="Arial"/>
                <w:sz w:val="20"/>
              </w:rPr>
            </w:pPr>
            <w:r w:rsidRPr="002A08AF">
              <w:rPr>
                <w:rFonts w:cs="Arial"/>
                <w:sz w:val="20"/>
              </w:rPr>
              <w:t>Meritev osebnih doz</w:t>
            </w:r>
          </w:p>
        </w:tc>
        <w:tc>
          <w:tcPr>
            <w:tcW w:w="3905" w:type="dxa"/>
          </w:tcPr>
          <w:p w14:paraId="65B4CB1C" w14:textId="77777777" w:rsidR="00047013" w:rsidRPr="002A08AF" w:rsidRDefault="00047013" w:rsidP="005D7D4F">
            <w:pPr>
              <w:widowControl/>
              <w:numPr>
                <w:ilvl w:val="0"/>
                <w:numId w:val="316"/>
              </w:numPr>
              <w:jc w:val="left"/>
              <w:rPr>
                <w:rFonts w:cs="Arial"/>
                <w:sz w:val="20"/>
              </w:rPr>
            </w:pPr>
            <w:r w:rsidRPr="002A08AF">
              <w:rPr>
                <w:rFonts w:cs="Arial"/>
                <w:sz w:val="20"/>
              </w:rPr>
              <w:t>Določiti zaščitne ukrepe</w:t>
            </w:r>
          </w:p>
          <w:p w14:paraId="63E0EDD7" w14:textId="77777777" w:rsidR="00047013" w:rsidRPr="002A08AF" w:rsidRDefault="00047013" w:rsidP="005D7D4F">
            <w:pPr>
              <w:widowControl/>
              <w:numPr>
                <w:ilvl w:val="0"/>
                <w:numId w:val="316"/>
              </w:numPr>
              <w:jc w:val="left"/>
              <w:rPr>
                <w:rFonts w:cs="Arial"/>
                <w:sz w:val="20"/>
              </w:rPr>
            </w:pPr>
            <w:r w:rsidRPr="002A08AF">
              <w:rPr>
                <w:rFonts w:cs="Arial"/>
                <w:sz w:val="20"/>
              </w:rPr>
              <w:t>Določiti kontaminacijo tal</w:t>
            </w:r>
          </w:p>
          <w:p w14:paraId="47114B9D" w14:textId="77777777" w:rsidR="00047013" w:rsidRPr="002A08AF" w:rsidRDefault="00047013" w:rsidP="005D7D4F">
            <w:pPr>
              <w:widowControl/>
              <w:numPr>
                <w:ilvl w:val="0"/>
                <w:numId w:val="316"/>
              </w:numPr>
              <w:jc w:val="left"/>
              <w:rPr>
                <w:rFonts w:cs="Arial"/>
                <w:sz w:val="20"/>
              </w:rPr>
            </w:pPr>
            <w:r w:rsidRPr="002A08AF">
              <w:rPr>
                <w:rFonts w:cs="Arial"/>
                <w:sz w:val="20"/>
              </w:rPr>
              <w:t>Identificirati radionuklide</w:t>
            </w:r>
          </w:p>
          <w:p w14:paraId="7D8E9F32" w14:textId="77777777" w:rsidR="00047013" w:rsidRPr="002A08AF" w:rsidRDefault="00047013" w:rsidP="005D7D4F">
            <w:pPr>
              <w:widowControl/>
              <w:numPr>
                <w:ilvl w:val="0"/>
                <w:numId w:val="316"/>
              </w:numPr>
              <w:jc w:val="left"/>
              <w:rPr>
                <w:rFonts w:cs="Arial"/>
                <w:sz w:val="20"/>
              </w:rPr>
            </w:pPr>
            <w:r w:rsidRPr="002A08AF">
              <w:rPr>
                <w:rFonts w:cs="Arial"/>
                <w:sz w:val="20"/>
              </w:rPr>
              <w:t>Določiti razmerja med radionuklidi</w:t>
            </w:r>
          </w:p>
          <w:p w14:paraId="637E4735" w14:textId="77777777" w:rsidR="00047013" w:rsidRPr="002A08AF" w:rsidRDefault="00047013" w:rsidP="005D7D4F">
            <w:pPr>
              <w:widowControl/>
              <w:numPr>
                <w:ilvl w:val="0"/>
                <w:numId w:val="316"/>
              </w:numPr>
              <w:jc w:val="left"/>
              <w:rPr>
                <w:rFonts w:cs="Arial"/>
                <w:sz w:val="20"/>
              </w:rPr>
            </w:pPr>
            <w:r w:rsidRPr="002A08AF">
              <w:rPr>
                <w:rFonts w:cs="Arial"/>
                <w:sz w:val="20"/>
              </w:rPr>
              <w:t>Določiti kontaminacijo vode, živil, krme in izdelkov ali materialov</w:t>
            </w:r>
          </w:p>
          <w:p w14:paraId="7E7EBACE" w14:textId="77777777" w:rsidR="00047013" w:rsidRPr="002A08AF" w:rsidRDefault="00047013" w:rsidP="005D7D4F">
            <w:pPr>
              <w:widowControl/>
              <w:numPr>
                <w:ilvl w:val="0"/>
                <w:numId w:val="316"/>
              </w:numPr>
              <w:jc w:val="left"/>
              <w:rPr>
                <w:rFonts w:cs="Arial"/>
                <w:sz w:val="20"/>
              </w:rPr>
            </w:pPr>
            <w:r w:rsidRPr="002A08AF">
              <w:rPr>
                <w:rFonts w:cs="Arial"/>
                <w:sz w:val="20"/>
              </w:rPr>
              <w:t>Oceniti dozne obremenitve za prebivalce</w:t>
            </w:r>
          </w:p>
          <w:p w14:paraId="5ED16905" w14:textId="77777777" w:rsidR="00047013" w:rsidRPr="002A08AF" w:rsidRDefault="00047013" w:rsidP="005D7D4F">
            <w:pPr>
              <w:widowControl/>
              <w:numPr>
                <w:ilvl w:val="0"/>
                <w:numId w:val="316"/>
              </w:numPr>
              <w:jc w:val="left"/>
              <w:rPr>
                <w:rFonts w:cs="Arial"/>
                <w:sz w:val="20"/>
              </w:rPr>
            </w:pPr>
            <w:r w:rsidRPr="002A08AF">
              <w:rPr>
                <w:rFonts w:cs="Arial"/>
                <w:sz w:val="20"/>
              </w:rPr>
              <w:t>Določiti ukrepe spremljanja kontaminacije in popravne ukrepe</w:t>
            </w:r>
          </w:p>
        </w:tc>
      </w:tr>
    </w:tbl>
    <w:p w14:paraId="59C26D6C" w14:textId="77777777" w:rsidR="00047013" w:rsidRPr="002A08AF" w:rsidRDefault="00047013" w:rsidP="00047013">
      <w:pPr>
        <w:rPr>
          <w:rFonts w:cs="Arial"/>
          <w:sz w:val="20"/>
        </w:rPr>
      </w:pPr>
    </w:p>
    <w:p w14:paraId="12ECBB1A" w14:textId="77777777" w:rsidR="00047013" w:rsidRPr="002A08AF" w:rsidRDefault="00047013" w:rsidP="00047013">
      <w:pPr>
        <w:rPr>
          <w:rFonts w:cs="Arial"/>
          <w:sz w:val="20"/>
        </w:rPr>
        <w:sectPr w:rsidR="00047013" w:rsidRPr="002A08AF">
          <w:pgSz w:w="11907" w:h="16840" w:code="9"/>
          <w:pgMar w:top="1440" w:right="1418" w:bottom="1440" w:left="1418" w:header="708" w:footer="708" w:gutter="0"/>
          <w:cols w:space="708"/>
          <w:docGrid w:linePitch="360"/>
        </w:sectPr>
      </w:pPr>
    </w:p>
    <w:p w14:paraId="1ED29962" w14:textId="77777777" w:rsidR="00047013" w:rsidRPr="002A08AF" w:rsidRDefault="00047013" w:rsidP="00047013">
      <w:pPr>
        <w:pStyle w:val="Naslov3"/>
        <w:rPr>
          <w:rFonts w:cs="Arial"/>
          <w:sz w:val="20"/>
        </w:rPr>
      </w:pPr>
      <w:bookmarkStart w:id="2681" w:name="preglednica2priloga8"/>
      <w:bookmarkStart w:id="2682" w:name="_Toc485617862"/>
      <w:bookmarkEnd w:id="2681"/>
      <w:r w:rsidRPr="002A08AF">
        <w:rPr>
          <w:rFonts w:cs="Arial"/>
          <w:sz w:val="20"/>
        </w:rPr>
        <w:t>Preglednica 2: Zasnova programa izrednega monitoringa radioaktivnosti okolja in oseb ob izpustu radioaktivnih snovi v okolje</w:t>
      </w:r>
      <w:bookmarkEnd w:id="2682"/>
    </w:p>
    <w:p w14:paraId="1052FC47" w14:textId="77777777" w:rsidR="00047013" w:rsidRPr="002A08AF" w:rsidRDefault="00047013" w:rsidP="00047013">
      <w:pPr>
        <w:rPr>
          <w:rFonts w:cs="Arial"/>
          <w:sz w:val="20"/>
        </w:rPr>
      </w:pPr>
    </w:p>
    <w:tbl>
      <w:tblPr>
        <w:tblW w:w="13745" w:type="dxa"/>
        <w:tblLayout w:type="fixed"/>
        <w:tblLook w:val="0000" w:firstRow="0" w:lastRow="0" w:firstColumn="0" w:lastColumn="0" w:noHBand="0" w:noVBand="0"/>
      </w:tblPr>
      <w:tblGrid>
        <w:gridCol w:w="1406"/>
        <w:gridCol w:w="1850"/>
        <w:gridCol w:w="3515"/>
        <w:gridCol w:w="28"/>
        <w:gridCol w:w="4253"/>
        <w:gridCol w:w="2693"/>
      </w:tblGrid>
      <w:tr w:rsidR="00164DD0" w:rsidRPr="002A08AF" w14:paraId="02734275" w14:textId="77777777" w:rsidTr="00BB1B71">
        <w:trPr>
          <w:cantSplit/>
          <w:tblHeader/>
        </w:trPr>
        <w:tc>
          <w:tcPr>
            <w:tcW w:w="13745"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5AA4E1B2" w14:textId="77777777" w:rsidR="00047013" w:rsidRPr="002A08AF" w:rsidRDefault="00047013" w:rsidP="00BB1B71">
            <w:pPr>
              <w:jc w:val="center"/>
              <w:rPr>
                <w:rFonts w:cs="Arial"/>
                <w:b/>
                <w:sz w:val="20"/>
              </w:rPr>
            </w:pPr>
            <w:r w:rsidRPr="002A08AF">
              <w:rPr>
                <w:rFonts w:cs="Arial"/>
                <w:b/>
                <w:sz w:val="20"/>
              </w:rPr>
              <w:t>MERITVE</w:t>
            </w:r>
          </w:p>
        </w:tc>
      </w:tr>
      <w:tr w:rsidR="00164DD0" w:rsidRPr="002A08AF" w14:paraId="27541C02" w14:textId="77777777" w:rsidTr="00BB1B71">
        <w:trPr>
          <w:cantSplit/>
          <w:tblHeader/>
        </w:trPr>
        <w:tc>
          <w:tcPr>
            <w:tcW w:w="1406" w:type="dxa"/>
            <w:tcBorders>
              <w:top w:val="single" w:sz="4" w:space="0" w:color="auto"/>
              <w:left w:val="single" w:sz="4" w:space="0" w:color="auto"/>
              <w:bottom w:val="single" w:sz="4" w:space="0" w:color="auto"/>
              <w:right w:val="single" w:sz="4" w:space="0" w:color="auto"/>
            </w:tcBorders>
            <w:shd w:val="clear" w:color="auto" w:fill="C0C0C0"/>
            <w:vAlign w:val="center"/>
          </w:tcPr>
          <w:p w14:paraId="1AC93F59" w14:textId="77777777" w:rsidR="00047013" w:rsidRPr="002A08AF" w:rsidRDefault="00047013" w:rsidP="00BB1B71">
            <w:pPr>
              <w:jc w:val="center"/>
              <w:rPr>
                <w:rFonts w:cs="Arial"/>
                <w:b/>
                <w:sz w:val="20"/>
              </w:rPr>
            </w:pPr>
            <w:r w:rsidRPr="002A08AF">
              <w:rPr>
                <w:rFonts w:cs="Arial"/>
                <w:b/>
                <w:sz w:val="20"/>
              </w:rPr>
              <w:t>Kdaj</w:t>
            </w:r>
          </w:p>
        </w:tc>
        <w:tc>
          <w:tcPr>
            <w:tcW w:w="1850" w:type="dxa"/>
            <w:tcBorders>
              <w:top w:val="single" w:sz="4" w:space="0" w:color="auto"/>
              <w:left w:val="single" w:sz="4" w:space="0" w:color="auto"/>
              <w:bottom w:val="single" w:sz="4" w:space="0" w:color="auto"/>
              <w:right w:val="single" w:sz="4" w:space="0" w:color="auto"/>
            </w:tcBorders>
            <w:shd w:val="clear" w:color="auto" w:fill="C0C0C0"/>
            <w:vAlign w:val="center"/>
          </w:tcPr>
          <w:p w14:paraId="358FFFB1" w14:textId="77777777" w:rsidR="00047013" w:rsidRPr="002A08AF" w:rsidRDefault="00047013" w:rsidP="00BB1B71">
            <w:pPr>
              <w:jc w:val="center"/>
              <w:rPr>
                <w:rFonts w:cs="Arial"/>
                <w:b/>
                <w:sz w:val="20"/>
              </w:rPr>
            </w:pPr>
            <w:r w:rsidRPr="002A08AF">
              <w:rPr>
                <w:rFonts w:cs="Arial"/>
                <w:b/>
                <w:sz w:val="20"/>
              </w:rPr>
              <w:t>Kaj</w:t>
            </w:r>
          </w:p>
        </w:tc>
        <w:tc>
          <w:tcPr>
            <w:tcW w:w="354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0510948" w14:textId="77777777" w:rsidR="00047013" w:rsidRPr="002A08AF" w:rsidRDefault="00047013" w:rsidP="00BB1B71">
            <w:pPr>
              <w:jc w:val="center"/>
              <w:rPr>
                <w:rFonts w:cs="Arial"/>
                <w:b/>
                <w:sz w:val="20"/>
              </w:rPr>
            </w:pPr>
            <w:r w:rsidRPr="002A08AF">
              <w:rPr>
                <w:rFonts w:cs="Arial"/>
                <w:b/>
                <w:sz w:val="20"/>
              </w:rPr>
              <w:t>Veličina</w:t>
            </w:r>
          </w:p>
        </w:tc>
        <w:tc>
          <w:tcPr>
            <w:tcW w:w="4253" w:type="dxa"/>
            <w:tcBorders>
              <w:top w:val="single" w:sz="4" w:space="0" w:color="auto"/>
              <w:left w:val="single" w:sz="4" w:space="0" w:color="auto"/>
              <w:bottom w:val="single" w:sz="4" w:space="0" w:color="auto"/>
              <w:right w:val="single" w:sz="4" w:space="0" w:color="auto"/>
            </w:tcBorders>
            <w:shd w:val="clear" w:color="auto" w:fill="C0C0C0"/>
            <w:vAlign w:val="center"/>
          </w:tcPr>
          <w:p w14:paraId="6FDE0325" w14:textId="77777777" w:rsidR="00047013" w:rsidRPr="002A08AF" w:rsidRDefault="00047013" w:rsidP="00BB1B71">
            <w:pPr>
              <w:jc w:val="center"/>
              <w:rPr>
                <w:rFonts w:cs="Arial"/>
                <w:b/>
                <w:sz w:val="20"/>
              </w:rPr>
            </w:pPr>
            <w:r w:rsidRPr="002A08AF">
              <w:rPr>
                <w:rFonts w:cs="Arial"/>
                <w:b/>
                <w:sz w:val="20"/>
              </w:rPr>
              <w:t>Pogostost</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14:paraId="332B832D" w14:textId="77777777" w:rsidR="00047013" w:rsidRPr="002A08AF" w:rsidRDefault="00047013" w:rsidP="00BB1B71">
            <w:pPr>
              <w:jc w:val="center"/>
              <w:rPr>
                <w:rFonts w:cs="Arial"/>
                <w:b/>
                <w:sz w:val="20"/>
              </w:rPr>
            </w:pPr>
            <w:r w:rsidRPr="002A08AF">
              <w:rPr>
                <w:rFonts w:cs="Arial"/>
                <w:b/>
                <w:sz w:val="20"/>
              </w:rPr>
              <w:t>Kje</w:t>
            </w:r>
          </w:p>
        </w:tc>
      </w:tr>
      <w:tr w:rsidR="00164DD0" w:rsidRPr="002A08AF" w14:paraId="3C2A258D" w14:textId="77777777" w:rsidTr="00BB1B71">
        <w:trPr>
          <w:cantSplit/>
        </w:trPr>
        <w:tc>
          <w:tcPr>
            <w:tcW w:w="1374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33737" w14:textId="77777777" w:rsidR="00047013" w:rsidRPr="002A08AF" w:rsidRDefault="00047013" w:rsidP="00BB1B71">
            <w:pPr>
              <w:rPr>
                <w:rFonts w:cs="Arial"/>
                <w:b/>
                <w:sz w:val="20"/>
              </w:rPr>
            </w:pPr>
            <w:r w:rsidRPr="002A08AF">
              <w:rPr>
                <w:rFonts w:cs="Arial"/>
                <w:b/>
                <w:i/>
                <w:sz w:val="20"/>
              </w:rPr>
              <w:t>Zračni izpust radioaktivnih snovi</w:t>
            </w:r>
          </w:p>
        </w:tc>
      </w:tr>
      <w:tr w:rsidR="00164DD0" w:rsidRPr="002A08AF" w14:paraId="6926D904" w14:textId="77777777" w:rsidTr="00BB1B71">
        <w:trPr>
          <w:cantSplit/>
          <w:trHeight w:val="440"/>
        </w:trPr>
        <w:tc>
          <w:tcPr>
            <w:tcW w:w="1406" w:type="dxa"/>
            <w:vMerge w:val="restart"/>
            <w:tcBorders>
              <w:top w:val="single" w:sz="4" w:space="0" w:color="auto"/>
              <w:left w:val="single" w:sz="4" w:space="0" w:color="auto"/>
              <w:bottom w:val="single" w:sz="4" w:space="0" w:color="auto"/>
              <w:right w:val="single" w:sz="4" w:space="0" w:color="auto"/>
            </w:tcBorders>
            <w:vAlign w:val="center"/>
          </w:tcPr>
          <w:p w14:paraId="37EF73A1" w14:textId="77777777" w:rsidR="00047013" w:rsidRPr="002A08AF" w:rsidRDefault="00047013" w:rsidP="00BB1B71">
            <w:pPr>
              <w:rPr>
                <w:rFonts w:cs="Arial"/>
                <w:sz w:val="20"/>
              </w:rPr>
            </w:pPr>
            <w:r w:rsidRPr="002A08AF">
              <w:rPr>
                <w:rFonts w:cs="Arial"/>
                <w:sz w:val="20"/>
              </w:rPr>
              <w:t>Med izpustom, ob prehodu radioaktivnega oblaka</w:t>
            </w:r>
            <w:r w:rsidRPr="002A08AF">
              <w:rPr>
                <w:rFonts w:cs="Arial"/>
                <w:sz w:val="20"/>
                <w:vertAlign w:val="superscript"/>
              </w:rPr>
              <w:t>a</w:t>
            </w:r>
          </w:p>
        </w:tc>
        <w:tc>
          <w:tcPr>
            <w:tcW w:w="1850" w:type="dxa"/>
            <w:vMerge w:val="restart"/>
            <w:tcBorders>
              <w:top w:val="single" w:sz="4" w:space="0" w:color="auto"/>
              <w:left w:val="single" w:sz="4" w:space="0" w:color="auto"/>
              <w:bottom w:val="single" w:sz="4" w:space="0" w:color="auto"/>
              <w:right w:val="single" w:sz="4" w:space="0" w:color="auto"/>
            </w:tcBorders>
          </w:tcPr>
          <w:p w14:paraId="7833C66B" w14:textId="77777777" w:rsidR="00047013" w:rsidRPr="002A08AF" w:rsidRDefault="00047013" w:rsidP="00BB1B71">
            <w:pPr>
              <w:rPr>
                <w:rFonts w:cs="Arial"/>
                <w:sz w:val="20"/>
              </w:rPr>
            </w:pPr>
            <w:r w:rsidRPr="002A08AF">
              <w:rPr>
                <w:rFonts w:cs="Arial"/>
                <w:sz w:val="20"/>
              </w:rPr>
              <w:t>Zunanje sevanje</w:t>
            </w:r>
          </w:p>
        </w:tc>
        <w:tc>
          <w:tcPr>
            <w:tcW w:w="3543" w:type="dxa"/>
            <w:gridSpan w:val="2"/>
            <w:tcBorders>
              <w:top w:val="single" w:sz="4" w:space="0" w:color="auto"/>
              <w:left w:val="single" w:sz="4" w:space="0" w:color="auto"/>
              <w:bottom w:val="single" w:sz="4" w:space="0" w:color="auto"/>
              <w:right w:val="single" w:sz="4" w:space="0" w:color="auto"/>
            </w:tcBorders>
          </w:tcPr>
          <w:p w14:paraId="754FFC64" w14:textId="77777777" w:rsidR="00047013" w:rsidRPr="002A08AF" w:rsidRDefault="00047013" w:rsidP="00BB1B71">
            <w:pPr>
              <w:rPr>
                <w:rFonts w:cs="Arial"/>
                <w:sz w:val="20"/>
              </w:rPr>
            </w:pPr>
            <w:r w:rsidRPr="002A08AF">
              <w:rPr>
                <w:rFonts w:cs="Arial"/>
                <w:sz w:val="20"/>
              </w:rPr>
              <w:t>Hitrost doze gama [Sv/h]</w:t>
            </w:r>
          </w:p>
        </w:tc>
        <w:tc>
          <w:tcPr>
            <w:tcW w:w="4253" w:type="dxa"/>
            <w:tcBorders>
              <w:top w:val="single" w:sz="4" w:space="0" w:color="auto"/>
              <w:left w:val="single" w:sz="4" w:space="0" w:color="auto"/>
              <w:bottom w:val="single" w:sz="4" w:space="0" w:color="auto"/>
              <w:right w:val="single" w:sz="4" w:space="0" w:color="auto"/>
            </w:tcBorders>
          </w:tcPr>
          <w:p w14:paraId="18927C8B" w14:textId="77777777" w:rsidR="00047013" w:rsidRPr="002A08AF" w:rsidRDefault="00047013" w:rsidP="00BB1B71">
            <w:pPr>
              <w:rPr>
                <w:rFonts w:cs="Arial"/>
                <w:sz w:val="20"/>
              </w:rPr>
            </w:pPr>
            <w:r w:rsidRPr="002A08AF">
              <w:rPr>
                <w:rFonts w:cs="Arial"/>
                <w:sz w:val="20"/>
              </w:rPr>
              <w:t>Kontinuirno</w:t>
            </w:r>
          </w:p>
        </w:tc>
        <w:tc>
          <w:tcPr>
            <w:tcW w:w="2693" w:type="dxa"/>
            <w:tcBorders>
              <w:top w:val="single" w:sz="4" w:space="0" w:color="auto"/>
              <w:left w:val="single" w:sz="4" w:space="0" w:color="auto"/>
              <w:bottom w:val="single" w:sz="4" w:space="0" w:color="auto"/>
              <w:right w:val="single" w:sz="4" w:space="0" w:color="auto"/>
            </w:tcBorders>
          </w:tcPr>
          <w:p w14:paraId="46C0AFD8" w14:textId="77777777" w:rsidR="00047013" w:rsidRPr="002A08AF" w:rsidRDefault="00047013" w:rsidP="00BB1B71">
            <w:pPr>
              <w:rPr>
                <w:rFonts w:cs="Arial"/>
                <w:sz w:val="20"/>
              </w:rPr>
            </w:pPr>
            <w:r w:rsidRPr="002A08AF">
              <w:rPr>
                <w:rFonts w:cs="Arial"/>
                <w:sz w:val="20"/>
              </w:rPr>
              <w:t>Območje splošne pripravljenosti</w:t>
            </w:r>
            <w:r w:rsidRPr="002A08AF">
              <w:rPr>
                <w:rFonts w:cs="Arial"/>
                <w:sz w:val="20"/>
                <w:vertAlign w:val="superscript"/>
              </w:rPr>
              <w:t>b</w:t>
            </w:r>
          </w:p>
        </w:tc>
      </w:tr>
      <w:tr w:rsidR="00164DD0" w:rsidRPr="002A08AF" w14:paraId="05AD6F3B" w14:textId="77777777" w:rsidTr="00BB1B71">
        <w:trPr>
          <w:cantSplit/>
          <w:trHeight w:val="545"/>
        </w:trPr>
        <w:tc>
          <w:tcPr>
            <w:tcW w:w="1406" w:type="dxa"/>
            <w:vMerge/>
            <w:tcBorders>
              <w:top w:val="single" w:sz="4" w:space="0" w:color="auto"/>
              <w:left w:val="single" w:sz="4" w:space="0" w:color="auto"/>
              <w:bottom w:val="single" w:sz="4" w:space="0" w:color="auto"/>
              <w:right w:val="single" w:sz="4" w:space="0" w:color="auto"/>
            </w:tcBorders>
            <w:vAlign w:val="center"/>
          </w:tcPr>
          <w:p w14:paraId="12606FB5" w14:textId="77777777" w:rsidR="00047013" w:rsidRPr="002A08AF" w:rsidRDefault="00047013" w:rsidP="00BB1B71">
            <w:pPr>
              <w:rPr>
                <w:rFonts w:cs="Arial"/>
                <w:sz w:val="20"/>
              </w:rPr>
            </w:pPr>
          </w:p>
        </w:tc>
        <w:tc>
          <w:tcPr>
            <w:tcW w:w="1850" w:type="dxa"/>
            <w:vMerge/>
            <w:tcBorders>
              <w:top w:val="single" w:sz="4" w:space="0" w:color="auto"/>
              <w:left w:val="single" w:sz="4" w:space="0" w:color="auto"/>
              <w:bottom w:val="single" w:sz="4" w:space="0" w:color="auto"/>
              <w:right w:val="single" w:sz="4" w:space="0" w:color="auto"/>
            </w:tcBorders>
            <w:vAlign w:val="center"/>
          </w:tcPr>
          <w:p w14:paraId="18AA32E5" w14:textId="77777777" w:rsidR="00047013" w:rsidRPr="002A08AF" w:rsidRDefault="00047013" w:rsidP="00BB1B71">
            <w:pPr>
              <w:rPr>
                <w:rFonts w:cs="Arial"/>
                <w:sz w:val="20"/>
              </w:rPr>
            </w:pPr>
          </w:p>
        </w:tc>
        <w:tc>
          <w:tcPr>
            <w:tcW w:w="3543" w:type="dxa"/>
            <w:gridSpan w:val="2"/>
            <w:tcBorders>
              <w:top w:val="single" w:sz="4" w:space="0" w:color="auto"/>
              <w:left w:val="single" w:sz="4" w:space="0" w:color="auto"/>
              <w:bottom w:val="single" w:sz="4" w:space="0" w:color="auto"/>
              <w:right w:val="single" w:sz="4" w:space="0" w:color="auto"/>
            </w:tcBorders>
          </w:tcPr>
          <w:p w14:paraId="546F4140" w14:textId="77777777" w:rsidR="00047013" w:rsidRPr="002A08AF" w:rsidRDefault="00047013" w:rsidP="00BB1B71">
            <w:pPr>
              <w:rPr>
                <w:rFonts w:cs="Arial"/>
                <w:sz w:val="20"/>
              </w:rPr>
            </w:pPr>
            <w:r w:rsidRPr="002A08AF">
              <w:rPr>
                <w:rFonts w:cs="Arial"/>
                <w:sz w:val="20"/>
              </w:rPr>
              <w:t>Hitrost doze nevtronov (v primeru nevtronskega sevanja)</w:t>
            </w:r>
          </w:p>
        </w:tc>
        <w:tc>
          <w:tcPr>
            <w:tcW w:w="4253" w:type="dxa"/>
            <w:tcBorders>
              <w:top w:val="single" w:sz="4" w:space="0" w:color="auto"/>
              <w:left w:val="single" w:sz="4" w:space="0" w:color="auto"/>
              <w:bottom w:val="single" w:sz="4" w:space="0" w:color="auto"/>
              <w:right w:val="single" w:sz="4" w:space="0" w:color="auto"/>
            </w:tcBorders>
          </w:tcPr>
          <w:p w14:paraId="4B2707B8" w14:textId="77777777" w:rsidR="00047013" w:rsidRPr="002A08AF" w:rsidRDefault="00047013" w:rsidP="00BB1B71">
            <w:pPr>
              <w:rPr>
                <w:rFonts w:cs="Arial"/>
                <w:sz w:val="20"/>
              </w:rPr>
            </w:pPr>
            <w:r w:rsidRPr="002A08AF">
              <w:rPr>
                <w:rFonts w:cs="Arial"/>
                <w:sz w:val="20"/>
              </w:rPr>
              <w:t>Kontinuirno</w:t>
            </w:r>
          </w:p>
        </w:tc>
        <w:tc>
          <w:tcPr>
            <w:tcW w:w="2693" w:type="dxa"/>
            <w:tcBorders>
              <w:top w:val="single" w:sz="4" w:space="0" w:color="auto"/>
              <w:left w:val="single" w:sz="4" w:space="0" w:color="auto"/>
              <w:bottom w:val="single" w:sz="4" w:space="0" w:color="auto"/>
              <w:right w:val="single" w:sz="4" w:space="0" w:color="auto"/>
            </w:tcBorders>
          </w:tcPr>
          <w:p w14:paraId="33600505" w14:textId="77777777" w:rsidR="00047013" w:rsidRPr="002A08AF" w:rsidRDefault="00047013" w:rsidP="00BB1B71">
            <w:pPr>
              <w:rPr>
                <w:rFonts w:cs="Arial"/>
                <w:sz w:val="20"/>
              </w:rPr>
            </w:pPr>
            <w:r w:rsidRPr="002A08AF">
              <w:rPr>
                <w:rFonts w:cs="Arial"/>
                <w:sz w:val="20"/>
              </w:rPr>
              <w:t>V bližini izpusta</w:t>
            </w:r>
          </w:p>
        </w:tc>
      </w:tr>
      <w:tr w:rsidR="00164DD0" w:rsidRPr="002A08AF" w14:paraId="6562B396" w14:textId="77777777" w:rsidTr="00BB1B71">
        <w:trPr>
          <w:cantSplit/>
          <w:trHeight w:val="615"/>
        </w:trPr>
        <w:tc>
          <w:tcPr>
            <w:tcW w:w="1406" w:type="dxa"/>
            <w:vMerge/>
            <w:tcBorders>
              <w:top w:val="single" w:sz="4" w:space="0" w:color="auto"/>
              <w:left w:val="single" w:sz="4" w:space="0" w:color="auto"/>
              <w:bottom w:val="single" w:sz="4" w:space="0" w:color="auto"/>
              <w:right w:val="single" w:sz="4" w:space="0" w:color="auto"/>
            </w:tcBorders>
            <w:vAlign w:val="center"/>
          </w:tcPr>
          <w:p w14:paraId="6990D8D0"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74DA8E1C" w14:textId="77777777" w:rsidR="00047013" w:rsidRPr="002A08AF" w:rsidRDefault="00047013" w:rsidP="00BB1B71">
            <w:pPr>
              <w:rPr>
                <w:rFonts w:cs="Arial"/>
                <w:sz w:val="20"/>
              </w:rPr>
            </w:pPr>
            <w:r w:rsidRPr="002A08AF">
              <w:rPr>
                <w:rFonts w:cs="Arial"/>
                <w:sz w:val="20"/>
              </w:rPr>
              <w:t>Zrak</w:t>
            </w:r>
          </w:p>
        </w:tc>
        <w:tc>
          <w:tcPr>
            <w:tcW w:w="3543" w:type="dxa"/>
            <w:gridSpan w:val="2"/>
            <w:tcBorders>
              <w:top w:val="single" w:sz="4" w:space="0" w:color="auto"/>
              <w:left w:val="single" w:sz="4" w:space="0" w:color="auto"/>
              <w:bottom w:val="single" w:sz="4" w:space="0" w:color="auto"/>
              <w:right w:val="single" w:sz="4" w:space="0" w:color="auto"/>
            </w:tcBorders>
          </w:tcPr>
          <w:p w14:paraId="7F8AAD3F" w14:textId="77777777" w:rsidR="00047013" w:rsidRPr="002A08AF" w:rsidRDefault="00047013" w:rsidP="00BB1B71">
            <w:pPr>
              <w:rPr>
                <w:rFonts w:cs="Arial"/>
                <w:sz w:val="20"/>
              </w:rPr>
            </w:pPr>
            <w:r w:rsidRPr="002A08AF">
              <w:rPr>
                <w:rFonts w:cs="Arial"/>
                <w:sz w:val="20"/>
              </w:rPr>
              <w:t>Specifična aktivnost radionuklidov [Bq/m</w:t>
            </w:r>
            <w:r w:rsidRPr="002A08AF">
              <w:rPr>
                <w:rFonts w:cs="Arial"/>
                <w:sz w:val="20"/>
                <w:vertAlign w:val="superscript"/>
              </w:rPr>
              <w:t>3</w:t>
            </w:r>
            <w:r w:rsidRPr="002A08AF">
              <w:rPr>
                <w:rFonts w:cs="Arial"/>
                <w:sz w:val="20"/>
              </w:rPr>
              <w:t>]</w:t>
            </w:r>
          </w:p>
        </w:tc>
        <w:tc>
          <w:tcPr>
            <w:tcW w:w="4253" w:type="dxa"/>
            <w:tcBorders>
              <w:top w:val="single" w:sz="4" w:space="0" w:color="auto"/>
              <w:left w:val="single" w:sz="4" w:space="0" w:color="auto"/>
              <w:bottom w:val="single" w:sz="4" w:space="0" w:color="auto"/>
              <w:right w:val="single" w:sz="4" w:space="0" w:color="auto"/>
            </w:tcBorders>
          </w:tcPr>
          <w:p w14:paraId="06254B71" w14:textId="77777777" w:rsidR="00047013" w:rsidRPr="002A08AF" w:rsidRDefault="00047013" w:rsidP="00BB1B71">
            <w:pPr>
              <w:rPr>
                <w:rFonts w:cs="Arial"/>
                <w:sz w:val="20"/>
              </w:rPr>
            </w:pPr>
            <w:r w:rsidRPr="002A08AF">
              <w:rPr>
                <w:rFonts w:cs="Arial"/>
                <w:sz w:val="20"/>
              </w:rPr>
              <w:t>Kontinuirno zbiranje,</w:t>
            </w:r>
          </w:p>
          <w:p w14:paraId="5FCBE3C6" w14:textId="77777777" w:rsidR="00047013" w:rsidRPr="002A08AF" w:rsidRDefault="00047013" w:rsidP="00BB1B71">
            <w:pPr>
              <w:rPr>
                <w:rFonts w:cs="Arial"/>
                <w:sz w:val="20"/>
              </w:rPr>
            </w:pPr>
            <w:r w:rsidRPr="002A08AF">
              <w:rPr>
                <w:rFonts w:cs="Arial"/>
                <w:sz w:val="20"/>
              </w:rPr>
              <w:t>meritve vsako uro v času trajanja izpusta</w:t>
            </w:r>
          </w:p>
        </w:tc>
        <w:tc>
          <w:tcPr>
            <w:tcW w:w="2693" w:type="dxa"/>
            <w:tcBorders>
              <w:top w:val="single" w:sz="4" w:space="0" w:color="auto"/>
              <w:left w:val="single" w:sz="4" w:space="0" w:color="auto"/>
              <w:bottom w:val="single" w:sz="4" w:space="0" w:color="auto"/>
              <w:right w:val="single" w:sz="4" w:space="0" w:color="auto"/>
            </w:tcBorders>
          </w:tcPr>
          <w:p w14:paraId="2BEE05D6" w14:textId="77777777" w:rsidR="00047013" w:rsidRPr="002A08AF" w:rsidRDefault="00047013" w:rsidP="00BB1B71">
            <w:pPr>
              <w:rPr>
                <w:rFonts w:cs="Arial"/>
                <w:sz w:val="20"/>
              </w:rPr>
            </w:pPr>
            <w:r w:rsidRPr="002A08AF">
              <w:rPr>
                <w:rFonts w:cs="Arial"/>
                <w:sz w:val="20"/>
              </w:rPr>
              <w:t>Območje načrtovanja takojšnjih zaščitnih ukrepov</w:t>
            </w:r>
            <w:r w:rsidRPr="002A08AF">
              <w:rPr>
                <w:rFonts w:cs="Arial"/>
                <w:sz w:val="20"/>
                <w:vertAlign w:val="superscript"/>
              </w:rPr>
              <w:t>c</w:t>
            </w:r>
          </w:p>
        </w:tc>
      </w:tr>
      <w:tr w:rsidR="00164DD0" w:rsidRPr="002A08AF" w14:paraId="1B6291DC" w14:textId="77777777" w:rsidTr="00BB1B71">
        <w:trPr>
          <w:cantSplit/>
          <w:trHeight w:val="615"/>
        </w:trPr>
        <w:tc>
          <w:tcPr>
            <w:tcW w:w="1406" w:type="dxa"/>
            <w:vMerge/>
            <w:tcBorders>
              <w:top w:val="single" w:sz="4" w:space="0" w:color="auto"/>
              <w:left w:val="single" w:sz="4" w:space="0" w:color="auto"/>
              <w:bottom w:val="single" w:sz="4" w:space="0" w:color="auto"/>
              <w:right w:val="single" w:sz="4" w:space="0" w:color="auto"/>
            </w:tcBorders>
            <w:vAlign w:val="center"/>
          </w:tcPr>
          <w:p w14:paraId="16908153"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40BDFBFC" w14:textId="77777777" w:rsidR="00047013" w:rsidRPr="002A08AF" w:rsidRDefault="00047013" w:rsidP="00BB1B71">
            <w:pPr>
              <w:rPr>
                <w:rFonts w:cs="Arial"/>
                <w:sz w:val="20"/>
              </w:rPr>
            </w:pPr>
            <w:r w:rsidRPr="002A08AF">
              <w:rPr>
                <w:rFonts w:cs="Arial"/>
                <w:sz w:val="20"/>
              </w:rPr>
              <w:t>Padavine</w:t>
            </w:r>
          </w:p>
        </w:tc>
        <w:tc>
          <w:tcPr>
            <w:tcW w:w="3543" w:type="dxa"/>
            <w:gridSpan w:val="2"/>
            <w:tcBorders>
              <w:top w:val="single" w:sz="4" w:space="0" w:color="auto"/>
              <w:left w:val="single" w:sz="4" w:space="0" w:color="auto"/>
              <w:bottom w:val="single" w:sz="4" w:space="0" w:color="auto"/>
              <w:right w:val="single" w:sz="4" w:space="0" w:color="auto"/>
            </w:tcBorders>
          </w:tcPr>
          <w:p w14:paraId="5378BA2D" w14:textId="77777777" w:rsidR="00047013" w:rsidRPr="002A08AF" w:rsidRDefault="00047013" w:rsidP="00BB1B71">
            <w:pPr>
              <w:rPr>
                <w:rFonts w:cs="Arial"/>
                <w:sz w:val="20"/>
              </w:rPr>
            </w:pPr>
            <w:r w:rsidRPr="002A08AF">
              <w:rPr>
                <w:rFonts w:cs="Arial"/>
                <w:sz w:val="20"/>
              </w:rPr>
              <w:t>Specifična aktivnost radionuklidov [Bq/m</w:t>
            </w:r>
            <w:r w:rsidRPr="002A08AF">
              <w:rPr>
                <w:rFonts w:cs="Arial"/>
                <w:sz w:val="20"/>
                <w:vertAlign w:val="superscript"/>
              </w:rPr>
              <w:t>3</w:t>
            </w:r>
            <w:r w:rsidRPr="002A08AF">
              <w:rPr>
                <w:rFonts w:cs="Arial"/>
                <w:sz w:val="20"/>
              </w:rPr>
              <w:t xml:space="preserve"> ali Bq/m</w:t>
            </w:r>
            <w:r w:rsidRPr="002A08AF">
              <w:rPr>
                <w:rFonts w:cs="Arial"/>
                <w:sz w:val="20"/>
                <w:vertAlign w:val="superscript"/>
              </w:rPr>
              <w:t>2</w:t>
            </w:r>
            <w:r w:rsidRPr="002A08AF">
              <w:rPr>
                <w:rFonts w:cs="Arial"/>
                <w:sz w:val="20"/>
              </w:rPr>
              <w:t>]</w:t>
            </w:r>
          </w:p>
        </w:tc>
        <w:tc>
          <w:tcPr>
            <w:tcW w:w="4253" w:type="dxa"/>
            <w:tcBorders>
              <w:top w:val="single" w:sz="4" w:space="0" w:color="auto"/>
              <w:left w:val="single" w:sz="4" w:space="0" w:color="auto"/>
              <w:bottom w:val="single" w:sz="4" w:space="0" w:color="auto"/>
              <w:right w:val="single" w:sz="4" w:space="0" w:color="auto"/>
            </w:tcBorders>
          </w:tcPr>
          <w:p w14:paraId="598B4310" w14:textId="77777777" w:rsidR="00047013" w:rsidRPr="002A08AF" w:rsidRDefault="00047013" w:rsidP="00BB1B71">
            <w:pPr>
              <w:rPr>
                <w:rFonts w:cs="Arial"/>
                <w:sz w:val="20"/>
              </w:rPr>
            </w:pPr>
            <w:r w:rsidRPr="002A08AF">
              <w:rPr>
                <w:rFonts w:cs="Arial"/>
                <w:sz w:val="20"/>
              </w:rPr>
              <w:t>Kontinuirno zbiranje,</w:t>
            </w:r>
          </w:p>
          <w:p w14:paraId="4E989A2C" w14:textId="77777777" w:rsidR="00047013" w:rsidRPr="002A08AF" w:rsidRDefault="00047013" w:rsidP="00BB1B71">
            <w:pPr>
              <w:rPr>
                <w:rFonts w:cs="Arial"/>
                <w:sz w:val="20"/>
              </w:rPr>
            </w:pPr>
            <w:r w:rsidRPr="002A08AF">
              <w:rPr>
                <w:rFonts w:cs="Arial"/>
                <w:sz w:val="20"/>
              </w:rPr>
              <w:t>meritve vsaki 2 uri v času trajanja izpusta</w:t>
            </w:r>
          </w:p>
        </w:tc>
        <w:tc>
          <w:tcPr>
            <w:tcW w:w="2693" w:type="dxa"/>
            <w:tcBorders>
              <w:top w:val="single" w:sz="4" w:space="0" w:color="auto"/>
              <w:left w:val="single" w:sz="4" w:space="0" w:color="auto"/>
              <w:bottom w:val="single" w:sz="4" w:space="0" w:color="auto"/>
              <w:right w:val="single" w:sz="4" w:space="0" w:color="auto"/>
            </w:tcBorders>
          </w:tcPr>
          <w:p w14:paraId="4F5F7043" w14:textId="77777777" w:rsidR="00047013" w:rsidRPr="002A08AF" w:rsidRDefault="00047013" w:rsidP="00BB1B71">
            <w:pPr>
              <w:rPr>
                <w:rFonts w:cs="Arial"/>
                <w:sz w:val="20"/>
              </w:rPr>
            </w:pPr>
            <w:r w:rsidRPr="002A08AF">
              <w:rPr>
                <w:rFonts w:cs="Arial"/>
                <w:sz w:val="20"/>
              </w:rPr>
              <w:t>Območje načrtovanja prehrambenih zaščitnih ukrepov</w:t>
            </w:r>
          </w:p>
        </w:tc>
      </w:tr>
      <w:tr w:rsidR="00164DD0" w:rsidRPr="002A08AF" w14:paraId="2D3B9BF3" w14:textId="77777777" w:rsidTr="00BB1B71">
        <w:trPr>
          <w:cantSplit/>
          <w:trHeight w:val="335"/>
        </w:trPr>
        <w:tc>
          <w:tcPr>
            <w:tcW w:w="1406" w:type="dxa"/>
            <w:vMerge w:val="restart"/>
            <w:tcBorders>
              <w:top w:val="single" w:sz="4" w:space="0" w:color="auto"/>
              <w:left w:val="single" w:sz="4" w:space="0" w:color="auto"/>
              <w:bottom w:val="single" w:sz="4" w:space="0" w:color="auto"/>
              <w:right w:val="single" w:sz="4" w:space="0" w:color="auto"/>
            </w:tcBorders>
            <w:vAlign w:val="center"/>
          </w:tcPr>
          <w:p w14:paraId="2F825E65" w14:textId="77777777" w:rsidR="00047013" w:rsidRPr="002A08AF" w:rsidRDefault="00047013" w:rsidP="00BB1B71">
            <w:pPr>
              <w:rPr>
                <w:rFonts w:cs="Arial"/>
                <w:sz w:val="20"/>
              </w:rPr>
            </w:pPr>
            <w:r w:rsidRPr="002A08AF">
              <w:rPr>
                <w:rFonts w:cs="Arial"/>
                <w:sz w:val="20"/>
              </w:rPr>
              <w:t>Po končanem izpustu ali po prehodu radioaktivnega oblaka</w:t>
            </w:r>
          </w:p>
        </w:tc>
        <w:tc>
          <w:tcPr>
            <w:tcW w:w="1850" w:type="dxa"/>
            <w:tcBorders>
              <w:top w:val="single" w:sz="4" w:space="0" w:color="auto"/>
              <w:left w:val="single" w:sz="4" w:space="0" w:color="auto"/>
              <w:bottom w:val="single" w:sz="4" w:space="0" w:color="auto"/>
              <w:right w:val="single" w:sz="4" w:space="0" w:color="auto"/>
            </w:tcBorders>
          </w:tcPr>
          <w:p w14:paraId="376C0862" w14:textId="77777777" w:rsidR="00047013" w:rsidRPr="002A08AF" w:rsidRDefault="00047013" w:rsidP="00BB1B71">
            <w:pPr>
              <w:rPr>
                <w:rFonts w:cs="Arial"/>
                <w:sz w:val="20"/>
              </w:rPr>
            </w:pPr>
            <w:r w:rsidRPr="002A08AF">
              <w:rPr>
                <w:rFonts w:cs="Arial"/>
                <w:sz w:val="20"/>
              </w:rPr>
              <w:t>Zunanje sevanje</w:t>
            </w:r>
          </w:p>
        </w:tc>
        <w:tc>
          <w:tcPr>
            <w:tcW w:w="3543" w:type="dxa"/>
            <w:gridSpan w:val="2"/>
            <w:tcBorders>
              <w:top w:val="single" w:sz="4" w:space="0" w:color="auto"/>
              <w:left w:val="single" w:sz="4" w:space="0" w:color="auto"/>
              <w:bottom w:val="single" w:sz="4" w:space="0" w:color="auto"/>
              <w:right w:val="single" w:sz="4" w:space="0" w:color="auto"/>
            </w:tcBorders>
          </w:tcPr>
          <w:p w14:paraId="468A5A36" w14:textId="77777777" w:rsidR="00047013" w:rsidRPr="002A08AF" w:rsidRDefault="00047013" w:rsidP="00BB1B71">
            <w:pPr>
              <w:rPr>
                <w:rFonts w:cs="Arial"/>
                <w:sz w:val="20"/>
              </w:rPr>
            </w:pPr>
            <w:r w:rsidRPr="002A08AF">
              <w:rPr>
                <w:rFonts w:cs="Arial"/>
                <w:sz w:val="20"/>
              </w:rPr>
              <w:t>Hitrost doze gama</w:t>
            </w:r>
          </w:p>
        </w:tc>
        <w:tc>
          <w:tcPr>
            <w:tcW w:w="4253" w:type="dxa"/>
            <w:tcBorders>
              <w:top w:val="single" w:sz="4" w:space="0" w:color="auto"/>
              <w:left w:val="single" w:sz="4" w:space="0" w:color="auto"/>
              <w:bottom w:val="single" w:sz="4" w:space="0" w:color="auto"/>
              <w:right w:val="single" w:sz="4" w:space="0" w:color="auto"/>
            </w:tcBorders>
          </w:tcPr>
          <w:p w14:paraId="44B3B5D0" w14:textId="77777777" w:rsidR="00047013" w:rsidRPr="002A08AF" w:rsidRDefault="00047013" w:rsidP="00BB1B71">
            <w:pPr>
              <w:rPr>
                <w:rFonts w:cs="Arial"/>
                <w:sz w:val="20"/>
              </w:rPr>
            </w:pPr>
            <w:r w:rsidRPr="002A08AF">
              <w:rPr>
                <w:rFonts w:cs="Arial"/>
                <w:sz w:val="20"/>
              </w:rPr>
              <w:t>Kontinuirno</w:t>
            </w:r>
          </w:p>
        </w:tc>
        <w:tc>
          <w:tcPr>
            <w:tcW w:w="2693" w:type="dxa"/>
            <w:tcBorders>
              <w:top w:val="single" w:sz="4" w:space="0" w:color="auto"/>
              <w:left w:val="single" w:sz="4" w:space="0" w:color="auto"/>
              <w:bottom w:val="single" w:sz="4" w:space="0" w:color="auto"/>
              <w:right w:val="single" w:sz="4" w:space="0" w:color="auto"/>
            </w:tcBorders>
          </w:tcPr>
          <w:p w14:paraId="3D52D17E" w14:textId="77777777" w:rsidR="00047013" w:rsidRPr="002A08AF" w:rsidRDefault="00047013" w:rsidP="00BB1B71">
            <w:pPr>
              <w:rPr>
                <w:rFonts w:cs="Arial"/>
                <w:sz w:val="20"/>
              </w:rPr>
            </w:pPr>
            <w:r w:rsidRPr="002A08AF">
              <w:rPr>
                <w:rFonts w:cs="Arial"/>
                <w:sz w:val="20"/>
              </w:rPr>
              <w:t>Območje splošne pripravljenosti</w:t>
            </w:r>
            <w:r w:rsidRPr="002A08AF">
              <w:rPr>
                <w:rFonts w:cs="Arial"/>
                <w:sz w:val="20"/>
                <w:vertAlign w:val="superscript"/>
              </w:rPr>
              <w:t>d</w:t>
            </w:r>
          </w:p>
        </w:tc>
      </w:tr>
      <w:tr w:rsidR="00164DD0" w:rsidRPr="002A08AF" w14:paraId="5097075F" w14:textId="77777777" w:rsidTr="00BB1B71">
        <w:trPr>
          <w:cantSplit/>
          <w:trHeight w:val="467"/>
        </w:trPr>
        <w:tc>
          <w:tcPr>
            <w:tcW w:w="1406" w:type="dxa"/>
            <w:vMerge/>
            <w:tcBorders>
              <w:top w:val="single" w:sz="4" w:space="0" w:color="auto"/>
              <w:left w:val="single" w:sz="4" w:space="0" w:color="auto"/>
              <w:bottom w:val="single" w:sz="4" w:space="0" w:color="auto"/>
              <w:right w:val="single" w:sz="4" w:space="0" w:color="auto"/>
            </w:tcBorders>
            <w:vAlign w:val="center"/>
          </w:tcPr>
          <w:p w14:paraId="62DA9690"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76CEF19E" w14:textId="77777777" w:rsidR="00047013" w:rsidRPr="002A08AF" w:rsidRDefault="00047013" w:rsidP="00BB1B71">
            <w:pPr>
              <w:rPr>
                <w:rFonts w:cs="Arial"/>
                <w:sz w:val="20"/>
              </w:rPr>
            </w:pPr>
          </w:p>
        </w:tc>
        <w:tc>
          <w:tcPr>
            <w:tcW w:w="3543" w:type="dxa"/>
            <w:gridSpan w:val="2"/>
            <w:tcBorders>
              <w:top w:val="single" w:sz="4" w:space="0" w:color="auto"/>
              <w:left w:val="single" w:sz="4" w:space="0" w:color="auto"/>
              <w:bottom w:val="single" w:sz="4" w:space="0" w:color="auto"/>
              <w:right w:val="single" w:sz="4" w:space="0" w:color="auto"/>
            </w:tcBorders>
          </w:tcPr>
          <w:p w14:paraId="7C183C65" w14:textId="77777777" w:rsidR="00047013" w:rsidRPr="002A08AF" w:rsidRDefault="00047013" w:rsidP="00BB1B71">
            <w:pPr>
              <w:rPr>
                <w:rFonts w:cs="Arial"/>
                <w:sz w:val="20"/>
              </w:rPr>
            </w:pPr>
            <w:r w:rsidRPr="002A08AF">
              <w:rPr>
                <w:rFonts w:cs="Arial"/>
                <w:sz w:val="20"/>
              </w:rPr>
              <w:t>Doza gama</w:t>
            </w:r>
          </w:p>
        </w:tc>
        <w:tc>
          <w:tcPr>
            <w:tcW w:w="4253" w:type="dxa"/>
            <w:tcBorders>
              <w:top w:val="single" w:sz="4" w:space="0" w:color="auto"/>
              <w:left w:val="single" w:sz="4" w:space="0" w:color="auto"/>
              <w:bottom w:val="single" w:sz="4" w:space="0" w:color="auto"/>
              <w:right w:val="single" w:sz="4" w:space="0" w:color="auto"/>
            </w:tcBorders>
          </w:tcPr>
          <w:p w14:paraId="48D1F497" w14:textId="77777777" w:rsidR="00047013" w:rsidRPr="002A08AF" w:rsidRDefault="00047013" w:rsidP="00BB1B71">
            <w:pPr>
              <w:rPr>
                <w:rFonts w:cs="Arial"/>
                <w:sz w:val="20"/>
              </w:rPr>
            </w:pPr>
            <w:r w:rsidRPr="002A08AF">
              <w:rPr>
                <w:rFonts w:cs="Arial"/>
                <w:sz w:val="20"/>
              </w:rPr>
              <w:t>Prvi mesec: tedensko</w:t>
            </w:r>
          </w:p>
          <w:p w14:paraId="39A10F1C" w14:textId="77777777" w:rsidR="00047013" w:rsidRPr="002A08AF" w:rsidRDefault="00047013" w:rsidP="00BB1B71">
            <w:pPr>
              <w:rPr>
                <w:rFonts w:cs="Arial"/>
                <w:sz w:val="20"/>
              </w:rPr>
            </w:pPr>
            <w:r w:rsidRPr="002A08AF">
              <w:rPr>
                <w:rFonts w:cs="Arial"/>
                <w:sz w:val="20"/>
              </w:rPr>
              <w:t>Prvo leto: mesečno</w:t>
            </w:r>
          </w:p>
        </w:tc>
        <w:tc>
          <w:tcPr>
            <w:tcW w:w="2693" w:type="dxa"/>
            <w:tcBorders>
              <w:top w:val="single" w:sz="4" w:space="0" w:color="auto"/>
              <w:left w:val="single" w:sz="4" w:space="0" w:color="auto"/>
              <w:bottom w:val="single" w:sz="4" w:space="0" w:color="auto"/>
              <w:right w:val="single" w:sz="4" w:space="0" w:color="auto"/>
            </w:tcBorders>
          </w:tcPr>
          <w:p w14:paraId="72CD7F3C" w14:textId="77777777" w:rsidR="00047013" w:rsidRPr="002A08AF" w:rsidRDefault="00047013" w:rsidP="00BB1B71">
            <w:pPr>
              <w:rPr>
                <w:rFonts w:cs="Arial"/>
                <w:sz w:val="20"/>
              </w:rPr>
            </w:pPr>
            <w:r w:rsidRPr="002A08AF">
              <w:rPr>
                <w:rFonts w:cs="Arial"/>
                <w:sz w:val="20"/>
              </w:rPr>
              <w:t>Kontaminirana področja</w:t>
            </w:r>
            <w:r w:rsidRPr="002A08AF">
              <w:rPr>
                <w:rFonts w:cs="Arial"/>
                <w:sz w:val="20"/>
                <w:vertAlign w:val="superscript"/>
              </w:rPr>
              <w:t>e</w:t>
            </w:r>
          </w:p>
        </w:tc>
      </w:tr>
      <w:tr w:rsidR="00164DD0" w:rsidRPr="002A08AF" w14:paraId="50F50610" w14:textId="77777777" w:rsidTr="00BB1B71">
        <w:trPr>
          <w:cantSplit/>
          <w:trHeight w:val="724"/>
        </w:trPr>
        <w:tc>
          <w:tcPr>
            <w:tcW w:w="1406" w:type="dxa"/>
            <w:vMerge/>
            <w:tcBorders>
              <w:top w:val="single" w:sz="4" w:space="0" w:color="auto"/>
              <w:left w:val="single" w:sz="4" w:space="0" w:color="auto"/>
              <w:bottom w:val="single" w:sz="4" w:space="0" w:color="auto"/>
              <w:right w:val="single" w:sz="4" w:space="0" w:color="auto"/>
            </w:tcBorders>
            <w:vAlign w:val="center"/>
          </w:tcPr>
          <w:p w14:paraId="4D02BAFA"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7CCBDF22" w14:textId="77777777" w:rsidR="00047013" w:rsidRPr="002A08AF" w:rsidRDefault="00047013" w:rsidP="00BB1B71">
            <w:pPr>
              <w:rPr>
                <w:rFonts w:cs="Arial"/>
                <w:sz w:val="20"/>
              </w:rPr>
            </w:pPr>
            <w:r w:rsidRPr="002A08AF">
              <w:rPr>
                <w:rFonts w:cs="Arial"/>
                <w:sz w:val="20"/>
              </w:rPr>
              <w:t>Zrak</w:t>
            </w:r>
          </w:p>
        </w:tc>
        <w:tc>
          <w:tcPr>
            <w:tcW w:w="3543" w:type="dxa"/>
            <w:gridSpan w:val="2"/>
            <w:tcBorders>
              <w:top w:val="single" w:sz="4" w:space="0" w:color="auto"/>
              <w:left w:val="single" w:sz="4" w:space="0" w:color="auto"/>
              <w:bottom w:val="single" w:sz="4" w:space="0" w:color="auto"/>
              <w:right w:val="single" w:sz="4" w:space="0" w:color="auto"/>
            </w:tcBorders>
          </w:tcPr>
          <w:p w14:paraId="343C2525" w14:textId="77777777" w:rsidR="00047013" w:rsidRPr="002A08AF" w:rsidRDefault="00047013" w:rsidP="00BB1B71">
            <w:pPr>
              <w:rPr>
                <w:rFonts w:cs="Arial"/>
                <w:sz w:val="20"/>
              </w:rPr>
            </w:pPr>
            <w:r w:rsidRPr="002A08AF">
              <w:rPr>
                <w:rFonts w:cs="Arial"/>
                <w:sz w:val="20"/>
              </w:rPr>
              <w:t>Prostorninska specifična aktivnost radionuklidov [Bq/m</w:t>
            </w:r>
            <w:r w:rsidRPr="002A08AF">
              <w:rPr>
                <w:rFonts w:cs="Arial"/>
                <w:sz w:val="20"/>
                <w:vertAlign w:val="superscript"/>
              </w:rPr>
              <w:t>3</w:t>
            </w:r>
            <w:r w:rsidRPr="002A08AF">
              <w:rPr>
                <w:rFonts w:cs="Arial"/>
                <w:sz w:val="20"/>
              </w:rPr>
              <w:t>]</w:t>
            </w:r>
          </w:p>
        </w:tc>
        <w:tc>
          <w:tcPr>
            <w:tcW w:w="4253" w:type="dxa"/>
            <w:tcBorders>
              <w:top w:val="single" w:sz="4" w:space="0" w:color="auto"/>
              <w:left w:val="single" w:sz="4" w:space="0" w:color="auto"/>
              <w:bottom w:val="single" w:sz="4" w:space="0" w:color="auto"/>
              <w:right w:val="single" w:sz="4" w:space="0" w:color="auto"/>
            </w:tcBorders>
          </w:tcPr>
          <w:p w14:paraId="0269D7C8" w14:textId="77777777" w:rsidR="00047013" w:rsidRPr="002A08AF" w:rsidRDefault="00047013" w:rsidP="00BB1B71">
            <w:pPr>
              <w:rPr>
                <w:rFonts w:cs="Arial"/>
                <w:sz w:val="20"/>
              </w:rPr>
            </w:pPr>
            <w:r w:rsidRPr="002A08AF">
              <w:rPr>
                <w:rFonts w:cs="Arial"/>
                <w:sz w:val="20"/>
              </w:rPr>
              <w:t>Kontinuirno zbiranje,</w:t>
            </w:r>
          </w:p>
          <w:p w14:paraId="3187D73E" w14:textId="77777777" w:rsidR="00047013" w:rsidRPr="002A08AF" w:rsidRDefault="00047013" w:rsidP="00BB1B71">
            <w:pPr>
              <w:rPr>
                <w:rFonts w:cs="Arial"/>
                <w:sz w:val="20"/>
              </w:rPr>
            </w:pPr>
            <w:r w:rsidRPr="002A08AF">
              <w:rPr>
                <w:rFonts w:cs="Arial"/>
                <w:sz w:val="20"/>
              </w:rPr>
              <w:t>meritve prvi teden: dnevno nato mesečno</w:t>
            </w:r>
          </w:p>
        </w:tc>
        <w:tc>
          <w:tcPr>
            <w:tcW w:w="2693" w:type="dxa"/>
            <w:tcBorders>
              <w:top w:val="single" w:sz="4" w:space="0" w:color="auto"/>
              <w:left w:val="single" w:sz="4" w:space="0" w:color="auto"/>
              <w:bottom w:val="single" w:sz="4" w:space="0" w:color="auto"/>
              <w:right w:val="single" w:sz="4" w:space="0" w:color="auto"/>
            </w:tcBorders>
          </w:tcPr>
          <w:p w14:paraId="43593939" w14:textId="77777777" w:rsidR="00047013" w:rsidRPr="002A08AF" w:rsidRDefault="00047013" w:rsidP="00BB1B71">
            <w:pPr>
              <w:rPr>
                <w:rFonts w:cs="Arial"/>
                <w:sz w:val="20"/>
              </w:rPr>
            </w:pPr>
            <w:r w:rsidRPr="002A08AF">
              <w:rPr>
                <w:rFonts w:cs="Arial"/>
                <w:sz w:val="20"/>
              </w:rPr>
              <w:t>Kontaminirana področja</w:t>
            </w:r>
            <w:r w:rsidRPr="002A08AF">
              <w:rPr>
                <w:rFonts w:cs="Arial"/>
                <w:sz w:val="20"/>
                <w:vertAlign w:val="superscript"/>
              </w:rPr>
              <w:t>f</w:t>
            </w:r>
          </w:p>
        </w:tc>
      </w:tr>
      <w:tr w:rsidR="00164DD0" w:rsidRPr="002A08AF" w14:paraId="0D2D1EC3" w14:textId="77777777" w:rsidTr="00BB1B71">
        <w:trPr>
          <w:cantSplit/>
          <w:trHeight w:val="240"/>
        </w:trPr>
        <w:tc>
          <w:tcPr>
            <w:tcW w:w="1406" w:type="dxa"/>
            <w:vMerge/>
            <w:tcBorders>
              <w:top w:val="single" w:sz="4" w:space="0" w:color="auto"/>
              <w:left w:val="single" w:sz="4" w:space="0" w:color="auto"/>
              <w:bottom w:val="single" w:sz="4" w:space="0" w:color="auto"/>
              <w:right w:val="single" w:sz="4" w:space="0" w:color="auto"/>
            </w:tcBorders>
            <w:vAlign w:val="center"/>
          </w:tcPr>
          <w:p w14:paraId="62F68327"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26126C3A" w14:textId="77777777" w:rsidR="00047013" w:rsidRPr="002A08AF" w:rsidRDefault="00047013" w:rsidP="00BB1B71">
            <w:pPr>
              <w:rPr>
                <w:rFonts w:cs="Arial"/>
                <w:sz w:val="20"/>
              </w:rPr>
            </w:pPr>
            <w:r w:rsidRPr="002A08AF">
              <w:rPr>
                <w:rFonts w:cs="Arial"/>
                <w:sz w:val="20"/>
              </w:rPr>
              <w:t>Zemljišče</w:t>
            </w:r>
          </w:p>
        </w:tc>
        <w:tc>
          <w:tcPr>
            <w:tcW w:w="3543" w:type="dxa"/>
            <w:gridSpan w:val="2"/>
            <w:tcBorders>
              <w:top w:val="single" w:sz="4" w:space="0" w:color="auto"/>
              <w:left w:val="single" w:sz="4" w:space="0" w:color="auto"/>
              <w:bottom w:val="single" w:sz="4" w:space="0" w:color="auto"/>
              <w:right w:val="single" w:sz="4" w:space="0" w:color="auto"/>
            </w:tcBorders>
          </w:tcPr>
          <w:p w14:paraId="2BCEA69E"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31DAC20F" w14:textId="77777777" w:rsidR="00047013" w:rsidRPr="002A08AF" w:rsidRDefault="00047013" w:rsidP="00BB1B71">
            <w:pPr>
              <w:rPr>
                <w:rFonts w:cs="Arial"/>
                <w:sz w:val="20"/>
              </w:rPr>
            </w:pPr>
          </w:p>
        </w:tc>
        <w:tc>
          <w:tcPr>
            <w:tcW w:w="2693" w:type="dxa"/>
            <w:tcBorders>
              <w:top w:val="single" w:sz="4" w:space="0" w:color="auto"/>
              <w:left w:val="single" w:sz="4" w:space="0" w:color="auto"/>
              <w:bottom w:val="single" w:sz="4" w:space="0" w:color="auto"/>
              <w:right w:val="single" w:sz="4" w:space="0" w:color="auto"/>
            </w:tcBorders>
          </w:tcPr>
          <w:p w14:paraId="305377F1" w14:textId="77777777" w:rsidR="00047013" w:rsidRPr="002A08AF" w:rsidRDefault="00047013" w:rsidP="00BB1B71">
            <w:pPr>
              <w:rPr>
                <w:rFonts w:cs="Arial"/>
                <w:sz w:val="20"/>
              </w:rPr>
            </w:pPr>
          </w:p>
        </w:tc>
      </w:tr>
      <w:tr w:rsidR="00164DD0" w:rsidRPr="002A08AF" w14:paraId="14E58B8C" w14:textId="77777777" w:rsidTr="00BB1B71">
        <w:trPr>
          <w:cantSplit/>
          <w:trHeight w:val="240"/>
        </w:trPr>
        <w:tc>
          <w:tcPr>
            <w:tcW w:w="1406" w:type="dxa"/>
            <w:vMerge/>
            <w:tcBorders>
              <w:top w:val="single" w:sz="4" w:space="0" w:color="auto"/>
              <w:left w:val="single" w:sz="4" w:space="0" w:color="auto"/>
              <w:bottom w:val="single" w:sz="4" w:space="0" w:color="auto"/>
              <w:right w:val="single" w:sz="4" w:space="0" w:color="auto"/>
            </w:tcBorders>
            <w:vAlign w:val="center"/>
          </w:tcPr>
          <w:p w14:paraId="1701D9E3"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3D109209" w14:textId="77777777" w:rsidR="00047013" w:rsidRPr="002A08AF" w:rsidRDefault="00047013" w:rsidP="00BB1B71">
            <w:pPr>
              <w:rPr>
                <w:rFonts w:cs="Arial"/>
                <w:sz w:val="20"/>
              </w:rPr>
            </w:pPr>
            <w:r w:rsidRPr="002A08AF">
              <w:rPr>
                <w:rFonts w:cs="Arial"/>
                <w:sz w:val="20"/>
              </w:rPr>
              <w:t>Zemlja</w:t>
            </w:r>
          </w:p>
        </w:tc>
        <w:tc>
          <w:tcPr>
            <w:tcW w:w="3543" w:type="dxa"/>
            <w:gridSpan w:val="2"/>
            <w:tcBorders>
              <w:top w:val="single" w:sz="4" w:space="0" w:color="auto"/>
              <w:left w:val="single" w:sz="4" w:space="0" w:color="auto"/>
              <w:bottom w:val="single" w:sz="4" w:space="0" w:color="auto"/>
              <w:right w:val="single" w:sz="4" w:space="0" w:color="auto"/>
            </w:tcBorders>
          </w:tcPr>
          <w:p w14:paraId="3FBF426E" w14:textId="77777777" w:rsidR="00047013" w:rsidRPr="002A08AF" w:rsidRDefault="00047013" w:rsidP="00BB1B71">
            <w:pPr>
              <w:rPr>
                <w:rFonts w:cs="Arial"/>
                <w:sz w:val="20"/>
              </w:rPr>
            </w:pPr>
            <w:r w:rsidRPr="002A08AF">
              <w:rPr>
                <w:rFonts w:cs="Arial"/>
                <w:sz w:val="20"/>
              </w:rPr>
              <w:t>Površinska specifična aktivnost radionuklidov [Bq/m</w:t>
            </w:r>
            <w:r w:rsidRPr="002A08AF">
              <w:rPr>
                <w:rFonts w:cs="Arial"/>
                <w:sz w:val="20"/>
                <w:vertAlign w:val="superscript"/>
              </w:rPr>
              <w:t>2</w:t>
            </w:r>
            <w:r w:rsidRPr="002A08AF">
              <w:rPr>
                <w:rFonts w:cs="Arial"/>
                <w:sz w:val="20"/>
              </w:rPr>
              <w:t>]</w:t>
            </w:r>
          </w:p>
        </w:tc>
        <w:tc>
          <w:tcPr>
            <w:tcW w:w="4253" w:type="dxa"/>
            <w:tcBorders>
              <w:top w:val="single" w:sz="4" w:space="0" w:color="auto"/>
              <w:left w:val="single" w:sz="4" w:space="0" w:color="auto"/>
              <w:bottom w:val="single" w:sz="4" w:space="0" w:color="auto"/>
              <w:right w:val="single" w:sz="4" w:space="0" w:color="auto"/>
            </w:tcBorders>
          </w:tcPr>
          <w:p w14:paraId="276443AA" w14:textId="77777777" w:rsidR="00047013" w:rsidRPr="002A08AF" w:rsidRDefault="00047013" w:rsidP="00BB1B71">
            <w:pPr>
              <w:rPr>
                <w:rFonts w:cs="Arial"/>
                <w:sz w:val="20"/>
              </w:rPr>
            </w:pPr>
            <w:r w:rsidRPr="002A08AF">
              <w:rPr>
                <w:rFonts w:cs="Arial"/>
                <w:sz w:val="20"/>
              </w:rPr>
              <w:t>Vzorčevanje in meritve: prvo leto mesečno</w:t>
            </w:r>
          </w:p>
        </w:tc>
        <w:tc>
          <w:tcPr>
            <w:tcW w:w="2693" w:type="dxa"/>
            <w:tcBorders>
              <w:top w:val="single" w:sz="4" w:space="0" w:color="auto"/>
              <w:left w:val="single" w:sz="4" w:space="0" w:color="auto"/>
              <w:bottom w:val="single" w:sz="4" w:space="0" w:color="auto"/>
              <w:right w:val="single" w:sz="4" w:space="0" w:color="auto"/>
            </w:tcBorders>
          </w:tcPr>
          <w:p w14:paraId="4C849218" w14:textId="77777777" w:rsidR="00047013" w:rsidRPr="002A08AF" w:rsidRDefault="00047013" w:rsidP="00BB1B71">
            <w:pPr>
              <w:rPr>
                <w:rFonts w:cs="Arial"/>
                <w:sz w:val="20"/>
              </w:rPr>
            </w:pPr>
            <w:r w:rsidRPr="002A08AF">
              <w:rPr>
                <w:rFonts w:cs="Arial"/>
                <w:sz w:val="20"/>
              </w:rPr>
              <w:t>Kontaminirana področja</w:t>
            </w:r>
          </w:p>
        </w:tc>
      </w:tr>
      <w:tr w:rsidR="00164DD0" w:rsidRPr="002A08AF" w14:paraId="7DF4610B" w14:textId="77777777" w:rsidTr="00BB1B71">
        <w:trPr>
          <w:cantSplit/>
          <w:trHeight w:val="445"/>
        </w:trPr>
        <w:tc>
          <w:tcPr>
            <w:tcW w:w="1406" w:type="dxa"/>
            <w:vMerge/>
            <w:tcBorders>
              <w:top w:val="single" w:sz="4" w:space="0" w:color="auto"/>
              <w:left w:val="single" w:sz="4" w:space="0" w:color="auto"/>
              <w:bottom w:val="single" w:sz="4" w:space="0" w:color="auto"/>
              <w:right w:val="single" w:sz="4" w:space="0" w:color="auto"/>
            </w:tcBorders>
            <w:vAlign w:val="center"/>
          </w:tcPr>
          <w:p w14:paraId="452731C2"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0BACA64A" w14:textId="77777777" w:rsidR="00047013" w:rsidRPr="002A08AF" w:rsidRDefault="00047013" w:rsidP="00BB1B71">
            <w:pPr>
              <w:rPr>
                <w:rFonts w:cs="Arial"/>
                <w:sz w:val="20"/>
              </w:rPr>
            </w:pPr>
            <w:r w:rsidRPr="002A08AF">
              <w:rPr>
                <w:rFonts w:cs="Arial"/>
                <w:sz w:val="20"/>
              </w:rPr>
              <w:t>Trava</w:t>
            </w:r>
          </w:p>
        </w:tc>
        <w:tc>
          <w:tcPr>
            <w:tcW w:w="3543" w:type="dxa"/>
            <w:gridSpan w:val="2"/>
            <w:tcBorders>
              <w:top w:val="single" w:sz="4" w:space="0" w:color="auto"/>
              <w:left w:val="single" w:sz="4" w:space="0" w:color="auto"/>
              <w:bottom w:val="single" w:sz="4" w:space="0" w:color="auto"/>
              <w:right w:val="single" w:sz="4" w:space="0" w:color="auto"/>
            </w:tcBorders>
          </w:tcPr>
          <w:p w14:paraId="79740AF1" w14:textId="77777777" w:rsidR="00047013" w:rsidRPr="002A08AF" w:rsidRDefault="00047013" w:rsidP="00BB1B71">
            <w:pPr>
              <w:rPr>
                <w:rFonts w:cs="Arial"/>
                <w:sz w:val="20"/>
              </w:rPr>
            </w:pPr>
            <w:r w:rsidRPr="002A08AF">
              <w:rPr>
                <w:rFonts w:cs="Arial"/>
                <w:sz w:val="20"/>
              </w:rPr>
              <w:t>Specifična aktivnost radionuklidov [Bq/kg in Bq/m</w:t>
            </w:r>
            <w:r w:rsidRPr="002A08AF">
              <w:rPr>
                <w:rFonts w:cs="Arial"/>
                <w:sz w:val="20"/>
                <w:vertAlign w:val="superscript"/>
              </w:rPr>
              <w:t>2</w:t>
            </w:r>
            <w:r w:rsidRPr="002A08AF">
              <w:rPr>
                <w:rFonts w:cs="Arial"/>
                <w:sz w:val="20"/>
              </w:rPr>
              <w:t>]</w:t>
            </w:r>
          </w:p>
        </w:tc>
        <w:tc>
          <w:tcPr>
            <w:tcW w:w="4253" w:type="dxa"/>
            <w:tcBorders>
              <w:top w:val="single" w:sz="4" w:space="0" w:color="auto"/>
              <w:left w:val="single" w:sz="4" w:space="0" w:color="auto"/>
              <w:bottom w:val="single" w:sz="4" w:space="0" w:color="auto"/>
              <w:right w:val="single" w:sz="4" w:space="0" w:color="auto"/>
            </w:tcBorders>
          </w:tcPr>
          <w:p w14:paraId="73D4CA3D" w14:textId="77777777" w:rsidR="00047013" w:rsidRPr="002A08AF" w:rsidRDefault="00047013" w:rsidP="00BB1B71">
            <w:pPr>
              <w:rPr>
                <w:rFonts w:cs="Arial"/>
                <w:sz w:val="20"/>
              </w:rPr>
            </w:pPr>
            <w:r w:rsidRPr="002A08AF">
              <w:rPr>
                <w:rFonts w:cs="Arial"/>
                <w:sz w:val="20"/>
              </w:rPr>
              <w:t>Vzorčevanje in meritve: prvi teden dnevno, nato mesečno</w:t>
            </w:r>
          </w:p>
        </w:tc>
        <w:tc>
          <w:tcPr>
            <w:tcW w:w="2693" w:type="dxa"/>
            <w:tcBorders>
              <w:top w:val="single" w:sz="4" w:space="0" w:color="auto"/>
              <w:left w:val="single" w:sz="4" w:space="0" w:color="auto"/>
              <w:bottom w:val="single" w:sz="4" w:space="0" w:color="auto"/>
              <w:right w:val="single" w:sz="4" w:space="0" w:color="auto"/>
            </w:tcBorders>
          </w:tcPr>
          <w:p w14:paraId="455F8EC1" w14:textId="77777777" w:rsidR="00047013" w:rsidRPr="002A08AF" w:rsidRDefault="00047013" w:rsidP="00BB1B71">
            <w:pPr>
              <w:rPr>
                <w:rFonts w:cs="Arial"/>
                <w:sz w:val="20"/>
              </w:rPr>
            </w:pPr>
            <w:r w:rsidRPr="002A08AF">
              <w:rPr>
                <w:rFonts w:cs="Arial"/>
                <w:sz w:val="20"/>
              </w:rPr>
              <w:t>Kontaminirana področja</w:t>
            </w:r>
          </w:p>
        </w:tc>
      </w:tr>
      <w:tr w:rsidR="00164DD0" w:rsidRPr="002A08AF" w14:paraId="26527902" w14:textId="77777777" w:rsidTr="00BB1B71">
        <w:trPr>
          <w:cantSplit/>
          <w:trHeight w:val="723"/>
        </w:trPr>
        <w:tc>
          <w:tcPr>
            <w:tcW w:w="1406" w:type="dxa"/>
            <w:vMerge/>
            <w:tcBorders>
              <w:top w:val="single" w:sz="4" w:space="0" w:color="auto"/>
              <w:left w:val="single" w:sz="4" w:space="0" w:color="auto"/>
              <w:bottom w:val="single" w:sz="4" w:space="0" w:color="auto"/>
              <w:right w:val="single" w:sz="4" w:space="0" w:color="auto"/>
            </w:tcBorders>
            <w:vAlign w:val="center"/>
          </w:tcPr>
          <w:p w14:paraId="233BE885"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4C54042B" w14:textId="77777777" w:rsidR="00047013" w:rsidRPr="002A08AF" w:rsidRDefault="00047013" w:rsidP="00BB1B71">
            <w:pPr>
              <w:rPr>
                <w:rFonts w:cs="Arial"/>
                <w:sz w:val="20"/>
              </w:rPr>
            </w:pPr>
            <w:r w:rsidRPr="002A08AF">
              <w:rPr>
                <w:rFonts w:cs="Arial"/>
                <w:sz w:val="20"/>
              </w:rPr>
              <w:t>Padavine in suhi radioaktivni used</w:t>
            </w:r>
          </w:p>
        </w:tc>
        <w:tc>
          <w:tcPr>
            <w:tcW w:w="3543" w:type="dxa"/>
            <w:gridSpan w:val="2"/>
            <w:tcBorders>
              <w:top w:val="single" w:sz="4" w:space="0" w:color="auto"/>
              <w:left w:val="single" w:sz="4" w:space="0" w:color="auto"/>
              <w:bottom w:val="single" w:sz="4" w:space="0" w:color="auto"/>
              <w:right w:val="single" w:sz="4" w:space="0" w:color="auto"/>
            </w:tcBorders>
          </w:tcPr>
          <w:p w14:paraId="4E30B4E5" w14:textId="77777777" w:rsidR="00047013" w:rsidRPr="002A08AF" w:rsidRDefault="00047013" w:rsidP="00BB1B71">
            <w:pPr>
              <w:rPr>
                <w:rFonts w:cs="Arial"/>
                <w:sz w:val="20"/>
              </w:rPr>
            </w:pPr>
            <w:r w:rsidRPr="002A08AF">
              <w:rPr>
                <w:rFonts w:cs="Arial"/>
                <w:sz w:val="20"/>
              </w:rPr>
              <w:t>Specifična aktivnost radionuklidov [Bq/m</w:t>
            </w:r>
            <w:r w:rsidRPr="002A08AF">
              <w:rPr>
                <w:rFonts w:cs="Arial"/>
                <w:sz w:val="20"/>
                <w:vertAlign w:val="superscript"/>
              </w:rPr>
              <w:t>3</w:t>
            </w:r>
            <w:r w:rsidRPr="002A08AF">
              <w:rPr>
                <w:rFonts w:cs="Arial"/>
                <w:sz w:val="20"/>
              </w:rPr>
              <w:t xml:space="preserve"> ali Bq/m</w:t>
            </w:r>
            <w:r w:rsidRPr="002A08AF">
              <w:rPr>
                <w:rFonts w:cs="Arial"/>
                <w:sz w:val="20"/>
                <w:vertAlign w:val="superscript"/>
              </w:rPr>
              <w:t>2</w:t>
            </w:r>
            <w:r w:rsidRPr="002A08AF">
              <w:rPr>
                <w:rFonts w:cs="Arial"/>
                <w:sz w:val="20"/>
              </w:rPr>
              <w:t>]</w:t>
            </w:r>
          </w:p>
        </w:tc>
        <w:tc>
          <w:tcPr>
            <w:tcW w:w="4253" w:type="dxa"/>
            <w:tcBorders>
              <w:top w:val="single" w:sz="4" w:space="0" w:color="auto"/>
              <w:left w:val="single" w:sz="4" w:space="0" w:color="auto"/>
              <w:bottom w:val="single" w:sz="4" w:space="0" w:color="auto"/>
              <w:right w:val="single" w:sz="4" w:space="0" w:color="auto"/>
            </w:tcBorders>
          </w:tcPr>
          <w:p w14:paraId="3D9895C6" w14:textId="77777777" w:rsidR="00047013" w:rsidRPr="002A08AF" w:rsidRDefault="00047013" w:rsidP="00BB1B71">
            <w:pPr>
              <w:rPr>
                <w:rFonts w:cs="Arial"/>
                <w:sz w:val="20"/>
              </w:rPr>
            </w:pPr>
            <w:r w:rsidRPr="002A08AF">
              <w:rPr>
                <w:rFonts w:cs="Arial"/>
                <w:sz w:val="20"/>
              </w:rPr>
              <w:t xml:space="preserve">Kontinuirno zbiranje, </w:t>
            </w:r>
          </w:p>
          <w:p w14:paraId="21B6ABF1" w14:textId="77777777" w:rsidR="00047013" w:rsidRPr="002A08AF" w:rsidRDefault="00047013" w:rsidP="00BB1B71">
            <w:pPr>
              <w:rPr>
                <w:rFonts w:cs="Arial"/>
                <w:sz w:val="20"/>
              </w:rPr>
            </w:pPr>
            <w:r w:rsidRPr="002A08AF">
              <w:rPr>
                <w:rFonts w:cs="Arial"/>
                <w:sz w:val="20"/>
              </w:rPr>
              <w:t>meritve: prvi mesec tedensko, nato mesečno</w:t>
            </w:r>
          </w:p>
        </w:tc>
        <w:tc>
          <w:tcPr>
            <w:tcW w:w="2693" w:type="dxa"/>
            <w:tcBorders>
              <w:top w:val="single" w:sz="4" w:space="0" w:color="auto"/>
              <w:left w:val="single" w:sz="4" w:space="0" w:color="auto"/>
              <w:bottom w:val="single" w:sz="4" w:space="0" w:color="auto"/>
              <w:right w:val="single" w:sz="4" w:space="0" w:color="auto"/>
            </w:tcBorders>
          </w:tcPr>
          <w:p w14:paraId="77EEFC50" w14:textId="77777777" w:rsidR="00047013" w:rsidRPr="002A08AF" w:rsidRDefault="00047013" w:rsidP="00BB1B71">
            <w:pPr>
              <w:rPr>
                <w:rFonts w:cs="Arial"/>
                <w:sz w:val="20"/>
              </w:rPr>
            </w:pPr>
            <w:r w:rsidRPr="002A08AF">
              <w:rPr>
                <w:rFonts w:cs="Arial"/>
                <w:sz w:val="20"/>
              </w:rPr>
              <w:t>Območje načrtovanja prehrambenih zaščitnih ukrepov</w:t>
            </w:r>
          </w:p>
        </w:tc>
      </w:tr>
      <w:tr w:rsidR="00164DD0" w:rsidRPr="002A08AF" w14:paraId="35F3542F" w14:textId="77777777" w:rsidTr="00BB1B71">
        <w:trPr>
          <w:cantSplit/>
        </w:trPr>
        <w:tc>
          <w:tcPr>
            <w:tcW w:w="1406" w:type="dxa"/>
            <w:vMerge/>
            <w:tcBorders>
              <w:top w:val="single" w:sz="4" w:space="0" w:color="auto"/>
              <w:left w:val="single" w:sz="4" w:space="0" w:color="auto"/>
              <w:bottom w:val="single" w:sz="4" w:space="0" w:color="auto"/>
              <w:right w:val="single" w:sz="4" w:space="0" w:color="auto"/>
            </w:tcBorders>
            <w:vAlign w:val="center"/>
          </w:tcPr>
          <w:p w14:paraId="44F90397"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200B84BC" w14:textId="77777777" w:rsidR="00047013" w:rsidRPr="002A08AF" w:rsidRDefault="00047013" w:rsidP="00BB1B71">
            <w:pPr>
              <w:rPr>
                <w:rFonts w:cs="Arial"/>
                <w:sz w:val="20"/>
              </w:rPr>
            </w:pPr>
            <w:r w:rsidRPr="002A08AF">
              <w:rPr>
                <w:rFonts w:cs="Arial"/>
                <w:sz w:val="20"/>
              </w:rPr>
              <w:t>Prehrambena veriga:</w:t>
            </w:r>
          </w:p>
        </w:tc>
        <w:tc>
          <w:tcPr>
            <w:tcW w:w="3543" w:type="dxa"/>
            <w:gridSpan w:val="2"/>
            <w:tcBorders>
              <w:top w:val="single" w:sz="4" w:space="0" w:color="auto"/>
              <w:left w:val="single" w:sz="4" w:space="0" w:color="auto"/>
              <w:bottom w:val="single" w:sz="4" w:space="0" w:color="auto"/>
              <w:right w:val="single" w:sz="4" w:space="0" w:color="auto"/>
            </w:tcBorders>
          </w:tcPr>
          <w:p w14:paraId="74EFE1B5" w14:textId="77777777" w:rsidR="00047013" w:rsidRPr="002A08AF" w:rsidRDefault="00047013" w:rsidP="00BB1B71">
            <w:pPr>
              <w:rPr>
                <w:rFonts w:cs="Arial"/>
                <w:sz w:val="20"/>
              </w:rPr>
            </w:pPr>
            <w:r w:rsidRPr="002A08AF">
              <w:rPr>
                <w:rFonts w:cs="Arial"/>
                <w:sz w:val="20"/>
              </w:rPr>
              <w:t>Specifična aktivnost radionuklidov [Bq/kg ali Bq/l]</w:t>
            </w:r>
          </w:p>
        </w:tc>
        <w:tc>
          <w:tcPr>
            <w:tcW w:w="4253" w:type="dxa"/>
            <w:tcBorders>
              <w:top w:val="single" w:sz="4" w:space="0" w:color="auto"/>
              <w:left w:val="single" w:sz="4" w:space="0" w:color="auto"/>
              <w:bottom w:val="single" w:sz="4" w:space="0" w:color="auto"/>
              <w:right w:val="single" w:sz="4" w:space="0" w:color="auto"/>
            </w:tcBorders>
          </w:tcPr>
          <w:p w14:paraId="31B2CC8C" w14:textId="77777777" w:rsidR="00047013" w:rsidRPr="002A08AF" w:rsidRDefault="00047013" w:rsidP="00BB1B71">
            <w:pPr>
              <w:rPr>
                <w:rFonts w:cs="Arial"/>
                <w:sz w:val="20"/>
              </w:rPr>
            </w:pPr>
          </w:p>
        </w:tc>
        <w:tc>
          <w:tcPr>
            <w:tcW w:w="2693" w:type="dxa"/>
            <w:tcBorders>
              <w:top w:val="single" w:sz="4" w:space="0" w:color="auto"/>
              <w:left w:val="single" w:sz="4" w:space="0" w:color="auto"/>
              <w:bottom w:val="single" w:sz="4" w:space="0" w:color="auto"/>
              <w:right w:val="single" w:sz="4" w:space="0" w:color="auto"/>
            </w:tcBorders>
          </w:tcPr>
          <w:p w14:paraId="335DF100" w14:textId="77777777" w:rsidR="00047013" w:rsidRPr="002A08AF" w:rsidRDefault="00047013" w:rsidP="00BB1B71">
            <w:pPr>
              <w:rPr>
                <w:rFonts w:cs="Arial"/>
                <w:sz w:val="20"/>
              </w:rPr>
            </w:pPr>
          </w:p>
        </w:tc>
      </w:tr>
      <w:tr w:rsidR="00164DD0" w:rsidRPr="002A08AF" w14:paraId="3EAADCC8" w14:textId="77777777" w:rsidTr="00BB1B71">
        <w:trPr>
          <w:cantSplit/>
          <w:trHeight w:val="260"/>
        </w:trPr>
        <w:tc>
          <w:tcPr>
            <w:tcW w:w="1406" w:type="dxa"/>
            <w:vMerge/>
            <w:tcBorders>
              <w:top w:val="single" w:sz="4" w:space="0" w:color="auto"/>
              <w:left w:val="single" w:sz="4" w:space="0" w:color="auto"/>
              <w:bottom w:val="single" w:sz="4" w:space="0" w:color="auto"/>
              <w:right w:val="single" w:sz="4" w:space="0" w:color="auto"/>
            </w:tcBorders>
            <w:vAlign w:val="center"/>
          </w:tcPr>
          <w:p w14:paraId="52F157FB"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0FC907E9" w14:textId="77777777" w:rsidR="00047013" w:rsidRPr="002A08AF" w:rsidRDefault="00047013" w:rsidP="00BB1B71">
            <w:pPr>
              <w:rPr>
                <w:rFonts w:cs="Arial"/>
                <w:sz w:val="20"/>
              </w:rPr>
            </w:pPr>
            <w:r w:rsidRPr="002A08AF">
              <w:rPr>
                <w:rFonts w:cs="Arial"/>
                <w:sz w:val="20"/>
              </w:rPr>
              <w:t>Pitna voda</w:t>
            </w:r>
          </w:p>
        </w:tc>
        <w:tc>
          <w:tcPr>
            <w:tcW w:w="3543" w:type="dxa"/>
            <w:gridSpan w:val="2"/>
            <w:tcBorders>
              <w:top w:val="single" w:sz="4" w:space="0" w:color="auto"/>
              <w:left w:val="single" w:sz="4" w:space="0" w:color="auto"/>
              <w:bottom w:val="single" w:sz="4" w:space="0" w:color="auto"/>
              <w:right w:val="single" w:sz="4" w:space="0" w:color="auto"/>
            </w:tcBorders>
          </w:tcPr>
          <w:p w14:paraId="2E413350"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165A4A59" w14:textId="77777777" w:rsidR="00047013" w:rsidRPr="002A08AF" w:rsidRDefault="00047013" w:rsidP="00BB1B71">
            <w:pPr>
              <w:rPr>
                <w:rFonts w:cs="Arial"/>
                <w:sz w:val="20"/>
              </w:rPr>
            </w:pPr>
            <w:r w:rsidRPr="002A08AF">
              <w:rPr>
                <w:rFonts w:cs="Arial"/>
                <w:sz w:val="20"/>
              </w:rPr>
              <w:t>Vzorčevanje in meritve: prvi mesec tedensko nato mesečno</w:t>
            </w:r>
          </w:p>
        </w:tc>
        <w:tc>
          <w:tcPr>
            <w:tcW w:w="2693" w:type="dxa"/>
            <w:tcBorders>
              <w:top w:val="single" w:sz="4" w:space="0" w:color="auto"/>
              <w:left w:val="single" w:sz="4" w:space="0" w:color="auto"/>
              <w:bottom w:val="single" w:sz="4" w:space="0" w:color="auto"/>
              <w:right w:val="single" w:sz="4" w:space="0" w:color="auto"/>
            </w:tcBorders>
          </w:tcPr>
          <w:p w14:paraId="20E2FA59" w14:textId="77777777" w:rsidR="00047013" w:rsidRPr="002A08AF" w:rsidRDefault="00047013" w:rsidP="00BB1B71">
            <w:pPr>
              <w:rPr>
                <w:rFonts w:cs="Arial"/>
                <w:sz w:val="20"/>
              </w:rPr>
            </w:pPr>
            <w:r w:rsidRPr="002A08AF">
              <w:rPr>
                <w:rFonts w:cs="Arial"/>
                <w:sz w:val="20"/>
              </w:rPr>
              <w:t>Vodovodi in vodnjaki na kontaminiranih območjih</w:t>
            </w:r>
          </w:p>
        </w:tc>
      </w:tr>
      <w:tr w:rsidR="00164DD0" w:rsidRPr="002A08AF" w14:paraId="03B37179" w14:textId="77777777" w:rsidTr="00BB1B71">
        <w:trPr>
          <w:cantSplit/>
          <w:trHeight w:val="250"/>
        </w:trPr>
        <w:tc>
          <w:tcPr>
            <w:tcW w:w="1406" w:type="dxa"/>
            <w:vMerge/>
            <w:tcBorders>
              <w:top w:val="single" w:sz="4" w:space="0" w:color="auto"/>
              <w:left w:val="single" w:sz="4" w:space="0" w:color="auto"/>
              <w:bottom w:val="single" w:sz="4" w:space="0" w:color="auto"/>
              <w:right w:val="single" w:sz="4" w:space="0" w:color="auto"/>
            </w:tcBorders>
            <w:vAlign w:val="center"/>
          </w:tcPr>
          <w:p w14:paraId="3BE4C431"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524755FB" w14:textId="77777777" w:rsidR="00047013" w:rsidRPr="002A08AF" w:rsidRDefault="00047013" w:rsidP="00BB1B71">
            <w:pPr>
              <w:rPr>
                <w:rFonts w:cs="Arial"/>
                <w:sz w:val="20"/>
              </w:rPr>
            </w:pPr>
            <w:r w:rsidRPr="002A08AF">
              <w:rPr>
                <w:rFonts w:cs="Arial"/>
                <w:sz w:val="20"/>
              </w:rPr>
              <w:t>Mleko</w:t>
            </w:r>
          </w:p>
        </w:tc>
        <w:tc>
          <w:tcPr>
            <w:tcW w:w="3543" w:type="dxa"/>
            <w:gridSpan w:val="2"/>
            <w:tcBorders>
              <w:top w:val="single" w:sz="4" w:space="0" w:color="auto"/>
              <w:left w:val="single" w:sz="4" w:space="0" w:color="auto"/>
              <w:bottom w:val="single" w:sz="4" w:space="0" w:color="auto"/>
              <w:right w:val="single" w:sz="4" w:space="0" w:color="auto"/>
            </w:tcBorders>
          </w:tcPr>
          <w:p w14:paraId="15BA5148"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27CCFB7E" w14:textId="77777777" w:rsidR="00047013" w:rsidRPr="002A08AF" w:rsidRDefault="00047013" w:rsidP="00BB1B71">
            <w:pPr>
              <w:rPr>
                <w:rFonts w:cs="Arial"/>
                <w:sz w:val="20"/>
              </w:rPr>
            </w:pPr>
            <w:r w:rsidRPr="002A08AF">
              <w:rPr>
                <w:rFonts w:cs="Arial"/>
                <w:sz w:val="20"/>
              </w:rPr>
              <w:t>Vzorčevanje in meritve: prvi mesec dnevno, nato mesečno</w:t>
            </w:r>
          </w:p>
        </w:tc>
        <w:tc>
          <w:tcPr>
            <w:tcW w:w="2693" w:type="dxa"/>
            <w:tcBorders>
              <w:top w:val="single" w:sz="4" w:space="0" w:color="auto"/>
              <w:left w:val="single" w:sz="4" w:space="0" w:color="auto"/>
              <w:bottom w:val="single" w:sz="4" w:space="0" w:color="auto"/>
              <w:right w:val="single" w:sz="4" w:space="0" w:color="auto"/>
            </w:tcBorders>
          </w:tcPr>
          <w:p w14:paraId="7DD8DD6C" w14:textId="77777777" w:rsidR="00047013" w:rsidRPr="002A08AF" w:rsidRDefault="00047013" w:rsidP="00BB1B71">
            <w:pPr>
              <w:rPr>
                <w:rFonts w:cs="Arial"/>
                <w:sz w:val="20"/>
              </w:rPr>
            </w:pPr>
            <w:r w:rsidRPr="002A08AF">
              <w:rPr>
                <w:rFonts w:cs="Arial"/>
                <w:sz w:val="20"/>
              </w:rPr>
              <w:t>Zbiralnice mleka s kontaminiranih območij</w:t>
            </w:r>
          </w:p>
        </w:tc>
      </w:tr>
      <w:tr w:rsidR="00164DD0" w:rsidRPr="002A08AF" w14:paraId="06A782A3" w14:textId="77777777" w:rsidTr="00BB1B71">
        <w:trPr>
          <w:cantSplit/>
          <w:trHeight w:val="250"/>
        </w:trPr>
        <w:tc>
          <w:tcPr>
            <w:tcW w:w="1406" w:type="dxa"/>
            <w:vMerge/>
            <w:tcBorders>
              <w:top w:val="single" w:sz="4" w:space="0" w:color="auto"/>
              <w:left w:val="single" w:sz="4" w:space="0" w:color="auto"/>
              <w:bottom w:val="single" w:sz="4" w:space="0" w:color="auto"/>
              <w:right w:val="single" w:sz="4" w:space="0" w:color="auto"/>
            </w:tcBorders>
            <w:vAlign w:val="center"/>
          </w:tcPr>
          <w:p w14:paraId="1614DE8A"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39AA14B9" w14:textId="77777777" w:rsidR="00047013" w:rsidRPr="002A08AF" w:rsidRDefault="00047013" w:rsidP="00BB1B71">
            <w:pPr>
              <w:rPr>
                <w:rFonts w:cs="Arial"/>
                <w:sz w:val="20"/>
              </w:rPr>
            </w:pPr>
            <w:r w:rsidRPr="002A08AF">
              <w:rPr>
                <w:rFonts w:cs="Arial"/>
                <w:sz w:val="20"/>
              </w:rPr>
              <w:t>Mlečni proizvodi</w:t>
            </w:r>
          </w:p>
        </w:tc>
        <w:tc>
          <w:tcPr>
            <w:tcW w:w="3543" w:type="dxa"/>
            <w:gridSpan w:val="2"/>
            <w:tcBorders>
              <w:top w:val="single" w:sz="4" w:space="0" w:color="auto"/>
              <w:left w:val="single" w:sz="4" w:space="0" w:color="auto"/>
              <w:bottom w:val="single" w:sz="4" w:space="0" w:color="auto"/>
              <w:right w:val="single" w:sz="4" w:space="0" w:color="auto"/>
            </w:tcBorders>
          </w:tcPr>
          <w:p w14:paraId="4CE9C6B6"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3F79153A" w14:textId="77777777" w:rsidR="00047013" w:rsidRPr="002A08AF" w:rsidRDefault="00047013" w:rsidP="00BB1B71">
            <w:pPr>
              <w:rPr>
                <w:rFonts w:cs="Arial"/>
                <w:sz w:val="20"/>
              </w:rPr>
            </w:pPr>
            <w:r w:rsidRPr="002A08AF">
              <w:rPr>
                <w:rFonts w:cs="Arial"/>
                <w:sz w:val="20"/>
              </w:rPr>
              <w:t>Vzorčevanje in meritve: prvi mesec dnevno nato mesečno</w:t>
            </w:r>
          </w:p>
        </w:tc>
        <w:tc>
          <w:tcPr>
            <w:tcW w:w="2693" w:type="dxa"/>
            <w:tcBorders>
              <w:top w:val="single" w:sz="4" w:space="0" w:color="auto"/>
              <w:left w:val="single" w:sz="4" w:space="0" w:color="auto"/>
              <w:bottom w:val="single" w:sz="4" w:space="0" w:color="auto"/>
              <w:right w:val="single" w:sz="4" w:space="0" w:color="auto"/>
            </w:tcBorders>
          </w:tcPr>
          <w:p w14:paraId="23301522" w14:textId="77777777" w:rsidR="00047013" w:rsidRPr="002A08AF" w:rsidRDefault="00047013" w:rsidP="00BB1B71">
            <w:pPr>
              <w:rPr>
                <w:rFonts w:cs="Arial"/>
                <w:sz w:val="20"/>
              </w:rPr>
            </w:pPr>
            <w:r w:rsidRPr="002A08AF">
              <w:rPr>
                <w:rFonts w:cs="Arial"/>
                <w:sz w:val="20"/>
              </w:rPr>
              <w:t>Proizvodi s kontaminiranih območij</w:t>
            </w:r>
          </w:p>
        </w:tc>
      </w:tr>
      <w:tr w:rsidR="00164DD0" w:rsidRPr="002A08AF" w14:paraId="3D5355E5" w14:textId="77777777" w:rsidTr="00BB1B71">
        <w:trPr>
          <w:cantSplit/>
          <w:trHeight w:val="250"/>
        </w:trPr>
        <w:tc>
          <w:tcPr>
            <w:tcW w:w="1406" w:type="dxa"/>
            <w:vMerge/>
            <w:tcBorders>
              <w:top w:val="single" w:sz="4" w:space="0" w:color="auto"/>
              <w:left w:val="single" w:sz="4" w:space="0" w:color="auto"/>
              <w:bottom w:val="single" w:sz="4" w:space="0" w:color="auto"/>
              <w:right w:val="single" w:sz="4" w:space="0" w:color="auto"/>
            </w:tcBorders>
            <w:vAlign w:val="center"/>
          </w:tcPr>
          <w:p w14:paraId="634B4D0D"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5AD7E182" w14:textId="77777777" w:rsidR="00047013" w:rsidRPr="002A08AF" w:rsidRDefault="00047013" w:rsidP="00BB1B71">
            <w:pPr>
              <w:rPr>
                <w:rFonts w:cs="Arial"/>
                <w:sz w:val="20"/>
              </w:rPr>
            </w:pPr>
            <w:r w:rsidRPr="002A08AF">
              <w:rPr>
                <w:rFonts w:cs="Arial"/>
                <w:sz w:val="20"/>
              </w:rPr>
              <w:t>Listnata zelenjava</w:t>
            </w:r>
          </w:p>
        </w:tc>
        <w:tc>
          <w:tcPr>
            <w:tcW w:w="3543" w:type="dxa"/>
            <w:gridSpan w:val="2"/>
            <w:tcBorders>
              <w:top w:val="single" w:sz="4" w:space="0" w:color="auto"/>
              <w:left w:val="single" w:sz="4" w:space="0" w:color="auto"/>
              <w:bottom w:val="single" w:sz="4" w:space="0" w:color="auto"/>
              <w:right w:val="single" w:sz="4" w:space="0" w:color="auto"/>
            </w:tcBorders>
          </w:tcPr>
          <w:p w14:paraId="26F326BF"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59224427" w14:textId="77777777" w:rsidR="00047013" w:rsidRPr="002A08AF" w:rsidRDefault="00047013" w:rsidP="00BB1B71">
            <w:pPr>
              <w:rPr>
                <w:rFonts w:cs="Arial"/>
                <w:sz w:val="20"/>
              </w:rPr>
            </w:pPr>
            <w:r w:rsidRPr="002A08AF">
              <w:rPr>
                <w:rFonts w:cs="Arial"/>
                <w:sz w:val="20"/>
              </w:rPr>
              <w:t>Vzorčevanje in meritve: prvi teden dnevno nato mesečno</w:t>
            </w:r>
          </w:p>
        </w:tc>
        <w:tc>
          <w:tcPr>
            <w:tcW w:w="2693" w:type="dxa"/>
            <w:tcBorders>
              <w:top w:val="single" w:sz="4" w:space="0" w:color="auto"/>
              <w:left w:val="single" w:sz="4" w:space="0" w:color="auto"/>
              <w:bottom w:val="single" w:sz="4" w:space="0" w:color="auto"/>
              <w:right w:val="single" w:sz="4" w:space="0" w:color="auto"/>
            </w:tcBorders>
          </w:tcPr>
          <w:p w14:paraId="129D730C"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4AFBB231" w14:textId="77777777" w:rsidTr="00BB1B71">
        <w:trPr>
          <w:cantSplit/>
          <w:trHeight w:val="250"/>
        </w:trPr>
        <w:tc>
          <w:tcPr>
            <w:tcW w:w="1406" w:type="dxa"/>
            <w:vMerge/>
            <w:tcBorders>
              <w:top w:val="single" w:sz="4" w:space="0" w:color="auto"/>
              <w:left w:val="single" w:sz="4" w:space="0" w:color="auto"/>
              <w:bottom w:val="single" w:sz="4" w:space="0" w:color="auto"/>
              <w:right w:val="single" w:sz="4" w:space="0" w:color="auto"/>
            </w:tcBorders>
            <w:vAlign w:val="center"/>
          </w:tcPr>
          <w:p w14:paraId="4113176B"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14764CEC" w14:textId="77777777" w:rsidR="00047013" w:rsidRPr="002A08AF" w:rsidRDefault="00047013" w:rsidP="00BB1B71">
            <w:pPr>
              <w:rPr>
                <w:rFonts w:cs="Arial"/>
                <w:sz w:val="20"/>
              </w:rPr>
            </w:pPr>
            <w:r w:rsidRPr="002A08AF">
              <w:rPr>
                <w:rFonts w:cs="Arial"/>
                <w:sz w:val="20"/>
              </w:rPr>
              <w:t>Gomoljnice</w:t>
            </w:r>
          </w:p>
        </w:tc>
        <w:tc>
          <w:tcPr>
            <w:tcW w:w="3543" w:type="dxa"/>
            <w:gridSpan w:val="2"/>
            <w:tcBorders>
              <w:top w:val="single" w:sz="4" w:space="0" w:color="auto"/>
              <w:left w:val="single" w:sz="4" w:space="0" w:color="auto"/>
              <w:bottom w:val="single" w:sz="4" w:space="0" w:color="auto"/>
              <w:right w:val="single" w:sz="4" w:space="0" w:color="auto"/>
            </w:tcBorders>
          </w:tcPr>
          <w:p w14:paraId="1971C68A"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3CDA5694" w14:textId="77777777" w:rsidR="00047013" w:rsidRPr="002A08AF" w:rsidRDefault="00047013" w:rsidP="00BB1B71">
            <w:pPr>
              <w:rPr>
                <w:rFonts w:cs="Arial"/>
                <w:sz w:val="20"/>
              </w:rPr>
            </w:pPr>
            <w:r w:rsidRPr="002A08AF">
              <w:rPr>
                <w:rFonts w:cs="Arial"/>
                <w:sz w:val="20"/>
              </w:rPr>
              <w:t>Vzorčevanje in meritve: enkrat v sezoni</w:t>
            </w:r>
          </w:p>
        </w:tc>
        <w:tc>
          <w:tcPr>
            <w:tcW w:w="2693" w:type="dxa"/>
            <w:tcBorders>
              <w:top w:val="single" w:sz="4" w:space="0" w:color="auto"/>
              <w:left w:val="single" w:sz="4" w:space="0" w:color="auto"/>
              <w:bottom w:val="single" w:sz="4" w:space="0" w:color="auto"/>
              <w:right w:val="single" w:sz="4" w:space="0" w:color="auto"/>
            </w:tcBorders>
          </w:tcPr>
          <w:p w14:paraId="1F383952"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3FC45A9F" w14:textId="77777777" w:rsidTr="00BB1B71">
        <w:trPr>
          <w:cantSplit/>
          <w:trHeight w:val="250"/>
        </w:trPr>
        <w:tc>
          <w:tcPr>
            <w:tcW w:w="1406" w:type="dxa"/>
            <w:vMerge/>
            <w:tcBorders>
              <w:top w:val="single" w:sz="4" w:space="0" w:color="auto"/>
              <w:left w:val="single" w:sz="4" w:space="0" w:color="auto"/>
              <w:bottom w:val="single" w:sz="4" w:space="0" w:color="auto"/>
              <w:right w:val="single" w:sz="4" w:space="0" w:color="auto"/>
            </w:tcBorders>
            <w:vAlign w:val="center"/>
          </w:tcPr>
          <w:p w14:paraId="34EFCC81"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6E854E5F" w14:textId="77777777" w:rsidR="00047013" w:rsidRPr="002A08AF" w:rsidRDefault="00047013" w:rsidP="00BB1B71">
            <w:pPr>
              <w:rPr>
                <w:rFonts w:cs="Arial"/>
                <w:sz w:val="20"/>
              </w:rPr>
            </w:pPr>
            <w:r w:rsidRPr="002A08AF">
              <w:rPr>
                <w:rFonts w:cs="Arial"/>
                <w:sz w:val="20"/>
              </w:rPr>
              <w:t>Sezonsko sadje</w:t>
            </w:r>
          </w:p>
        </w:tc>
        <w:tc>
          <w:tcPr>
            <w:tcW w:w="3543" w:type="dxa"/>
            <w:gridSpan w:val="2"/>
            <w:tcBorders>
              <w:top w:val="single" w:sz="4" w:space="0" w:color="auto"/>
              <w:left w:val="single" w:sz="4" w:space="0" w:color="auto"/>
              <w:bottom w:val="single" w:sz="4" w:space="0" w:color="auto"/>
              <w:right w:val="single" w:sz="4" w:space="0" w:color="auto"/>
            </w:tcBorders>
          </w:tcPr>
          <w:p w14:paraId="0B1C86BB"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60695CEB" w14:textId="77777777" w:rsidR="00047013" w:rsidRPr="002A08AF" w:rsidRDefault="00047013" w:rsidP="00BB1B71">
            <w:pPr>
              <w:rPr>
                <w:rFonts w:cs="Arial"/>
                <w:sz w:val="20"/>
              </w:rPr>
            </w:pPr>
            <w:r w:rsidRPr="002A08AF">
              <w:rPr>
                <w:rFonts w:cs="Arial"/>
                <w:sz w:val="20"/>
              </w:rPr>
              <w:t>Vzorčevanje in meritve: enkrat v sezoni</w:t>
            </w:r>
          </w:p>
        </w:tc>
        <w:tc>
          <w:tcPr>
            <w:tcW w:w="2693" w:type="dxa"/>
            <w:tcBorders>
              <w:top w:val="single" w:sz="4" w:space="0" w:color="auto"/>
              <w:left w:val="single" w:sz="4" w:space="0" w:color="auto"/>
              <w:bottom w:val="single" w:sz="4" w:space="0" w:color="auto"/>
              <w:right w:val="single" w:sz="4" w:space="0" w:color="auto"/>
            </w:tcBorders>
          </w:tcPr>
          <w:p w14:paraId="451E8AEC"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5A9509F7" w14:textId="77777777" w:rsidTr="00BB1B71">
        <w:trPr>
          <w:cantSplit/>
          <w:trHeight w:val="250"/>
        </w:trPr>
        <w:tc>
          <w:tcPr>
            <w:tcW w:w="1406" w:type="dxa"/>
            <w:vMerge/>
            <w:tcBorders>
              <w:top w:val="single" w:sz="4" w:space="0" w:color="auto"/>
              <w:left w:val="single" w:sz="4" w:space="0" w:color="auto"/>
              <w:bottom w:val="single" w:sz="4" w:space="0" w:color="auto"/>
              <w:right w:val="single" w:sz="4" w:space="0" w:color="auto"/>
            </w:tcBorders>
            <w:vAlign w:val="center"/>
          </w:tcPr>
          <w:p w14:paraId="6AD56C43"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18A732C4" w14:textId="77777777" w:rsidR="00047013" w:rsidRPr="002A08AF" w:rsidRDefault="00047013" w:rsidP="00BB1B71">
            <w:pPr>
              <w:rPr>
                <w:rFonts w:cs="Arial"/>
                <w:sz w:val="20"/>
              </w:rPr>
            </w:pPr>
            <w:r w:rsidRPr="002A08AF">
              <w:rPr>
                <w:rFonts w:cs="Arial"/>
                <w:sz w:val="20"/>
              </w:rPr>
              <w:t>Moka</w:t>
            </w:r>
          </w:p>
        </w:tc>
        <w:tc>
          <w:tcPr>
            <w:tcW w:w="3543" w:type="dxa"/>
            <w:gridSpan w:val="2"/>
            <w:tcBorders>
              <w:top w:val="single" w:sz="4" w:space="0" w:color="auto"/>
              <w:left w:val="single" w:sz="4" w:space="0" w:color="auto"/>
              <w:bottom w:val="single" w:sz="4" w:space="0" w:color="auto"/>
              <w:right w:val="single" w:sz="4" w:space="0" w:color="auto"/>
            </w:tcBorders>
          </w:tcPr>
          <w:p w14:paraId="61533662"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505A3BBF" w14:textId="77777777" w:rsidR="00047013" w:rsidRPr="002A08AF" w:rsidRDefault="00047013" w:rsidP="00BB1B71">
            <w:pPr>
              <w:rPr>
                <w:rFonts w:cs="Arial"/>
                <w:sz w:val="20"/>
              </w:rPr>
            </w:pPr>
            <w:r w:rsidRPr="002A08AF">
              <w:rPr>
                <w:rFonts w:cs="Arial"/>
                <w:sz w:val="20"/>
              </w:rPr>
              <w:t>Vzorčevanje in meritve: enkrat v sezoni</w:t>
            </w:r>
          </w:p>
        </w:tc>
        <w:tc>
          <w:tcPr>
            <w:tcW w:w="2693" w:type="dxa"/>
            <w:tcBorders>
              <w:top w:val="single" w:sz="4" w:space="0" w:color="auto"/>
              <w:left w:val="single" w:sz="4" w:space="0" w:color="auto"/>
              <w:bottom w:val="single" w:sz="4" w:space="0" w:color="auto"/>
              <w:right w:val="single" w:sz="4" w:space="0" w:color="auto"/>
            </w:tcBorders>
          </w:tcPr>
          <w:p w14:paraId="30B2E8AD"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37A52DB4" w14:textId="77777777" w:rsidTr="00BB1B71">
        <w:trPr>
          <w:cantSplit/>
          <w:trHeight w:val="650"/>
        </w:trPr>
        <w:tc>
          <w:tcPr>
            <w:tcW w:w="1406" w:type="dxa"/>
            <w:vMerge/>
            <w:tcBorders>
              <w:top w:val="single" w:sz="4" w:space="0" w:color="auto"/>
              <w:left w:val="single" w:sz="4" w:space="0" w:color="auto"/>
              <w:bottom w:val="single" w:sz="4" w:space="0" w:color="auto"/>
              <w:right w:val="single" w:sz="4" w:space="0" w:color="auto"/>
            </w:tcBorders>
            <w:vAlign w:val="center"/>
          </w:tcPr>
          <w:p w14:paraId="22AC2FC2"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42B0F5F3" w14:textId="77777777" w:rsidR="00047013" w:rsidRPr="002A08AF" w:rsidRDefault="00047013" w:rsidP="00BB1B71">
            <w:pPr>
              <w:rPr>
                <w:rFonts w:cs="Arial"/>
                <w:sz w:val="20"/>
              </w:rPr>
            </w:pPr>
            <w:r w:rsidRPr="002A08AF">
              <w:rPr>
                <w:rFonts w:cs="Arial"/>
                <w:sz w:val="20"/>
              </w:rPr>
              <w:t>Meso (goveje, svinjsko, perutnina)</w:t>
            </w:r>
          </w:p>
        </w:tc>
        <w:tc>
          <w:tcPr>
            <w:tcW w:w="3543" w:type="dxa"/>
            <w:gridSpan w:val="2"/>
            <w:tcBorders>
              <w:top w:val="single" w:sz="4" w:space="0" w:color="auto"/>
              <w:left w:val="single" w:sz="4" w:space="0" w:color="auto"/>
              <w:bottom w:val="single" w:sz="4" w:space="0" w:color="auto"/>
              <w:right w:val="single" w:sz="4" w:space="0" w:color="auto"/>
            </w:tcBorders>
          </w:tcPr>
          <w:p w14:paraId="19D84844"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19591C24" w14:textId="77777777" w:rsidR="00047013" w:rsidRPr="002A08AF" w:rsidRDefault="00047013" w:rsidP="00BB1B71">
            <w:pPr>
              <w:rPr>
                <w:rFonts w:cs="Arial"/>
                <w:sz w:val="20"/>
              </w:rPr>
            </w:pPr>
            <w:r w:rsidRPr="002A08AF">
              <w:rPr>
                <w:rFonts w:cs="Arial"/>
                <w:sz w:val="20"/>
              </w:rPr>
              <w:t>Vzorčevanje in meritve: prvi mesec tedensko nato mesečno</w:t>
            </w:r>
          </w:p>
        </w:tc>
        <w:tc>
          <w:tcPr>
            <w:tcW w:w="2693" w:type="dxa"/>
            <w:tcBorders>
              <w:top w:val="single" w:sz="4" w:space="0" w:color="auto"/>
              <w:left w:val="single" w:sz="4" w:space="0" w:color="auto"/>
              <w:bottom w:val="single" w:sz="4" w:space="0" w:color="auto"/>
              <w:right w:val="single" w:sz="4" w:space="0" w:color="auto"/>
            </w:tcBorders>
          </w:tcPr>
          <w:p w14:paraId="0A9956D7"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14A13009" w14:textId="77777777" w:rsidTr="00BB1B71">
        <w:trPr>
          <w:cantSplit/>
          <w:trHeight w:val="250"/>
        </w:trPr>
        <w:tc>
          <w:tcPr>
            <w:tcW w:w="1406" w:type="dxa"/>
            <w:vMerge/>
            <w:tcBorders>
              <w:top w:val="single" w:sz="4" w:space="0" w:color="auto"/>
              <w:left w:val="single" w:sz="4" w:space="0" w:color="auto"/>
              <w:bottom w:val="single" w:sz="4" w:space="0" w:color="auto"/>
              <w:right w:val="single" w:sz="4" w:space="0" w:color="auto"/>
            </w:tcBorders>
            <w:vAlign w:val="center"/>
          </w:tcPr>
          <w:p w14:paraId="56D723B0"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1680F3DA" w14:textId="77777777" w:rsidR="00047013" w:rsidRPr="002A08AF" w:rsidRDefault="00047013" w:rsidP="00BB1B71">
            <w:pPr>
              <w:rPr>
                <w:rFonts w:cs="Arial"/>
                <w:sz w:val="20"/>
              </w:rPr>
            </w:pPr>
            <w:r w:rsidRPr="002A08AF">
              <w:rPr>
                <w:rFonts w:cs="Arial"/>
                <w:sz w:val="20"/>
              </w:rPr>
              <w:t>Jajca</w:t>
            </w:r>
          </w:p>
        </w:tc>
        <w:tc>
          <w:tcPr>
            <w:tcW w:w="3543" w:type="dxa"/>
            <w:gridSpan w:val="2"/>
            <w:tcBorders>
              <w:top w:val="single" w:sz="4" w:space="0" w:color="auto"/>
              <w:left w:val="single" w:sz="4" w:space="0" w:color="auto"/>
              <w:bottom w:val="single" w:sz="4" w:space="0" w:color="auto"/>
              <w:right w:val="single" w:sz="4" w:space="0" w:color="auto"/>
            </w:tcBorders>
          </w:tcPr>
          <w:p w14:paraId="6C17AEA9"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639479A3" w14:textId="77777777" w:rsidR="00047013" w:rsidRPr="002A08AF" w:rsidRDefault="00047013" w:rsidP="00BB1B71">
            <w:pPr>
              <w:rPr>
                <w:rFonts w:cs="Arial"/>
                <w:sz w:val="20"/>
              </w:rPr>
            </w:pPr>
            <w:r w:rsidRPr="002A08AF">
              <w:rPr>
                <w:rFonts w:cs="Arial"/>
                <w:sz w:val="20"/>
              </w:rPr>
              <w:t>Vzorčevanje in meritve: prvo leto mesečno</w:t>
            </w:r>
          </w:p>
        </w:tc>
        <w:tc>
          <w:tcPr>
            <w:tcW w:w="2693" w:type="dxa"/>
            <w:tcBorders>
              <w:top w:val="single" w:sz="4" w:space="0" w:color="auto"/>
              <w:left w:val="single" w:sz="4" w:space="0" w:color="auto"/>
              <w:bottom w:val="single" w:sz="4" w:space="0" w:color="auto"/>
              <w:right w:val="single" w:sz="4" w:space="0" w:color="auto"/>
            </w:tcBorders>
          </w:tcPr>
          <w:p w14:paraId="520B3FF3"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10938C8F" w14:textId="77777777" w:rsidTr="00BB1B71">
        <w:trPr>
          <w:cantSplit/>
          <w:trHeight w:val="250"/>
        </w:trPr>
        <w:tc>
          <w:tcPr>
            <w:tcW w:w="1406" w:type="dxa"/>
            <w:vMerge/>
            <w:tcBorders>
              <w:top w:val="single" w:sz="4" w:space="0" w:color="auto"/>
              <w:left w:val="single" w:sz="4" w:space="0" w:color="auto"/>
              <w:bottom w:val="single" w:sz="4" w:space="0" w:color="auto"/>
              <w:right w:val="single" w:sz="4" w:space="0" w:color="auto"/>
            </w:tcBorders>
            <w:vAlign w:val="center"/>
          </w:tcPr>
          <w:p w14:paraId="06BC8C2F"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0A5AA26C" w14:textId="77777777" w:rsidR="00047013" w:rsidRPr="002A08AF" w:rsidRDefault="00047013" w:rsidP="00BB1B71">
            <w:pPr>
              <w:rPr>
                <w:rFonts w:cs="Arial"/>
                <w:sz w:val="20"/>
              </w:rPr>
            </w:pPr>
            <w:r w:rsidRPr="002A08AF">
              <w:rPr>
                <w:rFonts w:cs="Arial"/>
                <w:sz w:val="20"/>
              </w:rPr>
              <w:t>Ribe</w:t>
            </w:r>
          </w:p>
        </w:tc>
        <w:tc>
          <w:tcPr>
            <w:tcW w:w="3543" w:type="dxa"/>
            <w:gridSpan w:val="2"/>
            <w:tcBorders>
              <w:top w:val="single" w:sz="4" w:space="0" w:color="auto"/>
              <w:left w:val="single" w:sz="4" w:space="0" w:color="auto"/>
              <w:bottom w:val="single" w:sz="4" w:space="0" w:color="auto"/>
              <w:right w:val="single" w:sz="4" w:space="0" w:color="auto"/>
            </w:tcBorders>
          </w:tcPr>
          <w:p w14:paraId="5215B751"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26266D1A" w14:textId="77777777" w:rsidR="00047013" w:rsidRPr="002A08AF" w:rsidRDefault="00047013" w:rsidP="00BB1B71">
            <w:pPr>
              <w:rPr>
                <w:rFonts w:cs="Arial"/>
                <w:sz w:val="20"/>
              </w:rPr>
            </w:pPr>
            <w:r w:rsidRPr="002A08AF">
              <w:rPr>
                <w:rFonts w:cs="Arial"/>
                <w:sz w:val="20"/>
              </w:rPr>
              <w:t>Vzorčevanje in meritve: mesečno v sezoni ulova</w:t>
            </w:r>
          </w:p>
        </w:tc>
        <w:tc>
          <w:tcPr>
            <w:tcW w:w="2693" w:type="dxa"/>
            <w:tcBorders>
              <w:top w:val="single" w:sz="4" w:space="0" w:color="auto"/>
              <w:left w:val="single" w:sz="4" w:space="0" w:color="auto"/>
              <w:bottom w:val="single" w:sz="4" w:space="0" w:color="auto"/>
              <w:right w:val="single" w:sz="4" w:space="0" w:color="auto"/>
            </w:tcBorders>
          </w:tcPr>
          <w:p w14:paraId="2B344DA5" w14:textId="77777777" w:rsidR="00047013" w:rsidRPr="002A08AF" w:rsidRDefault="00047013" w:rsidP="00BB1B71">
            <w:pPr>
              <w:rPr>
                <w:rFonts w:cs="Arial"/>
                <w:sz w:val="20"/>
              </w:rPr>
            </w:pPr>
            <w:r w:rsidRPr="002A08AF">
              <w:rPr>
                <w:rFonts w:cs="Arial"/>
                <w:sz w:val="20"/>
              </w:rPr>
              <w:t>Vode na kontaminiranih območjih</w:t>
            </w:r>
          </w:p>
        </w:tc>
      </w:tr>
      <w:tr w:rsidR="00164DD0" w:rsidRPr="002A08AF" w14:paraId="2D8E7135" w14:textId="77777777" w:rsidTr="00BB1B71">
        <w:trPr>
          <w:cantSplit/>
          <w:trHeight w:val="152"/>
        </w:trPr>
        <w:tc>
          <w:tcPr>
            <w:tcW w:w="1406" w:type="dxa"/>
            <w:vMerge/>
            <w:tcBorders>
              <w:top w:val="single" w:sz="4" w:space="0" w:color="auto"/>
              <w:left w:val="single" w:sz="4" w:space="0" w:color="auto"/>
              <w:bottom w:val="single" w:sz="4" w:space="0" w:color="auto"/>
              <w:right w:val="single" w:sz="4" w:space="0" w:color="auto"/>
            </w:tcBorders>
            <w:vAlign w:val="center"/>
          </w:tcPr>
          <w:p w14:paraId="078406B8"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6F02803B" w14:textId="77777777" w:rsidR="00047013" w:rsidRPr="002A08AF" w:rsidRDefault="00047013" w:rsidP="00BB1B71">
            <w:pPr>
              <w:rPr>
                <w:rFonts w:cs="Arial"/>
                <w:sz w:val="20"/>
              </w:rPr>
            </w:pPr>
            <w:r w:rsidRPr="002A08AF">
              <w:rPr>
                <w:rFonts w:cs="Arial"/>
                <w:sz w:val="20"/>
              </w:rPr>
              <w:t>Zelena krma</w:t>
            </w:r>
          </w:p>
        </w:tc>
        <w:tc>
          <w:tcPr>
            <w:tcW w:w="3543" w:type="dxa"/>
            <w:gridSpan w:val="2"/>
            <w:tcBorders>
              <w:top w:val="single" w:sz="4" w:space="0" w:color="auto"/>
              <w:left w:val="single" w:sz="4" w:space="0" w:color="auto"/>
              <w:bottom w:val="single" w:sz="4" w:space="0" w:color="auto"/>
              <w:right w:val="single" w:sz="4" w:space="0" w:color="auto"/>
            </w:tcBorders>
          </w:tcPr>
          <w:p w14:paraId="4DFE4AE6"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2F8C2FF3" w14:textId="77777777" w:rsidR="00047013" w:rsidRPr="002A08AF" w:rsidRDefault="00047013" w:rsidP="00BB1B71">
            <w:pPr>
              <w:rPr>
                <w:rFonts w:cs="Arial"/>
                <w:sz w:val="20"/>
              </w:rPr>
            </w:pPr>
            <w:r w:rsidRPr="002A08AF">
              <w:rPr>
                <w:rFonts w:cs="Arial"/>
                <w:sz w:val="20"/>
              </w:rPr>
              <w:t>Vzorčevanje in meritve: prvi teden dnevno, nato mesečno</w:t>
            </w:r>
          </w:p>
        </w:tc>
        <w:tc>
          <w:tcPr>
            <w:tcW w:w="2693" w:type="dxa"/>
            <w:tcBorders>
              <w:top w:val="single" w:sz="4" w:space="0" w:color="auto"/>
              <w:left w:val="single" w:sz="4" w:space="0" w:color="auto"/>
              <w:bottom w:val="single" w:sz="4" w:space="0" w:color="auto"/>
              <w:right w:val="single" w:sz="4" w:space="0" w:color="auto"/>
            </w:tcBorders>
          </w:tcPr>
          <w:p w14:paraId="30184150"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5900043E" w14:textId="77777777" w:rsidTr="00BB1B71">
        <w:trPr>
          <w:cantSplit/>
          <w:trHeight w:val="152"/>
        </w:trPr>
        <w:tc>
          <w:tcPr>
            <w:tcW w:w="1406" w:type="dxa"/>
            <w:vMerge/>
            <w:tcBorders>
              <w:top w:val="single" w:sz="4" w:space="0" w:color="auto"/>
              <w:left w:val="single" w:sz="4" w:space="0" w:color="auto"/>
              <w:bottom w:val="single" w:sz="4" w:space="0" w:color="auto"/>
              <w:right w:val="single" w:sz="4" w:space="0" w:color="auto"/>
            </w:tcBorders>
            <w:vAlign w:val="center"/>
          </w:tcPr>
          <w:p w14:paraId="4C99BB3F"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40B1342E" w14:textId="77777777" w:rsidR="00047013" w:rsidRPr="002A08AF" w:rsidRDefault="00047013" w:rsidP="00BB1B71">
            <w:pPr>
              <w:rPr>
                <w:rFonts w:cs="Arial"/>
                <w:sz w:val="20"/>
              </w:rPr>
            </w:pPr>
            <w:r w:rsidRPr="002A08AF">
              <w:rPr>
                <w:rFonts w:cs="Arial"/>
                <w:sz w:val="20"/>
              </w:rPr>
              <w:t>Gobe</w:t>
            </w:r>
          </w:p>
        </w:tc>
        <w:tc>
          <w:tcPr>
            <w:tcW w:w="3543" w:type="dxa"/>
            <w:gridSpan w:val="2"/>
            <w:tcBorders>
              <w:top w:val="single" w:sz="4" w:space="0" w:color="auto"/>
              <w:left w:val="single" w:sz="4" w:space="0" w:color="auto"/>
              <w:bottom w:val="single" w:sz="4" w:space="0" w:color="auto"/>
              <w:right w:val="single" w:sz="4" w:space="0" w:color="auto"/>
            </w:tcBorders>
          </w:tcPr>
          <w:p w14:paraId="692BAFCF"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4C049601" w14:textId="77777777" w:rsidR="00047013" w:rsidRPr="002A08AF" w:rsidRDefault="00047013" w:rsidP="00BB1B71">
            <w:pPr>
              <w:rPr>
                <w:rFonts w:cs="Arial"/>
                <w:sz w:val="20"/>
              </w:rPr>
            </w:pPr>
            <w:r w:rsidRPr="002A08AF">
              <w:rPr>
                <w:rFonts w:cs="Arial"/>
                <w:sz w:val="20"/>
              </w:rPr>
              <w:t>Vzorčevanje in meritve: mesečno v času nabiranja</w:t>
            </w:r>
          </w:p>
        </w:tc>
        <w:tc>
          <w:tcPr>
            <w:tcW w:w="2693" w:type="dxa"/>
            <w:tcBorders>
              <w:top w:val="single" w:sz="4" w:space="0" w:color="auto"/>
              <w:left w:val="single" w:sz="4" w:space="0" w:color="auto"/>
              <w:bottom w:val="single" w:sz="4" w:space="0" w:color="auto"/>
              <w:right w:val="single" w:sz="4" w:space="0" w:color="auto"/>
            </w:tcBorders>
          </w:tcPr>
          <w:p w14:paraId="66FB7D3A"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0A041BE1" w14:textId="77777777" w:rsidTr="00BB1B71">
        <w:trPr>
          <w:cantSplit/>
          <w:trHeight w:val="152"/>
        </w:trPr>
        <w:tc>
          <w:tcPr>
            <w:tcW w:w="1406" w:type="dxa"/>
            <w:vMerge/>
            <w:tcBorders>
              <w:top w:val="single" w:sz="4" w:space="0" w:color="auto"/>
              <w:left w:val="single" w:sz="4" w:space="0" w:color="auto"/>
              <w:bottom w:val="single" w:sz="4" w:space="0" w:color="auto"/>
              <w:right w:val="single" w:sz="4" w:space="0" w:color="auto"/>
            </w:tcBorders>
            <w:vAlign w:val="center"/>
          </w:tcPr>
          <w:p w14:paraId="70AFA71F"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1DAB3FFB" w14:textId="77777777" w:rsidR="00047013" w:rsidRPr="002A08AF" w:rsidRDefault="00047013" w:rsidP="00BB1B71">
            <w:pPr>
              <w:rPr>
                <w:rFonts w:cs="Arial"/>
                <w:sz w:val="20"/>
              </w:rPr>
            </w:pPr>
            <w:r w:rsidRPr="002A08AF">
              <w:rPr>
                <w:rFonts w:cs="Arial"/>
                <w:sz w:val="20"/>
              </w:rPr>
              <w:t>Gozdni sadeži</w:t>
            </w:r>
          </w:p>
        </w:tc>
        <w:tc>
          <w:tcPr>
            <w:tcW w:w="3543" w:type="dxa"/>
            <w:gridSpan w:val="2"/>
            <w:tcBorders>
              <w:top w:val="single" w:sz="4" w:space="0" w:color="auto"/>
              <w:left w:val="single" w:sz="4" w:space="0" w:color="auto"/>
              <w:bottom w:val="single" w:sz="4" w:space="0" w:color="auto"/>
              <w:right w:val="single" w:sz="4" w:space="0" w:color="auto"/>
            </w:tcBorders>
          </w:tcPr>
          <w:p w14:paraId="4DC2536E"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3307753C" w14:textId="77777777" w:rsidR="00047013" w:rsidRPr="002A08AF" w:rsidRDefault="00047013" w:rsidP="00BB1B71">
            <w:pPr>
              <w:rPr>
                <w:rFonts w:cs="Arial"/>
                <w:sz w:val="20"/>
              </w:rPr>
            </w:pPr>
            <w:r w:rsidRPr="002A08AF">
              <w:rPr>
                <w:rFonts w:cs="Arial"/>
                <w:sz w:val="20"/>
              </w:rPr>
              <w:t>Vzorčevanje in meritve: mesečno v času nabiranja</w:t>
            </w:r>
          </w:p>
        </w:tc>
        <w:tc>
          <w:tcPr>
            <w:tcW w:w="2693" w:type="dxa"/>
            <w:tcBorders>
              <w:top w:val="single" w:sz="4" w:space="0" w:color="auto"/>
              <w:left w:val="single" w:sz="4" w:space="0" w:color="auto"/>
              <w:bottom w:val="single" w:sz="4" w:space="0" w:color="auto"/>
              <w:right w:val="single" w:sz="4" w:space="0" w:color="auto"/>
            </w:tcBorders>
          </w:tcPr>
          <w:p w14:paraId="40294335"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70AB8FC4" w14:textId="77777777" w:rsidTr="00BB1B71">
        <w:trPr>
          <w:cantSplit/>
          <w:trHeight w:val="152"/>
        </w:trPr>
        <w:tc>
          <w:tcPr>
            <w:tcW w:w="1406" w:type="dxa"/>
            <w:vMerge/>
            <w:tcBorders>
              <w:top w:val="single" w:sz="4" w:space="0" w:color="auto"/>
              <w:left w:val="single" w:sz="4" w:space="0" w:color="auto"/>
              <w:bottom w:val="single" w:sz="4" w:space="0" w:color="auto"/>
              <w:right w:val="single" w:sz="4" w:space="0" w:color="auto"/>
            </w:tcBorders>
            <w:vAlign w:val="center"/>
          </w:tcPr>
          <w:p w14:paraId="5AAE2F20"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6752B4CA" w14:textId="77777777" w:rsidR="00047013" w:rsidRPr="002A08AF" w:rsidRDefault="00047013" w:rsidP="00BB1B71">
            <w:pPr>
              <w:rPr>
                <w:rFonts w:cs="Arial"/>
                <w:sz w:val="20"/>
              </w:rPr>
            </w:pPr>
            <w:r w:rsidRPr="002A08AF">
              <w:rPr>
                <w:rFonts w:cs="Arial"/>
                <w:sz w:val="20"/>
              </w:rPr>
              <w:t>Divjačina</w:t>
            </w:r>
          </w:p>
        </w:tc>
        <w:tc>
          <w:tcPr>
            <w:tcW w:w="3543" w:type="dxa"/>
            <w:gridSpan w:val="2"/>
            <w:tcBorders>
              <w:top w:val="single" w:sz="4" w:space="0" w:color="auto"/>
              <w:left w:val="single" w:sz="4" w:space="0" w:color="auto"/>
              <w:bottom w:val="single" w:sz="4" w:space="0" w:color="auto"/>
              <w:right w:val="single" w:sz="4" w:space="0" w:color="auto"/>
            </w:tcBorders>
          </w:tcPr>
          <w:p w14:paraId="6AEEA53D"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6045F8AA" w14:textId="77777777" w:rsidR="00047013" w:rsidRPr="002A08AF" w:rsidRDefault="00047013" w:rsidP="00BB1B71">
            <w:pPr>
              <w:rPr>
                <w:rFonts w:cs="Arial"/>
                <w:sz w:val="20"/>
              </w:rPr>
            </w:pPr>
            <w:r w:rsidRPr="002A08AF">
              <w:rPr>
                <w:rFonts w:cs="Arial"/>
                <w:sz w:val="20"/>
              </w:rPr>
              <w:t>Vzorčevanje in meritve: mesečno v sezoni lova</w:t>
            </w:r>
          </w:p>
        </w:tc>
        <w:tc>
          <w:tcPr>
            <w:tcW w:w="2693" w:type="dxa"/>
            <w:tcBorders>
              <w:top w:val="single" w:sz="4" w:space="0" w:color="auto"/>
              <w:left w:val="single" w:sz="4" w:space="0" w:color="auto"/>
              <w:bottom w:val="single" w:sz="4" w:space="0" w:color="auto"/>
              <w:right w:val="single" w:sz="4" w:space="0" w:color="auto"/>
            </w:tcBorders>
          </w:tcPr>
          <w:p w14:paraId="776173FC" w14:textId="77777777" w:rsidR="00047013" w:rsidRPr="002A08AF" w:rsidRDefault="00047013" w:rsidP="00BB1B71">
            <w:pPr>
              <w:rPr>
                <w:rFonts w:cs="Arial"/>
                <w:sz w:val="20"/>
              </w:rPr>
            </w:pPr>
            <w:r w:rsidRPr="002A08AF">
              <w:rPr>
                <w:rFonts w:cs="Arial"/>
                <w:sz w:val="20"/>
              </w:rPr>
              <w:t>Območje splošne pripravljenosti</w:t>
            </w:r>
          </w:p>
        </w:tc>
      </w:tr>
      <w:tr w:rsidR="00164DD0" w:rsidRPr="002A08AF" w14:paraId="1023BABF" w14:textId="77777777" w:rsidTr="00BB1B71">
        <w:trPr>
          <w:cantSplit/>
          <w:trHeight w:val="687"/>
        </w:trPr>
        <w:tc>
          <w:tcPr>
            <w:tcW w:w="1406" w:type="dxa"/>
            <w:vMerge/>
            <w:tcBorders>
              <w:top w:val="single" w:sz="4" w:space="0" w:color="auto"/>
              <w:left w:val="single" w:sz="4" w:space="0" w:color="auto"/>
              <w:bottom w:val="single" w:sz="4" w:space="0" w:color="auto"/>
              <w:right w:val="single" w:sz="4" w:space="0" w:color="auto"/>
            </w:tcBorders>
            <w:vAlign w:val="center"/>
          </w:tcPr>
          <w:p w14:paraId="00B750E9"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13A7B41E" w14:textId="77777777" w:rsidR="00047013" w:rsidRPr="002A08AF" w:rsidRDefault="00047013" w:rsidP="00BB1B71">
            <w:pPr>
              <w:rPr>
                <w:rFonts w:cs="Arial"/>
                <w:sz w:val="20"/>
              </w:rPr>
            </w:pPr>
            <w:r w:rsidRPr="002A08AF">
              <w:rPr>
                <w:rFonts w:cs="Arial"/>
                <w:sz w:val="20"/>
              </w:rPr>
              <w:t>Zelišča</w:t>
            </w:r>
          </w:p>
        </w:tc>
        <w:tc>
          <w:tcPr>
            <w:tcW w:w="3543" w:type="dxa"/>
            <w:gridSpan w:val="2"/>
            <w:tcBorders>
              <w:top w:val="single" w:sz="4" w:space="0" w:color="auto"/>
              <w:left w:val="single" w:sz="4" w:space="0" w:color="auto"/>
              <w:bottom w:val="single" w:sz="4" w:space="0" w:color="auto"/>
              <w:right w:val="single" w:sz="4" w:space="0" w:color="auto"/>
            </w:tcBorders>
          </w:tcPr>
          <w:p w14:paraId="23B5A297" w14:textId="77777777" w:rsidR="00047013" w:rsidRPr="002A08AF" w:rsidRDefault="00047013" w:rsidP="00BB1B71">
            <w:pPr>
              <w:rPr>
                <w:rFonts w:cs="Arial"/>
                <w:sz w:val="20"/>
              </w:rPr>
            </w:pPr>
          </w:p>
        </w:tc>
        <w:tc>
          <w:tcPr>
            <w:tcW w:w="4253" w:type="dxa"/>
            <w:tcBorders>
              <w:top w:val="single" w:sz="4" w:space="0" w:color="auto"/>
              <w:left w:val="single" w:sz="4" w:space="0" w:color="auto"/>
              <w:bottom w:val="single" w:sz="4" w:space="0" w:color="auto"/>
              <w:right w:val="single" w:sz="4" w:space="0" w:color="auto"/>
            </w:tcBorders>
          </w:tcPr>
          <w:p w14:paraId="0A2B48F9" w14:textId="77777777" w:rsidR="00047013" w:rsidRPr="002A08AF" w:rsidRDefault="00047013" w:rsidP="00BB1B71">
            <w:pPr>
              <w:rPr>
                <w:rFonts w:cs="Arial"/>
                <w:sz w:val="20"/>
              </w:rPr>
            </w:pPr>
            <w:r w:rsidRPr="002A08AF">
              <w:rPr>
                <w:rFonts w:cs="Arial"/>
                <w:sz w:val="20"/>
              </w:rPr>
              <w:t>Vzorčevanje in meritve: enkrat v času nabiranja</w:t>
            </w:r>
          </w:p>
        </w:tc>
        <w:tc>
          <w:tcPr>
            <w:tcW w:w="2693" w:type="dxa"/>
            <w:tcBorders>
              <w:top w:val="single" w:sz="4" w:space="0" w:color="auto"/>
              <w:left w:val="single" w:sz="4" w:space="0" w:color="auto"/>
              <w:bottom w:val="single" w:sz="4" w:space="0" w:color="auto"/>
              <w:right w:val="single" w:sz="4" w:space="0" w:color="auto"/>
            </w:tcBorders>
          </w:tcPr>
          <w:p w14:paraId="399B2693"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220BDE77" w14:textId="77777777" w:rsidTr="00BB1B71">
        <w:trPr>
          <w:cantSplit/>
        </w:trPr>
        <w:tc>
          <w:tcPr>
            <w:tcW w:w="1406" w:type="dxa"/>
            <w:vMerge/>
            <w:tcBorders>
              <w:top w:val="single" w:sz="4" w:space="0" w:color="auto"/>
              <w:left w:val="single" w:sz="4" w:space="0" w:color="auto"/>
              <w:bottom w:val="single" w:sz="4" w:space="0" w:color="auto"/>
              <w:right w:val="single" w:sz="4" w:space="0" w:color="auto"/>
            </w:tcBorders>
            <w:vAlign w:val="center"/>
          </w:tcPr>
          <w:p w14:paraId="45BFEB62"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6EB5D8B4" w14:textId="77777777" w:rsidR="00047013" w:rsidRPr="002A08AF" w:rsidRDefault="00047013" w:rsidP="00BB1B71">
            <w:pPr>
              <w:rPr>
                <w:rFonts w:cs="Arial"/>
                <w:sz w:val="20"/>
              </w:rPr>
            </w:pPr>
            <w:r w:rsidRPr="002A08AF">
              <w:rPr>
                <w:rFonts w:cs="Arial"/>
                <w:sz w:val="20"/>
              </w:rPr>
              <w:t>Osebe</w:t>
            </w:r>
          </w:p>
        </w:tc>
        <w:tc>
          <w:tcPr>
            <w:tcW w:w="3543" w:type="dxa"/>
            <w:gridSpan w:val="2"/>
            <w:tcBorders>
              <w:top w:val="single" w:sz="4" w:space="0" w:color="auto"/>
              <w:left w:val="single" w:sz="4" w:space="0" w:color="auto"/>
              <w:bottom w:val="single" w:sz="4" w:space="0" w:color="auto"/>
              <w:right w:val="single" w:sz="4" w:space="0" w:color="auto"/>
            </w:tcBorders>
          </w:tcPr>
          <w:p w14:paraId="514763E1" w14:textId="77777777" w:rsidR="00047013" w:rsidRPr="002A08AF" w:rsidRDefault="00047013" w:rsidP="00BB1B71">
            <w:pPr>
              <w:rPr>
                <w:rFonts w:cs="Arial"/>
                <w:sz w:val="20"/>
              </w:rPr>
            </w:pPr>
            <w:r w:rsidRPr="002A08AF">
              <w:rPr>
                <w:rFonts w:cs="Arial"/>
                <w:sz w:val="20"/>
              </w:rPr>
              <w:t>Zunanja doza gama</w:t>
            </w:r>
          </w:p>
        </w:tc>
        <w:tc>
          <w:tcPr>
            <w:tcW w:w="4253" w:type="dxa"/>
            <w:tcBorders>
              <w:top w:val="single" w:sz="4" w:space="0" w:color="auto"/>
              <w:left w:val="single" w:sz="4" w:space="0" w:color="auto"/>
              <w:bottom w:val="single" w:sz="4" w:space="0" w:color="auto"/>
              <w:right w:val="single" w:sz="4" w:space="0" w:color="auto"/>
            </w:tcBorders>
          </w:tcPr>
          <w:p w14:paraId="3ACF9D8F" w14:textId="77777777" w:rsidR="00047013" w:rsidRPr="002A08AF" w:rsidRDefault="00047013" w:rsidP="00BB1B71">
            <w:pPr>
              <w:rPr>
                <w:rFonts w:cs="Arial"/>
                <w:sz w:val="20"/>
              </w:rPr>
            </w:pPr>
            <w:r w:rsidRPr="002A08AF">
              <w:rPr>
                <w:rFonts w:cs="Arial"/>
                <w:sz w:val="20"/>
              </w:rPr>
              <w:t>Po potrebi</w:t>
            </w:r>
          </w:p>
        </w:tc>
        <w:tc>
          <w:tcPr>
            <w:tcW w:w="2693" w:type="dxa"/>
            <w:tcBorders>
              <w:top w:val="single" w:sz="4" w:space="0" w:color="auto"/>
              <w:left w:val="single" w:sz="4" w:space="0" w:color="auto"/>
              <w:bottom w:val="single" w:sz="4" w:space="0" w:color="auto"/>
              <w:right w:val="single" w:sz="4" w:space="0" w:color="auto"/>
            </w:tcBorders>
          </w:tcPr>
          <w:p w14:paraId="49DC433A"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12DBE0E6" w14:textId="77777777" w:rsidTr="00BB1B71">
        <w:trPr>
          <w:cantSplit/>
        </w:trPr>
        <w:tc>
          <w:tcPr>
            <w:tcW w:w="1406" w:type="dxa"/>
            <w:vMerge/>
            <w:tcBorders>
              <w:top w:val="single" w:sz="4" w:space="0" w:color="auto"/>
              <w:left w:val="single" w:sz="4" w:space="0" w:color="auto"/>
              <w:bottom w:val="single" w:sz="4" w:space="0" w:color="auto"/>
              <w:right w:val="single" w:sz="4" w:space="0" w:color="auto"/>
            </w:tcBorders>
            <w:vAlign w:val="center"/>
          </w:tcPr>
          <w:p w14:paraId="3C623F44"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2021EAD9" w14:textId="77777777" w:rsidR="00047013" w:rsidRPr="002A08AF" w:rsidRDefault="00047013" w:rsidP="00BB1B71">
            <w:pPr>
              <w:rPr>
                <w:rFonts w:cs="Arial"/>
                <w:sz w:val="20"/>
              </w:rPr>
            </w:pPr>
          </w:p>
        </w:tc>
        <w:tc>
          <w:tcPr>
            <w:tcW w:w="3543" w:type="dxa"/>
            <w:gridSpan w:val="2"/>
            <w:tcBorders>
              <w:top w:val="single" w:sz="4" w:space="0" w:color="auto"/>
              <w:left w:val="single" w:sz="4" w:space="0" w:color="auto"/>
              <w:bottom w:val="single" w:sz="4" w:space="0" w:color="auto"/>
              <w:right w:val="single" w:sz="4" w:space="0" w:color="auto"/>
            </w:tcBorders>
          </w:tcPr>
          <w:p w14:paraId="503B43D3" w14:textId="77777777" w:rsidR="00047013" w:rsidRPr="002A08AF" w:rsidRDefault="00047013" w:rsidP="00BB1B71">
            <w:pPr>
              <w:rPr>
                <w:rFonts w:cs="Arial"/>
                <w:sz w:val="20"/>
              </w:rPr>
            </w:pPr>
            <w:r w:rsidRPr="002A08AF">
              <w:rPr>
                <w:rFonts w:cs="Arial"/>
                <w:sz w:val="20"/>
              </w:rPr>
              <w:t>Površinska specifična aktivnost radionuklidov na koži [Bq/cm</w:t>
            </w:r>
            <w:r w:rsidRPr="002A08AF">
              <w:rPr>
                <w:rFonts w:cs="Arial"/>
                <w:sz w:val="20"/>
                <w:vertAlign w:val="superscript"/>
              </w:rPr>
              <w:t>2</w:t>
            </w:r>
            <w:r w:rsidRPr="002A08AF">
              <w:rPr>
                <w:rFonts w:cs="Arial"/>
                <w:sz w:val="20"/>
              </w:rPr>
              <w:t>]</w:t>
            </w:r>
          </w:p>
        </w:tc>
        <w:tc>
          <w:tcPr>
            <w:tcW w:w="4253" w:type="dxa"/>
            <w:tcBorders>
              <w:top w:val="single" w:sz="4" w:space="0" w:color="auto"/>
              <w:left w:val="single" w:sz="4" w:space="0" w:color="auto"/>
              <w:bottom w:val="single" w:sz="4" w:space="0" w:color="auto"/>
              <w:right w:val="single" w:sz="4" w:space="0" w:color="auto"/>
            </w:tcBorders>
          </w:tcPr>
          <w:p w14:paraId="0CA5C9F3" w14:textId="77777777" w:rsidR="00047013" w:rsidRPr="002A08AF" w:rsidRDefault="00047013" w:rsidP="00BB1B71">
            <w:pPr>
              <w:rPr>
                <w:rFonts w:cs="Arial"/>
                <w:sz w:val="20"/>
              </w:rPr>
            </w:pPr>
            <w:r w:rsidRPr="002A08AF">
              <w:rPr>
                <w:rFonts w:cs="Arial"/>
                <w:sz w:val="20"/>
              </w:rPr>
              <w:t>Po potrebi</w:t>
            </w:r>
          </w:p>
        </w:tc>
        <w:tc>
          <w:tcPr>
            <w:tcW w:w="2693" w:type="dxa"/>
            <w:tcBorders>
              <w:top w:val="single" w:sz="4" w:space="0" w:color="auto"/>
              <w:left w:val="single" w:sz="4" w:space="0" w:color="auto"/>
              <w:bottom w:val="single" w:sz="4" w:space="0" w:color="auto"/>
              <w:right w:val="single" w:sz="4" w:space="0" w:color="auto"/>
            </w:tcBorders>
          </w:tcPr>
          <w:p w14:paraId="4F413004"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235B0580" w14:textId="77777777" w:rsidTr="00BB1B71">
        <w:trPr>
          <w:cantSplit/>
        </w:trPr>
        <w:tc>
          <w:tcPr>
            <w:tcW w:w="1406" w:type="dxa"/>
            <w:vMerge/>
            <w:tcBorders>
              <w:top w:val="single" w:sz="4" w:space="0" w:color="auto"/>
              <w:left w:val="single" w:sz="4" w:space="0" w:color="auto"/>
              <w:bottom w:val="single" w:sz="4" w:space="0" w:color="auto"/>
              <w:right w:val="single" w:sz="4" w:space="0" w:color="auto"/>
            </w:tcBorders>
            <w:vAlign w:val="center"/>
          </w:tcPr>
          <w:p w14:paraId="184F8A0F"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3E702542" w14:textId="77777777" w:rsidR="00047013" w:rsidRPr="002A08AF" w:rsidRDefault="00047013" w:rsidP="00BB1B71">
            <w:pPr>
              <w:rPr>
                <w:rFonts w:cs="Arial"/>
                <w:sz w:val="20"/>
              </w:rPr>
            </w:pPr>
          </w:p>
        </w:tc>
        <w:tc>
          <w:tcPr>
            <w:tcW w:w="3543" w:type="dxa"/>
            <w:gridSpan w:val="2"/>
            <w:tcBorders>
              <w:top w:val="single" w:sz="4" w:space="0" w:color="auto"/>
              <w:left w:val="single" w:sz="4" w:space="0" w:color="auto"/>
              <w:bottom w:val="single" w:sz="4" w:space="0" w:color="auto"/>
              <w:right w:val="single" w:sz="4" w:space="0" w:color="auto"/>
            </w:tcBorders>
          </w:tcPr>
          <w:p w14:paraId="6F523D93" w14:textId="77777777" w:rsidR="00047013" w:rsidRPr="002A08AF" w:rsidRDefault="00047013" w:rsidP="00BB1B71">
            <w:pPr>
              <w:rPr>
                <w:rFonts w:cs="Arial"/>
                <w:sz w:val="20"/>
              </w:rPr>
            </w:pPr>
            <w:r w:rsidRPr="002A08AF">
              <w:rPr>
                <w:rFonts w:cs="Arial"/>
                <w:sz w:val="20"/>
              </w:rPr>
              <w:t>Aktivnost radioaktivnega joda v ščitnici</w:t>
            </w:r>
          </w:p>
        </w:tc>
        <w:tc>
          <w:tcPr>
            <w:tcW w:w="4253" w:type="dxa"/>
            <w:tcBorders>
              <w:top w:val="single" w:sz="4" w:space="0" w:color="auto"/>
              <w:left w:val="single" w:sz="4" w:space="0" w:color="auto"/>
              <w:bottom w:val="single" w:sz="4" w:space="0" w:color="auto"/>
              <w:right w:val="single" w:sz="4" w:space="0" w:color="auto"/>
            </w:tcBorders>
          </w:tcPr>
          <w:p w14:paraId="4111201F" w14:textId="77777777" w:rsidR="00047013" w:rsidRPr="002A08AF" w:rsidRDefault="00047013" w:rsidP="00BB1B71">
            <w:pPr>
              <w:rPr>
                <w:rFonts w:cs="Arial"/>
                <w:sz w:val="20"/>
              </w:rPr>
            </w:pPr>
            <w:r w:rsidRPr="002A08AF">
              <w:rPr>
                <w:rFonts w:cs="Arial"/>
                <w:sz w:val="20"/>
              </w:rPr>
              <w:t>Po potrebi</w:t>
            </w:r>
          </w:p>
        </w:tc>
        <w:tc>
          <w:tcPr>
            <w:tcW w:w="2693" w:type="dxa"/>
            <w:tcBorders>
              <w:top w:val="single" w:sz="4" w:space="0" w:color="auto"/>
              <w:left w:val="single" w:sz="4" w:space="0" w:color="auto"/>
              <w:bottom w:val="single" w:sz="4" w:space="0" w:color="auto"/>
              <w:right w:val="single" w:sz="4" w:space="0" w:color="auto"/>
            </w:tcBorders>
          </w:tcPr>
          <w:p w14:paraId="490A1882"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61000F0C" w14:textId="77777777" w:rsidTr="00BB1B71">
        <w:trPr>
          <w:cantSplit/>
        </w:trPr>
        <w:tc>
          <w:tcPr>
            <w:tcW w:w="1406" w:type="dxa"/>
            <w:vMerge/>
            <w:tcBorders>
              <w:top w:val="single" w:sz="4" w:space="0" w:color="auto"/>
              <w:left w:val="single" w:sz="4" w:space="0" w:color="auto"/>
              <w:bottom w:val="single" w:sz="4" w:space="0" w:color="auto"/>
              <w:right w:val="single" w:sz="4" w:space="0" w:color="auto"/>
            </w:tcBorders>
            <w:vAlign w:val="center"/>
          </w:tcPr>
          <w:p w14:paraId="75EEC3E8"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63DE9543" w14:textId="77777777" w:rsidR="00047013" w:rsidRPr="002A08AF" w:rsidRDefault="00047013" w:rsidP="00BB1B71">
            <w:pPr>
              <w:rPr>
                <w:rFonts w:cs="Arial"/>
                <w:sz w:val="20"/>
              </w:rPr>
            </w:pPr>
          </w:p>
        </w:tc>
        <w:tc>
          <w:tcPr>
            <w:tcW w:w="3543" w:type="dxa"/>
            <w:gridSpan w:val="2"/>
            <w:tcBorders>
              <w:top w:val="single" w:sz="4" w:space="0" w:color="auto"/>
              <w:left w:val="single" w:sz="4" w:space="0" w:color="auto"/>
              <w:bottom w:val="single" w:sz="4" w:space="0" w:color="auto"/>
              <w:right w:val="single" w:sz="4" w:space="0" w:color="auto"/>
            </w:tcBorders>
          </w:tcPr>
          <w:p w14:paraId="6D112073" w14:textId="77777777" w:rsidR="00047013" w:rsidRPr="002A08AF" w:rsidRDefault="00047013" w:rsidP="00BB1B71">
            <w:pPr>
              <w:rPr>
                <w:rFonts w:cs="Arial"/>
                <w:sz w:val="20"/>
              </w:rPr>
            </w:pPr>
            <w:r w:rsidRPr="002A08AF">
              <w:rPr>
                <w:rFonts w:cs="Arial"/>
                <w:sz w:val="20"/>
              </w:rPr>
              <w:t>Aktivnost radionuklidov v telesu in/ali organih</w:t>
            </w:r>
          </w:p>
        </w:tc>
        <w:tc>
          <w:tcPr>
            <w:tcW w:w="4253" w:type="dxa"/>
            <w:tcBorders>
              <w:top w:val="single" w:sz="4" w:space="0" w:color="auto"/>
              <w:left w:val="single" w:sz="4" w:space="0" w:color="auto"/>
              <w:bottom w:val="single" w:sz="4" w:space="0" w:color="auto"/>
              <w:right w:val="single" w:sz="4" w:space="0" w:color="auto"/>
            </w:tcBorders>
          </w:tcPr>
          <w:p w14:paraId="4516D84F" w14:textId="77777777" w:rsidR="00047013" w:rsidRPr="002A08AF" w:rsidRDefault="00047013" w:rsidP="00BB1B71">
            <w:pPr>
              <w:rPr>
                <w:rFonts w:cs="Arial"/>
                <w:sz w:val="20"/>
              </w:rPr>
            </w:pPr>
            <w:r w:rsidRPr="002A08AF">
              <w:rPr>
                <w:rFonts w:cs="Arial"/>
                <w:sz w:val="20"/>
              </w:rPr>
              <w:t>Po potrebi</w:t>
            </w:r>
          </w:p>
        </w:tc>
        <w:tc>
          <w:tcPr>
            <w:tcW w:w="2693" w:type="dxa"/>
            <w:tcBorders>
              <w:top w:val="single" w:sz="4" w:space="0" w:color="auto"/>
              <w:left w:val="single" w:sz="4" w:space="0" w:color="auto"/>
              <w:bottom w:val="single" w:sz="4" w:space="0" w:color="auto"/>
              <w:right w:val="single" w:sz="4" w:space="0" w:color="auto"/>
            </w:tcBorders>
          </w:tcPr>
          <w:p w14:paraId="18752458"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785A7F37" w14:textId="77777777" w:rsidTr="00BB1B71">
        <w:trPr>
          <w:cantSplit/>
          <w:trHeight w:val="588"/>
        </w:trPr>
        <w:tc>
          <w:tcPr>
            <w:tcW w:w="1406" w:type="dxa"/>
            <w:vMerge/>
            <w:tcBorders>
              <w:top w:val="single" w:sz="4" w:space="0" w:color="auto"/>
              <w:left w:val="single" w:sz="4" w:space="0" w:color="auto"/>
              <w:bottom w:val="single" w:sz="4" w:space="0" w:color="auto"/>
              <w:right w:val="single" w:sz="4" w:space="0" w:color="auto"/>
            </w:tcBorders>
            <w:vAlign w:val="center"/>
          </w:tcPr>
          <w:p w14:paraId="5A4E1959"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012F4AF2" w14:textId="77777777" w:rsidR="00047013" w:rsidRPr="002A08AF" w:rsidRDefault="00047013" w:rsidP="00BB1B71">
            <w:pPr>
              <w:rPr>
                <w:rFonts w:cs="Arial"/>
                <w:sz w:val="20"/>
              </w:rPr>
            </w:pPr>
          </w:p>
        </w:tc>
        <w:tc>
          <w:tcPr>
            <w:tcW w:w="3543" w:type="dxa"/>
            <w:gridSpan w:val="2"/>
            <w:tcBorders>
              <w:top w:val="single" w:sz="4" w:space="0" w:color="auto"/>
              <w:left w:val="single" w:sz="4" w:space="0" w:color="auto"/>
              <w:bottom w:val="single" w:sz="4" w:space="0" w:color="auto"/>
              <w:right w:val="single" w:sz="4" w:space="0" w:color="auto"/>
            </w:tcBorders>
          </w:tcPr>
          <w:p w14:paraId="0E5AD0B4" w14:textId="77777777" w:rsidR="00047013" w:rsidRPr="002A08AF" w:rsidRDefault="00047013" w:rsidP="00BB1B71">
            <w:pPr>
              <w:rPr>
                <w:rFonts w:cs="Arial"/>
                <w:sz w:val="20"/>
              </w:rPr>
            </w:pPr>
            <w:r w:rsidRPr="002A08AF">
              <w:rPr>
                <w:rFonts w:cs="Arial"/>
                <w:sz w:val="20"/>
              </w:rPr>
              <w:t>Aktivnost radionuklidov v izločkih</w:t>
            </w:r>
          </w:p>
        </w:tc>
        <w:tc>
          <w:tcPr>
            <w:tcW w:w="4253" w:type="dxa"/>
            <w:tcBorders>
              <w:top w:val="single" w:sz="4" w:space="0" w:color="auto"/>
              <w:left w:val="single" w:sz="4" w:space="0" w:color="auto"/>
              <w:bottom w:val="single" w:sz="4" w:space="0" w:color="auto"/>
              <w:right w:val="single" w:sz="4" w:space="0" w:color="auto"/>
            </w:tcBorders>
          </w:tcPr>
          <w:p w14:paraId="4D053201" w14:textId="77777777" w:rsidR="00047013" w:rsidRPr="002A08AF" w:rsidRDefault="00047013" w:rsidP="00BB1B71">
            <w:pPr>
              <w:rPr>
                <w:rFonts w:cs="Arial"/>
                <w:sz w:val="20"/>
              </w:rPr>
            </w:pPr>
            <w:r w:rsidRPr="002A08AF">
              <w:rPr>
                <w:rFonts w:cs="Arial"/>
                <w:sz w:val="20"/>
              </w:rPr>
              <w:t>Po potrebi</w:t>
            </w:r>
          </w:p>
        </w:tc>
        <w:tc>
          <w:tcPr>
            <w:tcW w:w="2693" w:type="dxa"/>
            <w:tcBorders>
              <w:top w:val="single" w:sz="4" w:space="0" w:color="auto"/>
              <w:left w:val="single" w:sz="4" w:space="0" w:color="auto"/>
              <w:bottom w:val="single" w:sz="4" w:space="0" w:color="auto"/>
              <w:right w:val="single" w:sz="4" w:space="0" w:color="auto"/>
            </w:tcBorders>
          </w:tcPr>
          <w:p w14:paraId="5B5C2093" w14:textId="77777777" w:rsidR="00047013" w:rsidRPr="002A08AF" w:rsidRDefault="00047013" w:rsidP="00BB1B71">
            <w:pPr>
              <w:rPr>
                <w:rFonts w:cs="Arial"/>
                <w:sz w:val="20"/>
              </w:rPr>
            </w:pPr>
            <w:r w:rsidRPr="002A08AF">
              <w:rPr>
                <w:rFonts w:cs="Arial"/>
                <w:sz w:val="20"/>
              </w:rPr>
              <w:t>Kontaminirana območja</w:t>
            </w:r>
          </w:p>
        </w:tc>
      </w:tr>
      <w:tr w:rsidR="00164DD0" w:rsidRPr="002A08AF" w14:paraId="2823A195" w14:textId="77777777" w:rsidTr="00BB1B71">
        <w:tc>
          <w:tcPr>
            <w:tcW w:w="13745" w:type="dxa"/>
            <w:gridSpan w:val="6"/>
            <w:tcBorders>
              <w:top w:val="single" w:sz="4" w:space="0" w:color="auto"/>
              <w:left w:val="single" w:sz="4" w:space="0" w:color="auto"/>
              <w:bottom w:val="single" w:sz="4" w:space="0" w:color="auto"/>
              <w:right w:val="single" w:sz="4" w:space="0" w:color="auto"/>
            </w:tcBorders>
            <w:shd w:val="clear" w:color="auto" w:fill="FFFFFF"/>
          </w:tcPr>
          <w:p w14:paraId="42CF5CB0" w14:textId="77777777" w:rsidR="00047013" w:rsidRPr="002A08AF" w:rsidRDefault="00047013" w:rsidP="00BB1B71">
            <w:pPr>
              <w:rPr>
                <w:rFonts w:cs="Arial"/>
                <w:sz w:val="20"/>
              </w:rPr>
            </w:pPr>
            <w:r w:rsidRPr="002A08AF">
              <w:rPr>
                <w:rFonts w:cs="Arial"/>
                <w:b/>
                <w:i/>
                <w:sz w:val="20"/>
              </w:rPr>
              <w:t>Tekočinski izpust radioaktivnih snovi</w:t>
            </w:r>
          </w:p>
        </w:tc>
      </w:tr>
      <w:tr w:rsidR="00164DD0" w:rsidRPr="002A08AF" w14:paraId="5925303B" w14:textId="77777777" w:rsidTr="00BB1B71">
        <w:trPr>
          <w:cantSplit/>
        </w:trPr>
        <w:tc>
          <w:tcPr>
            <w:tcW w:w="1406" w:type="dxa"/>
            <w:vMerge w:val="restart"/>
            <w:tcBorders>
              <w:top w:val="single" w:sz="4" w:space="0" w:color="auto"/>
              <w:left w:val="single" w:sz="4" w:space="0" w:color="auto"/>
              <w:bottom w:val="single" w:sz="4" w:space="0" w:color="auto"/>
              <w:right w:val="single" w:sz="4" w:space="0" w:color="auto"/>
            </w:tcBorders>
            <w:vAlign w:val="center"/>
          </w:tcPr>
          <w:p w14:paraId="79FA9C34" w14:textId="77777777" w:rsidR="00047013" w:rsidRPr="002A08AF" w:rsidRDefault="00047013" w:rsidP="00BB1B71">
            <w:pPr>
              <w:rPr>
                <w:rFonts w:cs="Arial"/>
                <w:sz w:val="20"/>
              </w:rPr>
            </w:pPr>
            <w:r w:rsidRPr="002A08AF">
              <w:rPr>
                <w:rFonts w:cs="Arial"/>
                <w:sz w:val="20"/>
              </w:rPr>
              <w:t>Po izpustu</w:t>
            </w:r>
          </w:p>
        </w:tc>
        <w:tc>
          <w:tcPr>
            <w:tcW w:w="1850" w:type="dxa"/>
            <w:tcBorders>
              <w:top w:val="single" w:sz="4" w:space="0" w:color="auto"/>
              <w:left w:val="single" w:sz="4" w:space="0" w:color="auto"/>
              <w:bottom w:val="single" w:sz="4" w:space="0" w:color="auto"/>
              <w:right w:val="single" w:sz="4" w:space="0" w:color="auto"/>
            </w:tcBorders>
          </w:tcPr>
          <w:p w14:paraId="1E47773F" w14:textId="77777777" w:rsidR="00047013" w:rsidRPr="002A08AF" w:rsidRDefault="00047013" w:rsidP="00BB1B71">
            <w:pPr>
              <w:rPr>
                <w:rFonts w:cs="Arial"/>
                <w:sz w:val="20"/>
              </w:rPr>
            </w:pPr>
            <w:r w:rsidRPr="002A08AF">
              <w:rPr>
                <w:rFonts w:cs="Arial"/>
                <w:sz w:val="20"/>
              </w:rPr>
              <w:t>Površinske vode</w:t>
            </w:r>
          </w:p>
        </w:tc>
        <w:tc>
          <w:tcPr>
            <w:tcW w:w="3515" w:type="dxa"/>
            <w:tcBorders>
              <w:top w:val="single" w:sz="4" w:space="0" w:color="auto"/>
              <w:left w:val="single" w:sz="4" w:space="0" w:color="auto"/>
              <w:bottom w:val="single" w:sz="4" w:space="0" w:color="auto"/>
              <w:right w:val="single" w:sz="4" w:space="0" w:color="auto"/>
            </w:tcBorders>
          </w:tcPr>
          <w:p w14:paraId="36B66535" w14:textId="77777777" w:rsidR="00047013" w:rsidRPr="002A08AF" w:rsidRDefault="00047013" w:rsidP="00BB1B71">
            <w:pPr>
              <w:rPr>
                <w:rFonts w:cs="Arial"/>
                <w:sz w:val="20"/>
              </w:rPr>
            </w:pPr>
            <w:r w:rsidRPr="002A08AF">
              <w:rPr>
                <w:rFonts w:cs="Arial"/>
                <w:sz w:val="20"/>
              </w:rPr>
              <w:t>Specifična aktivnost radionuklidov [Bq/l]</w:t>
            </w:r>
          </w:p>
        </w:tc>
        <w:tc>
          <w:tcPr>
            <w:tcW w:w="4281" w:type="dxa"/>
            <w:gridSpan w:val="2"/>
            <w:tcBorders>
              <w:top w:val="single" w:sz="4" w:space="0" w:color="auto"/>
              <w:left w:val="single" w:sz="4" w:space="0" w:color="auto"/>
              <w:bottom w:val="single" w:sz="4" w:space="0" w:color="auto"/>
              <w:right w:val="single" w:sz="4" w:space="0" w:color="auto"/>
            </w:tcBorders>
          </w:tcPr>
          <w:p w14:paraId="0E557A5F" w14:textId="77777777" w:rsidR="00047013" w:rsidRPr="002A08AF" w:rsidRDefault="00047013" w:rsidP="00BB1B71">
            <w:pPr>
              <w:rPr>
                <w:rFonts w:cs="Arial"/>
                <w:sz w:val="20"/>
              </w:rPr>
            </w:pPr>
            <w:r w:rsidRPr="002A08AF">
              <w:rPr>
                <w:rFonts w:cs="Arial"/>
                <w:sz w:val="20"/>
              </w:rPr>
              <w:t>Kontinuirno zbiranje, meritve prvi teden dnevno nato mesečno</w:t>
            </w:r>
          </w:p>
        </w:tc>
        <w:tc>
          <w:tcPr>
            <w:tcW w:w="2693" w:type="dxa"/>
            <w:tcBorders>
              <w:top w:val="single" w:sz="4" w:space="0" w:color="auto"/>
              <w:left w:val="single" w:sz="4" w:space="0" w:color="auto"/>
              <w:bottom w:val="single" w:sz="4" w:space="0" w:color="auto"/>
              <w:right w:val="single" w:sz="4" w:space="0" w:color="auto"/>
            </w:tcBorders>
          </w:tcPr>
          <w:p w14:paraId="0044595F" w14:textId="77777777" w:rsidR="00047013" w:rsidRPr="002A08AF" w:rsidRDefault="00047013" w:rsidP="00BB1B71">
            <w:pPr>
              <w:rPr>
                <w:rFonts w:cs="Arial"/>
                <w:sz w:val="20"/>
              </w:rPr>
            </w:pPr>
            <w:r w:rsidRPr="002A08AF">
              <w:rPr>
                <w:rFonts w:cs="Arial"/>
                <w:sz w:val="20"/>
              </w:rPr>
              <w:t>Kontaminirane vode</w:t>
            </w:r>
          </w:p>
        </w:tc>
      </w:tr>
      <w:tr w:rsidR="00164DD0" w:rsidRPr="002A08AF" w14:paraId="2593ED73" w14:textId="77777777" w:rsidTr="00BB1B71">
        <w:trPr>
          <w:cantSplit/>
        </w:trPr>
        <w:tc>
          <w:tcPr>
            <w:tcW w:w="1406" w:type="dxa"/>
            <w:vMerge/>
            <w:tcBorders>
              <w:top w:val="single" w:sz="4" w:space="0" w:color="auto"/>
              <w:left w:val="single" w:sz="4" w:space="0" w:color="auto"/>
              <w:bottom w:val="single" w:sz="4" w:space="0" w:color="auto"/>
              <w:right w:val="single" w:sz="4" w:space="0" w:color="auto"/>
            </w:tcBorders>
            <w:vAlign w:val="center"/>
          </w:tcPr>
          <w:p w14:paraId="02B83369"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6F98FB30" w14:textId="77777777" w:rsidR="00047013" w:rsidRPr="002A08AF" w:rsidRDefault="00047013" w:rsidP="00BB1B71">
            <w:pPr>
              <w:rPr>
                <w:rFonts w:cs="Arial"/>
                <w:sz w:val="20"/>
              </w:rPr>
            </w:pPr>
            <w:r w:rsidRPr="002A08AF">
              <w:rPr>
                <w:rFonts w:cs="Arial"/>
                <w:sz w:val="20"/>
              </w:rPr>
              <w:t>Sediment</w:t>
            </w:r>
          </w:p>
        </w:tc>
        <w:tc>
          <w:tcPr>
            <w:tcW w:w="3515" w:type="dxa"/>
            <w:tcBorders>
              <w:top w:val="single" w:sz="4" w:space="0" w:color="auto"/>
              <w:left w:val="single" w:sz="4" w:space="0" w:color="auto"/>
              <w:bottom w:val="single" w:sz="4" w:space="0" w:color="auto"/>
              <w:right w:val="single" w:sz="4" w:space="0" w:color="auto"/>
            </w:tcBorders>
          </w:tcPr>
          <w:p w14:paraId="5AE95B8C" w14:textId="77777777" w:rsidR="00047013" w:rsidRPr="002A08AF" w:rsidRDefault="00047013" w:rsidP="00BB1B71">
            <w:pPr>
              <w:rPr>
                <w:rFonts w:cs="Arial"/>
                <w:sz w:val="20"/>
              </w:rPr>
            </w:pPr>
            <w:r w:rsidRPr="002A08AF">
              <w:rPr>
                <w:rFonts w:cs="Arial"/>
                <w:sz w:val="20"/>
              </w:rPr>
              <w:t>Specifična aktivnost radionuklidov [Bq/kg]</w:t>
            </w:r>
          </w:p>
        </w:tc>
        <w:tc>
          <w:tcPr>
            <w:tcW w:w="4281" w:type="dxa"/>
            <w:gridSpan w:val="2"/>
            <w:tcBorders>
              <w:top w:val="single" w:sz="4" w:space="0" w:color="auto"/>
              <w:left w:val="single" w:sz="4" w:space="0" w:color="auto"/>
              <w:bottom w:val="single" w:sz="4" w:space="0" w:color="auto"/>
              <w:right w:val="single" w:sz="4" w:space="0" w:color="auto"/>
            </w:tcBorders>
          </w:tcPr>
          <w:p w14:paraId="4569E50C" w14:textId="77777777" w:rsidR="00047013" w:rsidRPr="002A08AF" w:rsidRDefault="00047013" w:rsidP="00BB1B71">
            <w:pPr>
              <w:rPr>
                <w:rFonts w:cs="Arial"/>
                <w:sz w:val="20"/>
              </w:rPr>
            </w:pPr>
            <w:r w:rsidRPr="002A08AF">
              <w:rPr>
                <w:rFonts w:cs="Arial"/>
                <w:sz w:val="20"/>
              </w:rPr>
              <w:t>Vzorčevanje in meritve: prvi mesec tedensko nato mesečno</w:t>
            </w:r>
          </w:p>
        </w:tc>
        <w:tc>
          <w:tcPr>
            <w:tcW w:w="2693" w:type="dxa"/>
            <w:tcBorders>
              <w:top w:val="single" w:sz="4" w:space="0" w:color="auto"/>
              <w:left w:val="single" w:sz="4" w:space="0" w:color="auto"/>
              <w:bottom w:val="single" w:sz="4" w:space="0" w:color="auto"/>
              <w:right w:val="single" w:sz="4" w:space="0" w:color="auto"/>
            </w:tcBorders>
          </w:tcPr>
          <w:p w14:paraId="0A84D960" w14:textId="77777777" w:rsidR="00047013" w:rsidRPr="002A08AF" w:rsidRDefault="00047013" w:rsidP="00BB1B71">
            <w:pPr>
              <w:rPr>
                <w:rFonts w:cs="Arial"/>
                <w:sz w:val="20"/>
              </w:rPr>
            </w:pPr>
            <w:r w:rsidRPr="002A08AF">
              <w:rPr>
                <w:rFonts w:cs="Arial"/>
                <w:sz w:val="20"/>
              </w:rPr>
              <w:t>Kontaminirane vode</w:t>
            </w:r>
          </w:p>
        </w:tc>
      </w:tr>
      <w:tr w:rsidR="00164DD0" w:rsidRPr="002A08AF" w14:paraId="7A85285B" w14:textId="77777777" w:rsidTr="00BB1B71">
        <w:trPr>
          <w:cantSplit/>
        </w:trPr>
        <w:tc>
          <w:tcPr>
            <w:tcW w:w="1406" w:type="dxa"/>
            <w:vMerge/>
            <w:tcBorders>
              <w:top w:val="single" w:sz="4" w:space="0" w:color="auto"/>
              <w:left w:val="single" w:sz="4" w:space="0" w:color="auto"/>
              <w:bottom w:val="single" w:sz="4" w:space="0" w:color="auto"/>
              <w:right w:val="single" w:sz="4" w:space="0" w:color="auto"/>
            </w:tcBorders>
            <w:vAlign w:val="center"/>
          </w:tcPr>
          <w:p w14:paraId="370929BF"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75935D79" w14:textId="77777777" w:rsidR="00047013" w:rsidRPr="002A08AF" w:rsidRDefault="00047013" w:rsidP="00BB1B71">
            <w:pPr>
              <w:rPr>
                <w:rFonts w:cs="Arial"/>
                <w:sz w:val="20"/>
              </w:rPr>
            </w:pPr>
            <w:r w:rsidRPr="002A08AF">
              <w:rPr>
                <w:rFonts w:cs="Arial"/>
                <w:sz w:val="20"/>
              </w:rPr>
              <w:t>Ribe</w:t>
            </w:r>
          </w:p>
        </w:tc>
        <w:tc>
          <w:tcPr>
            <w:tcW w:w="3515" w:type="dxa"/>
            <w:tcBorders>
              <w:top w:val="single" w:sz="4" w:space="0" w:color="auto"/>
              <w:left w:val="single" w:sz="4" w:space="0" w:color="auto"/>
              <w:bottom w:val="single" w:sz="4" w:space="0" w:color="auto"/>
              <w:right w:val="single" w:sz="4" w:space="0" w:color="auto"/>
            </w:tcBorders>
          </w:tcPr>
          <w:p w14:paraId="3175EA09" w14:textId="77777777" w:rsidR="00047013" w:rsidRPr="002A08AF" w:rsidRDefault="00047013" w:rsidP="00BB1B71">
            <w:pPr>
              <w:rPr>
                <w:rFonts w:cs="Arial"/>
                <w:sz w:val="20"/>
              </w:rPr>
            </w:pPr>
            <w:r w:rsidRPr="002A08AF">
              <w:rPr>
                <w:rFonts w:cs="Arial"/>
                <w:sz w:val="20"/>
              </w:rPr>
              <w:t>Specifična aktivnost radionuklidov [Bq/kg]</w:t>
            </w:r>
          </w:p>
        </w:tc>
        <w:tc>
          <w:tcPr>
            <w:tcW w:w="4281" w:type="dxa"/>
            <w:gridSpan w:val="2"/>
            <w:tcBorders>
              <w:top w:val="single" w:sz="4" w:space="0" w:color="auto"/>
              <w:left w:val="single" w:sz="4" w:space="0" w:color="auto"/>
              <w:bottom w:val="single" w:sz="4" w:space="0" w:color="auto"/>
              <w:right w:val="single" w:sz="4" w:space="0" w:color="auto"/>
            </w:tcBorders>
          </w:tcPr>
          <w:p w14:paraId="13A03782" w14:textId="77777777" w:rsidR="00047013" w:rsidRPr="002A08AF" w:rsidRDefault="00047013" w:rsidP="00BB1B71">
            <w:pPr>
              <w:rPr>
                <w:rFonts w:cs="Arial"/>
                <w:sz w:val="20"/>
              </w:rPr>
            </w:pPr>
            <w:r w:rsidRPr="002A08AF">
              <w:rPr>
                <w:rFonts w:cs="Arial"/>
                <w:sz w:val="20"/>
              </w:rPr>
              <w:t>Vzorčevanje in meritve: tedensko v sezoni ulova</w:t>
            </w:r>
          </w:p>
        </w:tc>
        <w:tc>
          <w:tcPr>
            <w:tcW w:w="2693" w:type="dxa"/>
            <w:tcBorders>
              <w:top w:val="single" w:sz="4" w:space="0" w:color="auto"/>
              <w:left w:val="single" w:sz="4" w:space="0" w:color="auto"/>
              <w:bottom w:val="single" w:sz="4" w:space="0" w:color="auto"/>
              <w:right w:val="single" w:sz="4" w:space="0" w:color="auto"/>
            </w:tcBorders>
          </w:tcPr>
          <w:p w14:paraId="047E40B6" w14:textId="77777777" w:rsidR="00047013" w:rsidRPr="002A08AF" w:rsidRDefault="00047013" w:rsidP="00BB1B71">
            <w:pPr>
              <w:rPr>
                <w:rFonts w:cs="Arial"/>
                <w:sz w:val="20"/>
              </w:rPr>
            </w:pPr>
            <w:r w:rsidRPr="002A08AF">
              <w:rPr>
                <w:rFonts w:cs="Arial"/>
                <w:sz w:val="20"/>
              </w:rPr>
              <w:t>Kontaminirane vode</w:t>
            </w:r>
          </w:p>
        </w:tc>
      </w:tr>
      <w:tr w:rsidR="00164DD0" w:rsidRPr="002A08AF" w14:paraId="58F7646F" w14:textId="77777777" w:rsidTr="00BB1B71">
        <w:trPr>
          <w:cantSplit/>
        </w:trPr>
        <w:tc>
          <w:tcPr>
            <w:tcW w:w="1406" w:type="dxa"/>
            <w:vMerge/>
            <w:tcBorders>
              <w:top w:val="single" w:sz="4" w:space="0" w:color="auto"/>
              <w:left w:val="single" w:sz="4" w:space="0" w:color="auto"/>
              <w:bottom w:val="single" w:sz="4" w:space="0" w:color="auto"/>
              <w:right w:val="single" w:sz="4" w:space="0" w:color="auto"/>
            </w:tcBorders>
            <w:vAlign w:val="center"/>
          </w:tcPr>
          <w:p w14:paraId="616A2BA2"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4118DA5E" w14:textId="77777777" w:rsidR="00047013" w:rsidRPr="002A08AF" w:rsidRDefault="00047013" w:rsidP="00BB1B71">
            <w:pPr>
              <w:rPr>
                <w:rFonts w:cs="Arial"/>
                <w:sz w:val="20"/>
              </w:rPr>
            </w:pPr>
            <w:r w:rsidRPr="002A08AF">
              <w:rPr>
                <w:rFonts w:cs="Arial"/>
                <w:sz w:val="20"/>
              </w:rPr>
              <w:t>Vodne rastline</w:t>
            </w:r>
          </w:p>
        </w:tc>
        <w:tc>
          <w:tcPr>
            <w:tcW w:w="3515" w:type="dxa"/>
            <w:tcBorders>
              <w:top w:val="single" w:sz="4" w:space="0" w:color="auto"/>
              <w:left w:val="single" w:sz="4" w:space="0" w:color="auto"/>
              <w:bottom w:val="single" w:sz="4" w:space="0" w:color="auto"/>
              <w:right w:val="single" w:sz="4" w:space="0" w:color="auto"/>
            </w:tcBorders>
          </w:tcPr>
          <w:p w14:paraId="717E0CEE" w14:textId="77777777" w:rsidR="00047013" w:rsidRPr="002A08AF" w:rsidRDefault="00047013" w:rsidP="00BB1B71">
            <w:pPr>
              <w:rPr>
                <w:rFonts w:cs="Arial"/>
                <w:sz w:val="20"/>
              </w:rPr>
            </w:pPr>
            <w:r w:rsidRPr="002A08AF">
              <w:rPr>
                <w:rFonts w:cs="Arial"/>
                <w:sz w:val="20"/>
              </w:rPr>
              <w:t>Specifična aktivnost radionuklidov [Bq/kg]</w:t>
            </w:r>
          </w:p>
        </w:tc>
        <w:tc>
          <w:tcPr>
            <w:tcW w:w="4281" w:type="dxa"/>
            <w:gridSpan w:val="2"/>
            <w:tcBorders>
              <w:top w:val="single" w:sz="4" w:space="0" w:color="auto"/>
              <w:left w:val="single" w:sz="4" w:space="0" w:color="auto"/>
              <w:bottom w:val="single" w:sz="4" w:space="0" w:color="auto"/>
              <w:right w:val="single" w:sz="4" w:space="0" w:color="auto"/>
            </w:tcBorders>
          </w:tcPr>
          <w:p w14:paraId="0BC2FCED" w14:textId="77777777" w:rsidR="00047013" w:rsidRPr="002A08AF" w:rsidRDefault="00047013" w:rsidP="00BB1B71">
            <w:pPr>
              <w:rPr>
                <w:rFonts w:cs="Arial"/>
                <w:sz w:val="20"/>
              </w:rPr>
            </w:pPr>
            <w:r w:rsidRPr="002A08AF">
              <w:rPr>
                <w:rFonts w:cs="Arial"/>
                <w:sz w:val="20"/>
              </w:rPr>
              <w:t>Vzorčevanje in meritve: prvi mesec tedensko, nato mesečno</w:t>
            </w:r>
          </w:p>
        </w:tc>
        <w:tc>
          <w:tcPr>
            <w:tcW w:w="2693" w:type="dxa"/>
            <w:tcBorders>
              <w:top w:val="single" w:sz="4" w:space="0" w:color="auto"/>
              <w:left w:val="single" w:sz="4" w:space="0" w:color="auto"/>
              <w:bottom w:val="single" w:sz="4" w:space="0" w:color="auto"/>
              <w:right w:val="single" w:sz="4" w:space="0" w:color="auto"/>
            </w:tcBorders>
          </w:tcPr>
          <w:p w14:paraId="526DCA51" w14:textId="77777777" w:rsidR="00047013" w:rsidRPr="002A08AF" w:rsidRDefault="00047013" w:rsidP="00BB1B71">
            <w:pPr>
              <w:rPr>
                <w:rFonts w:cs="Arial"/>
                <w:sz w:val="20"/>
              </w:rPr>
            </w:pPr>
            <w:r w:rsidRPr="002A08AF">
              <w:rPr>
                <w:rFonts w:cs="Arial"/>
                <w:sz w:val="20"/>
              </w:rPr>
              <w:t>Kontaminirane vode</w:t>
            </w:r>
          </w:p>
        </w:tc>
      </w:tr>
      <w:tr w:rsidR="00164DD0" w:rsidRPr="002A08AF" w14:paraId="2297AA62" w14:textId="77777777" w:rsidTr="00BB1B71">
        <w:trPr>
          <w:cantSplit/>
        </w:trPr>
        <w:tc>
          <w:tcPr>
            <w:tcW w:w="1406" w:type="dxa"/>
            <w:vMerge/>
            <w:tcBorders>
              <w:top w:val="single" w:sz="4" w:space="0" w:color="auto"/>
              <w:left w:val="single" w:sz="4" w:space="0" w:color="auto"/>
              <w:bottom w:val="single" w:sz="4" w:space="0" w:color="auto"/>
              <w:right w:val="single" w:sz="4" w:space="0" w:color="auto"/>
            </w:tcBorders>
            <w:vAlign w:val="center"/>
          </w:tcPr>
          <w:p w14:paraId="25D4DC74"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721A17B8" w14:textId="77777777" w:rsidR="00047013" w:rsidRPr="002A08AF" w:rsidRDefault="00047013" w:rsidP="00BB1B71">
            <w:pPr>
              <w:rPr>
                <w:rFonts w:cs="Arial"/>
                <w:sz w:val="20"/>
              </w:rPr>
            </w:pPr>
            <w:r w:rsidRPr="002A08AF">
              <w:rPr>
                <w:rFonts w:cs="Arial"/>
                <w:sz w:val="20"/>
              </w:rPr>
              <w:t>Pitna voda</w:t>
            </w:r>
          </w:p>
        </w:tc>
        <w:tc>
          <w:tcPr>
            <w:tcW w:w="3515" w:type="dxa"/>
            <w:tcBorders>
              <w:top w:val="single" w:sz="4" w:space="0" w:color="auto"/>
              <w:left w:val="single" w:sz="4" w:space="0" w:color="auto"/>
              <w:bottom w:val="single" w:sz="4" w:space="0" w:color="auto"/>
              <w:right w:val="single" w:sz="4" w:space="0" w:color="auto"/>
            </w:tcBorders>
          </w:tcPr>
          <w:p w14:paraId="6E0CD5EB" w14:textId="77777777" w:rsidR="00047013" w:rsidRPr="002A08AF" w:rsidRDefault="00047013" w:rsidP="00BB1B71">
            <w:pPr>
              <w:rPr>
                <w:rFonts w:cs="Arial"/>
                <w:sz w:val="20"/>
              </w:rPr>
            </w:pPr>
            <w:r w:rsidRPr="002A08AF">
              <w:rPr>
                <w:rFonts w:cs="Arial"/>
                <w:sz w:val="20"/>
              </w:rPr>
              <w:t>Specifična aktivnost radionuklidov [Bq/l]</w:t>
            </w:r>
          </w:p>
        </w:tc>
        <w:tc>
          <w:tcPr>
            <w:tcW w:w="4281" w:type="dxa"/>
            <w:gridSpan w:val="2"/>
            <w:tcBorders>
              <w:top w:val="single" w:sz="4" w:space="0" w:color="auto"/>
              <w:left w:val="single" w:sz="4" w:space="0" w:color="auto"/>
              <w:bottom w:val="single" w:sz="4" w:space="0" w:color="auto"/>
              <w:right w:val="single" w:sz="4" w:space="0" w:color="auto"/>
            </w:tcBorders>
          </w:tcPr>
          <w:p w14:paraId="7D777DBF" w14:textId="77777777" w:rsidR="00047013" w:rsidRPr="002A08AF" w:rsidRDefault="00047013" w:rsidP="00BB1B71">
            <w:pPr>
              <w:rPr>
                <w:rFonts w:cs="Arial"/>
                <w:sz w:val="20"/>
              </w:rPr>
            </w:pPr>
            <w:r w:rsidRPr="002A08AF">
              <w:rPr>
                <w:rFonts w:cs="Arial"/>
                <w:sz w:val="20"/>
              </w:rPr>
              <w:t>Vzorčevanje in meritve: prvi mesec tedensko nato mesečno</w:t>
            </w:r>
          </w:p>
        </w:tc>
        <w:tc>
          <w:tcPr>
            <w:tcW w:w="2693" w:type="dxa"/>
            <w:tcBorders>
              <w:top w:val="single" w:sz="4" w:space="0" w:color="auto"/>
              <w:left w:val="single" w:sz="4" w:space="0" w:color="auto"/>
              <w:bottom w:val="single" w:sz="4" w:space="0" w:color="auto"/>
              <w:right w:val="single" w:sz="4" w:space="0" w:color="auto"/>
            </w:tcBorders>
          </w:tcPr>
          <w:p w14:paraId="6C1FFF72" w14:textId="77777777" w:rsidR="00047013" w:rsidRPr="002A08AF" w:rsidRDefault="00047013" w:rsidP="00BB1B71">
            <w:pPr>
              <w:rPr>
                <w:rFonts w:cs="Arial"/>
                <w:sz w:val="20"/>
              </w:rPr>
            </w:pPr>
            <w:r w:rsidRPr="002A08AF">
              <w:rPr>
                <w:rFonts w:cs="Arial"/>
                <w:sz w:val="20"/>
              </w:rPr>
              <w:t>Na območjih kontaminiranih vod</w:t>
            </w:r>
          </w:p>
        </w:tc>
      </w:tr>
      <w:tr w:rsidR="00164DD0" w:rsidRPr="002A08AF" w14:paraId="02007F21" w14:textId="77777777" w:rsidTr="00BB1B71">
        <w:trPr>
          <w:cantSplit/>
        </w:trPr>
        <w:tc>
          <w:tcPr>
            <w:tcW w:w="1406" w:type="dxa"/>
            <w:vMerge/>
            <w:tcBorders>
              <w:top w:val="single" w:sz="4" w:space="0" w:color="auto"/>
              <w:left w:val="single" w:sz="4" w:space="0" w:color="auto"/>
              <w:bottom w:val="single" w:sz="4" w:space="0" w:color="auto"/>
              <w:right w:val="single" w:sz="4" w:space="0" w:color="auto"/>
            </w:tcBorders>
            <w:vAlign w:val="center"/>
          </w:tcPr>
          <w:p w14:paraId="2F702FB8" w14:textId="77777777" w:rsidR="00047013" w:rsidRPr="002A08AF" w:rsidRDefault="00047013" w:rsidP="00BB1B71">
            <w:pPr>
              <w:rPr>
                <w:rFonts w:cs="Arial"/>
                <w:sz w:val="20"/>
              </w:rPr>
            </w:pPr>
          </w:p>
        </w:tc>
        <w:tc>
          <w:tcPr>
            <w:tcW w:w="1850" w:type="dxa"/>
            <w:tcBorders>
              <w:top w:val="single" w:sz="4" w:space="0" w:color="auto"/>
              <w:left w:val="single" w:sz="4" w:space="0" w:color="auto"/>
              <w:bottom w:val="single" w:sz="4" w:space="0" w:color="auto"/>
              <w:right w:val="single" w:sz="4" w:space="0" w:color="auto"/>
            </w:tcBorders>
          </w:tcPr>
          <w:p w14:paraId="7DE36F92" w14:textId="77777777" w:rsidR="00047013" w:rsidRPr="002A08AF" w:rsidRDefault="00047013" w:rsidP="00BB1B71">
            <w:pPr>
              <w:rPr>
                <w:rFonts w:cs="Arial"/>
                <w:sz w:val="20"/>
              </w:rPr>
            </w:pPr>
            <w:r w:rsidRPr="002A08AF">
              <w:rPr>
                <w:rFonts w:cs="Arial"/>
                <w:sz w:val="20"/>
              </w:rPr>
              <w:t>Podtalnica</w:t>
            </w:r>
          </w:p>
        </w:tc>
        <w:tc>
          <w:tcPr>
            <w:tcW w:w="3515" w:type="dxa"/>
            <w:tcBorders>
              <w:top w:val="single" w:sz="4" w:space="0" w:color="auto"/>
              <w:left w:val="single" w:sz="4" w:space="0" w:color="auto"/>
              <w:bottom w:val="single" w:sz="4" w:space="0" w:color="auto"/>
              <w:right w:val="single" w:sz="4" w:space="0" w:color="auto"/>
            </w:tcBorders>
          </w:tcPr>
          <w:p w14:paraId="193C2A0E" w14:textId="77777777" w:rsidR="00047013" w:rsidRPr="002A08AF" w:rsidRDefault="00047013" w:rsidP="00BB1B71">
            <w:pPr>
              <w:rPr>
                <w:rFonts w:cs="Arial"/>
                <w:sz w:val="20"/>
              </w:rPr>
            </w:pPr>
            <w:r w:rsidRPr="002A08AF">
              <w:rPr>
                <w:rFonts w:cs="Arial"/>
                <w:sz w:val="20"/>
              </w:rPr>
              <w:t>Specifična aktivnost radionuklidov [Bq/l]</w:t>
            </w:r>
          </w:p>
        </w:tc>
        <w:tc>
          <w:tcPr>
            <w:tcW w:w="4281" w:type="dxa"/>
            <w:gridSpan w:val="2"/>
            <w:tcBorders>
              <w:top w:val="single" w:sz="4" w:space="0" w:color="auto"/>
              <w:left w:val="single" w:sz="4" w:space="0" w:color="auto"/>
              <w:bottom w:val="single" w:sz="4" w:space="0" w:color="auto"/>
              <w:right w:val="single" w:sz="4" w:space="0" w:color="auto"/>
            </w:tcBorders>
          </w:tcPr>
          <w:p w14:paraId="342611DC" w14:textId="77777777" w:rsidR="00047013" w:rsidRPr="002A08AF" w:rsidRDefault="00047013" w:rsidP="00BB1B71">
            <w:pPr>
              <w:rPr>
                <w:rFonts w:cs="Arial"/>
                <w:sz w:val="20"/>
              </w:rPr>
            </w:pPr>
            <w:r w:rsidRPr="002A08AF">
              <w:rPr>
                <w:rFonts w:cs="Arial"/>
                <w:sz w:val="20"/>
              </w:rPr>
              <w:t>Vzorčevanje in meritve: prvi mesec tedensko nato mesečno</w:t>
            </w:r>
          </w:p>
        </w:tc>
        <w:tc>
          <w:tcPr>
            <w:tcW w:w="2693" w:type="dxa"/>
            <w:tcBorders>
              <w:top w:val="single" w:sz="4" w:space="0" w:color="auto"/>
              <w:left w:val="single" w:sz="4" w:space="0" w:color="auto"/>
              <w:bottom w:val="single" w:sz="4" w:space="0" w:color="auto"/>
              <w:right w:val="single" w:sz="4" w:space="0" w:color="auto"/>
            </w:tcBorders>
          </w:tcPr>
          <w:p w14:paraId="3387F64C" w14:textId="77777777" w:rsidR="00047013" w:rsidRPr="002A08AF" w:rsidRDefault="00047013" w:rsidP="00BB1B71">
            <w:pPr>
              <w:rPr>
                <w:rFonts w:cs="Arial"/>
                <w:sz w:val="20"/>
              </w:rPr>
            </w:pPr>
            <w:r w:rsidRPr="002A08AF">
              <w:rPr>
                <w:rFonts w:cs="Arial"/>
                <w:sz w:val="20"/>
              </w:rPr>
              <w:t>Na območjih kjer je možna kontaminacija</w:t>
            </w:r>
          </w:p>
        </w:tc>
      </w:tr>
    </w:tbl>
    <w:p w14:paraId="6819CD55" w14:textId="77777777" w:rsidR="00047013" w:rsidRPr="002A08AF" w:rsidRDefault="00047013" w:rsidP="00047013">
      <w:pPr>
        <w:pStyle w:val="Sprotnaopomba-besedilo"/>
        <w:rPr>
          <w:rFonts w:cs="Arial"/>
        </w:rPr>
      </w:pPr>
      <w:r w:rsidRPr="002A08AF">
        <w:rPr>
          <w:rFonts w:cs="Arial"/>
          <w:vertAlign w:val="superscript"/>
        </w:rPr>
        <w:t>a</w:t>
      </w:r>
      <w:r w:rsidRPr="002A08AF">
        <w:rPr>
          <w:rFonts w:cs="Arial"/>
        </w:rPr>
        <w:t xml:space="preserve"> V začetni fazi splošne nevarnosti zaradi izpusta radioaktivnih snovi izvaja  meritve hitrosti doz in vzorčenje zraka mobilna enota (ali vozilo)  jedrske elektrarne do razdalje največ 10 km, ki mora biti razpoložljiva v času dveh ur od razglasitve objektne nevarnosti.  Obseg meritve hitrosti doz gama je od naravnih do evakuacijskih v eni uri. Meritev kontaminiranosti zraka izvaja zaradi določitve skupne aktivnosti.  Mobilna enota jedrske elektrarne mora biti sposobna za grobo detekcijo povišane aktivnosti joda in cezija na zračnih filtrih in za centralno zbiranje podatkov hitrosti doz avtomatskih merilnikov iz roba lokacije objekta do razdalje 5 km.</w:t>
      </w:r>
    </w:p>
    <w:p w14:paraId="40E72680" w14:textId="77777777" w:rsidR="00047013" w:rsidRPr="002A08AF" w:rsidRDefault="00047013" w:rsidP="00047013">
      <w:pPr>
        <w:pStyle w:val="Sprotnaopomba-besedilo"/>
        <w:rPr>
          <w:rFonts w:cs="Arial"/>
        </w:rPr>
      </w:pPr>
      <w:r w:rsidRPr="002A08AF">
        <w:rPr>
          <w:rFonts w:cs="Arial"/>
          <w:vertAlign w:val="superscript"/>
        </w:rPr>
        <w:t>b</w:t>
      </w:r>
      <w:r w:rsidRPr="002A08AF">
        <w:rPr>
          <w:rFonts w:cs="Arial"/>
        </w:rPr>
        <w:t xml:space="preserve"> Meritve hitrosti doze gama v okolju se izvajajo z avtomatskimi merilniki na robu lokacije objekta okvirno v osmih smereh neba, na razdalji 200 m do 500 m od jedrskega reaktorja. V primeru postavitve merilnikov na večjo razdaljo se njihovo število ustrezno poveča. Merilniki morajo zagotavljati stalne meritve pri vseh izrednih dogodkih,  centralna enota za posredovanje podatkov na objektu pa mora delovati še vsaj dve uri po izpadu električnega napajanja. Obseg meritev je od naravnih do akutnih hitrosti doz gama v eni uri. Umerjanje merilnikov se izvede s kalibracijo s cezijem Cs-137 v akreditiranem laboratoriju enkrat na 3 leta.</w:t>
      </w:r>
    </w:p>
    <w:p w14:paraId="7EBCC733" w14:textId="77777777" w:rsidR="00047013" w:rsidRPr="002A08AF" w:rsidRDefault="00047013" w:rsidP="00047013">
      <w:pPr>
        <w:pStyle w:val="Sprotnaopomba-besedilo"/>
        <w:rPr>
          <w:rFonts w:cs="Arial"/>
        </w:rPr>
      </w:pPr>
      <w:r w:rsidRPr="002A08AF">
        <w:rPr>
          <w:rFonts w:cs="Arial"/>
          <w:vertAlign w:val="superscript"/>
        </w:rPr>
        <w:t>c</w:t>
      </w:r>
      <w:r w:rsidRPr="002A08AF">
        <w:rPr>
          <w:rFonts w:cs="Arial"/>
        </w:rPr>
        <w:t xml:space="preserve"> Vzorčenje zraka v okolju na lokaciji objekta se izvaja s črpalkami s filtri za jod in prašne delce na razdalji najmanj 200 m do 500 m od jedrskega reaktorja na vsaj štirih lokacijah v smereh, ki so značilne za rožo vetrov. Namen tega vzorčenja je zagotoviti vzorce v začetni fazi izrednega dogodka. Meritve skupne radioaktivnosti (ali aktivnosti I-131 in Cs-137) v zraku se izvajajo z avtomatskimi radiološkimi monitorji na razdalji najmanj 200 m do 500 m od jedrskega reaktorja na vsaj štirih lokacijah v smereh, ki so značilne za rožo vetrov in v smereh večjih naselij z namenom zbiranja podatkov v začetni fazi izrednega dogodka.</w:t>
      </w:r>
    </w:p>
    <w:p w14:paraId="2B32F367" w14:textId="77777777" w:rsidR="00047013" w:rsidRPr="002A08AF" w:rsidRDefault="00047013" w:rsidP="00047013">
      <w:pPr>
        <w:pStyle w:val="Sprotnaopomba-besedilo"/>
        <w:rPr>
          <w:rFonts w:cs="Arial"/>
        </w:rPr>
      </w:pPr>
      <w:r w:rsidRPr="002A08AF">
        <w:rPr>
          <w:rFonts w:cs="Arial"/>
          <w:vertAlign w:val="superscript"/>
        </w:rPr>
        <w:t>d</w:t>
      </w:r>
      <w:r w:rsidRPr="002A08AF">
        <w:rPr>
          <w:rFonts w:cs="Arial"/>
        </w:rPr>
        <w:t xml:space="preserve"> Meritev sevanja gama v najbližjih naseljih ali zaselkih z večjim številom hiš v okolici jedrske elektrarne se izvajajo s stacionarnimi avtomatskimi merilniki sevanja, ki imajo območje od naravnih do evakuacijskih hitrosti doz.</w:t>
      </w:r>
    </w:p>
    <w:p w14:paraId="5CB08444" w14:textId="77777777" w:rsidR="00047013" w:rsidRPr="002A08AF" w:rsidRDefault="00047013" w:rsidP="00047013">
      <w:pPr>
        <w:pStyle w:val="Sprotnaopomba-besedilo"/>
        <w:rPr>
          <w:rFonts w:cs="Arial"/>
        </w:rPr>
      </w:pPr>
      <w:r w:rsidRPr="002A08AF">
        <w:rPr>
          <w:rFonts w:cs="Arial"/>
          <w:vertAlign w:val="superscript"/>
        </w:rPr>
        <w:t>e</w:t>
      </w:r>
      <w:r w:rsidRPr="002A08AF">
        <w:rPr>
          <w:rFonts w:cs="Arial"/>
        </w:rPr>
        <w:t xml:space="preserve"> Pasivni dozimetri za meritev prejete doze sevanja gama po prehodu radioaktivnega oblaka so na območju najbližjih naseljih do razdalje 10 km od jedrske elektrarne. Njihov obseg je od naravnih do akutnih vrednosti doz - okoliškega ekvivalenta.</w:t>
      </w:r>
    </w:p>
    <w:p w14:paraId="7ACF1A56" w14:textId="77777777" w:rsidR="00047013" w:rsidRPr="002A08AF" w:rsidRDefault="00047013" w:rsidP="00047013">
      <w:pPr>
        <w:pStyle w:val="Sprotnaopomba-besedilo"/>
        <w:rPr>
          <w:rFonts w:cs="Arial"/>
        </w:rPr>
      </w:pPr>
      <w:r w:rsidRPr="002A08AF">
        <w:rPr>
          <w:rFonts w:cs="Arial"/>
          <w:vertAlign w:val="superscript"/>
        </w:rPr>
        <w:t>f</w:t>
      </w:r>
      <w:r w:rsidRPr="002A08AF">
        <w:rPr>
          <w:rFonts w:cs="Arial"/>
        </w:rPr>
        <w:t xml:space="preserve"> Vzorčenje zraka v najbližjih naseljih v okolici jedrske elektrarne se izvaja s stacionarnimi črpalkami s filtri za jod in prašne delce. Namen tega vzorčenja je zagotoviti vzorce za spektrometrijo gama po prehodu radioaktivnega oblaka.</w:t>
      </w:r>
    </w:p>
    <w:p w14:paraId="76325C2F" w14:textId="77777777" w:rsidR="00047013" w:rsidRPr="002A08AF" w:rsidRDefault="00047013" w:rsidP="00047013">
      <w:pPr>
        <w:pStyle w:val="Sprotnaopomba-besedilo"/>
        <w:rPr>
          <w:rFonts w:cs="Arial"/>
        </w:rPr>
      </w:pPr>
    </w:p>
    <w:p w14:paraId="05077C87" w14:textId="77777777" w:rsidR="00047013" w:rsidRPr="002A08AF" w:rsidRDefault="00047013" w:rsidP="00047013">
      <w:pPr>
        <w:pStyle w:val="Sprotnaopomba-besedilo"/>
        <w:rPr>
          <w:rFonts w:cs="Arial"/>
        </w:rPr>
      </w:pPr>
    </w:p>
    <w:p w14:paraId="0B40E77E" w14:textId="77777777" w:rsidR="00047013" w:rsidRPr="002A08AF" w:rsidRDefault="00047013" w:rsidP="00047013">
      <w:pPr>
        <w:pStyle w:val="Napis"/>
        <w:jc w:val="left"/>
        <w:rPr>
          <w:rFonts w:cs="Arial"/>
          <w:b w:val="0"/>
        </w:rPr>
      </w:pPr>
    </w:p>
    <w:p w14:paraId="53FD72D6" w14:textId="77777777" w:rsidR="00047013" w:rsidRPr="002A08AF" w:rsidRDefault="00047013" w:rsidP="00047013">
      <w:pPr>
        <w:rPr>
          <w:rFonts w:cs="Arial"/>
          <w:sz w:val="20"/>
        </w:rPr>
      </w:pPr>
    </w:p>
    <w:p w14:paraId="3D2B6012" w14:textId="77777777" w:rsidR="00047013" w:rsidRPr="002A08AF" w:rsidRDefault="00047013" w:rsidP="00047013">
      <w:pPr>
        <w:rPr>
          <w:rFonts w:cs="Arial"/>
          <w:b/>
          <w:sz w:val="20"/>
        </w:rPr>
        <w:sectPr w:rsidR="00047013" w:rsidRPr="002A08AF">
          <w:pgSz w:w="16840" w:h="11907" w:orient="landscape" w:code="9"/>
          <w:pgMar w:top="1418" w:right="1440" w:bottom="1418" w:left="1440" w:header="708" w:footer="708" w:gutter="0"/>
          <w:cols w:space="708"/>
          <w:docGrid w:linePitch="360"/>
        </w:sectPr>
      </w:pPr>
    </w:p>
    <w:p w14:paraId="441174B2" w14:textId="77777777" w:rsidR="00047013" w:rsidRPr="002A08AF" w:rsidRDefault="00047013" w:rsidP="00047013">
      <w:pPr>
        <w:pStyle w:val="Naslov3"/>
        <w:rPr>
          <w:rFonts w:cs="Arial"/>
          <w:sz w:val="20"/>
        </w:rPr>
      </w:pPr>
      <w:bookmarkStart w:id="2683" w:name="preglednica3priloga8"/>
      <w:bookmarkStart w:id="2684" w:name="_Hlt90093683"/>
      <w:bookmarkStart w:id="2685" w:name="_Toc147739867"/>
      <w:bookmarkStart w:id="2686" w:name="_Toc147739875"/>
      <w:bookmarkStart w:id="2687" w:name="_Toc147739890"/>
      <w:bookmarkStart w:id="2688" w:name="_Hlt73168375"/>
      <w:bookmarkStart w:id="2689" w:name="_Toc485617863"/>
      <w:bookmarkEnd w:id="2683"/>
      <w:bookmarkEnd w:id="2684"/>
      <w:bookmarkEnd w:id="2685"/>
      <w:bookmarkEnd w:id="2686"/>
      <w:bookmarkEnd w:id="2687"/>
      <w:bookmarkEnd w:id="2688"/>
      <w:r w:rsidRPr="002A08AF">
        <w:rPr>
          <w:rFonts w:cs="Arial"/>
          <w:sz w:val="20"/>
        </w:rPr>
        <w:t>Preglednica 3: Splošna navodila za sestavo programa zagotovitve pripravljenosti</w:t>
      </w:r>
      <w:bookmarkEnd w:id="2689"/>
    </w:p>
    <w:p w14:paraId="6CB6A88D" w14:textId="77777777" w:rsidR="00047013" w:rsidRPr="002A08AF" w:rsidRDefault="00047013" w:rsidP="00047013">
      <w:pPr>
        <w:rPr>
          <w:rFonts w:cs="Arial"/>
          <w:sz w:val="20"/>
        </w:rPr>
      </w:pPr>
    </w:p>
    <w:p w14:paraId="366D2BE6" w14:textId="77777777" w:rsidR="00047013" w:rsidRPr="002A08AF" w:rsidRDefault="00047013" w:rsidP="00047013">
      <w:pPr>
        <w:rPr>
          <w:rFonts w:cs="Arial"/>
          <w:sz w:val="20"/>
        </w:rPr>
      </w:pPr>
      <w:r w:rsidRPr="002A08AF">
        <w:rPr>
          <w:rFonts w:cs="Arial"/>
          <w:sz w:val="20"/>
        </w:rPr>
        <w:t>Jedrska elektrarna</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7777"/>
        <w:gridCol w:w="1980"/>
        <w:gridCol w:w="2340"/>
      </w:tblGrid>
      <w:tr w:rsidR="00164DD0" w:rsidRPr="002A08AF" w14:paraId="151BFAD5" w14:textId="77777777" w:rsidTr="00BB1B71">
        <w:tc>
          <w:tcPr>
            <w:tcW w:w="2051" w:type="dxa"/>
            <w:shd w:val="clear" w:color="auto" w:fill="E6E6E6"/>
            <w:vAlign w:val="center"/>
          </w:tcPr>
          <w:p w14:paraId="1539E801" w14:textId="77777777" w:rsidR="00047013" w:rsidRPr="002A08AF" w:rsidRDefault="00047013" w:rsidP="00BB1B71">
            <w:pPr>
              <w:rPr>
                <w:rFonts w:cs="Arial"/>
                <w:bCs/>
                <w:sz w:val="20"/>
              </w:rPr>
            </w:pPr>
            <w:r w:rsidRPr="002A08AF">
              <w:rPr>
                <w:rFonts w:cs="Arial"/>
                <w:bCs/>
                <w:sz w:val="20"/>
              </w:rPr>
              <w:t>Kategorija</w:t>
            </w:r>
          </w:p>
        </w:tc>
        <w:tc>
          <w:tcPr>
            <w:tcW w:w="7777" w:type="dxa"/>
            <w:shd w:val="clear" w:color="auto" w:fill="E6E6E6"/>
            <w:vAlign w:val="center"/>
          </w:tcPr>
          <w:p w14:paraId="698632D8" w14:textId="77777777" w:rsidR="00047013" w:rsidRPr="002A08AF" w:rsidRDefault="00047013" w:rsidP="00BB1B71">
            <w:pPr>
              <w:rPr>
                <w:rFonts w:cs="Arial"/>
                <w:bCs/>
                <w:sz w:val="20"/>
              </w:rPr>
            </w:pPr>
            <w:r w:rsidRPr="002A08AF">
              <w:rPr>
                <w:rFonts w:cs="Arial"/>
                <w:bCs/>
                <w:sz w:val="20"/>
              </w:rPr>
              <w:t>Vrsta</w:t>
            </w:r>
          </w:p>
        </w:tc>
        <w:tc>
          <w:tcPr>
            <w:tcW w:w="1980" w:type="dxa"/>
            <w:shd w:val="clear" w:color="auto" w:fill="E6E6E6"/>
          </w:tcPr>
          <w:p w14:paraId="5C59896B" w14:textId="77777777" w:rsidR="00047013" w:rsidRPr="002A08AF" w:rsidRDefault="00047013" w:rsidP="00BB1B71">
            <w:pPr>
              <w:rPr>
                <w:rFonts w:cs="Arial"/>
                <w:bCs/>
                <w:sz w:val="20"/>
              </w:rPr>
            </w:pPr>
            <w:r w:rsidRPr="002A08AF">
              <w:rPr>
                <w:rFonts w:cs="Arial"/>
                <w:bCs/>
                <w:sz w:val="20"/>
              </w:rPr>
              <w:t>Št. vzorcev/lokacij</w:t>
            </w:r>
          </w:p>
        </w:tc>
        <w:tc>
          <w:tcPr>
            <w:tcW w:w="2340" w:type="dxa"/>
            <w:shd w:val="clear" w:color="auto" w:fill="E6E6E6"/>
            <w:vAlign w:val="center"/>
          </w:tcPr>
          <w:p w14:paraId="71F9BEDC" w14:textId="77777777" w:rsidR="00047013" w:rsidRPr="002A08AF" w:rsidRDefault="00047013" w:rsidP="00BB1B71">
            <w:pPr>
              <w:rPr>
                <w:rFonts w:cs="Arial"/>
                <w:bCs/>
                <w:sz w:val="20"/>
              </w:rPr>
            </w:pPr>
            <w:r w:rsidRPr="002A08AF">
              <w:rPr>
                <w:rFonts w:cs="Arial"/>
                <w:bCs/>
                <w:sz w:val="20"/>
              </w:rPr>
              <w:t>Pogostost urjenja/ preverjanja</w:t>
            </w:r>
          </w:p>
        </w:tc>
      </w:tr>
      <w:tr w:rsidR="00164DD0" w:rsidRPr="002A08AF" w14:paraId="66D97016" w14:textId="77777777" w:rsidTr="00BB1B71">
        <w:trPr>
          <w:cantSplit/>
        </w:trPr>
        <w:tc>
          <w:tcPr>
            <w:tcW w:w="2051" w:type="dxa"/>
            <w:vMerge w:val="restart"/>
          </w:tcPr>
          <w:p w14:paraId="6D72690F" w14:textId="77777777" w:rsidR="00047013" w:rsidRPr="002A08AF" w:rsidRDefault="00047013" w:rsidP="00BB1B71">
            <w:pPr>
              <w:rPr>
                <w:rFonts w:cs="Arial"/>
                <w:sz w:val="20"/>
              </w:rPr>
            </w:pPr>
            <w:r w:rsidRPr="002A08AF">
              <w:rPr>
                <w:rFonts w:cs="Arial"/>
                <w:sz w:val="20"/>
              </w:rPr>
              <w:t>Obhod mobilne enote s terenskimi meritvami</w:t>
            </w:r>
          </w:p>
          <w:p w14:paraId="593560AE" w14:textId="77777777" w:rsidR="00047013" w:rsidRPr="002A08AF" w:rsidRDefault="00047013" w:rsidP="00BB1B71">
            <w:pPr>
              <w:rPr>
                <w:rFonts w:cs="Arial"/>
                <w:sz w:val="20"/>
              </w:rPr>
            </w:pPr>
          </w:p>
        </w:tc>
        <w:tc>
          <w:tcPr>
            <w:tcW w:w="7777" w:type="dxa"/>
          </w:tcPr>
          <w:p w14:paraId="6FCAD357" w14:textId="77777777" w:rsidR="00047013" w:rsidRPr="002A08AF" w:rsidRDefault="00047013" w:rsidP="00BB1B71">
            <w:pPr>
              <w:rPr>
                <w:rFonts w:cs="Arial"/>
                <w:sz w:val="20"/>
              </w:rPr>
            </w:pPr>
            <w:r w:rsidRPr="002A08AF">
              <w:rPr>
                <w:rFonts w:cs="Arial"/>
                <w:sz w:val="20"/>
              </w:rPr>
              <w:t xml:space="preserve">Meritev hitrosti doz v okolju s prenosnimi merilniki na točkah kjer se izvajajo meritve v sklopu obratovalnega monitoringa (spoznavanje lokacij) </w:t>
            </w:r>
          </w:p>
        </w:tc>
        <w:tc>
          <w:tcPr>
            <w:tcW w:w="1980" w:type="dxa"/>
          </w:tcPr>
          <w:p w14:paraId="531AB288" w14:textId="77777777" w:rsidR="00047013" w:rsidRPr="002A08AF" w:rsidRDefault="00047013" w:rsidP="00BB1B71">
            <w:pPr>
              <w:rPr>
                <w:rFonts w:cs="Arial"/>
                <w:sz w:val="20"/>
              </w:rPr>
            </w:pPr>
            <w:r w:rsidRPr="002A08AF">
              <w:rPr>
                <w:rFonts w:cs="Arial"/>
                <w:sz w:val="20"/>
              </w:rPr>
              <w:t>10 lokacij</w:t>
            </w:r>
          </w:p>
        </w:tc>
        <w:tc>
          <w:tcPr>
            <w:tcW w:w="2340" w:type="dxa"/>
            <w:vMerge w:val="restart"/>
          </w:tcPr>
          <w:p w14:paraId="423FE40C" w14:textId="77777777" w:rsidR="00047013" w:rsidRPr="002A08AF" w:rsidRDefault="00047013" w:rsidP="00BB1B71">
            <w:pPr>
              <w:rPr>
                <w:rFonts w:cs="Arial"/>
                <w:sz w:val="20"/>
              </w:rPr>
            </w:pPr>
            <w:r w:rsidRPr="002A08AF">
              <w:rPr>
                <w:rFonts w:cs="Arial"/>
                <w:sz w:val="20"/>
              </w:rPr>
              <w:t>2 krat letno za vsakega izvajalca monitoringa</w:t>
            </w:r>
          </w:p>
          <w:p w14:paraId="281C75A1" w14:textId="77777777" w:rsidR="00047013" w:rsidRPr="002A08AF" w:rsidRDefault="00047013" w:rsidP="00BB1B71">
            <w:pPr>
              <w:rPr>
                <w:rFonts w:cs="Arial"/>
                <w:sz w:val="20"/>
              </w:rPr>
            </w:pPr>
          </w:p>
        </w:tc>
      </w:tr>
      <w:tr w:rsidR="00164DD0" w:rsidRPr="002A08AF" w14:paraId="06719DCF" w14:textId="77777777" w:rsidTr="00BB1B71">
        <w:trPr>
          <w:cantSplit/>
        </w:trPr>
        <w:tc>
          <w:tcPr>
            <w:tcW w:w="2051" w:type="dxa"/>
            <w:vMerge/>
          </w:tcPr>
          <w:p w14:paraId="3EADEA96" w14:textId="77777777" w:rsidR="00047013" w:rsidRPr="002A08AF" w:rsidRDefault="00047013" w:rsidP="00BB1B71">
            <w:pPr>
              <w:rPr>
                <w:rFonts w:cs="Arial"/>
                <w:sz w:val="20"/>
              </w:rPr>
            </w:pPr>
          </w:p>
        </w:tc>
        <w:tc>
          <w:tcPr>
            <w:tcW w:w="7777" w:type="dxa"/>
          </w:tcPr>
          <w:p w14:paraId="310D5A3B" w14:textId="77777777" w:rsidR="00047013" w:rsidRPr="002A08AF" w:rsidRDefault="00047013" w:rsidP="00BB1B71">
            <w:pPr>
              <w:rPr>
                <w:rFonts w:cs="Arial"/>
                <w:sz w:val="20"/>
              </w:rPr>
            </w:pPr>
            <w:r w:rsidRPr="002A08AF">
              <w:rPr>
                <w:rFonts w:cs="Arial"/>
                <w:sz w:val="20"/>
              </w:rPr>
              <w:t xml:space="preserve">Meritev kontaminacije površin – celokupna aktivnost beta in aktivnost alfa </w:t>
            </w:r>
          </w:p>
        </w:tc>
        <w:tc>
          <w:tcPr>
            <w:tcW w:w="1980" w:type="dxa"/>
          </w:tcPr>
          <w:p w14:paraId="684B45D3" w14:textId="77777777" w:rsidR="00047013" w:rsidRPr="002A08AF" w:rsidRDefault="00047013" w:rsidP="00BB1B71">
            <w:pPr>
              <w:rPr>
                <w:rFonts w:cs="Arial"/>
                <w:sz w:val="20"/>
              </w:rPr>
            </w:pPr>
            <w:r w:rsidRPr="002A08AF">
              <w:rPr>
                <w:rFonts w:cs="Arial"/>
                <w:sz w:val="20"/>
              </w:rPr>
              <w:t>10 lokacij</w:t>
            </w:r>
          </w:p>
        </w:tc>
        <w:tc>
          <w:tcPr>
            <w:tcW w:w="2340" w:type="dxa"/>
            <w:vMerge/>
          </w:tcPr>
          <w:p w14:paraId="2AC298EE" w14:textId="77777777" w:rsidR="00047013" w:rsidRPr="002A08AF" w:rsidRDefault="00047013" w:rsidP="00BB1B71">
            <w:pPr>
              <w:rPr>
                <w:rFonts w:cs="Arial"/>
                <w:sz w:val="20"/>
              </w:rPr>
            </w:pPr>
          </w:p>
        </w:tc>
      </w:tr>
      <w:tr w:rsidR="00164DD0" w:rsidRPr="002A08AF" w14:paraId="49B1755E" w14:textId="77777777" w:rsidTr="00BB1B71">
        <w:trPr>
          <w:cantSplit/>
        </w:trPr>
        <w:tc>
          <w:tcPr>
            <w:tcW w:w="2051" w:type="dxa"/>
            <w:vMerge/>
          </w:tcPr>
          <w:p w14:paraId="4FBFBC48" w14:textId="77777777" w:rsidR="00047013" w:rsidRPr="002A08AF" w:rsidRDefault="00047013" w:rsidP="00BB1B71">
            <w:pPr>
              <w:rPr>
                <w:rFonts w:cs="Arial"/>
                <w:sz w:val="20"/>
              </w:rPr>
            </w:pPr>
          </w:p>
        </w:tc>
        <w:tc>
          <w:tcPr>
            <w:tcW w:w="7777" w:type="dxa"/>
          </w:tcPr>
          <w:p w14:paraId="09A6E4D6" w14:textId="77777777" w:rsidR="00047013" w:rsidRPr="002A08AF" w:rsidRDefault="00047013" w:rsidP="00BB1B71">
            <w:pPr>
              <w:rPr>
                <w:rFonts w:cs="Arial"/>
                <w:sz w:val="20"/>
              </w:rPr>
            </w:pPr>
            <w:r w:rsidRPr="002A08AF">
              <w:rPr>
                <w:rFonts w:cs="Arial"/>
                <w:sz w:val="20"/>
              </w:rPr>
              <w:t>Meritev hitrosti doz iz vozečega vozila z mapiranjem</w:t>
            </w:r>
          </w:p>
        </w:tc>
        <w:tc>
          <w:tcPr>
            <w:tcW w:w="1980" w:type="dxa"/>
          </w:tcPr>
          <w:p w14:paraId="62A58E94" w14:textId="77777777" w:rsidR="00047013" w:rsidRPr="002A08AF" w:rsidRDefault="00047013" w:rsidP="00BB1B71">
            <w:pPr>
              <w:rPr>
                <w:rFonts w:cs="Arial"/>
                <w:sz w:val="20"/>
              </w:rPr>
            </w:pPr>
            <w:r w:rsidRPr="002A08AF">
              <w:rPr>
                <w:rFonts w:cs="Arial"/>
                <w:sz w:val="20"/>
              </w:rPr>
              <w:t>1x na obhod</w:t>
            </w:r>
          </w:p>
        </w:tc>
        <w:tc>
          <w:tcPr>
            <w:tcW w:w="2340" w:type="dxa"/>
            <w:vMerge/>
          </w:tcPr>
          <w:p w14:paraId="045B9D62" w14:textId="77777777" w:rsidR="00047013" w:rsidRPr="002A08AF" w:rsidRDefault="00047013" w:rsidP="00BB1B71">
            <w:pPr>
              <w:rPr>
                <w:rFonts w:cs="Arial"/>
                <w:sz w:val="20"/>
              </w:rPr>
            </w:pPr>
          </w:p>
        </w:tc>
      </w:tr>
      <w:tr w:rsidR="00164DD0" w:rsidRPr="002A08AF" w14:paraId="7D1C1BEB" w14:textId="77777777" w:rsidTr="00BB1B71">
        <w:trPr>
          <w:cantSplit/>
        </w:trPr>
        <w:tc>
          <w:tcPr>
            <w:tcW w:w="2051" w:type="dxa"/>
            <w:vMerge/>
          </w:tcPr>
          <w:p w14:paraId="37F07CE7" w14:textId="77777777" w:rsidR="00047013" w:rsidRPr="002A08AF" w:rsidRDefault="00047013" w:rsidP="00BB1B71">
            <w:pPr>
              <w:rPr>
                <w:rFonts w:cs="Arial"/>
                <w:sz w:val="20"/>
              </w:rPr>
            </w:pPr>
          </w:p>
        </w:tc>
        <w:tc>
          <w:tcPr>
            <w:tcW w:w="7777" w:type="dxa"/>
          </w:tcPr>
          <w:p w14:paraId="1FF47705" w14:textId="77777777" w:rsidR="00047013" w:rsidRPr="002A08AF" w:rsidRDefault="00047013" w:rsidP="00BB1B71">
            <w:pPr>
              <w:rPr>
                <w:rFonts w:cs="Arial"/>
                <w:sz w:val="20"/>
              </w:rPr>
            </w:pPr>
            <w:r w:rsidRPr="002A08AF">
              <w:rPr>
                <w:rFonts w:cs="Arial"/>
                <w:sz w:val="20"/>
              </w:rPr>
              <w:t>Spektrometrija gama na prostem (in-situ)</w:t>
            </w:r>
          </w:p>
        </w:tc>
        <w:tc>
          <w:tcPr>
            <w:tcW w:w="1980" w:type="dxa"/>
          </w:tcPr>
          <w:p w14:paraId="0086D123" w14:textId="77777777" w:rsidR="00047013" w:rsidRPr="002A08AF" w:rsidRDefault="00047013" w:rsidP="00BB1B71">
            <w:pPr>
              <w:rPr>
                <w:rFonts w:cs="Arial"/>
                <w:sz w:val="20"/>
              </w:rPr>
            </w:pPr>
            <w:r w:rsidRPr="002A08AF">
              <w:rPr>
                <w:rFonts w:cs="Arial"/>
                <w:sz w:val="20"/>
              </w:rPr>
              <w:t>1x na obhod</w:t>
            </w:r>
          </w:p>
        </w:tc>
        <w:tc>
          <w:tcPr>
            <w:tcW w:w="2340" w:type="dxa"/>
            <w:vMerge/>
          </w:tcPr>
          <w:p w14:paraId="4F11E8C8" w14:textId="77777777" w:rsidR="00047013" w:rsidRPr="002A08AF" w:rsidRDefault="00047013" w:rsidP="00BB1B71">
            <w:pPr>
              <w:rPr>
                <w:rFonts w:cs="Arial"/>
                <w:sz w:val="20"/>
              </w:rPr>
            </w:pPr>
          </w:p>
        </w:tc>
      </w:tr>
      <w:tr w:rsidR="00164DD0" w:rsidRPr="002A08AF" w14:paraId="08C8F8F5" w14:textId="77777777" w:rsidTr="00BB1B71">
        <w:trPr>
          <w:cantSplit/>
        </w:trPr>
        <w:tc>
          <w:tcPr>
            <w:tcW w:w="2051" w:type="dxa"/>
            <w:vMerge/>
          </w:tcPr>
          <w:p w14:paraId="3A67F4D1" w14:textId="77777777" w:rsidR="00047013" w:rsidRPr="002A08AF" w:rsidRDefault="00047013" w:rsidP="00BB1B71">
            <w:pPr>
              <w:rPr>
                <w:rFonts w:cs="Arial"/>
                <w:sz w:val="20"/>
              </w:rPr>
            </w:pPr>
          </w:p>
        </w:tc>
        <w:tc>
          <w:tcPr>
            <w:tcW w:w="7777" w:type="dxa"/>
          </w:tcPr>
          <w:p w14:paraId="4127C5E0" w14:textId="77777777" w:rsidR="00047013" w:rsidRPr="002A08AF" w:rsidRDefault="00047013" w:rsidP="00BB1B71">
            <w:pPr>
              <w:rPr>
                <w:rFonts w:cs="Arial"/>
                <w:sz w:val="20"/>
              </w:rPr>
            </w:pPr>
            <w:r w:rsidRPr="002A08AF">
              <w:rPr>
                <w:rFonts w:cs="Arial"/>
                <w:sz w:val="20"/>
              </w:rPr>
              <w:t>Vzorčevanje in meritev koncentracije radionuklidov v vzorcih v mobilnem laboratoriju*</w:t>
            </w:r>
          </w:p>
          <w:p w14:paraId="2DDEF4F3" w14:textId="77777777" w:rsidR="00047013" w:rsidRPr="002A08AF" w:rsidRDefault="00047013" w:rsidP="00BB1B71">
            <w:pPr>
              <w:rPr>
                <w:rFonts w:cs="Arial"/>
                <w:sz w:val="20"/>
              </w:rPr>
            </w:pPr>
            <w:r w:rsidRPr="002A08AF">
              <w:rPr>
                <w:rFonts w:cs="Arial"/>
                <w:sz w:val="20"/>
              </w:rPr>
              <w:t>Zrak - Filtri</w:t>
            </w:r>
          </w:p>
          <w:p w14:paraId="5D67C832" w14:textId="77777777" w:rsidR="00047013" w:rsidRPr="002A08AF" w:rsidRDefault="00047013" w:rsidP="00BB1B71">
            <w:pPr>
              <w:rPr>
                <w:rFonts w:cs="Arial"/>
                <w:sz w:val="20"/>
              </w:rPr>
            </w:pPr>
            <w:r w:rsidRPr="002A08AF">
              <w:rPr>
                <w:rFonts w:cs="Arial"/>
                <w:sz w:val="20"/>
              </w:rPr>
              <w:t xml:space="preserve">Padavine </w:t>
            </w:r>
          </w:p>
          <w:p w14:paraId="71780FA9" w14:textId="77777777" w:rsidR="00047013" w:rsidRPr="002A08AF" w:rsidRDefault="00047013" w:rsidP="00BB1B71">
            <w:pPr>
              <w:rPr>
                <w:rFonts w:cs="Arial"/>
                <w:sz w:val="20"/>
              </w:rPr>
            </w:pPr>
            <w:r w:rsidRPr="002A08AF">
              <w:rPr>
                <w:rFonts w:cs="Arial"/>
                <w:sz w:val="20"/>
              </w:rPr>
              <w:t xml:space="preserve">Suhi used </w:t>
            </w:r>
          </w:p>
          <w:p w14:paraId="25FDBD02" w14:textId="77777777" w:rsidR="00047013" w:rsidRPr="002A08AF" w:rsidRDefault="00047013" w:rsidP="00BB1B71">
            <w:pPr>
              <w:rPr>
                <w:rFonts w:cs="Arial"/>
                <w:sz w:val="20"/>
              </w:rPr>
            </w:pPr>
            <w:r w:rsidRPr="002A08AF">
              <w:rPr>
                <w:rFonts w:cs="Arial"/>
                <w:sz w:val="20"/>
              </w:rPr>
              <w:t>Zemlja</w:t>
            </w:r>
          </w:p>
          <w:p w14:paraId="1248BDE3" w14:textId="77777777" w:rsidR="00047013" w:rsidRPr="002A08AF" w:rsidRDefault="00047013" w:rsidP="00BB1B71">
            <w:pPr>
              <w:rPr>
                <w:rFonts w:cs="Arial"/>
                <w:sz w:val="20"/>
              </w:rPr>
            </w:pPr>
            <w:r w:rsidRPr="002A08AF">
              <w:rPr>
                <w:rFonts w:cs="Arial"/>
                <w:sz w:val="20"/>
              </w:rPr>
              <w:t>Vode</w:t>
            </w:r>
          </w:p>
          <w:p w14:paraId="0BA95DDF" w14:textId="77777777" w:rsidR="00047013" w:rsidRPr="002A08AF" w:rsidRDefault="00047013" w:rsidP="00BB1B71">
            <w:pPr>
              <w:rPr>
                <w:rFonts w:cs="Arial"/>
                <w:sz w:val="20"/>
              </w:rPr>
            </w:pPr>
            <w:r w:rsidRPr="002A08AF">
              <w:rPr>
                <w:rFonts w:cs="Arial"/>
                <w:sz w:val="20"/>
              </w:rPr>
              <w:t xml:space="preserve">Pridelki </w:t>
            </w:r>
          </w:p>
          <w:p w14:paraId="7B82F486" w14:textId="77777777" w:rsidR="00047013" w:rsidRPr="002A08AF" w:rsidRDefault="00047013" w:rsidP="00BB1B71">
            <w:pPr>
              <w:rPr>
                <w:rFonts w:cs="Arial"/>
                <w:sz w:val="20"/>
              </w:rPr>
            </w:pPr>
            <w:r w:rsidRPr="002A08AF">
              <w:rPr>
                <w:rFonts w:cs="Arial"/>
                <w:sz w:val="20"/>
              </w:rPr>
              <w:t>Trava</w:t>
            </w:r>
          </w:p>
        </w:tc>
        <w:tc>
          <w:tcPr>
            <w:tcW w:w="1980" w:type="dxa"/>
          </w:tcPr>
          <w:p w14:paraId="69EBA194" w14:textId="77777777" w:rsidR="00047013" w:rsidRPr="002A08AF" w:rsidRDefault="00047013" w:rsidP="00BB1B71">
            <w:pPr>
              <w:rPr>
                <w:rFonts w:cs="Arial"/>
                <w:sz w:val="20"/>
              </w:rPr>
            </w:pPr>
            <w:r w:rsidRPr="002A08AF">
              <w:rPr>
                <w:rFonts w:cs="Arial"/>
                <w:sz w:val="20"/>
              </w:rPr>
              <w:t>Po 1 vzorec,</w:t>
            </w:r>
          </w:p>
          <w:p w14:paraId="0FA28FFF" w14:textId="77777777" w:rsidR="00047013" w:rsidRPr="002A08AF" w:rsidRDefault="00047013" w:rsidP="00BB1B71">
            <w:pPr>
              <w:rPr>
                <w:rFonts w:cs="Arial"/>
                <w:sz w:val="20"/>
              </w:rPr>
            </w:pPr>
          </w:p>
        </w:tc>
        <w:tc>
          <w:tcPr>
            <w:tcW w:w="2340" w:type="dxa"/>
            <w:vMerge/>
          </w:tcPr>
          <w:p w14:paraId="6A7AEC52" w14:textId="77777777" w:rsidR="00047013" w:rsidRPr="002A08AF" w:rsidRDefault="00047013" w:rsidP="00BB1B71">
            <w:pPr>
              <w:rPr>
                <w:rFonts w:cs="Arial"/>
                <w:sz w:val="20"/>
              </w:rPr>
            </w:pPr>
          </w:p>
        </w:tc>
      </w:tr>
      <w:tr w:rsidR="00164DD0" w:rsidRPr="002A08AF" w14:paraId="7AFF8F6E" w14:textId="77777777" w:rsidTr="00BB1B71">
        <w:trPr>
          <w:cantSplit/>
          <w:trHeight w:val="83"/>
        </w:trPr>
        <w:tc>
          <w:tcPr>
            <w:tcW w:w="2051" w:type="dxa"/>
            <w:vMerge/>
          </w:tcPr>
          <w:p w14:paraId="21038973" w14:textId="77777777" w:rsidR="00047013" w:rsidRPr="002A08AF" w:rsidRDefault="00047013" w:rsidP="00BB1B71">
            <w:pPr>
              <w:rPr>
                <w:rFonts w:cs="Arial"/>
                <w:sz w:val="20"/>
              </w:rPr>
            </w:pPr>
          </w:p>
        </w:tc>
        <w:tc>
          <w:tcPr>
            <w:tcW w:w="7777" w:type="dxa"/>
          </w:tcPr>
          <w:p w14:paraId="1FBCCE55" w14:textId="77777777" w:rsidR="00047013" w:rsidRPr="002A08AF" w:rsidRDefault="00047013" w:rsidP="00BB1B71">
            <w:pPr>
              <w:rPr>
                <w:rFonts w:cs="Arial"/>
                <w:sz w:val="20"/>
              </w:rPr>
            </w:pPr>
            <w:r w:rsidRPr="002A08AF">
              <w:rPr>
                <w:rFonts w:cs="Arial"/>
                <w:sz w:val="20"/>
              </w:rPr>
              <w:t>"Vroči" vzorci – meritev koncentracije radionuklidov</w:t>
            </w:r>
          </w:p>
        </w:tc>
        <w:tc>
          <w:tcPr>
            <w:tcW w:w="1980" w:type="dxa"/>
          </w:tcPr>
          <w:p w14:paraId="29444648" w14:textId="77777777" w:rsidR="00047013" w:rsidRPr="002A08AF" w:rsidRDefault="00047013" w:rsidP="00BB1B71">
            <w:pPr>
              <w:rPr>
                <w:rFonts w:cs="Arial"/>
                <w:sz w:val="20"/>
              </w:rPr>
            </w:pPr>
            <w:r w:rsidRPr="002A08AF">
              <w:rPr>
                <w:rFonts w:cs="Arial"/>
                <w:sz w:val="20"/>
              </w:rPr>
              <w:t>1 vzorec na meji izvzetja iz NEK</w:t>
            </w:r>
          </w:p>
        </w:tc>
        <w:tc>
          <w:tcPr>
            <w:tcW w:w="2340" w:type="dxa"/>
            <w:vMerge/>
          </w:tcPr>
          <w:p w14:paraId="3B4902DC" w14:textId="77777777" w:rsidR="00047013" w:rsidRPr="002A08AF" w:rsidRDefault="00047013" w:rsidP="00BB1B71">
            <w:pPr>
              <w:rPr>
                <w:rFonts w:cs="Arial"/>
                <w:sz w:val="20"/>
              </w:rPr>
            </w:pPr>
          </w:p>
        </w:tc>
      </w:tr>
      <w:tr w:rsidR="00164DD0" w:rsidRPr="002A08AF" w14:paraId="46FCAB26" w14:textId="77777777" w:rsidTr="00BB1B71">
        <w:trPr>
          <w:cantSplit/>
        </w:trPr>
        <w:tc>
          <w:tcPr>
            <w:tcW w:w="2051" w:type="dxa"/>
            <w:vMerge/>
          </w:tcPr>
          <w:p w14:paraId="392E632D" w14:textId="77777777" w:rsidR="00047013" w:rsidRPr="002A08AF" w:rsidRDefault="00047013" w:rsidP="00BB1B71">
            <w:pPr>
              <w:rPr>
                <w:rFonts w:cs="Arial"/>
                <w:sz w:val="20"/>
              </w:rPr>
            </w:pPr>
          </w:p>
        </w:tc>
        <w:tc>
          <w:tcPr>
            <w:tcW w:w="7777" w:type="dxa"/>
          </w:tcPr>
          <w:p w14:paraId="439F84B2" w14:textId="77777777" w:rsidR="00047013" w:rsidRPr="002A08AF" w:rsidRDefault="00047013" w:rsidP="00BB1B71">
            <w:pPr>
              <w:rPr>
                <w:rFonts w:cs="Arial"/>
                <w:sz w:val="20"/>
              </w:rPr>
            </w:pPr>
            <w:r w:rsidRPr="002A08AF">
              <w:rPr>
                <w:rFonts w:cs="Arial"/>
                <w:sz w:val="20"/>
              </w:rPr>
              <w:t>Določitev pozicije merilne/vzorčevalne točke (GPS)</w:t>
            </w:r>
          </w:p>
        </w:tc>
        <w:tc>
          <w:tcPr>
            <w:tcW w:w="1980" w:type="dxa"/>
          </w:tcPr>
          <w:p w14:paraId="59B28837" w14:textId="77777777" w:rsidR="00047013" w:rsidRPr="002A08AF" w:rsidRDefault="00047013" w:rsidP="00BB1B71">
            <w:pPr>
              <w:rPr>
                <w:rFonts w:cs="Arial"/>
                <w:sz w:val="20"/>
              </w:rPr>
            </w:pPr>
          </w:p>
        </w:tc>
        <w:tc>
          <w:tcPr>
            <w:tcW w:w="2340" w:type="dxa"/>
            <w:vMerge/>
          </w:tcPr>
          <w:p w14:paraId="312080DF" w14:textId="77777777" w:rsidR="00047013" w:rsidRPr="002A08AF" w:rsidRDefault="00047013" w:rsidP="00BB1B71">
            <w:pPr>
              <w:rPr>
                <w:rFonts w:cs="Arial"/>
                <w:sz w:val="20"/>
              </w:rPr>
            </w:pPr>
          </w:p>
        </w:tc>
      </w:tr>
      <w:tr w:rsidR="00164DD0" w:rsidRPr="002A08AF" w14:paraId="5B16A5EA" w14:textId="77777777" w:rsidTr="00BB1B71">
        <w:trPr>
          <w:cantSplit/>
        </w:trPr>
        <w:tc>
          <w:tcPr>
            <w:tcW w:w="2051" w:type="dxa"/>
            <w:vMerge/>
          </w:tcPr>
          <w:p w14:paraId="663EBD39" w14:textId="77777777" w:rsidR="00047013" w:rsidRPr="002A08AF" w:rsidRDefault="00047013" w:rsidP="00BB1B71">
            <w:pPr>
              <w:rPr>
                <w:rFonts w:cs="Arial"/>
                <w:sz w:val="20"/>
              </w:rPr>
            </w:pPr>
          </w:p>
        </w:tc>
        <w:tc>
          <w:tcPr>
            <w:tcW w:w="7777" w:type="dxa"/>
          </w:tcPr>
          <w:p w14:paraId="0FEE2D8B" w14:textId="77777777" w:rsidR="00047013" w:rsidRPr="002A08AF" w:rsidRDefault="00047013" w:rsidP="00BB1B71">
            <w:pPr>
              <w:rPr>
                <w:rFonts w:cs="Arial"/>
                <w:sz w:val="20"/>
              </w:rPr>
            </w:pPr>
            <w:r w:rsidRPr="002A08AF">
              <w:rPr>
                <w:rFonts w:cs="Arial"/>
                <w:sz w:val="20"/>
              </w:rPr>
              <w:t xml:space="preserve">Meritev meteoroloških parametrov </w:t>
            </w:r>
          </w:p>
        </w:tc>
        <w:tc>
          <w:tcPr>
            <w:tcW w:w="1980" w:type="dxa"/>
          </w:tcPr>
          <w:p w14:paraId="3F55EE4F" w14:textId="77777777" w:rsidR="00047013" w:rsidRPr="002A08AF" w:rsidRDefault="00047013" w:rsidP="00BB1B71">
            <w:pPr>
              <w:rPr>
                <w:rFonts w:cs="Arial"/>
                <w:sz w:val="20"/>
              </w:rPr>
            </w:pPr>
          </w:p>
        </w:tc>
        <w:tc>
          <w:tcPr>
            <w:tcW w:w="2340" w:type="dxa"/>
            <w:vMerge/>
          </w:tcPr>
          <w:p w14:paraId="5EA42B1B" w14:textId="77777777" w:rsidR="00047013" w:rsidRPr="002A08AF" w:rsidRDefault="00047013" w:rsidP="00BB1B71">
            <w:pPr>
              <w:rPr>
                <w:rFonts w:cs="Arial"/>
                <w:sz w:val="20"/>
              </w:rPr>
            </w:pPr>
          </w:p>
        </w:tc>
      </w:tr>
      <w:tr w:rsidR="00164DD0" w:rsidRPr="002A08AF" w14:paraId="1ACEB526" w14:textId="77777777" w:rsidTr="00BB1B71">
        <w:trPr>
          <w:cantSplit/>
        </w:trPr>
        <w:tc>
          <w:tcPr>
            <w:tcW w:w="2051" w:type="dxa"/>
            <w:vMerge/>
          </w:tcPr>
          <w:p w14:paraId="0EE7EC8F" w14:textId="77777777" w:rsidR="00047013" w:rsidRPr="002A08AF" w:rsidRDefault="00047013" w:rsidP="00BB1B71">
            <w:pPr>
              <w:rPr>
                <w:rFonts w:cs="Arial"/>
                <w:sz w:val="20"/>
              </w:rPr>
            </w:pPr>
          </w:p>
        </w:tc>
        <w:tc>
          <w:tcPr>
            <w:tcW w:w="7777" w:type="dxa"/>
          </w:tcPr>
          <w:p w14:paraId="726AE8A9" w14:textId="77777777" w:rsidR="00047013" w:rsidRPr="002A08AF" w:rsidRDefault="00047013" w:rsidP="00BB1B71">
            <w:pPr>
              <w:rPr>
                <w:rFonts w:cs="Arial"/>
                <w:sz w:val="20"/>
              </w:rPr>
            </w:pPr>
            <w:r w:rsidRPr="002A08AF">
              <w:rPr>
                <w:rFonts w:cs="Arial"/>
                <w:sz w:val="20"/>
              </w:rPr>
              <w:t>Meritev osebnih doz</w:t>
            </w:r>
          </w:p>
        </w:tc>
        <w:tc>
          <w:tcPr>
            <w:tcW w:w="1980" w:type="dxa"/>
          </w:tcPr>
          <w:p w14:paraId="0A6C9CE0" w14:textId="77777777" w:rsidR="00047013" w:rsidRPr="002A08AF" w:rsidRDefault="00047013" w:rsidP="00BB1B71">
            <w:pPr>
              <w:rPr>
                <w:rFonts w:cs="Arial"/>
                <w:sz w:val="20"/>
              </w:rPr>
            </w:pPr>
          </w:p>
        </w:tc>
        <w:tc>
          <w:tcPr>
            <w:tcW w:w="2340" w:type="dxa"/>
            <w:vMerge/>
          </w:tcPr>
          <w:p w14:paraId="03CAEC0F" w14:textId="77777777" w:rsidR="00047013" w:rsidRPr="002A08AF" w:rsidRDefault="00047013" w:rsidP="00BB1B71">
            <w:pPr>
              <w:rPr>
                <w:rFonts w:cs="Arial"/>
                <w:sz w:val="20"/>
              </w:rPr>
            </w:pPr>
          </w:p>
        </w:tc>
      </w:tr>
      <w:tr w:rsidR="00164DD0" w:rsidRPr="002A08AF" w14:paraId="0267A3A7" w14:textId="77777777" w:rsidTr="00BB1B71">
        <w:trPr>
          <w:cantSplit/>
        </w:trPr>
        <w:tc>
          <w:tcPr>
            <w:tcW w:w="2051" w:type="dxa"/>
            <w:vMerge/>
          </w:tcPr>
          <w:p w14:paraId="0708210A" w14:textId="77777777" w:rsidR="00047013" w:rsidRPr="002A08AF" w:rsidRDefault="00047013" w:rsidP="00BB1B71">
            <w:pPr>
              <w:rPr>
                <w:rFonts w:cs="Arial"/>
                <w:sz w:val="20"/>
              </w:rPr>
            </w:pPr>
          </w:p>
        </w:tc>
        <w:tc>
          <w:tcPr>
            <w:tcW w:w="7777" w:type="dxa"/>
          </w:tcPr>
          <w:p w14:paraId="5DE832E1" w14:textId="77777777" w:rsidR="00047013" w:rsidRPr="002A08AF" w:rsidRDefault="00047013" w:rsidP="00BB1B71">
            <w:pPr>
              <w:rPr>
                <w:rFonts w:cs="Arial"/>
                <w:sz w:val="20"/>
              </w:rPr>
            </w:pPr>
            <w:r w:rsidRPr="002A08AF">
              <w:rPr>
                <w:rFonts w:cs="Arial"/>
                <w:sz w:val="20"/>
              </w:rPr>
              <w:t>Meritev osebne kontaminacije pri izstopu iz kontaminiranega območja in uporaba osnovne zaščitne opreme</w:t>
            </w:r>
          </w:p>
        </w:tc>
        <w:tc>
          <w:tcPr>
            <w:tcW w:w="1980" w:type="dxa"/>
          </w:tcPr>
          <w:p w14:paraId="2FF4CF0F" w14:textId="77777777" w:rsidR="00047013" w:rsidRPr="002A08AF" w:rsidRDefault="00047013" w:rsidP="00BB1B71">
            <w:pPr>
              <w:rPr>
                <w:rFonts w:cs="Arial"/>
                <w:sz w:val="20"/>
              </w:rPr>
            </w:pPr>
            <w:r w:rsidRPr="002A08AF">
              <w:rPr>
                <w:rFonts w:cs="Arial"/>
                <w:sz w:val="20"/>
              </w:rPr>
              <w:t>2h na obhod</w:t>
            </w:r>
          </w:p>
        </w:tc>
        <w:tc>
          <w:tcPr>
            <w:tcW w:w="2340" w:type="dxa"/>
            <w:vMerge/>
          </w:tcPr>
          <w:p w14:paraId="5DB84CD0" w14:textId="77777777" w:rsidR="00047013" w:rsidRPr="002A08AF" w:rsidRDefault="00047013" w:rsidP="00BB1B71">
            <w:pPr>
              <w:rPr>
                <w:rFonts w:cs="Arial"/>
                <w:sz w:val="20"/>
              </w:rPr>
            </w:pPr>
          </w:p>
        </w:tc>
      </w:tr>
      <w:tr w:rsidR="00164DD0" w:rsidRPr="002A08AF" w14:paraId="4742D8FD" w14:textId="77777777" w:rsidTr="00BB1B71">
        <w:trPr>
          <w:cantSplit/>
        </w:trPr>
        <w:tc>
          <w:tcPr>
            <w:tcW w:w="2051" w:type="dxa"/>
            <w:vMerge/>
          </w:tcPr>
          <w:p w14:paraId="5CFDFA35" w14:textId="77777777" w:rsidR="00047013" w:rsidRPr="002A08AF" w:rsidRDefault="00047013" w:rsidP="00BB1B71">
            <w:pPr>
              <w:rPr>
                <w:rFonts w:cs="Arial"/>
                <w:sz w:val="20"/>
              </w:rPr>
            </w:pPr>
          </w:p>
        </w:tc>
        <w:tc>
          <w:tcPr>
            <w:tcW w:w="7777" w:type="dxa"/>
          </w:tcPr>
          <w:p w14:paraId="1674BA78" w14:textId="77777777" w:rsidR="00047013" w:rsidRPr="002A08AF" w:rsidRDefault="00047013" w:rsidP="00BB1B71">
            <w:pPr>
              <w:rPr>
                <w:rFonts w:cs="Arial"/>
                <w:sz w:val="20"/>
              </w:rPr>
            </w:pPr>
            <w:r w:rsidRPr="002A08AF">
              <w:rPr>
                <w:rFonts w:cs="Arial"/>
                <w:sz w:val="20"/>
              </w:rPr>
              <w:t xml:space="preserve">Meritev vsebnosti joda v </w:t>
            </w:r>
            <w:r w:rsidRPr="002A08AF">
              <w:rPr>
                <w:rFonts w:eastAsia="MS UI Gothic" w:cs="Arial"/>
                <w:sz w:val="20"/>
              </w:rPr>
              <w:t>š</w:t>
            </w:r>
            <w:r w:rsidRPr="002A08AF">
              <w:rPr>
                <w:rFonts w:cs="Arial"/>
                <w:sz w:val="20"/>
              </w:rPr>
              <w:t>čitnici</w:t>
            </w:r>
          </w:p>
        </w:tc>
        <w:tc>
          <w:tcPr>
            <w:tcW w:w="1980" w:type="dxa"/>
          </w:tcPr>
          <w:p w14:paraId="172257B3" w14:textId="77777777" w:rsidR="00047013" w:rsidRPr="002A08AF" w:rsidRDefault="00047013" w:rsidP="00BB1B71">
            <w:pPr>
              <w:rPr>
                <w:rFonts w:cs="Arial"/>
                <w:sz w:val="20"/>
              </w:rPr>
            </w:pPr>
          </w:p>
        </w:tc>
        <w:tc>
          <w:tcPr>
            <w:tcW w:w="2340" w:type="dxa"/>
            <w:vMerge/>
          </w:tcPr>
          <w:p w14:paraId="1B8B3A28" w14:textId="77777777" w:rsidR="00047013" w:rsidRPr="002A08AF" w:rsidRDefault="00047013" w:rsidP="00BB1B71">
            <w:pPr>
              <w:rPr>
                <w:rFonts w:cs="Arial"/>
                <w:sz w:val="20"/>
              </w:rPr>
            </w:pPr>
          </w:p>
        </w:tc>
      </w:tr>
      <w:tr w:rsidR="00164DD0" w:rsidRPr="002A08AF" w14:paraId="495210A9" w14:textId="77777777" w:rsidTr="00BB1B71">
        <w:trPr>
          <w:cantSplit/>
        </w:trPr>
        <w:tc>
          <w:tcPr>
            <w:tcW w:w="2051" w:type="dxa"/>
            <w:vMerge/>
          </w:tcPr>
          <w:p w14:paraId="6A8B2E2F" w14:textId="77777777" w:rsidR="00047013" w:rsidRPr="002A08AF" w:rsidRDefault="00047013" w:rsidP="00BB1B71">
            <w:pPr>
              <w:rPr>
                <w:rFonts w:cs="Arial"/>
                <w:sz w:val="20"/>
              </w:rPr>
            </w:pPr>
          </w:p>
        </w:tc>
        <w:tc>
          <w:tcPr>
            <w:tcW w:w="7777" w:type="dxa"/>
          </w:tcPr>
          <w:p w14:paraId="7877BDD4" w14:textId="77777777" w:rsidR="00047013" w:rsidRPr="002A08AF" w:rsidRDefault="00047013" w:rsidP="00BB1B71">
            <w:pPr>
              <w:rPr>
                <w:rFonts w:cs="Arial"/>
                <w:sz w:val="20"/>
              </w:rPr>
            </w:pPr>
            <w:r w:rsidRPr="002A08AF">
              <w:rPr>
                <w:rFonts w:cs="Arial"/>
                <w:sz w:val="20"/>
              </w:rPr>
              <w:t xml:space="preserve">Meritev radionuklidov v telesu </w:t>
            </w:r>
          </w:p>
        </w:tc>
        <w:tc>
          <w:tcPr>
            <w:tcW w:w="1980" w:type="dxa"/>
          </w:tcPr>
          <w:p w14:paraId="24BA586A" w14:textId="77777777" w:rsidR="00047013" w:rsidRPr="002A08AF" w:rsidRDefault="00047013" w:rsidP="00BB1B71">
            <w:pPr>
              <w:rPr>
                <w:rFonts w:cs="Arial"/>
                <w:sz w:val="20"/>
              </w:rPr>
            </w:pPr>
            <w:r w:rsidRPr="002A08AF">
              <w:rPr>
                <w:rFonts w:cs="Arial"/>
                <w:sz w:val="20"/>
              </w:rPr>
              <w:t>1x na obhod, poročanje vseh izmerjerjih rezultatov</w:t>
            </w:r>
          </w:p>
        </w:tc>
        <w:tc>
          <w:tcPr>
            <w:tcW w:w="2340" w:type="dxa"/>
            <w:vMerge/>
          </w:tcPr>
          <w:p w14:paraId="1BDEB1A7" w14:textId="77777777" w:rsidR="00047013" w:rsidRPr="002A08AF" w:rsidRDefault="00047013" w:rsidP="00BB1B71">
            <w:pPr>
              <w:rPr>
                <w:rFonts w:cs="Arial"/>
                <w:sz w:val="20"/>
              </w:rPr>
            </w:pPr>
          </w:p>
        </w:tc>
      </w:tr>
      <w:tr w:rsidR="00164DD0" w:rsidRPr="002A08AF" w14:paraId="266CEF61" w14:textId="77777777" w:rsidTr="00BB1B71">
        <w:trPr>
          <w:cantSplit/>
        </w:trPr>
        <w:tc>
          <w:tcPr>
            <w:tcW w:w="2051" w:type="dxa"/>
            <w:vMerge/>
          </w:tcPr>
          <w:p w14:paraId="6C55F7B0" w14:textId="77777777" w:rsidR="00047013" w:rsidRPr="002A08AF" w:rsidRDefault="00047013" w:rsidP="00BB1B71">
            <w:pPr>
              <w:rPr>
                <w:rFonts w:cs="Arial"/>
                <w:sz w:val="20"/>
              </w:rPr>
            </w:pPr>
          </w:p>
        </w:tc>
        <w:tc>
          <w:tcPr>
            <w:tcW w:w="7777" w:type="dxa"/>
          </w:tcPr>
          <w:p w14:paraId="390C020A" w14:textId="77777777" w:rsidR="00047013" w:rsidRPr="002A08AF" w:rsidRDefault="00047013" w:rsidP="00BB1B71">
            <w:pPr>
              <w:rPr>
                <w:rFonts w:cs="Arial"/>
                <w:sz w:val="20"/>
              </w:rPr>
            </w:pPr>
            <w:r w:rsidRPr="002A08AF">
              <w:rPr>
                <w:rFonts w:cs="Arial"/>
                <w:sz w:val="20"/>
              </w:rPr>
              <w:t>Poročanje rezultatov – komunikacije s terena</w:t>
            </w:r>
          </w:p>
        </w:tc>
        <w:tc>
          <w:tcPr>
            <w:tcW w:w="1980" w:type="dxa"/>
          </w:tcPr>
          <w:p w14:paraId="1CB71114" w14:textId="77777777" w:rsidR="00047013" w:rsidRPr="002A08AF" w:rsidRDefault="00047013" w:rsidP="00BB1B71">
            <w:pPr>
              <w:rPr>
                <w:rFonts w:cs="Arial"/>
                <w:sz w:val="20"/>
              </w:rPr>
            </w:pPr>
          </w:p>
        </w:tc>
        <w:tc>
          <w:tcPr>
            <w:tcW w:w="2340" w:type="dxa"/>
            <w:vMerge/>
          </w:tcPr>
          <w:p w14:paraId="3616DEC5" w14:textId="77777777" w:rsidR="00047013" w:rsidRPr="002A08AF" w:rsidRDefault="00047013" w:rsidP="00BB1B71">
            <w:pPr>
              <w:rPr>
                <w:rFonts w:cs="Arial"/>
                <w:sz w:val="20"/>
              </w:rPr>
            </w:pPr>
          </w:p>
        </w:tc>
      </w:tr>
      <w:tr w:rsidR="00164DD0" w:rsidRPr="002A08AF" w14:paraId="561061FE" w14:textId="77777777" w:rsidTr="00BB1B71">
        <w:trPr>
          <w:cantSplit/>
        </w:trPr>
        <w:tc>
          <w:tcPr>
            <w:tcW w:w="2051" w:type="dxa"/>
            <w:vMerge w:val="restart"/>
            <w:shd w:val="clear" w:color="auto" w:fill="auto"/>
          </w:tcPr>
          <w:p w14:paraId="3C281E7A" w14:textId="77777777" w:rsidR="00047013" w:rsidRPr="002A08AF" w:rsidRDefault="00047013" w:rsidP="00BB1B71">
            <w:pPr>
              <w:rPr>
                <w:rFonts w:cs="Arial"/>
                <w:sz w:val="20"/>
              </w:rPr>
            </w:pPr>
            <w:r w:rsidRPr="002A08AF">
              <w:rPr>
                <w:rFonts w:cs="Arial"/>
                <w:sz w:val="20"/>
              </w:rPr>
              <w:t>Laboratorijske</w:t>
            </w:r>
          </w:p>
          <w:p w14:paraId="6A25F7AC" w14:textId="77777777" w:rsidR="00047013" w:rsidRPr="002A08AF" w:rsidRDefault="00047013" w:rsidP="00BB1B71">
            <w:pPr>
              <w:rPr>
                <w:rFonts w:cs="Arial"/>
                <w:sz w:val="20"/>
              </w:rPr>
            </w:pPr>
            <w:r w:rsidRPr="002A08AF">
              <w:rPr>
                <w:rFonts w:cs="Arial"/>
                <w:sz w:val="20"/>
              </w:rPr>
              <w:t>meritve *</w:t>
            </w:r>
          </w:p>
        </w:tc>
        <w:tc>
          <w:tcPr>
            <w:tcW w:w="7777" w:type="dxa"/>
          </w:tcPr>
          <w:p w14:paraId="4D9B7B04" w14:textId="77777777" w:rsidR="00047013" w:rsidRPr="002A08AF" w:rsidRDefault="00047013" w:rsidP="00BB1B71">
            <w:pPr>
              <w:rPr>
                <w:rFonts w:cs="Arial"/>
                <w:sz w:val="20"/>
              </w:rPr>
            </w:pPr>
            <w:r w:rsidRPr="002A08AF">
              <w:rPr>
                <w:rFonts w:cs="Arial"/>
                <w:sz w:val="20"/>
              </w:rPr>
              <w:t>Visokoločljivostna spektrometrija gama</w:t>
            </w:r>
          </w:p>
        </w:tc>
        <w:tc>
          <w:tcPr>
            <w:tcW w:w="1980" w:type="dxa"/>
          </w:tcPr>
          <w:p w14:paraId="60CB3A1E" w14:textId="77777777" w:rsidR="00047013" w:rsidRPr="002A08AF" w:rsidRDefault="00047013" w:rsidP="00BB1B71">
            <w:pPr>
              <w:rPr>
                <w:rFonts w:cs="Arial"/>
                <w:sz w:val="20"/>
              </w:rPr>
            </w:pPr>
          </w:p>
        </w:tc>
        <w:tc>
          <w:tcPr>
            <w:tcW w:w="2340" w:type="dxa"/>
            <w:vMerge w:val="restart"/>
          </w:tcPr>
          <w:p w14:paraId="6F817FCA" w14:textId="77777777" w:rsidR="00047013" w:rsidRPr="002A08AF" w:rsidRDefault="00047013" w:rsidP="00BB1B71">
            <w:pPr>
              <w:rPr>
                <w:rFonts w:cs="Arial"/>
                <w:sz w:val="20"/>
              </w:rPr>
            </w:pPr>
            <w:r w:rsidRPr="002A08AF">
              <w:rPr>
                <w:rFonts w:cs="Arial"/>
                <w:sz w:val="20"/>
              </w:rPr>
              <w:t>2 krat letno</w:t>
            </w:r>
          </w:p>
        </w:tc>
      </w:tr>
      <w:tr w:rsidR="00164DD0" w:rsidRPr="002A08AF" w14:paraId="66C8C779" w14:textId="77777777" w:rsidTr="00BB1B71">
        <w:trPr>
          <w:cantSplit/>
        </w:trPr>
        <w:tc>
          <w:tcPr>
            <w:tcW w:w="2051" w:type="dxa"/>
            <w:vMerge/>
            <w:shd w:val="clear" w:color="auto" w:fill="auto"/>
          </w:tcPr>
          <w:p w14:paraId="4D8C1F9E" w14:textId="77777777" w:rsidR="00047013" w:rsidRPr="002A08AF" w:rsidRDefault="00047013" w:rsidP="00BB1B71">
            <w:pPr>
              <w:rPr>
                <w:rFonts w:cs="Arial"/>
                <w:sz w:val="20"/>
              </w:rPr>
            </w:pPr>
          </w:p>
        </w:tc>
        <w:tc>
          <w:tcPr>
            <w:tcW w:w="7777" w:type="dxa"/>
          </w:tcPr>
          <w:p w14:paraId="13A5E225" w14:textId="77777777" w:rsidR="00047013" w:rsidRPr="002A08AF" w:rsidRDefault="00047013" w:rsidP="00BB1B71">
            <w:pPr>
              <w:rPr>
                <w:rFonts w:cs="Arial"/>
                <w:sz w:val="20"/>
              </w:rPr>
            </w:pPr>
            <w:r w:rsidRPr="002A08AF">
              <w:rPr>
                <w:rFonts w:cs="Arial"/>
                <w:sz w:val="20"/>
              </w:rPr>
              <w:t>Meritev/analiza sevalcev beta</w:t>
            </w:r>
          </w:p>
        </w:tc>
        <w:tc>
          <w:tcPr>
            <w:tcW w:w="1980" w:type="dxa"/>
          </w:tcPr>
          <w:p w14:paraId="5DE14E93" w14:textId="77777777" w:rsidR="00047013" w:rsidRPr="002A08AF" w:rsidRDefault="00047013" w:rsidP="00BB1B71">
            <w:pPr>
              <w:rPr>
                <w:rFonts w:cs="Arial"/>
                <w:sz w:val="20"/>
              </w:rPr>
            </w:pPr>
          </w:p>
        </w:tc>
        <w:tc>
          <w:tcPr>
            <w:tcW w:w="2340" w:type="dxa"/>
            <w:vMerge/>
          </w:tcPr>
          <w:p w14:paraId="279052E4" w14:textId="77777777" w:rsidR="00047013" w:rsidRPr="002A08AF" w:rsidRDefault="00047013" w:rsidP="00BB1B71">
            <w:pPr>
              <w:rPr>
                <w:rFonts w:cs="Arial"/>
                <w:sz w:val="20"/>
              </w:rPr>
            </w:pPr>
          </w:p>
        </w:tc>
      </w:tr>
      <w:tr w:rsidR="00164DD0" w:rsidRPr="002A08AF" w14:paraId="39E9C64C" w14:textId="77777777" w:rsidTr="00BB1B71">
        <w:trPr>
          <w:cantSplit/>
        </w:trPr>
        <w:tc>
          <w:tcPr>
            <w:tcW w:w="2051" w:type="dxa"/>
            <w:vMerge/>
            <w:shd w:val="clear" w:color="auto" w:fill="auto"/>
          </w:tcPr>
          <w:p w14:paraId="3F995435" w14:textId="77777777" w:rsidR="00047013" w:rsidRPr="002A08AF" w:rsidRDefault="00047013" w:rsidP="00BB1B71">
            <w:pPr>
              <w:rPr>
                <w:rFonts w:cs="Arial"/>
                <w:sz w:val="20"/>
              </w:rPr>
            </w:pPr>
          </w:p>
        </w:tc>
        <w:tc>
          <w:tcPr>
            <w:tcW w:w="7777" w:type="dxa"/>
          </w:tcPr>
          <w:p w14:paraId="78405AA1" w14:textId="77777777" w:rsidR="00047013" w:rsidRPr="002A08AF" w:rsidRDefault="00047013" w:rsidP="00BB1B71">
            <w:pPr>
              <w:rPr>
                <w:rFonts w:cs="Arial"/>
                <w:sz w:val="20"/>
              </w:rPr>
            </w:pPr>
            <w:r w:rsidRPr="002A08AF">
              <w:rPr>
                <w:rFonts w:cs="Arial"/>
                <w:sz w:val="20"/>
              </w:rPr>
              <w:t>Meritev osebnih doz</w:t>
            </w:r>
          </w:p>
        </w:tc>
        <w:tc>
          <w:tcPr>
            <w:tcW w:w="1980" w:type="dxa"/>
          </w:tcPr>
          <w:p w14:paraId="57E1C979" w14:textId="77777777" w:rsidR="00047013" w:rsidRPr="002A08AF" w:rsidRDefault="00047013" w:rsidP="00BB1B71">
            <w:pPr>
              <w:rPr>
                <w:rFonts w:cs="Arial"/>
                <w:sz w:val="20"/>
              </w:rPr>
            </w:pPr>
          </w:p>
        </w:tc>
        <w:tc>
          <w:tcPr>
            <w:tcW w:w="2340" w:type="dxa"/>
            <w:vMerge/>
          </w:tcPr>
          <w:p w14:paraId="0BFB11E2" w14:textId="77777777" w:rsidR="00047013" w:rsidRPr="002A08AF" w:rsidRDefault="00047013" w:rsidP="00BB1B71">
            <w:pPr>
              <w:rPr>
                <w:rFonts w:cs="Arial"/>
                <w:sz w:val="20"/>
              </w:rPr>
            </w:pPr>
          </w:p>
        </w:tc>
      </w:tr>
      <w:tr w:rsidR="00164DD0" w:rsidRPr="002A08AF" w14:paraId="6072FF88" w14:textId="77777777" w:rsidTr="00BB1B71">
        <w:trPr>
          <w:cantSplit/>
        </w:trPr>
        <w:tc>
          <w:tcPr>
            <w:tcW w:w="2051" w:type="dxa"/>
            <w:vMerge/>
            <w:shd w:val="clear" w:color="auto" w:fill="auto"/>
          </w:tcPr>
          <w:p w14:paraId="5869181E" w14:textId="77777777" w:rsidR="00047013" w:rsidRPr="002A08AF" w:rsidRDefault="00047013" w:rsidP="00BB1B71">
            <w:pPr>
              <w:rPr>
                <w:rFonts w:cs="Arial"/>
                <w:sz w:val="20"/>
              </w:rPr>
            </w:pPr>
          </w:p>
        </w:tc>
        <w:tc>
          <w:tcPr>
            <w:tcW w:w="7777" w:type="dxa"/>
          </w:tcPr>
          <w:p w14:paraId="52CF0DD0" w14:textId="77777777" w:rsidR="00047013" w:rsidRPr="002A08AF" w:rsidRDefault="00047013" w:rsidP="00BB1B71">
            <w:pPr>
              <w:rPr>
                <w:rFonts w:cs="Arial"/>
                <w:sz w:val="20"/>
              </w:rPr>
            </w:pPr>
            <w:r w:rsidRPr="002A08AF">
              <w:rPr>
                <w:rFonts w:cs="Arial"/>
                <w:sz w:val="20"/>
              </w:rPr>
              <w:t>Meritev vsebnosti joda v</w:t>
            </w:r>
            <w:r w:rsidRPr="002A08AF">
              <w:rPr>
                <w:rFonts w:eastAsia="MS UI Gothic" w:cs="Arial"/>
                <w:sz w:val="20"/>
              </w:rPr>
              <w:t xml:space="preserve"> </w:t>
            </w:r>
            <w:r w:rsidRPr="002A08AF">
              <w:rPr>
                <w:rFonts w:cs="Arial"/>
                <w:sz w:val="20"/>
              </w:rPr>
              <w:t>ščitnici</w:t>
            </w:r>
          </w:p>
        </w:tc>
        <w:tc>
          <w:tcPr>
            <w:tcW w:w="1980" w:type="dxa"/>
          </w:tcPr>
          <w:p w14:paraId="6C51D960" w14:textId="77777777" w:rsidR="00047013" w:rsidRPr="002A08AF" w:rsidRDefault="00047013" w:rsidP="00BB1B71">
            <w:pPr>
              <w:rPr>
                <w:rFonts w:cs="Arial"/>
                <w:sz w:val="20"/>
              </w:rPr>
            </w:pPr>
          </w:p>
        </w:tc>
        <w:tc>
          <w:tcPr>
            <w:tcW w:w="2340" w:type="dxa"/>
            <w:vMerge/>
          </w:tcPr>
          <w:p w14:paraId="1B0D1889" w14:textId="77777777" w:rsidR="00047013" w:rsidRPr="002A08AF" w:rsidRDefault="00047013" w:rsidP="00BB1B71">
            <w:pPr>
              <w:rPr>
                <w:rFonts w:cs="Arial"/>
                <w:sz w:val="20"/>
              </w:rPr>
            </w:pPr>
          </w:p>
        </w:tc>
      </w:tr>
      <w:tr w:rsidR="00164DD0" w:rsidRPr="002A08AF" w14:paraId="47BE46FC" w14:textId="77777777" w:rsidTr="00BB1B71">
        <w:trPr>
          <w:cantSplit/>
        </w:trPr>
        <w:tc>
          <w:tcPr>
            <w:tcW w:w="2051" w:type="dxa"/>
            <w:vMerge/>
            <w:shd w:val="clear" w:color="auto" w:fill="auto"/>
          </w:tcPr>
          <w:p w14:paraId="36C1F45A" w14:textId="77777777" w:rsidR="00047013" w:rsidRPr="002A08AF" w:rsidRDefault="00047013" w:rsidP="00BB1B71">
            <w:pPr>
              <w:rPr>
                <w:rFonts w:cs="Arial"/>
                <w:sz w:val="20"/>
              </w:rPr>
            </w:pPr>
          </w:p>
        </w:tc>
        <w:tc>
          <w:tcPr>
            <w:tcW w:w="7777" w:type="dxa"/>
          </w:tcPr>
          <w:p w14:paraId="49C7E268" w14:textId="77777777" w:rsidR="00047013" w:rsidRPr="002A08AF" w:rsidRDefault="00047013" w:rsidP="00BB1B71">
            <w:pPr>
              <w:rPr>
                <w:rFonts w:cs="Arial"/>
                <w:sz w:val="20"/>
              </w:rPr>
            </w:pPr>
          </w:p>
        </w:tc>
        <w:tc>
          <w:tcPr>
            <w:tcW w:w="1980" w:type="dxa"/>
          </w:tcPr>
          <w:p w14:paraId="14459516" w14:textId="77777777" w:rsidR="00047013" w:rsidRPr="002A08AF" w:rsidRDefault="00047013" w:rsidP="00BB1B71">
            <w:pPr>
              <w:rPr>
                <w:rFonts w:cs="Arial"/>
                <w:sz w:val="20"/>
              </w:rPr>
            </w:pPr>
          </w:p>
        </w:tc>
        <w:tc>
          <w:tcPr>
            <w:tcW w:w="2340" w:type="dxa"/>
            <w:vMerge/>
          </w:tcPr>
          <w:p w14:paraId="4C7536A5" w14:textId="77777777" w:rsidR="00047013" w:rsidRPr="002A08AF" w:rsidRDefault="00047013" w:rsidP="00BB1B71">
            <w:pPr>
              <w:rPr>
                <w:rFonts w:cs="Arial"/>
                <w:sz w:val="20"/>
              </w:rPr>
            </w:pPr>
          </w:p>
        </w:tc>
      </w:tr>
      <w:tr w:rsidR="00164DD0" w:rsidRPr="002A08AF" w14:paraId="1BFAE1B0" w14:textId="77777777" w:rsidTr="00BB1B71">
        <w:trPr>
          <w:cantSplit/>
        </w:trPr>
        <w:tc>
          <w:tcPr>
            <w:tcW w:w="2051" w:type="dxa"/>
            <w:vMerge/>
            <w:shd w:val="clear" w:color="auto" w:fill="auto"/>
          </w:tcPr>
          <w:p w14:paraId="69B612BA" w14:textId="77777777" w:rsidR="00047013" w:rsidRPr="002A08AF" w:rsidRDefault="00047013" w:rsidP="00BB1B71">
            <w:pPr>
              <w:rPr>
                <w:rFonts w:cs="Arial"/>
                <w:sz w:val="20"/>
              </w:rPr>
            </w:pPr>
          </w:p>
        </w:tc>
        <w:tc>
          <w:tcPr>
            <w:tcW w:w="7777" w:type="dxa"/>
          </w:tcPr>
          <w:p w14:paraId="08F959F7" w14:textId="77777777" w:rsidR="00047013" w:rsidRPr="002A08AF" w:rsidRDefault="00047013" w:rsidP="00BB1B71">
            <w:pPr>
              <w:rPr>
                <w:rFonts w:cs="Arial"/>
                <w:sz w:val="20"/>
              </w:rPr>
            </w:pPr>
          </w:p>
        </w:tc>
        <w:tc>
          <w:tcPr>
            <w:tcW w:w="1980" w:type="dxa"/>
          </w:tcPr>
          <w:p w14:paraId="60FD1DE3" w14:textId="77777777" w:rsidR="00047013" w:rsidRPr="002A08AF" w:rsidRDefault="00047013" w:rsidP="00BB1B71">
            <w:pPr>
              <w:rPr>
                <w:rFonts w:cs="Arial"/>
                <w:sz w:val="20"/>
              </w:rPr>
            </w:pPr>
          </w:p>
        </w:tc>
        <w:tc>
          <w:tcPr>
            <w:tcW w:w="2340" w:type="dxa"/>
            <w:vMerge/>
          </w:tcPr>
          <w:p w14:paraId="69708067" w14:textId="77777777" w:rsidR="00047013" w:rsidRPr="002A08AF" w:rsidRDefault="00047013" w:rsidP="00BB1B71">
            <w:pPr>
              <w:rPr>
                <w:rFonts w:cs="Arial"/>
                <w:sz w:val="20"/>
              </w:rPr>
            </w:pPr>
          </w:p>
        </w:tc>
      </w:tr>
      <w:tr w:rsidR="00164DD0" w:rsidRPr="002A08AF" w14:paraId="32DC6AE7" w14:textId="77777777" w:rsidTr="00BB1B71">
        <w:trPr>
          <w:cantSplit/>
        </w:trPr>
        <w:tc>
          <w:tcPr>
            <w:tcW w:w="2051" w:type="dxa"/>
            <w:vMerge w:val="restart"/>
          </w:tcPr>
          <w:p w14:paraId="02B0D07E" w14:textId="77777777" w:rsidR="00047013" w:rsidRPr="002A08AF" w:rsidRDefault="00047013" w:rsidP="00BB1B71">
            <w:pPr>
              <w:rPr>
                <w:rFonts w:cs="Arial"/>
                <w:sz w:val="20"/>
              </w:rPr>
            </w:pPr>
            <w:r w:rsidRPr="002A08AF">
              <w:rPr>
                <w:rFonts w:cs="Arial"/>
                <w:sz w:val="20"/>
              </w:rPr>
              <w:t xml:space="preserve">Primerjalne terenske meritve med izvajalci obratovalnega monitoringa oz. z zavezancem  </w:t>
            </w:r>
          </w:p>
        </w:tc>
        <w:tc>
          <w:tcPr>
            <w:tcW w:w="7777" w:type="dxa"/>
          </w:tcPr>
          <w:p w14:paraId="543B240D" w14:textId="77777777" w:rsidR="00047013" w:rsidRPr="002A08AF" w:rsidRDefault="00047013" w:rsidP="00BB1B71">
            <w:pPr>
              <w:rPr>
                <w:rFonts w:cs="Arial"/>
                <w:sz w:val="20"/>
              </w:rPr>
            </w:pPr>
            <w:r w:rsidRPr="002A08AF">
              <w:rPr>
                <w:rFonts w:cs="Arial"/>
                <w:sz w:val="20"/>
              </w:rPr>
              <w:t>Spektrometrija gama na prostem – in-situ</w:t>
            </w:r>
          </w:p>
        </w:tc>
        <w:tc>
          <w:tcPr>
            <w:tcW w:w="1980" w:type="dxa"/>
          </w:tcPr>
          <w:p w14:paraId="7BE2DBFD" w14:textId="77777777" w:rsidR="00047013" w:rsidRPr="002A08AF" w:rsidRDefault="00047013" w:rsidP="00BB1B71">
            <w:pPr>
              <w:rPr>
                <w:rFonts w:cs="Arial"/>
                <w:sz w:val="20"/>
              </w:rPr>
            </w:pPr>
            <w:r w:rsidRPr="002A08AF">
              <w:rPr>
                <w:rFonts w:cs="Arial"/>
                <w:sz w:val="20"/>
              </w:rPr>
              <w:t>2 vzorca</w:t>
            </w:r>
          </w:p>
        </w:tc>
        <w:tc>
          <w:tcPr>
            <w:tcW w:w="2340" w:type="dxa"/>
            <w:vMerge w:val="restart"/>
          </w:tcPr>
          <w:p w14:paraId="491E84E0" w14:textId="77777777" w:rsidR="00047013" w:rsidRPr="002A08AF" w:rsidRDefault="00047013" w:rsidP="00BB1B71">
            <w:pPr>
              <w:rPr>
                <w:rFonts w:cs="Arial"/>
                <w:sz w:val="20"/>
              </w:rPr>
            </w:pPr>
            <w:r w:rsidRPr="002A08AF">
              <w:rPr>
                <w:rFonts w:cs="Arial"/>
                <w:sz w:val="20"/>
              </w:rPr>
              <w:t>2 krat letno med izvajalci, 1x z zavezancem**</w:t>
            </w:r>
          </w:p>
        </w:tc>
      </w:tr>
      <w:tr w:rsidR="00164DD0" w:rsidRPr="002A08AF" w14:paraId="15FF4455" w14:textId="77777777" w:rsidTr="00BB1B71">
        <w:trPr>
          <w:cantSplit/>
        </w:trPr>
        <w:tc>
          <w:tcPr>
            <w:tcW w:w="2051" w:type="dxa"/>
            <w:vMerge/>
          </w:tcPr>
          <w:p w14:paraId="4CFDFE7A" w14:textId="77777777" w:rsidR="00047013" w:rsidRPr="002A08AF" w:rsidRDefault="00047013" w:rsidP="00BB1B71">
            <w:pPr>
              <w:rPr>
                <w:rFonts w:cs="Arial"/>
                <w:sz w:val="20"/>
              </w:rPr>
            </w:pPr>
          </w:p>
        </w:tc>
        <w:tc>
          <w:tcPr>
            <w:tcW w:w="7777" w:type="dxa"/>
          </w:tcPr>
          <w:p w14:paraId="47187100" w14:textId="77777777" w:rsidR="00047013" w:rsidRPr="002A08AF" w:rsidRDefault="00047013" w:rsidP="00BB1B71">
            <w:pPr>
              <w:rPr>
                <w:rFonts w:cs="Arial"/>
                <w:sz w:val="20"/>
              </w:rPr>
            </w:pPr>
            <w:r w:rsidRPr="002A08AF">
              <w:rPr>
                <w:rFonts w:cs="Arial"/>
                <w:sz w:val="20"/>
              </w:rPr>
              <w:t>Spektrometrija gama v mobilnem laboratoriju</w:t>
            </w:r>
          </w:p>
        </w:tc>
        <w:tc>
          <w:tcPr>
            <w:tcW w:w="1980" w:type="dxa"/>
          </w:tcPr>
          <w:p w14:paraId="0FB3EF4F" w14:textId="77777777" w:rsidR="00047013" w:rsidRPr="002A08AF" w:rsidRDefault="00047013" w:rsidP="00BB1B71">
            <w:pPr>
              <w:rPr>
                <w:rFonts w:cs="Arial"/>
                <w:sz w:val="20"/>
              </w:rPr>
            </w:pPr>
            <w:r w:rsidRPr="002A08AF">
              <w:rPr>
                <w:rFonts w:cs="Arial"/>
                <w:sz w:val="20"/>
              </w:rPr>
              <w:t>2 vzorca</w:t>
            </w:r>
          </w:p>
        </w:tc>
        <w:tc>
          <w:tcPr>
            <w:tcW w:w="2340" w:type="dxa"/>
            <w:vMerge/>
          </w:tcPr>
          <w:p w14:paraId="04F0692B" w14:textId="77777777" w:rsidR="00047013" w:rsidRPr="002A08AF" w:rsidRDefault="00047013" w:rsidP="00BB1B71">
            <w:pPr>
              <w:rPr>
                <w:rFonts w:cs="Arial"/>
                <w:sz w:val="20"/>
              </w:rPr>
            </w:pPr>
          </w:p>
        </w:tc>
      </w:tr>
      <w:tr w:rsidR="00164DD0" w:rsidRPr="002A08AF" w14:paraId="2459CA81" w14:textId="77777777" w:rsidTr="00BB1B71">
        <w:trPr>
          <w:cantSplit/>
        </w:trPr>
        <w:tc>
          <w:tcPr>
            <w:tcW w:w="2051" w:type="dxa"/>
            <w:vMerge/>
          </w:tcPr>
          <w:p w14:paraId="7CED1CB5" w14:textId="77777777" w:rsidR="00047013" w:rsidRPr="002A08AF" w:rsidRDefault="00047013" w:rsidP="00BB1B71">
            <w:pPr>
              <w:rPr>
                <w:rFonts w:cs="Arial"/>
                <w:sz w:val="20"/>
              </w:rPr>
            </w:pPr>
          </w:p>
        </w:tc>
        <w:tc>
          <w:tcPr>
            <w:tcW w:w="7777" w:type="dxa"/>
          </w:tcPr>
          <w:p w14:paraId="2F7355EC" w14:textId="77777777" w:rsidR="00047013" w:rsidRPr="002A08AF" w:rsidRDefault="00047013" w:rsidP="00BB1B71">
            <w:pPr>
              <w:rPr>
                <w:rFonts w:cs="Arial"/>
                <w:sz w:val="20"/>
              </w:rPr>
            </w:pPr>
            <w:r w:rsidRPr="002A08AF">
              <w:rPr>
                <w:rFonts w:cs="Arial"/>
                <w:sz w:val="20"/>
              </w:rPr>
              <w:t>Meritve doz</w:t>
            </w:r>
          </w:p>
        </w:tc>
        <w:tc>
          <w:tcPr>
            <w:tcW w:w="1980" w:type="dxa"/>
          </w:tcPr>
          <w:p w14:paraId="76B41679" w14:textId="77777777" w:rsidR="00047013" w:rsidRPr="002A08AF" w:rsidRDefault="00047013" w:rsidP="00BB1B71">
            <w:pPr>
              <w:rPr>
                <w:rFonts w:cs="Arial"/>
                <w:sz w:val="20"/>
              </w:rPr>
            </w:pPr>
            <w:r w:rsidRPr="002A08AF">
              <w:rPr>
                <w:rFonts w:cs="Arial"/>
                <w:sz w:val="20"/>
              </w:rPr>
              <w:t>10 vzorcev</w:t>
            </w:r>
          </w:p>
        </w:tc>
        <w:tc>
          <w:tcPr>
            <w:tcW w:w="2340" w:type="dxa"/>
            <w:vMerge/>
          </w:tcPr>
          <w:p w14:paraId="75CF14B1" w14:textId="77777777" w:rsidR="00047013" w:rsidRPr="002A08AF" w:rsidRDefault="00047013" w:rsidP="00BB1B71">
            <w:pPr>
              <w:rPr>
                <w:rFonts w:cs="Arial"/>
                <w:sz w:val="20"/>
              </w:rPr>
            </w:pPr>
          </w:p>
        </w:tc>
      </w:tr>
      <w:tr w:rsidR="00164DD0" w:rsidRPr="002A08AF" w14:paraId="608201CC" w14:textId="77777777" w:rsidTr="00BB1B71">
        <w:trPr>
          <w:cantSplit/>
        </w:trPr>
        <w:tc>
          <w:tcPr>
            <w:tcW w:w="2051" w:type="dxa"/>
            <w:vMerge w:val="restart"/>
          </w:tcPr>
          <w:p w14:paraId="23BA889D" w14:textId="77777777" w:rsidR="00047013" w:rsidRPr="002A08AF" w:rsidRDefault="00047013" w:rsidP="00BB1B71">
            <w:pPr>
              <w:rPr>
                <w:rFonts w:cs="Arial"/>
                <w:sz w:val="20"/>
              </w:rPr>
            </w:pPr>
            <w:r w:rsidRPr="002A08AF">
              <w:rPr>
                <w:rFonts w:cs="Arial"/>
                <w:sz w:val="20"/>
              </w:rPr>
              <w:t xml:space="preserve">Medlaboratorijske primerjalne meritve med izvajalci obratovalnega monitoringa oz. z zavezancem  </w:t>
            </w:r>
          </w:p>
        </w:tc>
        <w:tc>
          <w:tcPr>
            <w:tcW w:w="7777" w:type="dxa"/>
          </w:tcPr>
          <w:p w14:paraId="4617A908" w14:textId="77777777" w:rsidR="00047013" w:rsidRPr="002A08AF" w:rsidRDefault="00047013" w:rsidP="00BB1B71">
            <w:pPr>
              <w:rPr>
                <w:rFonts w:cs="Arial"/>
                <w:sz w:val="20"/>
              </w:rPr>
            </w:pPr>
            <w:r w:rsidRPr="002A08AF">
              <w:rPr>
                <w:rFonts w:cs="Arial"/>
                <w:sz w:val="20"/>
              </w:rPr>
              <w:t>Meritve gama sevalcev</w:t>
            </w:r>
          </w:p>
        </w:tc>
        <w:tc>
          <w:tcPr>
            <w:tcW w:w="1980" w:type="dxa"/>
          </w:tcPr>
          <w:p w14:paraId="14BC6203" w14:textId="77777777" w:rsidR="00047013" w:rsidRPr="002A08AF" w:rsidRDefault="00047013" w:rsidP="00BB1B71">
            <w:pPr>
              <w:rPr>
                <w:rFonts w:cs="Arial"/>
                <w:sz w:val="20"/>
              </w:rPr>
            </w:pPr>
            <w:r w:rsidRPr="002A08AF">
              <w:rPr>
                <w:rFonts w:cs="Arial"/>
                <w:sz w:val="20"/>
              </w:rPr>
              <w:t>3 vzorci</w:t>
            </w:r>
          </w:p>
        </w:tc>
        <w:tc>
          <w:tcPr>
            <w:tcW w:w="2340" w:type="dxa"/>
            <w:vMerge w:val="restart"/>
          </w:tcPr>
          <w:p w14:paraId="1A08D938" w14:textId="77777777" w:rsidR="00047013" w:rsidRPr="002A08AF" w:rsidRDefault="00047013" w:rsidP="00BB1B71">
            <w:pPr>
              <w:rPr>
                <w:rFonts w:cs="Arial"/>
                <w:sz w:val="20"/>
              </w:rPr>
            </w:pPr>
            <w:r w:rsidRPr="002A08AF">
              <w:rPr>
                <w:rFonts w:cs="Arial"/>
                <w:sz w:val="20"/>
              </w:rPr>
              <w:t>2 krat letno med izvajalci, 1x z zavezancem**</w:t>
            </w:r>
          </w:p>
        </w:tc>
      </w:tr>
      <w:tr w:rsidR="00164DD0" w:rsidRPr="002A08AF" w14:paraId="066CE2FD" w14:textId="77777777" w:rsidTr="00BB1B71">
        <w:trPr>
          <w:cantSplit/>
        </w:trPr>
        <w:tc>
          <w:tcPr>
            <w:tcW w:w="2051" w:type="dxa"/>
            <w:vMerge/>
          </w:tcPr>
          <w:p w14:paraId="768BE1BF" w14:textId="77777777" w:rsidR="00047013" w:rsidRPr="002A08AF" w:rsidRDefault="00047013" w:rsidP="00BB1B71">
            <w:pPr>
              <w:rPr>
                <w:rFonts w:cs="Arial"/>
                <w:sz w:val="20"/>
              </w:rPr>
            </w:pPr>
          </w:p>
        </w:tc>
        <w:tc>
          <w:tcPr>
            <w:tcW w:w="7777" w:type="dxa"/>
          </w:tcPr>
          <w:p w14:paraId="6F605924" w14:textId="77777777" w:rsidR="00047013" w:rsidRPr="002A08AF" w:rsidRDefault="00047013" w:rsidP="00BB1B71">
            <w:pPr>
              <w:rPr>
                <w:rFonts w:cs="Arial"/>
                <w:sz w:val="20"/>
              </w:rPr>
            </w:pPr>
            <w:r w:rsidRPr="002A08AF">
              <w:rPr>
                <w:rFonts w:cs="Arial"/>
                <w:sz w:val="20"/>
              </w:rPr>
              <w:t>Meritve beta sevalcev</w:t>
            </w:r>
          </w:p>
        </w:tc>
        <w:tc>
          <w:tcPr>
            <w:tcW w:w="1980" w:type="dxa"/>
          </w:tcPr>
          <w:p w14:paraId="5E48A48D" w14:textId="77777777" w:rsidR="00047013" w:rsidRPr="002A08AF" w:rsidRDefault="00047013" w:rsidP="00BB1B71">
            <w:pPr>
              <w:rPr>
                <w:rFonts w:cs="Arial"/>
                <w:sz w:val="20"/>
              </w:rPr>
            </w:pPr>
            <w:r w:rsidRPr="002A08AF">
              <w:rPr>
                <w:rFonts w:cs="Arial"/>
                <w:sz w:val="20"/>
              </w:rPr>
              <w:t>3 vzorci</w:t>
            </w:r>
          </w:p>
        </w:tc>
        <w:tc>
          <w:tcPr>
            <w:tcW w:w="2340" w:type="dxa"/>
            <w:vMerge/>
          </w:tcPr>
          <w:p w14:paraId="23DD9369" w14:textId="77777777" w:rsidR="00047013" w:rsidRPr="002A08AF" w:rsidRDefault="00047013" w:rsidP="00BB1B71">
            <w:pPr>
              <w:rPr>
                <w:rFonts w:cs="Arial"/>
                <w:sz w:val="20"/>
              </w:rPr>
            </w:pPr>
          </w:p>
        </w:tc>
      </w:tr>
      <w:tr w:rsidR="00164DD0" w:rsidRPr="002A08AF" w14:paraId="26B689C5" w14:textId="77777777" w:rsidTr="00BB1B71">
        <w:trPr>
          <w:cantSplit/>
        </w:trPr>
        <w:tc>
          <w:tcPr>
            <w:tcW w:w="2051" w:type="dxa"/>
            <w:vMerge/>
          </w:tcPr>
          <w:p w14:paraId="1A4CAE19" w14:textId="77777777" w:rsidR="00047013" w:rsidRPr="002A08AF" w:rsidRDefault="00047013" w:rsidP="00BB1B71">
            <w:pPr>
              <w:rPr>
                <w:rFonts w:cs="Arial"/>
                <w:sz w:val="20"/>
              </w:rPr>
            </w:pPr>
          </w:p>
        </w:tc>
        <w:tc>
          <w:tcPr>
            <w:tcW w:w="7777" w:type="dxa"/>
          </w:tcPr>
          <w:p w14:paraId="0ABFB2AD" w14:textId="77777777" w:rsidR="00047013" w:rsidRPr="002A08AF" w:rsidRDefault="00047013" w:rsidP="00BB1B71">
            <w:pPr>
              <w:rPr>
                <w:rFonts w:cs="Arial"/>
                <w:sz w:val="20"/>
              </w:rPr>
            </w:pPr>
          </w:p>
        </w:tc>
        <w:tc>
          <w:tcPr>
            <w:tcW w:w="1980" w:type="dxa"/>
          </w:tcPr>
          <w:p w14:paraId="77365629" w14:textId="77777777" w:rsidR="00047013" w:rsidRPr="002A08AF" w:rsidRDefault="00047013" w:rsidP="00BB1B71">
            <w:pPr>
              <w:rPr>
                <w:rFonts w:cs="Arial"/>
                <w:sz w:val="20"/>
              </w:rPr>
            </w:pPr>
          </w:p>
        </w:tc>
        <w:tc>
          <w:tcPr>
            <w:tcW w:w="2340" w:type="dxa"/>
            <w:vMerge/>
          </w:tcPr>
          <w:p w14:paraId="7A944F63" w14:textId="77777777" w:rsidR="00047013" w:rsidRPr="002A08AF" w:rsidRDefault="00047013" w:rsidP="00BB1B71">
            <w:pPr>
              <w:rPr>
                <w:rFonts w:cs="Arial"/>
                <w:sz w:val="20"/>
              </w:rPr>
            </w:pPr>
          </w:p>
        </w:tc>
      </w:tr>
    </w:tbl>
    <w:p w14:paraId="43D00755" w14:textId="77777777" w:rsidR="00047013" w:rsidRPr="002A08AF" w:rsidRDefault="00047013" w:rsidP="00047013">
      <w:pPr>
        <w:rPr>
          <w:rFonts w:cs="Arial"/>
          <w:sz w:val="20"/>
        </w:rPr>
      </w:pPr>
      <w:r w:rsidRPr="002A08AF">
        <w:rPr>
          <w:rFonts w:cs="Arial"/>
          <w:sz w:val="20"/>
        </w:rPr>
        <w:t>*  delno se izvaja na terenu, delno v laboratoriju</w:t>
      </w:r>
    </w:p>
    <w:p w14:paraId="1EB62DA2" w14:textId="77777777" w:rsidR="00047013" w:rsidRPr="002A08AF" w:rsidRDefault="00047013" w:rsidP="00047013">
      <w:pPr>
        <w:rPr>
          <w:rFonts w:cs="Arial"/>
          <w:sz w:val="20"/>
        </w:rPr>
      </w:pPr>
      <w:r w:rsidRPr="002A08AF">
        <w:rPr>
          <w:rFonts w:cs="Arial"/>
          <w:sz w:val="20"/>
        </w:rPr>
        <w:t>** izvajalci primerjajo vse rezultate, zavezanci samo tiste katere izvajajo znotraj jed. objekta</w:t>
      </w:r>
    </w:p>
    <w:p w14:paraId="4E016CF4" w14:textId="77777777" w:rsidR="00047013" w:rsidRPr="002A08AF" w:rsidRDefault="00047013" w:rsidP="00047013">
      <w:pPr>
        <w:rPr>
          <w:rFonts w:cs="Arial"/>
          <w:sz w:val="20"/>
        </w:rPr>
      </w:pPr>
      <w:r w:rsidRPr="002A08AF">
        <w:rPr>
          <w:rFonts w:cs="Arial"/>
          <w:sz w:val="20"/>
        </w:rPr>
        <w:br w:type="page"/>
        <w:t>Skladišče, reaktor</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7777"/>
        <w:gridCol w:w="1980"/>
        <w:gridCol w:w="2340"/>
      </w:tblGrid>
      <w:tr w:rsidR="00164DD0" w:rsidRPr="002A08AF" w14:paraId="3D7D2BD9" w14:textId="77777777" w:rsidTr="00BB1B71">
        <w:tc>
          <w:tcPr>
            <w:tcW w:w="2051" w:type="dxa"/>
            <w:shd w:val="clear" w:color="auto" w:fill="E6E6E6"/>
            <w:vAlign w:val="center"/>
          </w:tcPr>
          <w:p w14:paraId="27BDA2F6" w14:textId="77777777" w:rsidR="00047013" w:rsidRPr="002A08AF" w:rsidRDefault="00047013" w:rsidP="00BB1B71">
            <w:pPr>
              <w:rPr>
                <w:rFonts w:cs="Arial"/>
                <w:bCs/>
                <w:sz w:val="20"/>
              </w:rPr>
            </w:pPr>
            <w:r w:rsidRPr="002A08AF">
              <w:rPr>
                <w:rFonts w:cs="Arial"/>
                <w:bCs/>
                <w:sz w:val="20"/>
              </w:rPr>
              <w:t>Kategorija</w:t>
            </w:r>
          </w:p>
        </w:tc>
        <w:tc>
          <w:tcPr>
            <w:tcW w:w="7777" w:type="dxa"/>
            <w:shd w:val="clear" w:color="auto" w:fill="E6E6E6"/>
            <w:vAlign w:val="center"/>
          </w:tcPr>
          <w:p w14:paraId="3121746F" w14:textId="77777777" w:rsidR="00047013" w:rsidRPr="002A08AF" w:rsidRDefault="00047013" w:rsidP="00BB1B71">
            <w:pPr>
              <w:rPr>
                <w:rFonts w:cs="Arial"/>
                <w:bCs/>
                <w:sz w:val="20"/>
              </w:rPr>
            </w:pPr>
            <w:r w:rsidRPr="002A08AF">
              <w:rPr>
                <w:rFonts w:cs="Arial"/>
                <w:bCs/>
                <w:sz w:val="20"/>
              </w:rPr>
              <w:t>Vrsta</w:t>
            </w:r>
          </w:p>
        </w:tc>
        <w:tc>
          <w:tcPr>
            <w:tcW w:w="1980" w:type="dxa"/>
            <w:shd w:val="clear" w:color="auto" w:fill="E6E6E6"/>
          </w:tcPr>
          <w:p w14:paraId="6B7CA196" w14:textId="77777777" w:rsidR="00047013" w:rsidRPr="002A08AF" w:rsidRDefault="00047013" w:rsidP="00BB1B71">
            <w:pPr>
              <w:rPr>
                <w:rFonts w:cs="Arial"/>
                <w:bCs/>
                <w:sz w:val="20"/>
              </w:rPr>
            </w:pPr>
            <w:r w:rsidRPr="002A08AF">
              <w:rPr>
                <w:rFonts w:cs="Arial"/>
                <w:bCs/>
                <w:sz w:val="20"/>
              </w:rPr>
              <w:t>Št. vzorcev/lokacij</w:t>
            </w:r>
          </w:p>
        </w:tc>
        <w:tc>
          <w:tcPr>
            <w:tcW w:w="2340" w:type="dxa"/>
            <w:shd w:val="clear" w:color="auto" w:fill="E6E6E6"/>
            <w:vAlign w:val="center"/>
          </w:tcPr>
          <w:p w14:paraId="274FDA79" w14:textId="77777777" w:rsidR="00047013" w:rsidRPr="002A08AF" w:rsidRDefault="00047013" w:rsidP="00BB1B71">
            <w:pPr>
              <w:rPr>
                <w:rFonts w:cs="Arial"/>
                <w:bCs/>
                <w:sz w:val="20"/>
              </w:rPr>
            </w:pPr>
            <w:r w:rsidRPr="002A08AF">
              <w:rPr>
                <w:rFonts w:cs="Arial"/>
                <w:bCs/>
                <w:sz w:val="20"/>
              </w:rPr>
              <w:t>Pogostost urjenja/ preverjanja</w:t>
            </w:r>
          </w:p>
        </w:tc>
      </w:tr>
      <w:tr w:rsidR="00164DD0" w:rsidRPr="002A08AF" w14:paraId="7F57F38B" w14:textId="77777777" w:rsidTr="00BB1B71">
        <w:trPr>
          <w:cantSplit/>
        </w:trPr>
        <w:tc>
          <w:tcPr>
            <w:tcW w:w="2051" w:type="dxa"/>
            <w:vMerge w:val="restart"/>
          </w:tcPr>
          <w:p w14:paraId="06080026" w14:textId="77777777" w:rsidR="00047013" w:rsidRPr="002A08AF" w:rsidRDefault="00047013" w:rsidP="00BB1B71">
            <w:pPr>
              <w:rPr>
                <w:rFonts w:cs="Arial"/>
                <w:sz w:val="20"/>
              </w:rPr>
            </w:pPr>
            <w:r w:rsidRPr="002A08AF">
              <w:rPr>
                <w:rFonts w:cs="Arial"/>
                <w:sz w:val="20"/>
              </w:rPr>
              <w:t>Obhod mobilne enote s terenskimi meritvami</w:t>
            </w:r>
          </w:p>
          <w:p w14:paraId="7BFA5CE3" w14:textId="77777777" w:rsidR="00047013" w:rsidRPr="002A08AF" w:rsidRDefault="00047013" w:rsidP="00BB1B71">
            <w:pPr>
              <w:rPr>
                <w:rFonts w:cs="Arial"/>
                <w:sz w:val="20"/>
              </w:rPr>
            </w:pPr>
          </w:p>
        </w:tc>
        <w:tc>
          <w:tcPr>
            <w:tcW w:w="7777" w:type="dxa"/>
          </w:tcPr>
          <w:p w14:paraId="4ECA5B50" w14:textId="77777777" w:rsidR="00047013" w:rsidRPr="002A08AF" w:rsidRDefault="00047013" w:rsidP="00BB1B71">
            <w:pPr>
              <w:rPr>
                <w:rFonts w:cs="Arial"/>
                <w:sz w:val="20"/>
              </w:rPr>
            </w:pPr>
            <w:r w:rsidRPr="002A08AF">
              <w:rPr>
                <w:rFonts w:cs="Arial"/>
                <w:sz w:val="20"/>
              </w:rPr>
              <w:t xml:space="preserve">Meritev hitrosti doz v okolju s prenosnimi merilniki na točkah kjer se izvajajo meritve v sklopu obratovalnega monitoringa (spoznavanje lokacij) </w:t>
            </w:r>
          </w:p>
        </w:tc>
        <w:tc>
          <w:tcPr>
            <w:tcW w:w="1980" w:type="dxa"/>
          </w:tcPr>
          <w:p w14:paraId="441DE6CD" w14:textId="77777777" w:rsidR="00047013" w:rsidRPr="002A08AF" w:rsidRDefault="00047013" w:rsidP="00BB1B71">
            <w:pPr>
              <w:rPr>
                <w:rFonts w:cs="Arial"/>
                <w:sz w:val="20"/>
              </w:rPr>
            </w:pPr>
            <w:r w:rsidRPr="002A08AF">
              <w:rPr>
                <w:rFonts w:cs="Arial"/>
                <w:sz w:val="20"/>
              </w:rPr>
              <w:t>4 lokacije</w:t>
            </w:r>
          </w:p>
        </w:tc>
        <w:tc>
          <w:tcPr>
            <w:tcW w:w="2340" w:type="dxa"/>
            <w:vMerge w:val="restart"/>
          </w:tcPr>
          <w:p w14:paraId="4A2C1F0A" w14:textId="77777777" w:rsidR="00047013" w:rsidRPr="002A08AF" w:rsidRDefault="00047013" w:rsidP="00BB1B71">
            <w:pPr>
              <w:rPr>
                <w:rFonts w:cs="Arial"/>
                <w:sz w:val="20"/>
              </w:rPr>
            </w:pPr>
            <w:r w:rsidRPr="002A08AF">
              <w:rPr>
                <w:rFonts w:cs="Arial"/>
                <w:sz w:val="20"/>
              </w:rPr>
              <w:t>1 krat letno za vsakega izvajalca monitoringa</w:t>
            </w:r>
          </w:p>
          <w:p w14:paraId="19AF90EF" w14:textId="77777777" w:rsidR="00047013" w:rsidRPr="002A08AF" w:rsidRDefault="00047013" w:rsidP="00BB1B71">
            <w:pPr>
              <w:rPr>
                <w:rFonts w:cs="Arial"/>
                <w:sz w:val="20"/>
              </w:rPr>
            </w:pPr>
          </w:p>
        </w:tc>
      </w:tr>
      <w:tr w:rsidR="00164DD0" w:rsidRPr="002A08AF" w14:paraId="7B0FC25E" w14:textId="77777777" w:rsidTr="00BB1B71">
        <w:trPr>
          <w:cantSplit/>
        </w:trPr>
        <w:tc>
          <w:tcPr>
            <w:tcW w:w="2051" w:type="dxa"/>
            <w:vMerge/>
          </w:tcPr>
          <w:p w14:paraId="6C2709B7" w14:textId="77777777" w:rsidR="00047013" w:rsidRPr="002A08AF" w:rsidRDefault="00047013" w:rsidP="00BB1B71">
            <w:pPr>
              <w:rPr>
                <w:rFonts w:cs="Arial"/>
                <w:sz w:val="20"/>
              </w:rPr>
            </w:pPr>
          </w:p>
        </w:tc>
        <w:tc>
          <w:tcPr>
            <w:tcW w:w="7777" w:type="dxa"/>
          </w:tcPr>
          <w:p w14:paraId="30AC92D0" w14:textId="77777777" w:rsidR="00047013" w:rsidRPr="002A08AF" w:rsidRDefault="00047013" w:rsidP="00BB1B71">
            <w:pPr>
              <w:rPr>
                <w:rFonts w:cs="Arial"/>
                <w:sz w:val="20"/>
              </w:rPr>
            </w:pPr>
            <w:r w:rsidRPr="002A08AF">
              <w:rPr>
                <w:rFonts w:cs="Arial"/>
                <w:sz w:val="20"/>
              </w:rPr>
              <w:t xml:space="preserve">Meritev kontaminacije površin – celokupna aktivnost beta in aktivnost alfa </w:t>
            </w:r>
          </w:p>
        </w:tc>
        <w:tc>
          <w:tcPr>
            <w:tcW w:w="1980" w:type="dxa"/>
          </w:tcPr>
          <w:p w14:paraId="67890D9A" w14:textId="77777777" w:rsidR="00047013" w:rsidRPr="002A08AF" w:rsidRDefault="00047013" w:rsidP="00BB1B71">
            <w:pPr>
              <w:rPr>
                <w:rFonts w:cs="Arial"/>
                <w:sz w:val="20"/>
              </w:rPr>
            </w:pPr>
            <w:r w:rsidRPr="002A08AF">
              <w:rPr>
                <w:rFonts w:cs="Arial"/>
                <w:sz w:val="20"/>
              </w:rPr>
              <w:t>4 lokacije</w:t>
            </w:r>
          </w:p>
        </w:tc>
        <w:tc>
          <w:tcPr>
            <w:tcW w:w="2340" w:type="dxa"/>
            <w:vMerge/>
          </w:tcPr>
          <w:p w14:paraId="0FDBB732" w14:textId="77777777" w:rsidR="00047013" w:rsidRPr="002A08AF" w:rsidRDefault="00047013" w:rsidP="00BB1B71">
            <w:pPr>
              <w:rPr>
                <w:rFonts w:cs="Arial"/>
                <w:sz w:val="20"/>
              </w:rPr>
            </w:pPr>
          </w:p>
        </w:tc>
      </w:tr>
      <w:tr w:rsidR="00164DD0" w:rsidRPr="002A08AF" w14:paraId="4CFCC371" w14:textId="77777777" w:rsidTr="00BB1B71">
        <w:trPr>
          <w:cantSplit/>
        </w:trPr>
        <w:tc>
          <w:tcPr>
            <w:tcW w:w="2051" w:type="dxa"/>
            <w:vMerge/>
          </w:tcPr>
          <w:p w14:paraId="26A07BBF" w14:textId="77777777" w:rsidR="00047013" w:rsidRPr="002A08AF" w:rsidRDefault="00047013" w:rsidP="00BB1B71">
            <w:pPr>
              <w:rPr>
                <w:rFonts w:cs="Arial"/>
                <w:sz w:val="20"/>
              </w:rPr>
            </w:pPr>
          </w:p>
        </w:tc>
        <w:tc>
          <w:tcPr>
            <w:tcW w:w="7777" w:type="dxa"/>
          </w:tcPr>
          <w:p w14:paraId="75B821EE" w14:textId="77777777" w:rsidR="00047013" w:rsidRPr="002A08AF" w:rsidRDefault="00047013" w:rsidP="00BB1B71">
            <w:pPr>
              <w:rPr>
                <w:rFonts w:cs="Arial"/>
                <w:sz w:val="20"/>
              </w:rPr>
            </w:pPr>
            <w:r w:rsidRPr="002A08AF">
              <w:rPr>
                <w:rFonts w:cs="Arial"/>
                <w:sz w:val="20"/>
              </w:rPr>
              <w:t>Meritev hitrosti doz iz vozečega vozila z mapiranjem</w:t>
            </w:r>
          </w:p>
        </w:tc>
        <w:tc>
          <w:tcPr>
            <w:tcW w:w="1980" w:type="dxa"/>
          </w:tcPr>
          <w:p w14:paraId="33FA959B" w14:textId="77777777" w:rsidR="00047013" w:rsidRPr="002A08AF" w:rsidRDefault="00047013" w:rsidP="00BB1B71">
            <w:pPr>
              <w:rPr>
                <w:rFonts w:cs="Arial"/>
                <w:sz w:val="20"/>
              </w:rPr>
            </w:pPr>
            <w:r w:rsidRPr="002A08AF">
              <w:rPr>
                <w:rFonts w:cs="Arial"/>
                <w:sz w:val="20"/>
              </w:rPr>
              <w:t>1x na obhod</w:t>
            </w:r>
          </w:p>
        </w:tc>
        <w:tc>
          <w:tcPr>
            <w:tcW w:w="2340" w:type="dxa"/>
            <w:vMerge/>
          </w:tcPr>
          <w:p w14:paraId="2F4A35C0" w14:textId="77777777" w:rsidR="00047013" w:rsidRPr="002A08AF" w:rsidRDefault="00047013" w:rsidP="00BB1B71">
            <w:pPr>
              <w:rPr>
                <w:rFonts w:cs="Arial"/>
                <w:sz w:val="20"/>
              </w:rPr>
            </w:pPr>
          </w:p>
        </w:tc>
      </w:tr>
      <w:tr w:rsidR="00164DD0" w:rsidRPr="002A08AF" w14:paraId="52A7FA10" w14:textId="77777777" w:rsidTr="00BB1B71">
        <w:trPr>
          <w:cantSplit/>
        </w:trPr>
        <w:tc>
          <w:tcPr>
            <w:tcW w:w="2051" w:type="dxa"/>
            <w:vMerge/>
          </w:tcPr>
          <w:p w14:paraId="17E2A4D6" w14:textId="77777777" w:rsidR="00047013" w:rsidRPr="002A08AF" w:rsidRDefault="00047013" w:rsidP="00BB1B71">
            <w:pPr>
              <w:rPr>
                <w:rFonts w:cs="Arial"/>
                <w:sz w:val="20"/>
              </w:rPr>
            </w:pPr>
          </w:p>
        </w:tc>
        <w:tc>
          <w:tcPr>
            <w:tcW w:w="7777" w:type="dxa"/>
          </w:tcPr>
          <w:p w14:paraId="6CDA76F6" w14:textId="77777777" w:rsidR="00047013" w:rsidRPr="002A08AF" w:rsidRDefault="00047013" w:rsidP="00BB1B71">
            <w:pPr>
              <w:rPr>
                <w:rFonts w:cs="Arial"/>
                <w:sz w:val="20"/>
              </w:rPr>
            </w:pPr>
            <w:r w:rsidRPr="002A08AF">
              <w:rPr>
                <w:rFonts w:cs="Arial"/>
                <w:sz w:val="20"/>
              </w:rPr>
              <w:t>Spektrometrija gama na prostem (in-situ)</w:t>
            </w:r>
          </w:p>
        </w:tc>
        <w:tc>
          <w:tcPr>
            <w:tcW w:w="1980" w:type="dxa"/>
          </w:tcPr>
          <w:p w14:paraId="1412B7AD" w14:textId="77777777" w:rsidR="00047013" w:rsidRPr="002A08AF" w:rsidRDefault="00047013" w:rsidP="00BB1B71">
            <w:pPr>
              <w:rPr>
                <w:rFonts w:cs="Arial"/>
                <w:sz w:val="20"/>
              </w:rPr>
            </w:pPr>
            <w:r w:rsidRPr="002A08AF">
              <w:rPr>
                <w:rFonts w:cs="Arial"/>
                <w:sz w:val="20"/>
              </w:rPr>
              <w:t>1x na obhod</w:t>
            </w:r>
          </w:p>
        </w:tc>
        <w:tc>
          <w:tcPr>
            <w:tcW w:w="2340" w:type="dxa"/>
            <w:vMerge/>
          </w:tcPr>
          <w:p w14:paraId="2D1D2883" w14:textId="77777777" w:rsidR="00047013" w:rsidRPr="002A08AF" w:rsidRDefault="00047013" w:rsidP="00BB1B71">
            <w:pPr>
              <w:rPr>
                <w:rFonts w:cs="Arial"/>
                <w:sz w:val="20"/>
              </w:rPr>
            </w:pPr>
          </w:p>
        </w:tc>
      </w:tr>
      <w:tr w:rsidR="00164DD0" w:rsidRPr="002A08AF" w14:paraId="4CAC7E8E" w14:textId="77777777" w:rsidTr="00BB1B71">
        <w:trPr>
          <w:cantSplit/>
        </w:trPr>
        <w:tc>
          <w:tcPr>
            <w:tcW w:w="2051" w:type="dxa"/>
            <w:vMerge/>
          </w:tcPr>
          <w:p w14:paraId="113114CD" w14:textId="77777777" w:rsidR="00047013" w:rsidRPr="002A08AF" w:rsidRDefault="00047013" w:rsidP="00BB1B71">
            <w:pPr>
              <w:rPr>
                <w:rFonts w:cs="Arial"/>
                <w:sz w:val="20"/>
              </w:rPr>
            </w:pPr>
          </w:p>
        </w:tc>
        <w:tc>
          <w:tcPr>
            <w:tcW w:w="7777" w:type="dxa"/>
          </w:tcPr>
          <w:p w14:paraId="22F7BFE9" w14:textId="77777777" w:rsidR="00047013" w:rsidRPr="002A08AF" w:rsidRDefault="00047013" w:rsidP="00BB1B71">
            <w:pPr>
              <w:rPr>
                <w:rFonts w:cs="Arial"/>
                <w:sz w:val="20"/>
              </w:rPr>
            </w:pPr>
            <w:r w:rsidRPr="002A08AF">
              <w:rPr>
                <w:rFonts w:cs="Arial"/>
                <w:sz w:val="20"/>
              </w:rPr>
              <w:t>Vzorčevanje in meritev koncentracije radionuklidov v vzorcih v mobilnem laboratoriju*</w:t>
            </w:r>
          </w:p>
          <w:p w14:paraId="158A1368" w14:textId="77777777" w:rsidR="00047013" w:rsidRPr="002A08AF" w:rsidRDefault="00047013" w:rsidP="00BB1B71">
            <w:pPr>
              <w:rPr>
                <w:rFonts w:cs="Arial"/>
                <w:sz w:val="20"/>
              </w:rPr>
            </w:pPr>
            <w:r w:rsidRPr="002A08AF">
              <w:rPr>
                <w:rFonts w:cs="Arial"/>
                <w:sz w:val="20"/>
              </w:rPr>
              <w:t>Zrak- Filtri</w:t>
            </w:r>
          </w:p>
          <w:p w14:paraId="6D173460" w14:textId="77777777" w:rsidR="00047013" w:rsidRPr="002A08AF" w:rsidRDefault="00047013" w:rsidP="00BB1B71">
            <w:pPr>
              <w:rPr>
                <w:rFonts w:cs="Arial"/>
                <w:sz w:val="20"/>
              </w:rPr>
            </w:pPr>
            <w:r w:rsidRPr="002A08AF">
              <w:rPr>
                <w:rFonts w:cs="Arial"/>
                <w:sz w:val="20"/>
              </w:rPr>
              <w:t xml:space="preserve">Padavine </w:t>
            </w:r>
          </w:p>
          <w:p w14:paraId="2E413E89" w14:textId="77777777" w:rsidR="00047013" w:rsidRPr="002A08AF" w:rsidRDefault="00047013" w:rsidP="00BB1B71">
            <w:pPr>
              <w:rPr>
                <w:rFonts w:cs="Arial"/>
                <w:sz w:val="20"/>
              </w:rPr>
            </w:pPr>
            <w:r w:rsidRPr="002A08AF">
              <w:rPr>
                <w:rFonts w:cs="Arial"/>
                <w:sz w:val="20"/>
              </w:rPr>
              <w:t>Zemlja</w:t>
            </w:r>
          </w:p>
          <w:p w14:paraId="1808EAC2" w14:textId="77777777" w:rsidR="00047013" w:rsidRPr="002A08AF" w:rsidRDefault="00047013" w:rsidP="00BB1B71">
            <w:pPr>
              <w:rPr>
                <w:rFonts w:cs="Arial"/>
                <w:sz w:val="20"/>
              </w:rPr>
            </w:pPr>
            <w:r w:rsidRPr="002A08AF">
              <w:rPr>
                <w:rFonts w:cs="Arial"/>
                <w:sz w:val="20"/>
              </w:rPr>
              <w:t>Vode</w:t>
            </w:r>
          </w:p>
        </w:tc>
        <w:tc>
          <w:tcPr>
            <w:tcW w:w="1980" w:type="dxa"/>
          </w:tcPr>
          <w:p w14:paraId="2922D7EA" w14:textId="77777777" w:rsidR="00047013" w:rsidRPr="002A08AF" w:rsidRDefault="00047013" w:rsidP="00BB1B71">
            <w:pPr>
              <w:rPr>
                <w:rFonts w:cs="Arial"/>
                <w:sz w:val="20"/>
              </w:rPr>
            </w:pPr>
            <w:r w:rsidRPr="002A08AF">
              <w:rPr>
                <w:rFonts w:cs="Arial"/>
                <w:sz w:val="20"/>
              </w:rPr>
              <w:t>2 vzorca na obhod,</w:t>
            </w:r>
          </w:p>
          <w:p w14:paraId="38C1F1C4" w14:textId="77777777" w:rsidR="00047013" w:rsidRPr="002A08AF" w:rsidRDefault="00047013" w:rsidP="00BB1B71">
            <w:pPr>
              <w:rPr>
                <w:rFonts w:cs="Arial"/>
                <w:sz w:val="20"/>
              </w:rPr>
            </w:pPr>
            <w:r w:rsidRPr="002A08AF">
              <w:rPr>
                <w:rFonts w:cs="Arial"/>
                <w:sz w:val="20"/>
              </w:rPr>
              <w:t>Analiza v mobilnem laboratoriju</w:t>
            </w:r>
          </w:p>
        </w:tc>
        <w:tc>
          <w:tcPr>
            <w:tcW w:w="2340" w:type="dxa"/>
            <w:vMerge/>
          </w:tcPr>
          <w:p w14:paraId="0364CA2B" w14:textId="77777777" w:rsidR="00047013" w:rsidRPr="002A08AF" w:rsidRDefault="00047013" w:rsidP="00BB1B71">
            <w:pPr>
              <w:rPr>
                <w:rFonts w:cs="Arial"/>
                <w:sz w:val="20"/>
              </w:rPr>
            </w:pPr>
          </w:p>
        </w:tc>
      </w:tr>
      <w:tr w:rsidR="00164DD0" w:rsidRPr="002A08AF" w14:paraId="7ABF97D0" w14:textId="77777777" w:rsidTr="00BB1B71">
        <w:trPr>
          <w:cantSplit/>
          <w:trHeight w:val="263"/>
        </w:trPr>
        <w:tc>
          <w:tcPr>
            <w:tcW w:w="2051" w:type="dxa"/>
            <w:vMerge/>
          </w:tcPr>
          <w:p w14:paraId="107FEA80" w14:textId="77777777" w:rsidR="00047013" w:rsidRPr="002A08AF" w:rsidRDefault="00047013" w:rsidP="00BB1B71">
            <w:pPr>
              <w:rPr>
                <w:rFonts w:cs="Arial"/>
                <w:sz w:val="20"/>
              </w:rPr>
            </w:pPr>
          </w:p>
        </w:tc>
        <w:tc>
          <w:tcPr>
            <w:tcW w:w="7777" w:type="dxa"/>
          </w:tcPr>
          <w:p w14:paraId="1653ECF8" w14:textId="77777777" w:rsidR="00047013" w:rsidRPr="002A08AF" w:rsidRDefault="00047013" w:rsidP="00BB1B71">
            <w:pPr>
              <w:rPr>
                <w:rFonts w:cs="Arial"/>
                <w:sz w:val="20"/>
              </w:rPr>
            </w:pPr>
            <w:r w:rsidRPr="002A08AF">
              <w:rPr>
                <w:rFonts w:cs="Arial"/>
                <w:sz w:val="20"/>
              </w:rPr>
              <w:t>Določitev pozicije merilne/vzorčevalne točke (GPS)</w:t>
            </w:r>
          </w:p>
        </w:tc>
        <w:tc>
          <w:tcPr>
            <w:tcW w:w="1980" w:type="dxa"/>
          </w:tcPr>
          <w:p w14:paraId="2CB6AFF9" w14:textId="77777777" w:rsidR="00047013" w:rsidRPr="002A08AF" w:rsidRDefault="00047013" w:rsidP="00BB1B71">
            <w:pPr>
              <w:rPr>
                <w:rFonts w:cs="Arial"/>
                <w:sz w:val="20"/>
              </w:rPr>
            </w:pPr>
          </w:p>
        </w:tc>
        <w:tc>
          <w:tcPr>
            <w:tcW w:w="2340" w:type="dxa"/>
            <w:vMerge/>
          </w:tcPr>
          <w:p w14:paraId="7789C10A" w14:textId="77777777" w:rsidR="00047013" w:rsidRPr="002A08AF" w:rsidRDefault="00047013" w:rsidP="00BB1B71">
            <w:pPr>
              <w:rPr>
                <w:rFonts w:cs="Arial"/>
                <w:sz w:val="20"/>
              </w:rPr>
            </w:pPr>
          </w:p>
        </w:tc>
      </w:tr>
      <w:tr w:rsidR="00164DD0" w:rsidRPr="002A08AF" w14:paraId="37EA3399" w14:textId="77777777" w:rsidTr="00BB1B71">
        <w:trPr>
          <w:cantSplit/>
        </w:trPr>
        <w:tc>
          <w:tcPr>
            <w:tcW w:w="2051" w:type="dxa"/>
            <w:vMerge/>
          </w:tcPr>
          <w:p w14:paraId="232FF815" w14:textId="77777777" w:rsidR="00047013" w:rsidRPr="002A08AF" w:rsidRDefault="00047013" w:rsidP="00BB1B71">
            <w:pPr>
              <w:rPr>
                <w:rFonts w:cs="Arial"/>
                <w:sz w:val="20"/>
              </w:rPr>
            </w:pPr>
          </w:p>
        </w:tc>
        <w:tc>
          <w:tcPr>
            <w:tcW w:w="7777" w:type="dxa"/>
          </w:tcPr>
          <w:p w14:paraId="024CF84D" w14:textId="77777777" w:rsidR="00047013" w:rsidRPr="002A08AF" w:rsidRDefault="00047013" w:rsidP="00BB1B71">
            <w:pPr>
              <w:rPr>
                <w:rFonts w:cs="Arial"/>
                <w:sz w:val="20"/>
              </w:rPr>
            </w:pPr>
            <w:r w:rsidRPr="002A08AF">
              <w:rPr>
                <w:rFonts w:cs="Arial"/>
                <w:sz w:val="20"/>
              </w:rPr>
              <w:t>Meritev osebnih doz</w:t>
            </w:r>
          </w:p>
        </w:tc>
        <w:tc>
          <w:tcPr>
            <w:tcW w:w="1980" w:type="dxa"/>
          </w:tcPr>
          <w:p w14:paraId="5DDE5E10" w14:textId="77777777" w:rsidR="00047013" w:rsidRPr="002A08AF" w:rsidRDefault="00047013" w:rsidP="00BB1B71">
            <w:pPr>
              <w:rPr>
                <w:rFonts w:cs="Arial"/>
                <w:sz w:val="20"/>
              </w:rPr>
            </w:pPr>
          </w:p>
        </w:tc>
        <w:tc>
          <w:tcPr>
            <w:tcW w:w="2340" w:type="dxa"/>
            <w:vMerge/>
          </w:tcPr>
          <w:p w14:paraId="36CB7F94" w14:textId="77777777" w:rsidR="00047013" w:rsidRPr="002A08AF" w:rsidRDefault="00047013" w:rsidP="00BB1B71">
            <w:pPr>
              <w:rPr>
                <w:rFonts w:cs="Arial"/>
                <w:sz w:val="20"/>
              </w:rPr>
            </w:pPr>
          </w:p>
        </w:tc>
      </w:tr>
      <w:tr w:rsidR="00164DD0" w:rsidRPr="002A08AF" w14:paraId="58B89746" w14:textId="77777777" w:rsidTr="00BB1B71">
        <w:trPr>
          <w:cantSplit/>
        </w:trPr>
        <w:tc>
          <w:tcPr>
            <w:tcW w:w="2051" w:type="dxa"/>
            <w:vMerge/>
          </w:tcPr>
          <w:p w14:paraId="2ECA3E76" w14:textId="77777777" w:rsidR="00047013" w:rsidRPr="002A08AF" w:rsidRDefault="00047013" w:rsidP="00BB1B71">
            <w:pPr>
              <w:rPr>
                <w:rFonts w:cs="Arial"/>
                <w:sz w:val="20"/>
              </w:rPr>
            </w:pPr>
          </w:p>
        </w:tc>
        <w:tc>
          <w:tcPr>
            <w:tcW w:w="7777" w:type="dxa"/>
          </w:tcPr>
          <w:p w14:paraId="1FCB1274" w14:textId="77777777" w:rsidR="00047013" w:rsidRPr="002A08AF" w:rsidRDefault="00047013" w:rsidP="00BB1B71">
            <w:pPr>
              <w:rPr>
                <w:rFonts w:cs="Arial"/>
                <w:sz w:val="20"/>
              </w:rPr>
            </w:pPr>
            <w:r w:rsidRPr="002A08AF">
              <w:rPr>
                <w:rFonts w:cs="Arial"/>
                <w:sz w:val="20"/>
              </w:rPr>
              <w:t>Meritev osebne kontaminacije pri izstopu iz kontaminiranega območja in uporaba osnovne zaščitne opreme</w:t>
            </w:r>
          </w:p>
        </w:tc>
        <w:tc>
          <w:tcPr>
            <w:tcW w:w="1980" w:type="dxa"/>
          </w:tcPr>
          <w:p w14:paraId="4C8FC0F6" w14:textId="77777777" w:rsidR="00047013" w:rsidRPr="002A08AF" w:rsidRDefault="00047013" w:rsidP="00BB1B71">
            <w:pPr>
              <w:rPr>
                <w:rFonts w:cs="Arial"/>
                <w:sz w:val="20"/>
              </w:rPr>
            </w:pPr>
            <w:r w:rsidRPr="002A08AF">
              <w:rPr>
                <w:rFonts w:cs="Arial"/>
                <w:sz w:val="20"/>
              </w:rPr>
              <w:t>1h na obhod</w:t>
            </w:r>
          </w:p>
        </w:tc>
        <w:tc>
          <w:tcPr>
            <w:tcW w:w="2340" w:type="dxa"/>
            <w:vMerge/>
          </w:tcPr>
          <w:p w14:paraId="41EA6885" w14:textId="77777777" w:rsidR="00047013" w:rsidRPr="002A08AF" w:rsidRDefault="00047013" w:rsidP="00BB1B71">
            <w:pPr>
              <w:rPr>
                <w:rFonts w:cs="Arial"/>
                <w:sz w:val="20"/>
              </w:rPr>
            </w:pPr>
          </w:p>
        </w:tc>
      </w:tr>
      <w:tr w:rsidR="00164DD0" w:rsidRPr="002A08AF" w14:paraId="0B39B527" w14:textId="77777777" w:rsidTr="00BB1B71">
        <w:trPr>
          <w:cantSplit/>
          <w:trHeight w:val="1113"/>
        </w:trPr>
        <w:tc>
          <w:tcPr>
            <w:tcW w:w="2051" w:type="dxa"/>
            <w:vMerge/>
          </w:tcPr>
          <w:p w14:paraId="3C9033EB" w14:textId="77777777" w:rsidR="00047013" w:rsidRPr="002A08AF" w:rsidRDefault="00047013" w:rsidP="00BB1B71">
            <w:pPr>
              <w:rPr>
                <w:rFonts w:cs="Arial"/>
                <w:sz w:val="20"/>
              </w:rPr>
            </w:pPr>
          </w:p>
        </w:tc>
        <w:tc>
          <w:tcPr>
            <w:tcW w:w="7777" w:type="dxa"/>
          </w:tcPr>
          <w:p w14:paraId="03248FE6" w14:textId="77777777" w:rsidR="00047013" w:rsidRPr="002A08AF" w:rsidRDefault="00047013" w:rsidP="00BB1B71">
            <w:pPr>
              <w:rPr>
                <w:rFonts w:cs="Arial"/>
                <w:sz w:val="20"/>
              </w:rPr>
            </w:pPr>
            <w:r w:rsidRPr="002A08AF">
              <w:rPr>
                <w:rFonts w:cs="Arial"/>
                <w:sz w:val="20"/>
              </w:rPr>
              <w:t>Poročanje rezultatov – komunikacije s terena</w:t>
            </w:r>
          </w:p>
        </w:tc>
        <w:tc>
          <w:tcPr>
            <w:tcW w:w="1980" w:type="dxa"/>
          </w:tcPr>
          <w:p w14:paraId="2CB10FA5" w14:textId="77777777" w:rsidR="00047013" w:rsidRPr="002A08AF" w:rsidRDefault="00047013" w:rsidP="00BB1B71">
            <w:pPr>
              <w:rPr>
                <w:rFonts w:cs="Arial"/>
                <w:sz w:val="20"/>
              </w:rPr>
            </w:pPr>
            <w:r w:rsidRPr="002A08AF">
              <w:rPr>
                <w:rFonts w:cs="Arial"/>
                <w:sz w:val="20"/>
              </w:rPr>
              <w:t>1x na obhod, poročanje vseh izmerjerjih rezultatov</w:t>
            </w:r>
          </w:p>
        </w:tc>
        <w:tc>
          <w:tcPr>
            <w:tcW w:w="2340" w:type="dxa"/>
            <w:vMerge/>
          </w:tcPr>
          <w:p w14:paraId="1FB2036A" w14:textId="77777777" w:rsidR="00047013" w:rsidRPr="002A08AF" w:rsidRDefault="00047013" w:rsidP="00BB1B71">
            <w:pPr>
              <w:rPr>
                <w:rFonts w:cs="Arial"/>
                <w:sz w:val="20"/>
              </w:rPr>
            </w:pPr>
          </w:p>
        </w:tc>
      </w:tr>
      <w:tr w:rsidR="00164DD0" w:rsidRPr="002A08AF" w14:paraId="37C37DB1" w14:textId="77777777" w:rsidTr="00BB1B71">
        <w:trPr>
          <w:cantSplit/>
        </w:trPr>
        <w:tc>
          <w:tcPr>
            <w:tcW w:w="2051" w:type="dxa"/>
            <w:vMerge w:val="restart"/>
            <w:shd w:val="clear" w:color="auto" w:fill="auto"/>
          </w:tcPr>
          <w:p w14:paraId="3FE7631F" w14:textId="77777777" w:rsidR="00047013" w:rsidRPr="002A08AF" w:rsidRDefault="00047013" w:rsidP="00BB1B71">
            <w:pPr>
              <w:rPr>
                <w:rFonts w:cs="Arial"/>
                <w:sz w:val="20"/>
              </w:rPr>
            </w:pPr>
            <w:r w:rsidRPr="002A08AF">
              <w:rPr>
                <w:rFonts w:cs="Arial"/>
                <w:sz w:val="20"/>
              </w:rPr>
              <w:t>Laboratorijske</w:t>
            </w:r>
          </w:p>
          <w:p w14:paraId="2AD280D1" w14:textId="77777777" w:rsidR="00047013" w:rsidRPr="002A08AF" w:rsidRDefault="00047013" w:rsidP="00BB1B71">
            <w:pPr>
              <w:rPr>
                <w:rFonts w:cs="Arial"/>
                <w:sz w:val="20"/>
              </w:rPr>
            </w:pPr>
            <w:r w:rsidRPr="002A08AF">
              <w:rPr>
                <w:rFonts w:cs="Arial"/>
                <w:sz w:val="20"/>
              </w:rPr>
              <w:t>meritve *</w:t>
            </w:r>
          </w:p>
        </w:tc>
        <w:tc>
          <w:tcPr>
            <w:tcW w:w="7777" w:type="dxa"/>
          </w:tcPr>
          <w:p w14:paraId="68A4A29F" w14:textId="77777777" w:rsidR="00047013" w:rsidRPr="002A08AF" w:rsidRDefault="00047013" w:rsidP="00BB1B71">
            <w:pPr>
              <w:rPr>
                <w:rFonts w:cs="Arial"/>
                <w:sz w:val="20"/>
              </w:rPr>
            </w:pPr>
            <w:r w:rsidRPr="002A08AF">
              <w:rPr>
                <w:rFonts w:cs="Arial"/>
                <w:sz w:val="20"/>
              </w:rPr>
              <w:t>Visokoločljivostna spektrometrija gama</w:t>
            </w:r>
          </w:p>
        </w:tc>
        <w:tc>
          <w:tcPr>
            <w:tcW w:w="1980" w:type="dxa"/>
          </w:tcPr>
          <w:p w14:paraId="0EFF9FA8" w14:textId="77777777" w:rsidR="00047013" w:rsidRPr="002A08AF" w:rsidRDefault="00047013" w:rsidP="00BB1B71">
            <w:pPr>
              <w:rPr>
                <w:rFonts w:cs="Arial"/>
                <w:sz w:val="20"/>
              </w:rPr>
            </w:pPr>
          </w:p>
        </w:tc>
        <w:tc>
          <w:tcPr>
            <w:tcW w:w="2340" w:type="dxa"/>
            <w:vMerge w:val="restart"/>
          </w:tcPr>
          <w:p w14:paraId="7F9CA71A" w14:textId="77777777" w:rsidR="00047013" w:rsidRPr="002A08AF" w:rsidRDefault="00047013" w:rsidP="00BB1B71">
            <w:pPr>
              <w:rPr>
                <w:rFonts w:cs="Arial"/>
                <w:sz w:val="20"/>
              </w:rPr>
            </w:pPr>
            <w:r w:rsidRPr="002A08AF">
              <w:rPr>
                <w:rFonts w:cs="Arial"/>
                <w:sz w:val="20"/>
              </w:rPr>
              <w:t>1 krat letno</w:t>
            </w:r>
          </w:p>
        </w:tc>
      </w:tr>
      <w:tr w:rsidR="00164DD0" w:rsidRPr="002A08AF" w14:paraId="12A85619" w14:textId="77777777" w:rsidTr="00BB1B71">
        <w:trPr>
          <w:cantSplit/>
        </w:trPr>
        <w:tc>
          <w:tcPr>
            <w:tcW w:w="2051" w:type="dxa"/>
            <w:vMerge/>
            <w:shd w:val="clear" w:color="auto" w:fill="auto"/>
          </w:tcPr>
          <w:p w14:paraId="61B9C2D8" w14:textId="77777777" w:rsidR="00047013" w:rsidRPr="002A08AF" w:rsidRDefault="00047013" w:rsidP="00BB1B71">
            <w:pPr>
              <w:rPr>
                <w:rFonts w:cs="Arial"/>
                <w:sz w:val="20"/>
              </w:rPr>
            </w:pPr>
          </w:p>
        </w:tc>
        <w:tc>
          <w:tcPr>
            <w:tcW w:w="7777" w:type="dxa"/>
          </w:tcPr>
          <w:p w14:paraId="2E74C69D" w14:textId="77777777" w:rsidR="00047013" w:rsidRPr="002A08AF" w:rsidRDefault="00047013" w:rsidP="00BB1B71">
            <w:pPr>
              <w:rPr>
                <w:rFonts w:cs="Arial"/>
                <w:sz w:val="20"/>
              </w:rPr>
            </w:pPr>
            <w:r w:rsidRPr="002A08AF">
              <w:rPr>
                <w:rFonts w:cs="Arial"/>
                <w:sz w:val="20"/>
              </w:rPr>
              <w:t>Meritev/analiza sevalcev beta</w:t>
            </w:r>
          </w:p>
        </w:tc>
        <w:tc>
          <w:tcPr>
            <w:tcW w:w="1980" w:type="dxa"/>
          </w:tcPr>
          <w:p w14:paraId="50F44F53" w14:textId="77777777" w:rsidR="00047013" w:rsidRPr="002A08AF" w:rsidRDefault="00047013" w:rsidP="00BB1B71">
            <w:pPr>
              <w:rPr>
                <w:rFonts w:cs="Arial"/>
                <w:sz w:val="20"/>
              </w:rPr>
            </w:pPr>
          </w:p>
        </w:tc>
        <w:tc>
          <w:tcPr>
            <w:tcW w:w="2340" w:type="dxa"/>
            <w:vMerge/>
          </w:tcPr>
          <w:p w14:paraId="4793F845" w14:textId="77777777" w:rsidR="00047013" w:rsidRPr="002A08AF" w:rsidRDefault="00047013" w:rsidP="00BB1B71">
            <w:pPr>
              <w:rPr>
                <w:rFonts w:cs="Arial"/>
                <w:sz w:val="20"/>
              </w:rPr>
            </w:pPr>
          </w:p>
        </w:tc>
      </w:tr>
      <w:tr w:rsidR="00164DD0" w:rsidRPr="002A08AF" w14:paraId="74AFD351" w14:textId="77777777" w:rsidTr="00BB1B71">
        <w:trPr>
          <w:cantSplit/>
          <w:trHeight w:val="320"/>
        </w:trPr>
        <w:tc>
          <w:tcPr>
            <w:tcW w:w="2051" w:type="dxa"/>
            <w:vMerge/>
            <w:shd w:val="clear" w:color="auto" w:fill="auto"/>
          </w:tcPr>
          <w:p w14:paraId="5EFBA731" w14:textId="77777777" w:rsidR="00047013" w:rsidRPr="002A08AF" w:rsidRDefault="00047013" w:rsidP="00BB1B71">
            <w:pPr>
              <w:rPr>
                <w:rFonts w:cs="Arial"/>
                <w:sz w:val="20"/>
              </w:rPr>
            </w:pPr>
          </w:p>
        </w:tc>
        <w:tc>
          <w:tcPr>
            <w:tcW w:w="7777" w:type="dxa"/>
          </w:tcPr>
          <w:p w14:paraId="7749DFC9" w14:textId="77777777" w:rsidR="00047013" w:rsidRPr="002A08AF" w:rsidRDefault="00047013" w:rsidP="00BB1B71">
            <w:pPr>
              <w:rPr>
                <w:rFonts w:cs="Arial"/>
                <w:sz w:val="20"/>
              </w:rPr>
            </w:pPr>
            <w:r w:rsidRPr="002A08AF">
              <w:rPr>
                <w:rFonts w:cs="Arial"/>
                <w:sz w:val="20"/>
              </w:rPr>
              <w:t>Meritev osebnih doz</w:t>
            </w:r>
          </w:p>
        </w:tc>
        <w:tc>
          <w:tcPr>
            <w:tcW w:w="1980" w:type="dxa"/>
          </w:tcPr>
          <w:p w14:paraId="681B0BD1" w14:textId="77777777" w:rsidR="00047013" w:rsidRPr="002A08AF" w:rsidRDefault="00047013" w:rsidP="00BB1B71">
            <w:pPr>
              <w:rPr>
                <w:rFonts w:cs="Arial"/>
                <w:sz w:val="20"/>
              </w:rPr>
            </w:pPr>
          </w:p>
        </w:tc>
        <w:tc>
          <w:tcPr>
            <w:tcW w:w="2340" w:type="dxa"/>
            <w:vMerge/>
          </w:tcPr>
          <w:p w14:paraId="70A13D0B" w14:textId="77777777" w:rsidR="00047013" w:rsidRPr="002A08AF" w:rsidRDefault="00047013" w:rsidP="00BB1B71">
            <w:pPr>
              <w:rPr>
                <w:rFonts w:cs="Arial"/>
                <w:sz w:val="20"/>
              </w:rPr>
            </w:pPr>
          </w:p>
        </w:tc>
      </w:tr>
      <w:tr w:rsidR="00164DD0" w:rsidRPr="002A08AF" w14:paraId="66789A03" w14:textId="77777777" w:rsidTr="00BB1B71">
        <w:trPr>
          <w:cantSplit/>
        </w:trPr>
        <w:tc>
          <w:tcPr>
            <w:tcW w:w="2051" w:type="dxa"/>
            <w:vMerge w:val="restart"/>
          </w:tcPr>
          <w:p w14:paraId="184AC23D" w14:textId="77777777" w:rsidR="00047013" w:rsidRPr="002A08AF" w:rsidRDefault="00047013" w:rsidP="00BB1B71">
            <w:pPr>
              <w:rPr>
                <w:rFonts w:cs="Arial"/>
                <w:sz w:val="20"/>
              </w:rPr>
            </w:pPr>
            <w:r w:rsidRPr="002A08AF">
              <w:rPr>
                <w:rFonts w:cs="Arial"/>
                <w:sz w:val="20"/>
              </w:rPr>
              <w:t xml:space="preserve">Primerjalne terenske meritve med izvajalci obratovalnega monitoringa oz. z zavezancem  </w:t>
            </w:r>
          </w:p>
        </w:tc>
        <w:tc>
          <w:tcPr>
            <w:tcW w:w="7777" w:type="dxa"/>
          </w:tcPr>
          <w:p w14:paraId="070A62B9" w14:textId="77777777" w:rsidR="00047013" w:rsidRPr="002A08AF" w:rsidRDefault="00047013" w:rsidP="00BB1B71">
            <w:pPr>
              <w:rPr>
                <w:rFonts w:cs="Arial"/>
                <w:sz w:val="20"/>
              </w:rPr>
            </w:pPr>
            <w:r w:rsidRPr="002A08AF">
              <w:rPr>
                <w:rFonts w:cs="Arial"/>
                <w:sz w:val="20"/>
              </w:rPr>
              <w:t>Spektrometrija gama na prostem – in-situ</w:t>
            </w:r>
          </w:p>
        </w:tc>
        <w:tc>
          <w:tcPr>
            <w:tcW w:w="1980" w:type="dxa"/>
          </w:tcPr>
          <w:p w14:paraId="347A0E67" w14:textId="77777777" w:rsidR="00047013" w:rsidRPr="002A08AF" w:rsidRDefault="00047013" w:rsidP="00BB1B71">
            <w:pPr>
              <w:rPr>
                <w:rFonts w:cs="Arial"/>
                <w:sz w:val="20"/>
              </w:rPr>
            </w:pPr>
            <w:r w:rsidRPr="002A08AF">
              <w:rPr>
                <w:rFonts w:cs="Arial"/>
                <w:sz w:val="20"/>
              </w:rPr>
              <w:t>2 vzorca</w:t>
            </w:r>
          </w:p>
        </w:tc>
        <w:tc>
          <w:tcPr>
            <w:tcW w:w="2340" w:type="dxa"/>
            <w:vMerge w:val="restart"/>
          </w:tcPr>
          <w:p w14:paraId="49874BED" w14:textId="77777777" w:rsidR="00047013" w:rsidRPr="002A08AF" w:rsidRDefault="00047013" w:rsidP="00BB1B71">
            <w:pPr>
              <w:rPr>
                <w:rFonts w:cs="Arial"/>
                <w:sz w:val="20"/>
              </w:rPr>
            </w:pPr>
            <w:r w:rsidRPr="002A08AF">
              <w:rPr>
                <w:rFonts w:cs="Arial"/>
                <w:sz w:val="20"/>
              </w:rPr>
              <w:t>1 krat letno med izvajalci, 1x z zavezancem**</w:t>
            </w:r>
          </w:p>
        </w:tc>
      </w:tr>
      <w:tr w:rsidR="00164DD0" w:rsidRPr="002A08AF" w14:paraId="61D14DD7" w14:textId="77777777" w:rsidTr="00BB1B71">
        <w:trPr>
          <w:cantSplit/>
        </w:trPr>
        <w:tc>
          <w:tcPr>
            <w:tcW w:w="2051" w:type="dxa"/>
            <w:vMerge/>
          </w:tcPr>
          <w:p w14:paraId="3BB959E7" w14:textId="77777777" w:rsidR="00047013" w:rsidRPr="002A08AF" w:rsidRDefault="00047013" w:rsidP="00BB1B71">
            <w:pPr>
              <w:rPr>
                <w:rFonts w:cs="Arial"/>
                <w:sz w:val="20"/>
              </w:rPr>
            </w:pPr>
          </w:p>
        </w:tc>
        <w:tc>
          <w:tcPr>
            <w:tcW w:w="7777" w:type="dxa"/>
          </w:tcPr>
          <w:p w14:paraId="50BAD393" w14:textId="77777777" w:rsidR="00047013" w:rsidRPr="002A08AF" w:rsidRDefault="00047013" w:rsidP="00BB1B71">
            <w:pPr>
              <w:rPr>
                <w:rFonts w:cs="Arial"/>
                <w:sz w:val="20"/>
              </w:rPr>
            </w:pPr>
            <w:r w:rsidRPr="002A08AF">
              <w:rPr>
                <w:rFonts w:cs="Arial"/>
                <w:sz w:val="20"/>
              </w:rPr>
              <w:t>Spektrometrija gama v mobilnem laboratoriju</w:t>
            </w:r>
          </w:p>
        </w:tc>
        <w:tc>
          <w:tcPr>
            <w:tcW w:w="1980" w:type="dxa"/>
          </w:tcPr>
          <w:p w14:paraId="2A539462" w14:textId="77777777" w:rsidR="00047013" w:rsidRPr="002A08AF" w:rsidRDefault="00047013" w:rsidP="00BB1B71">
            <w:pPr>
              <w:rPr>
                <w:rFonts w:cs="Arial"/>
                <w:sz w:val="20"/>
              </w:rPr>
            </w:pPr>
            <w:r w:rsidRPr="002A08AF">
              <w:rPr>
                <w:rFonts w:cs="Arial"/>
                <w:sz w:val="20"/>
              </w:rPr>
              <w:t>2 vzorca</w:t>
            </w:r>
          </w:p>
        </w:tc>
        <w:tc>
          <w:tcPr>
            <w:tcW w:w="2340" w:type="dxa"/>
            <w:vMerge/>
          </w:tcPr>
          <w:p w14:paraId="63702F3E" w14:textId="77777777" w:rsidR="00047013" w:rsidRPr="002A08AF" w:rsidRDefault="00047013" w:rsidP="00BB1B71">
            <w:pPr>
              <w:rPr>
                <w:rFonts w:cs="Arial"/>
                <w:sz w:val="20"/>
              </w:rPr>
            </w:pPr>
          </w:p>
        </w:tc>
      </w:tr>
      <w:tr w:rsidR="00164DD0" w:rsidRPr="002A08AF" w14:paraId="26C0EA09" w14:textId="77777777" w:rsidTr="00BB1B71">
        <w:trPr>
          <w:cantSplit/>
        </w:trPr>
        <w:tc>
          <w:tcPr>
            <w:tcW w:w="2051" w:type="dxa"/>
            <w:vMerge/>
          </w:tcPr>
          <w:p w14:paraId="35A415A9" w14:textId="77777777" w:rsidR="00047013" w:rsidRPr="002A08AF" w:rsidRDefault="00047013" w:rsidP="00BB1B71">
            <w:pPr>
              <w:rPr>
                <w:rFonts w:cs="Arial"/>
                <w:sz w:val="20"/>
              </w:rPr>
            </w:pPr>
          </w:p>
        </w:tc>
        <w:tc>
          <w:tcPr>
            <w:tcW w:w="7777" w:type="dxa"/>
          </w:tcPr>
          <w:p w14:paraId="72DFC517" w14:textId="77777777" w:rsidR="00047013" w:rsidRPr="002A08AF" w:rsidRDefault="00047013" w:rsidP="00BB1B71">
            <w:pPr>
              <w:rPr>
                <w:rFonts w:cs="Arial"/>
                <w:sz w:val="20"/>
              </w:rPr>
            </w:pPr>
            <w:r w:rsidRPr="002A08AF">
              <w:rPr>
                <w:rFonts w:cs="Arial"/>
                <w:sz w:val="20"/>
              </w:rPr>
              <w:t>Meritve doz</w:t>
            </w:r>
          </w:p>
        </w:tc>
        <w:tc>
          <w:tcPr>
            <w:tcW w:w="1980" w:type="dxa"/>
          </w:tcPr>
          <w:p w14:paraId="0D98F540" w14:textId="77777777" w:rsidR="00047013" w:rsidRPr="002A08AF" w:rsidRDefault="00047013" w:rsidP="00BB1B71">
            <w:pPr>
              <w:rPr>
                <w:rFonts w:cs="Arial"/>
                <w:sz w:val="20"/>
              </w:rPr>
            </w:pPr>
            <w:r w:rsidRPr="002A08AF">
              <w:rPr>
                <w:rFonts w:cs="Arial"/>
                <w:sz w:val="20"/>
              </w:rPr>
              <w:t>10 vzorcev</w:t>
            </w:r>
          </w:p>
        </w:tc>
        <w:tc>
          <w:tcPr>
            <w:tcW w:w="2340" w:type="dxa"/>
            <w:vMerge/>
          </w:tcPr>
          <w:p w14:paraId="40054F53" w14:textId="77777777" w:rsidR="00047013" w:rsidRPr="002A08AF" w:rsidRDefault="00047013" w:rsidP="00BB1B71">
            <w:pPr>
              <w:rPr>
                <w:rFonts w:cs="Arial"/>
                <w:sz w:val="20"/>
              </w:rPr>
            </w:pPr>
          </w:p>
        </w:tc>
      </w:tr>
      <w:tr w:rsidR="00164DD0" w:rsidRPr="002A08AF" w14:paraId="5D6774B1" w14:textId="77777777" w:rsidTr="00BB1B71">
        <w:trPr>
          <w:cantSplit/>
        </w:trPr>
        <w:tc>
          <w:tcPr>
            <w:tcW w:w="2051" w:type="dxa"/>
            <w:vMerge w:val="restart"/>
          </w:tcPr>
          <w:p w14:paraId="51DF2EAA" w14:textId="77777777" w:rsidR="00047013" w:rsidRPr="002A08AF" w:rsidRDefault="00047013" w:rsidP="00BB1B71">
            <w:pPr>
              <w:rPr>
                <w:rFonts w:cs="Arial"/>
                <w:sz w:val="20"/>
              </w:rPr>
            </w:pPr>
            <w:r w:rsidRPr="002A08AF">
              <w:rPr>
                <w:rFonts w:cs="Arial"/>
                <w:sz w:val="20"/>
              </w:rPr>
              <w:t xml:space="preserve">Medlaboratorijske primerjalne meritve med izvajalci obratovalnega monitoringa oz. z zavezancem  </w:t>
            </w:r>
          </w:p>
        </w:tc>
        <w:tc>
          <w:tcPr>
            <w:tcW w:w="7777" w:type="dxa"/>
          </w:tcPr>
          <w:p w14:paraId="7A0E0FF6" w14:textId="77777777" w:rsidR="00047013" w:rsidRPr="002A08AF" w:rsidRDefault="00047013" w:rsidP="00BB1B71">
            <w:pPr>
              <w:rPr>
                <w:rFonts w:cs="Arial"/>
                <w:sz w:val="20"/>
              </w:rPr>
            </w:pPr>
            <w:r w:rsidRPr="002A08AF">
              <w:rPr>
                <w:rFonts w:cs="Arial"/>
                <w:sz w:val="20"/>
              </w:rPr>
              <w:t>Meritve gama sevalcev</w:t>
            </w:r>
          </w:p>
        </w:tc>
        <w:tc>
          <w:tcPr>
            <w:tcW w:w="1980" w:type="dxa"/>
          </w:tcPr>
          <w:p w14:paraId="08875944" w14:textId="77777777" w:rsidR="00047013" w:rsidRPr="002A08AF" w:rsidRDefault="00047013" w:rsidP="00BB1B71">
            <w:pPr>
              <w:rPr>
                <w:rFonts w:cs="Arial"/>
                <w:sz w:val="20"/>
              </w:rPr>
            </w:pPr>
            <w:r w:rsidRPr="002A08AF">
              <w:rPr>
                <w:rFonts w:cs="Arial"/>
                <w:sz w:val="20"/>
              </w:rPr>
              <w:t>3 vzorci</w:t>
            </w:r>
          </w:p>
        </w:tc>
        <w:tc>
          <w:tcPr>
            <w:tcW w:w="2340" w:type="dxa"/>
            <w:vMerge w:val="restart"/>
          </w:tcPr>
          <w:p w14:paraId="4B7833C9" w14:textId="77777777" w:rsidR="00047013" w:rsidRPr="002A08AF" w:rsidRDefault="00047013" w:rsidP="00BB1B71">
            <w:pPr>
              <w:rPr>
                <w:rFonts w:cs="Arial"/>
                <w:sz w:val="20"/>
              </w:rPr>
            </w:pPr>
            <w:r w:rsidRPr="002A08AF">
              <w:rPr>
                <w:rFonts w:cs="Arial"/>
                <w:sz w:val="20"/>
              </w:rPr>
              <w:t>2 krat letno med izvajalci, 1x z zavezancem**</w:t>
            </w:r>
          </w:p>
        </w:tc>
      </w:tr>
      <w:tr w:rsidR="00164DD0" w:rsidRPr="002A08AF" w14:paraId="7815F29D" w14:textId="77777777" w:rsidTr="00BB1B71">
        <w:trPr>
          <w:cantSplit/>
        </w:trPr>
        <w:tc>
          <w:tcPr>
            <w:tcW w:w="2051" w:type="dxa"/>
            <w:vMerge/>
          </w:tcPr>
          <w:p w14:paraId="64F49FDD" w14:textId="77777777" w:rsidR="00047013" w:rsidRPr="002A08AF" w:rsidRDefault="00047013" w:rsidP="00BB1B71">
            <w:pPr>
              <w:rPr>
                <w:rFonts w:cs="Arial"/>
                <w:sz w:val="20"/>
              </w:rPr>
            </w:pPr>
          </w:p>
        </w:tc>
        <w:tc>
          <w:tcPr>
            <w:tcW w:w="7777" w:type="dxa"/>
          </w:tcPr>
          <w:p w14:paraId="17A5BAE7" w14:textId="77777777" w:rsidR="00047013" w:rsidRPr="002A08AF" w:rsidRDefault="00047013" w:rsidP="00BB1B71">
            <w:pPr>
              <w:rPr>
                <w:rFonts w:cs="Arial"/>
                <w:sz w:val="20"/>
              </w:rPr>
            </w:pPr>
            <w:r w:rsidRPr="002A08AF">
              <w:rPr>
                <w:rFonts w:cs="Arial"/>
                <w:sz w:val="20"/>
              </w:rPr>
              <w:t>Meritve beta sevalcev</w:t>
            </w:r>
          </w:p>
        </w:tc>
        <w:tc>
          <w:tcPr>
            <w:tcW w:w="1980" w:type="dxa"/>
          </w:tcPr>
          <w:p w14:paraId="4BFFECAF" w14:textId="77777777" w:rsidR="00047013" w:rsidRPr="002A08AF" w:rsidRDefault="00047013" w:rsidP="00BB1B71">
            <w:pPr>
              <w:rPr>
                <w:rFonts w:cs="Arial"/>
                <w:sz w:val="20"/>
              </w:rPr>
            </w:pPr>
            <w:r w:rsidRPr="002A08AF">
              <w:rPr>
                <w:rFonts w:cs="Arial"/>
                <w:sz w:val="20"/>
              </w:rPr>
              <w:t>3 vzorci</w:t>
            </w:r>
          </w:p>
        </w:tc>
        <w:tc>
          <w:tcPr>
            <w:tcW w:w="2340" w:type="dxa"/>
            <w:vMerge/>
          </w:tcPr>
          <w:p w14:paraId="3427DB54" w14:textId="77777777" w:rsidR="00047013" w:rsidRPr="002A08AF" w:rsidRDefault="00047013" w:rsidP="00BB1B71">
            <w:pPr>
              <w:rPr>
                <w:rFonts w:cs="Arial"/>
                <w:sz w:val="20"/>
              </w:rPr>
            </w:pPr>
          </w:p>
        </w:tc>
      </w:tr>
      <w:tr w:rsidR="00164DD0" w:rsidRPr="002A08AF" w14:paraId="367B0BEB" w14:textId="77777777" w:rsidTr="00BB1B71">
        <w:trPr>
          <w:cantSplit/>
        </w:trPr>
        <w:tc>
          <w:tcPr>
            <w:tcW w:w="2051" w:type="dxa"/>
            <w:vMerge/>
          </w:tcPr>
          <w:p w14:paraId="7D096DB6" w14:textId="77777777" w:rsidR="00047013" w:rsidRPr="002A08AF" w:rsidRDefault="00047013" w:rsidP="00BB1B71">
            <w:pPr>
              <w:rPr>
                <w:rFonts w:cs="Arial"/>
                <w:sz w:val="20"/>
              </w:rPr>
            </w:pPr>
          </w:p>
        </w:tc>
        <w:tc>
          <w:tcPr>
            <w:tcW w:w="7777" w:type="dxa"/>
          </w:tcPr>
          <w:p w14:paraId="6DC2E8E8" w14:textId="77777777" w:rsidR="00047013" w:rsidRPr="002A08AF" w:rsidRDefault="00047013" w:rsidP="00BB1B71">
            <w:pPr>
              <w:rPr>
                <w:rFonts w:cs="Arial"/>
                <w:sz w:val="20"/>
              </w:rPr>
            </w:pPr>
          </w:p>
        </w:tc>
        <w:tc>
          <w:tcPr>
            <w:tcW w:w="1980" w:type="dxa"/>
          </w:tcPr>
          <w:p w14:paraId="696E0DFB" w14:textId="77777777" w:rsidR="00047013" w:rsidRPr="002A08AF" w:rsidRDefault="00047013" w:rsidP="00BB1B71">
            <w:pPr>
              <w:rPr>
                <w:rFonts w:cs="Arial"/>
                <w:sz w:val="20"/>
              </w:rPr>
            </w:pPr>
          </w:p>
        </w:tc>
        <w:tc>
          <w:tcPr>
            <w:tcW w:w="2340" w:type="dxa"/>
            <w:vMerge/>
          </w:tcPr>
          <w:p w14:paraId="3E1B4035" w14:textId="77777777" w:rsidR="00047013" w:rsidRPr="002A08AF" w:rsidRDefault="00047013" w:rsidP="00BB1B71">
            <w:pPr>
              <w:rPr>
                <w:rFonts w:cs="Arial"/>
                <w:sz w:val="20"/>
              </w:rPr>
            </w:pPr>
          </w:p>
        </w:tc>
      </w:tr>
      <w:tr w:rsidR="00164DD0" w:rsidRPr="002A08AF" w14:paraId="68229A23" w14:textId="77777777" w:rsidTr="00BB1B71">
        <w:trPr>
          <w:cantSplit/>
        </w:trPr>
        <w:tc>
          <w:tcPr>
            <w:tcW w:w="2051" w:type="dxa"/>
            <w:vMerge/>
          </w:tcPr>
          <w:p w14:paraId="298507F8" w14:textId="77777777" w:rsidR="00047013" w:rsidRPr="002A08AF" w:rsidRDefault="00047013" w:rsidP="00BB1B71">
            <w:pPr>
              <w:rPr>
                <w:rFonts w:cs="Arial"/>
                <w:sz w:val="20"/>
              </w:rPr>
            </w:pPr>
          </w:p>
        </w:tc>
        <w:tc>
          <w:tcPr>
            <w:tcW w:w="7777" w:type="dxa"/>
          </w:tcPr>
          <w:p w14:paraId="6F8F8783" w14:textId="77777777" w:rsidR="00047013" w:rsidRPr="002A08AF" w:rsidRDefault="00047013" w:rsidP="00BB1B71">
            <w:pPr>
              <w:rPr>
                <w:rFonts w:cs="Arial"/>
                <w:sz w:val="20"/>
              </w:rPr>
            </w:pPr>
          </w:p>
        </w:tc>
        <w:tc>
          <w:tcPr>
            <w:tcW w:w="1980" w:type="dxa"/>
          </w:tcPr>
          <w:p w14:paraId="704EA54C" w14:textId="77777777" w:rsidR="00047013" w:rsidRPr="002A08AF" w:rsidRDefault="00047013" w:rsidP="00BB1B71">
            <w:pPr>
              <w:rPr>
                <w:rFonts w:cs="Arial"/>
                <w:sz w:val="20"/>
              </w:rPr>
            </w:pPr>
          </w:p>
        </w:tc>
        <w:tc>
          <w:tcPr>
            <w:tcW w:w="2340" w:type="dxa"/>
            <w:vMerge/>
          </w:tcPr>
          <w:p w14:paraId="1428466E" w14:textId="77777777" w:rsidR="00047013" w:rsidRPr="002A08AF" w:rsidRDefault="00047013" w:rsidP="00BB1B71">
            <w:pPr>
              <w:rPr>
                <w:rFonts w:cs="Arial"/>
                <w:sz w:val="20"/>
              </w:rPr>
            </w:pPr>
          </w:p>
        </w:tc>
      </w:tr>
    </w:tbl>
    <w:p w14:paraId="1280290E" w14:textId="77777777" w:rsidR="00047013" w:rsidRPr="002A08AF" w:rsidRDefault="00047013" w:rsidP="00047013">
      <w:pPr>
        <w:rPr>
          <w:rFonts w:cs="Arial"/>
          <w:sz w:val="20"/>
        </w:rPr>
      </w:pPr>
    </w:p>
    <w:p w14:paraId="59B3A69F" w14:textId="77777777" w:rsidR="00047013" w:rsidRPr="002A08AF" w:rsidRDefault="00047013" w:rsidP="00047013">
      <w:pPr>
        <w:rPr>
          <w:rFonts w:cs="Arial"/>
          <w:sz w:val="20"/>
        </w:rPr>
      </w:pPr>
      <w:r w:rsidRPr="002A08AF">
        <w:rPr>
          <w:rFonts w:cs="Arial"/>
          <w:sz w:val="20"/>
        </w:rPr>
        <w:t>(7)</w:t>
      </w:r>
      <w:r w:rsidRPr="002A08AF">
        <w:rPr>
          <w:rFonts w:cs="Arial"/>
          <w:sz w:val="20"/>
        </w:rPr>
        <w:tab/>
      </w:r>
    </w:p>
    <w:p w14:paraId="5C0C05DD" w14:textId="77777777" w:rsidR="00047013" w:rsidRPr="002A08AF" w:rsidRDefault="00047013" w:rsidP="00047013">
      <w:pPr>
        <w:rPr>
          <w:rFonts w:cs="Arial"/>
          <w:sz w:val="20"/>
        </w:rPr>
      </w:pPr>
    </w:p>
    <w:p w14:paraId="5449E2E6" w14:textId="77777777" w:rsidR="00047013" w:rsidRPr="002A08AF" w:rsidRDefault="00047013" w:rsidP="00047013">
      <w:pPr>
        <w:rPr>
          <w:rFonts w:cs="Arial"/>
          <w:b/>
          <w:caps/>
          <w:sz w:val="20"/>
        </w:rPr>
      </w:pPr>
    </w:p>
    <w:p w14:paraId="319275CF" w14:textId="77777777" w:rsidR="00047013" w:rsidRPr="002A08AF" w:rsidRDefault="00047013" w:rsidP="00047013">
      <w:pPr>
        <w:pStyle w:val="Naslov2"/>
        <w:rPr>
          <w:rFonts w:cs="Arial"/>
          <w:caps/>
          <w:sz w:val="20"/>
        </w:rPr>
        <w:sectPr w:rsidR="00047013" w:rsidRPr="002A08AF" w:rsidSect="00BB1B71">
          <w:pgSz w:w="16838" w:h="11906" w:orient="landscape"/>
          <w:pgMar w:top="1417" w:right="1417" w:bottom="1417" w:left="1417" w:header="708" w:footer="708" w:gutter="0"/>
          <w:cols w:space="708"/>
          <w:docGrid w:linePitch="326"/>
        </w:sectPr>
      </w:pPr>
    </w:p>
    <w:p w14:paraId="5ABE6163" w14:textId="77777777" w:rsidR="00047013" w:rsidRPr="002A08AF" w:rsidRDefault="00047013" w:rsidP="00047013">
      <w:pPr>
        <w:pStyle w:val="Naslov2"/>
        <w:rPr>
          <w:rFonts w:cs="Arial"/>
          <w:b w:val="0"/>
          <w:sz w:val="20"/>
        </w:rPr>
      </w:pPr>
      <w:bookmarkStart w:id="2690" w:name="_Toc485617864"/>
      <w:r w:rsidRPr="002A08AF">
        <w:rPr>
          <w:rFonts w:cs="Arial"/>
          <w:caps/>
          <w:sz w:val="20"/>
        </w:rPr>
        <w:t>Priloga 9</w:t>
      </w:r>
      <w:r w:rsidRPr="002A08AF">
        <w:rPr>
          <w:rFonts w:cs="Arial"/>
          <w:caps/>
          <w:sz w:val="20"/>
        </w:rPr>
        <w:br/>
      </w:r>
      <w:r w:rsidRPr="002A08AF">
        <w:rPr>
          <w:rFonts w:cs="Arial"/>
          <w:b w:val="0"/>
          <w:sz w:val="20"/>
        </w:rPr>
        <w:t xml:space="preserve"> Zasnova programa obratovalnega monitoringa radioaktivnosti skladišča nizko in srednje radioaktivnih odpadkov</w:t>
      </w:r>
      <w:bookmarkEnd w:id="2690"/>
    </w:p>
    <w:p w14:paraId="54AAEEFA" w14:textId="77777777" w:rsidR="00047013" w:rsidRPr="002A08AF" w:rsidRDefault="00047013" w:rsidP="00047013">
      <w:pPr>
        <w:rPr>
          <w:rFonts w:cs="Arial"/>
          <w:sz w:val="20"/>
        </w:rPr>
      </w:pPr>
    </w:p>
    <w:p w14:paraId="3C9EC8C2" w14:textId="77777777" w:rsidR="00047013" w:rsidRPr="002A08AF" w:rsidRDefault="00047013" w:rsidP="00047013">
      <w:pPr>
        <w:rPr>
          <w:rFonts w:cs="Arial"/>
          <w:sz w:val="20"/>
        </w:rPr>
      </w:pPr>
      <w:r w:rsidRPr="002A08AF">
        <w:rPr>
          <w:rFonts w:cs="Arial"/>
          <w:sz w:val="20"/>
        </w:rPr>
        <w:t>Pooblaščeni izvajalci monitoringa morajo pošiljati podatke v excel obliki, stolpci morajo biti definirani skladno s spodnjo tabelo. Naslovna vrstica vsebuje imena stolpcev (polj), vsaka naslednja pa je novo posamezno meritev. Tabele kod za posamezna polja priskrbi URSJV.</w:t>
      </w:r>
    </w:p>
    <w:p w14:paraId="32888F72" w14:textId="77777777" w:rsidR="00047013" w:rsidRPr="002A08AF" w:rsidRDefault="00047013" w:rsidP="00047013">
      <w:pPr>
        <w:rPr>
          <w:rFonts w:cs="Arial"/>
          <w:sz w:val="20"/>
        </w:rPr>
      </w:pPr>
    </w:p>
    <w:tbl>
      <w:tblPr>
        <w:tblpPr w:leftFromText="141" w:rightFromText="141"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843"/>
        <w:gridCol w:w="4678"/>
      </w:tblGrid>
      <w:tr w:rsidR="00164DD0" w:rsidRPr="002A08AF" w14:paraId="714B4CD7" w14:textId="77777777" w:rsidTr="00BB1B71">
        <w:trPr>
          <w:tblHeader/>
        </w:trPr>
        <w:tc>
          <w:tcPr>
            <w:tcW w:w="3397" w:type="dxa"/>
          </w:tcPr>
          <w:p w14:paraId="3BF3E181" w14:textId="77777777" w:rsidR="00047013" w:rsidRPr="002A08AF" w:rsidRDefault="00047013" w:rsidP="00BB1B71">
            <w:pPr>
              <w:keepNext/>
              <w:rPr>
                <w:rFonts w:cs="Arial"/>
                <w:b/>
                <w:sz w:val="20"/>
              </w:rPr>
            </w:pPr>
            <w:r w:rsidRPr="002A08AF">
              <w:rPr>
                <w:rFonts w:cs="Arial"/>
                <w:b/>
                <w:sz w:val="20"/>
              </w:rPr>
              <w:t>IME POLJA</w:t>
            </w:r>
          </w:p>
        </w:tc>
        <w:tc>
          <w:tcPr>
            <w:tcW w:w="1843" w:type="dxa"/>
          </w:tcPr>
          <w:p w14:paraId="161EEA95" w14:textId="77777777" w:rsidR="00047013" w:rsidRPr="002A08AF" w:rsidRDefault="00047013" w:rsidP="00BB1B71">
            <w:pPr>
              <w:keepNext/>
              <w:rPr>
                <w:rFonts w:cs="Arial"/>
                <w:b/>
                <w:sz w:val="20"/>
              </w:rPr>
            </w:pPr>
            <w:r w:rsidRPr="002A08AF">
              <w:rPr>
                <w:rFonts w:cs="Arial"/>
                <w:b/>
                <w:sz w:val="20"/>
              </w:rPr>
              <w:t>TIP POLJA</w:t>
            </w:r>
          </w:p>
        </w:tc>
        <w:tc>
          <w:tcPr>
            <w:tcW w:w="4678" w:type="dxa"/>
          </w:tcPr>
          <w:p w14:paraId="3B1A0C01" w14:textId="77777777" w:rsidR="00047013" w:rsidRPr="002A08AF" w:rsidRDefault="00047013" w:rsidP="00BB1B71">
            <w:pPr>
              <w:keepNext/>
              <w:rPr>
                <w:rFonts w:cs="Arial"/>
                <w:b/>
                <w:sz w:val="20"/>
              </w:rPr>
            </w:pPr>
            <w:r w:rsidRPr="002A08AF">
              <w:rPr>
                <w:rFonts w:cs="Arial"/>
                <w:b/>
                <w:sz w:val="20"/>
              </w:rPr>
              <w:t>OPIS POLJA</w:t>
            </w:r>
          </w:p>
        </w:tc>
      </w:tr>
      <w:tr w:rsidR="00164DD0" w:rsidRPr="002A08AF" w14:paraId="10F05459" w14:textId="77777777" w:rsidTr="00BB1B71">
        <w:trPr>
          <w:tblHeader/>
        </w:trPr>
        <w:tc>
          <w:tcPr>
            <w:tcW w:w="3397" w:type="dxa"/>
          </w:tcPr>
          <w:p w14:paraId="70CFC312" w14:textId="77777777" w:rsidR="00047013" w:rsidRPr="002A08AF" w:rsidRDefault="00047013" w:rsidP="00BB1B71">
            <w:pPr>
              <w:keepNext/>
              <w:rPr>
                <w:rFonts w:cs="Arial"/>
                <w:sz w:val="20"/>
              </w:rPr>
            </w:pPr>
            <w:r w:rsidRPr="002A08AF">
              <w:rPr>
                <w:rFonts w:cs="Arial"/>
                <w:sz w:val="20"/>
              </w:rPr>
              <w:t>LOKACIJA</w:t>
            </w:r>
          </w:p>
        </w:tc>
        <w:tc>
          <w:tcPr>
            <w:tcW w:w="1843" w:type="dxa"/>
          </w:tcPr>
          <w:p w14:paraId="6D7B8A30" w14:textId="77777777" w:rsidR="00047013" w:rsidRPr="002A08AF" w:rsidRDefault="00047013" w:rsidP="00BB1B71">
            <w:pPr>
              <w:keepNext/>
              <w:rPr>
                <w:rFonts w:cs="Arial"/>
                <w:sz w:val="20"/>
              </w:rPr>
            </w:pPr>
            <w:r w:rsidRPr="002A08AF">
              <w:rPr>
                <w:rFonts w:cs="Arial"/>
                <w:sz w:val="20"/>
              </w:rPr>
              <w:t>Splošno</w:t>
            </w:r>
          </w:p>
        </w:tc>
        <w:tc>
          <w:tcPr>
            <w:tcW w:w="4678" w:type="dxa"/>
          </w:tcPr>
          <w:p w14:paraId="37714EFF" w14:textId="77777777" w:rsidR="00047013" w:rsidRPr="002A08AF" w:rsidRDefault="00047013" w:rsidP="00BB1B71">
            <w:pPr>
              <w:keepNext/>
              <w:rPr>
                <w:rFonts w:cs="Arial"/>
                <w:sz w:val="20"/>
              </w:rPr>
            </w:pPr>
            <w:r w:rsidRPr="002A08AF">
              <w:rPr>
                <w:rFonts w:cs="Arial"/>
                <w:sz w:val="20"/>
              </w:rPr>
              <w:t>Koda lokacije</w:t>
            </w:r>
          </w:p>
        </w:tc>
      </w:tr>
      <w:tr w:rsidR="00164DD0" w:rsidRPr="002A08AF" w14:paraId="660A56DF" w14:textId="77777777" w:rsidTr="00BB1B71">
        <w:trPr>
          <w:tblHeader/>
        </w:trPr>
        <w:tc>
          <w:tcPr>
            <w:tcW w:w="3397" w:type="dxa"/>
          </w:tcPr>
          <w:p w14:paraId="6EE08749" w14:textId="77777777" w:rsidR="00047013" w:rsidRPr="002A08AF" w:rsidRDefault="00047013" w:rsidP="00BB1B71">
            <w:pPr>
              <w:keepNext/>
              <w:rPr>
                <w:rFonts w:cs="Arial"/>
                <w:sz w:val="20"/>
              </w:rPr>
            </w:pPr>
            <w:r w:rsidRPr="002A08AF">
              <w:rPr>
                <w:rFonts w:cs="Arial"/>
                <w:sz w:val="20"/>
              </w:rPr>
              <w:t>IZOTOP</w:t>
            </w:r>
          </w:p>
        </w:tc>
        <w:tc>
          <w:tcPr>
            <w:tcW w:w="1843" w:type="dxa"/>
          </w:tcPr>
          <w:p w14:paraId="36B2FB20" w14:textId="77777777" w:rsidR="00047013" w:rsidRPr="002A08AF" w:rsidRDefault="00047013" w:rsidP="00BB1B71">
            <w:pPr>
              <w:keepNext/>
              <w:rPr>
                <w:rFonts w:cs="Arial"/>
                <w:sz w:val="20"/>
              </w:rPr>
            </w:pPr>
            <w:r w:rsidRPr="002A08AF">
              <w:rPr>
                <w:rFonts w:cs="Arial"/>
                <w:sz w:val="20"/>
              </w:rPr>
              <w:t>Splošno</w:t>
            </w:r>
          </w:p>
        </w:tc>
        <w:tc>
          <w:tcPr>
            <w:tcW w:w="4678" w:type="dxa"/>
          </w:tcPr>
          <w:p w14:paraId="0B58BAFE" w14:textId="77777777" w:rsidR="00047013" w:rsidRPr="002A08AF" w:rsidRDefault="00047013" w:rsidP="00BB1B71">
            <w:pPr>
              <w:keepNext/>
              <w:rPr>
                <w:rFonts w:cs="Arial"/>
                <w:sz w:val="20"/>
              </w:rPr>
            </w:pPr>
            <w:r w:rsidRPr="002A08AF">
              <w:rPr>
                <w:rFonts w:cs="Arial"/>
                <w:sz w:val="20"/>
              </w:rPr>
              <w:t>Koda izotopa</w:t>
            </w:r>
          </w:p>
        </w:tc>
      </w:tr>
      <w:tr w:rsidR="00164DD0" w:rsidRPr="002A08AF" w14:paraId="12B12EFC" w14:textId="77777777" w:rsidTr="00BB1B71">
        <w:trPr>
          <w:tblHeader/>
        </w:trPr>
        <w:tc>
          <w:tcPr>
            <w:tcW w:w="3397" w:type="dxa"/>
          </w:tcPr>
          <w:p w14:paraId="35B3967C" w14:textId="77777777" w:rsidR="00047013" w:rsidRPr="002A08AF" w:rsidRDefault="00047013" w:rsidP="00BB1B71">
            <w:pPr>
              <w:keepNext/>
              <w:rPr>
                <w:rFonts w:cs="Arial"/>
                <w:sz w:val="20"/>
              </w:rPr>
            </w:pPr>
            <w:r w:rsidRPr="002A08AF">
              <w:rPr>
                <w:rFonts w:cs="Arial"/>
                <w:sz w:val="20"/>
              </w:rPr>
              <w:t>VREDNOST</w:t>
            </w:r>
          </w:p>
        </w:tc>
        <w:tc>
          <w:tcPr>
            <w:tcW w:w="1843" w:type="dxa"/>
          </w:tcPr>
          <w:p w14:paraId="45A0D4FC" w14:textId="77777777" w:rsidR="00047013" w:rsidRPr="002A08AF" w:rsidRDefault="00047013" w:rsidP="00BB1B71">
            <w:pPr>
              <w:keepNext/>
              <w:rPr>
                <w:rFonts w:cs="Arial"/>
                <w:sz w:val="20"/>
              </w:rPr>
            </w:pPr>
            <w:r w:rsidRPr="002A08AF">
              <w:rPr>
                <w:rFonts w:cs="Arial"/>
                <w:sz w:val="20"/>
              </w:rPr>
              <w:t>Splošno</w:t>
            </w:r>
          </w:p>
        </w:tc>
        <w:tc>
          <w:tcPr>
            <w:tcW w:w="4678" w:type="dxa"/>
          </w:tcPr>
          <w:p w14:paraId="46179B64" w14:textId="77777777" w:rsidR="00047013" w:rsidRPr="002A08AF" w:rsidRDefault="00047013" w:rsidP="00BB1B71">
            <w:pPr>
              <w:keepNext/>
              <w:rPr>
                <w:rFonts w:cs="Arial"/>
                <w:sz w:val="20"/>
              </w:rPr>
            </w:pPr>
            <w:r w:rsidRPr="002A08AF">
              <w:rPr>
                <w:rFonts w:cs="Arial"/>
                <w:sz w:val="20"/>
              </w:rPr>
              <w:t>Izmerjena vrednost**</w:t>
            </w:r>
          </w:p>
        </w:tc>
      </w:tr>
      <w:tr w:rsidR="00164DD0" w:rsidRPr="002A08AF" w14:paraId="50162924" w14:textId="77777777" w:rsidTr="00BB1B71">
        <w:trPr>
          <w:tblHeader/>
        </w:trPr>
        <w:tc>
          <w:tcPr>
            <w:tcW w:w="3397" w:type="dxa"/>
          </w:tcPr>
          <w:p w14:paraId="3264435A" w14:textId="77777777" w:rsidR="00047013" w:rsidRPr="002A08AF" w:rsidRDefault="00047013" w:rsidP="00BB1B71">
            <w:pPr>
              <w:keepNext/>
              <w:rPr>
                <w:rFonts w:cs="Arial"/>
                <w:sz w:val="20"/>
              </w:rPr>
            </w:pPr>
            <w:r w:rsidRPr="002A08AF">
              <w:rPr>
                <w:rFonts w:cs="Arial"/>
                <w:sz w:val="20"/>
              </w:rPr>
              <w:t>ENOTE</w:t>
            </w:r>
          </w:p>
        </w:tc>
        <w:tc>
          <w:tcPr>
            <w:tcW w:w="1843" w:type="dxa"/>
          </w:tcPr>
          <w:p w14:paraId="4B78AA50" w14:textId="77777777" w:rsidR="00047013" w:rsidRPr="002A08AF" w:rsidRDefault="00047013" w:rsidP="00BB1B71">
            <w:pPr>
              <w:keepNext/>
              <w:rPr>
                <w:rFonts w:cs="Arial"/>
                <w:sz w:val="20"/>
              </w:rPr>
            </w:pPr>
            <w:r w:rsidRPr="002A08AF">
              <w:rPr>
                <w:rFonts w:cs="Arial"/>
                <w:sz w:val="20"/>
              </w:rPr>
              <w:t>Splošno</w:t>
            </w:r>
          </w:p>
        </w:tc>
        <w:tc>
          <w:tcPr>
            <w:tcW w:w="4678" w:type="dxa"/>
          </w:tcPr>
          <w:p w14:paraId="6F2A9800" w14:textId="77777777" w:rsidR="00047013" w:rsidRPr="002A08AF" w:rsidRDefault="00047013" w:rsidP="00BB1B71">
            <w:pPr>
              <w:keepNext/>
              <w:rPr>
                <w:rFonts w:cs="Arial"/>
                <w:sz w:val="20"/>
              </w:rPr>
            </w:pPr>
            <w:r w:rsidRPr="002A08AF">
              <w:rPr>
                <w:rFonts w:cs="Arial"/>
                <w:sz w:val="20"/>
              </w:rPr>
              <w:t>Koda enote izmerjene vrednosti</w:t>
            </w:r>
          </w:p>
        </w:tc>
      </w:tr>
      <w:tr w:rsidR="00164DD0" w:rsidRPr="002A08AF" w14:paraId="45EA6434" w14:textId="77777777" w:rsidTr="00BB1B71">
        <w:trPr>
          <w:tblHeader/>
        </w:trPr>
        <w:tc>
          <w:tcPr>
            <w:tcW w:w="3397" w:type="dxa"/>
          </w:tcPr>
          <w:p w14:paraId="7D352EB4" w14:textId="77777777" w:rsidR="00047013" w:rsidRPr="002A08AF" w:rsidRDefault="00047013" w:rsidP="00BB1B71">
            <w:pPr>
              <w:keepNext/>
              <w:rPr>
                <w:rFonts w:cs="Arial"/>
                <w:sz w:val="20"/>
              </w:rPr>
            </w:pPr>
            <w:r w:rsidRPr="002A08AF">
              <w:rPr>
                <w:rFonts w:cs="Arial"/>
                <w:sz w:val="20"/>
              </w:rPr>
              <w:t>NAPAKA</w:t>
            </w:r>
          </w:p>
        </w:tc>
        <w:tc>
          <w:tcPr>
            <w:tcW w:w="1843" w:type="dxa"/>
          </w:tcPr>
          <w:p w14:paraId="7C4DAD6B" w14:textId="77777777" w:rsidR="00047013" w:rsidRPr="002A08AF" w:rsidRDefault="00047013" w:rsidP="00BB1B71">
            <w:pPr>
              <w:keepNext/>
              <w:rPr>
                <w:rFonts w:cs="Arial"/>
                <w:sz w:val="20"/>
              </w:rPr>
            </w:pPr>
            <w:r w:rsidRPr="002A08AF">
              <w:rPr>
                <w:rFonts w:cs="Arial"/>
                <w:sz w:val="20"/>
              </w:rPr>
              <w:t>Splošno</w:t>
            </w:r>
          </w:p>
        </w:tc>
        <w:tc>
          <w:tcPr>
            <w:tcW w:w="4678" w:type="dxa"/>
          </w:tcPr>
          <w:p w14:paraId="4B02CFCA" w14:textId="77777777" w:rsidR="00047013" w:rsidRPr="002A08AF" w:rsidRDefault="00047013" w:rsidP="00BB1B71">
            <w:pPr>
              <w:keepNext/>
              <w:rPr>
                <w:rFonts w:cs="Arial"/>
                <w:sz w:val="20"/>
              </w:rPr>
            </w:pPr>
            <w:r w:rsidRPr="002A08AF">
              <w:rPr>
                <w:rFonts w:cs="Arial"/>
                <w:sz w:val="20"/>
              </w:rPr>
              <w:t>Napaka meritve**</w:t>
            </w:r>
          </w:p>
        </w:tc>
      </w:tr>
      <w:tr w:rsidR="00164DD0" w:rsidRPr="002A08AF" w14:paraId="6E2046CA" w14:textId="77777777" w:rsidTr="00BB1B71">
        <w:trPr>
          <w:tblHeader/>
        </w:trPr>
        <w:tc>
          <w:tcPr>
            <w:tcW w:w="3397" w:type="dxa"/>
          </w:tcPr>
          <w:p w14:paraId="4C130757" w14:textId="77777777" w:rsidR="00047013" w:rsidRPr="002A08AF" w:rsidRDefault="00047013" w:rsidP="00BB1B71">
            <w:pPr>
              <w:keepNext/>
              <w:rPr>
                <w:rFonts w:cs="Arial"/>
                <w:sz w:val="20"/>
              </w:rPr>
            </w:pPr>
            <w:r w:rsidRPr="002A08AF">
              <w:rPr>
                <w:rFonts w:cs="Arial"/>
                <w:sz w:val="20"/>
              </w:rPr>
              <w:t>TIP_NAPAKE</w:t>
            </w:r>
          </w:p>
        </w:tc>
        <w:tc>
          <w:tcPr>
            <w:tcW w:w="1843" w:type="dxa"/>
          </w:tcPr>
          <w:p w14:paraId="110D7664" w14:textId="77777777" w:rsidR="00047013" w:rsidRPr="002A08AF" w:rsidRDefault="00047013" w:rsidP="00BB1B71">
            <w:pPr>
              <w:keepNext/>
              <w:rPr>
                <w:rFonts w:cs="Arial"/>
                <w:sz w:val="20"/>
              </w:rPr>
            </w:pPr>
            <w:r w:rsidRPr="002A08AF">
              <w:rPr>
                <w:rFonts w:cs="Arial"/>
                <w:sz w:val="20"/>
              </w:rPr>
              <w:t>Splošno</w:t>
            </w:r>
          </w:p>
        </w:tc>
        <w:tc>
          <w:tcPr>
            <w:tcW w:w="4678" w:type="dxa"/>
          </w:tcPr>
          <w:p w14:paraId="4C838F60" w14:textId="77777777" w:rsidR="00047013" w:rsidRPr="002A08AF" w:rsidRDefault="00047013" w:rsidP="00BB1B71">
            <w:pPr>
              <w:keepNext/>
              <w:rPr>
                <w:rFonts w:cs="Arial"/>
                <w:sz w:val="20"/>
              </w:rPr>
            </w:pPr>
            <w:r w:rsidRPr="002A08AF">
              <w:rPr>
                <w:rFonts w:cs="Arial"/>
                <w:sz w:val="20"/>
              </w:rPr>
              <w:t>Koda tipa napake meritve</w:t>
            </w:r>
          </w:p>
        </w:tc>
      </w:tr>
      <w:tr w:rsidR="00164DD0" w:rsidRPr="002A08AF" w14:paraId="4C3DD588" w14:textId="77777777" w:rsidTr="00BB1B71">
        <w:trPr>
          <w:tblHeader/>
        </w:trPr>
        <w:tc>
          <w:tcPr>
            <w:tcW w:w="3397" w:type="dxa"/>
          </w:tcPr>
          <w:p w14:paraId="6748A951" w14:textId="77777777" w:rsidR="00047013" w:rsidRPr="002A08AF" w:rsidRDefault="00047013" w:rsidP="00BB1B71">
            <w:pPr>
              <w:keepNext/>
              <w:rPr>
                <w:rFonts w:cs="Arial"/>
                <w:sz w:val="20"/>
              </w:rPr>
            </w:pPr>
            <w:r w:rsidRPr="002A08AF">
              <w:rPr>
                <w:rFonts w:cs="Arial"/>
                <w:sz w:val="20"/>
              </w:rPr>
              <w:t>VRSTA_MONITORINGA</w:t>
            </w:r>
          </w:p>
        </w:tc>
        <w:tc>
          <w:tcPr>
            <w:tcW w:w="1843" w:type="dxa"/>
          </w:tcPr>
          <w:p w14:paraId="69948508" w14:textId="77777777" w:rsidR="00047013" w:rsidRPr="002A08AF" w:rsidRDefault="00047013" w:rsidP="00BB1B71">
            <w:pPr>
              <w:keepNext/>
              <w:rPr>
                <w:rFonts w:cs="Arial"/>
                <w:sz w:val="20"/>
              </w:rPr>
            </w:pPr>
            <w:r w:rsidRPr="002A08AF">
              <w:rPr>
                <w:rFonts w:cs="Arial"/>
                <w:sz w:val="20"/>
              </w:rPr>
              <w:t>Splošno</w:t>
            </w:r>
          </w:p>
        </w:tc>
        <w:tc>
          <w:tcPr>
            <w:tcW w:w="4678" w:type="dxa"/>
          </w:tcPr>
          <w:p w14:paraId="01C0605F" w14:textId="77777777" w:rsidR="00047013" w:rsidRPr="002A08AF" w:rsidRDefault="00047013" w:rsidP="00BB1B71">
            <w:pPr>
              <w:keepNext/>
              <w:rPr>
                <w:rFonts w:cs="Arial"/>
                <w:sz w:val="20"/>
              </w:rPr>
            </w:pPr>
            <w:r w:rsidRPr="002A08AF">
              <w:rPr>
                <w:rFonts w:cs="Arial"/>
                <w:sz w:val="20"/>
              </w:rPr>
              <w:t>Koda vrste monitoringa</w:t>
            </w:r>
          </w:p>
        </w:tc>
      </w:tr>
      <w:tr w:rsidR="00164DD0" w:rsidRPr="002A08AF" w14:paraId="1C8EE4BB" w14:textId="77777777" w:rsidTr="00BB1B71">
        <w:trPr>
          <w:tblHeader/>
        </w:trPr>
        <w:tc>
          <w:tcPr>
            <w:tcW w:w="3397" w:type="dxa"/>
          </w:tcPr>
          <w:p w14:paraId="7B35A503" w14:textId="77777777" w:rsidR="00047013" w:rsidRPr="002A08AF" w:rsidRDefault="00047013" w:rsidP="00BB1B71">
            <w:pPr>
              <w:keepNext/>
              <w:rPr>
                <w:rFonts w:cs="Arial"/>
                <w:sz w:val="20"/>
              </w:rPr>
            </w:pPr>
            <w:r w:rsidRPr="002A08AF">
              <w:rPr>
                <w:rFonts w:cs="Arial"/>
                <w:sz w:val="20"/>
              </w:rPr>
              <w:t>VRSTA_VZORCA</w:t>
            </w:r>
          </w:p>
        </w:tc>
        <w:tc>
          <w:tcPr>
            <w:tcW w:w="1843" w:type="dxa"/>
          </w:tcPr>
          <w:p w14:paraId="5408566E" w14:textId="77777777" w:rsidR="00047013" w:rsidRPr="002A08AF" w:rsidRDefault="00047013" w:rsidP="00BB1B71">
            <w:pPr>
              <w:keepNext/>
              <w:rPr>
                <w:rFonts w:cs="Arial"/>
                <w:sz w:val="20"/>
              </w:rPr>
            </w:pPr>
            <w:r w:rsidRPr="002A08AF">
              <w:rPr>
                <w:rFonts w:cs="Arial"/>
                <w:sz w:val="20"/>
              </w:rPr>
              <w:t>Splošno</w:t>
            </w:r>
          </w:p>
        </w:tc>
        <w:tc>
          <w:tcPr>
            <w:tcW w:w="4678" w:type="dxa"/>
          </w:tcPr>
          <w:p w14:paraId="5EE89AFE" w14:textId="77777777" w:rsidR="00047013" w:rsidRPr="002A08AF" w:rsidRDefault="00047013" w:rsidP="00BB1B71">
            <w:pPr>
              <w:keepNext/>
              <w:rPr>
                <w:rFonts w:cs="Arial"/>
                <w:sz w:val="20"/>
              </w:rPr>
            </w:pPr>
            <w:r w:rsidRPr="002A08AF">
              <w:rPr>
                <w:rFonts w:cs="Arial"/>
                <w:sz w:val="20"/>
              </w:rPr>
              <w:t>Koda vrste vzorca</w:t>
            </w:r>
          </w:p>
        </w:tc>
      </w:tr>
      <w:tr w:rsidR="00164DD0" w:rsidRPr="002A08AF" w14:paraId="2FE66CCF" w14:textId="77777777" w:rsidTr="00BB1B71">
        <w:trPr>
          <w:tblHeader/>
        </w:trPr>
        <w:tc>
          <w:tcPr>
            <w:tcW w:w="3397" w:type="dxa"/>
          </w:tcPr>
          <w:p w14:paraId="30E9A756" w14:textId="77777777" w:rsidR="00047013" w:rsidRPr="002A08AF" w:rsidRDefault="00047013" w:rsidP="00BB1B71">
            <w:pPr>
              <w:keepNext/>
              <w:rPr>
                <w:rFonts w:cs="Arial"/>
                <w:sz w:val="20"/>
              </w:rPr>
            </w:pPr>
            <w:r w:rsidRPr="002A08AF">
              <w:rPr>
                <w:rFonts w:cs="Arial"/>
                <w:sz w:val="20"/>
              </w:rPr>
              <w:t>PRIPRAVA_VZORCA</w:t>
            </w:r>
          </w:p>
        </w:tc>
        <w:tc>
          <w:tcPr>
            <w:tcW w:w="1843" w:type="dxa"/>
          </w:tcPr>
          <w:p w14:paraId="0EC55A13" w14:textId="77777777" w:rsidR="00047013" w:rsidRPr="002A08AF" w:rsidRDefault="00047013" w:rsidP="00BB1B71">
            <w:pPr>
              <w:keepNext/>
              <w:rPr>
                <w:rFonts w:cs="Arial"/>
                <w:sz w:val="20"/>
              </w:rPr>
            </w:pPr>
            <w:r w:rsidRPr="002A08AF">
              <w:rPr>
                <w:rFonts w:cs="Arial"/>
                <w:sz w:val="20"/>
              </w:rPr>
              <w:t>Splošno</w:t>
            </w:r>
          </w:p>
        </w:tc>
        <w:tc>
          <w:tcPr>
            <w:tcW w:w="4678" w:type="dxa"/>
          </w:tcPr>
          <w:p w14:paraId="441D377C" w14:textId="77777777" w:rsidR="00047013" w:rsidRPr="002A08AF" w:rsidRDefault="00047013" w:rsidP="00BB1B71">
            <w:pPr>
              <w:keepNext/>
              <w:rPr>
                <w:rFonts w:cs="Arial"/>
                <w:sz w:val="20"/>
              </w:rPr>
            </w:pPr>
            <w:r w:rsidRPr="002A08AF">
              <w:rPr>
                <w:rFonts w:cs="Arial"/>
                <w:sz w:val="20"/>
              </w:rPr>
              <w:t>Koda načina priprave vzorca</w:t>
            </w:r>
          </w:p>
        </w:tc>
      </w:tr>
      <w:tr w:rsidR="00164DD0" w:rsidRPr="002A08AF" w14:paraId="686BE569" w14:textId="77777777" w:rsidTr="00BB1B71">
        <w:trPr>
          <w:tblHeader/>
        </w:trPr>
        <w:tc>
          <w:tcPr>
            <w:tcW w:w="3397" w:type="dxa"/>
          </w:tcPr>
          <w:p w14:paraId="35E91618" w14:textId="77777777" w:rsidR="00047013" w:rsidRPr="002A08AF" w:rsidRDefault="00047013" w:rsidP="00BB1B71">
            <w:pPr>
              <w:keepNext/>
              <w:rPr>
                <w:rFonts w:cs="Arial"/>
                <w:sz w:val="20"/>
              </w:rPr>
            </w:pPr>
            <w:r w:rsidRPr="002A08AF">
              <w:rPr>
                <w:rFonts w:cs="Arial"/>
                <w:sz w:val="20"/>
              </w:rPr>
              <w:t>TIP_MERITVE</w:t>
            </w:r>
          </w:p>
        </w:tc>
        <w:tc>
          <w:tcPr>
            <w:tcW w:w="1843" w:type="dxa"/>
          </w:tcPr>
          <w:p w14:paraId="4A0168D7" w14:textId="77777777" w:rsidR="00047013" w:rsidRPr="002A08AF" w:rsidRDefault="00047013" w:rsidP="00BB1B71">
            <w:pPr>
              <w:keepNext/>
              <w:rPr>
                <w:rFonts w:cs="Arial"/>
                <w:sz w:val="20"/>
              </w:rPr>
            </w:pPr>
            <w:r w:rsidRPr="002A08AF">
              <w:rPr>
                <w:rFonts w:cs="Arial"/>
                <w:sz w:val="20"/>
              </w:rPr>
              <w:t>Splošno</w:t>
            </w:r>
          </w:p>
        </w:tc>
        <w:tc>
          <w:tcPr>
            <w:tcW w:w="4678" w:type="dxa"/>
          </w:tcPr>
          <w:p w14:paraId="331FDCF1" w14:textId="77777777" w:rsidR="00047013" w:rsidRPr="002A08AF" w:rsidRDefault="00047013" w:rsidP="00BB1B71">
            <w:pPr>
              <w:keepNext/>
              <w:rPr>
                <w:rFonts w:cs="Arial"/>
                <w:sz w:val="20"/>
              </w:rPr>
            </w:pPr>
            <w:r w:rsidRPr="002A08AF">
              <w:rPr>
                <w:rFonts w:cs="Arial"/>
                <w:sz w:val="20"/>
              </w:rPr>
              <w:t>Koda tipa meritve</w:t>
            </w:r>
          </w:p>
        </w:tc>
      </w:tr>
      <w:tr w:rsidR="00164DD0" w:rsidRPr="002A08AF" w14:paraId="7A5CE64C" w14:textId="77777777" w:rsidTr="00BB1B71">
        <w:trPr>
          <w:tblHeader/>
        </w:trPr>
        <w:tc>
          <w:tcPr>
            <w:tcW w:w="3397" w:type="dxa"/>
          </w:tcPr>
          <w:p w14:paraId="0E4CE183" w14:textId="77777777" w:rsidR="00047013" w:rsidRPr="002A08AF" w:rsidRDefault="00047013" w:rsidP="00BB1B71">
            <w:pPr>
              <w:keepNext/>
              <w:rPr>
                <w:rFonts w:cs="Arial"/>
                <w:sz w:val="20"/>
              </w:rPr>
            </w:pPr>
            <w:r w:rsidRPr="002A08AF">
              <w:rPr>
                <w:rFonts w:cs="Arial"/>
                <w:sz w:val="20"/>
              </w:rPr>
              <w:t>DATUM_ZACETEK</w:t>
            </w:r>
          </w:p>
        </w:tc>
        <w:tc>
          <w:tcPr>
            <w:tcW w:w="1843" w:type="dxa"/>
          </w:tcPr>
          <w:p w14:paraId="36741570" w14:textId="77777777" w:rsidR="00047013" w:rsidRPr="002A08AF" w:rsidRDefault="00047013" w:rsidP="00BB1B71">
            <w:pPr>
              <w:keepNext/>
              <w:rPr>
                <w:rFonts w:cs="Arial"/>
                <w:sz w:val="20"/>
              </w:rPr>
            </w:pPr>
            <w:r w:rsidRPr="002A08AF">
              <w:rPr>
                <w:rFonts w:cs="Arial"/>
                <w:sz w:val="20"/>
              </w:rPr>
              <w:t>Datum</w:t>
            </w:r>
          </w:p>
        </w:tc>
        <w:tc>
          <w:tcPr>
            <w:tcW w:w="4678" w:type="dxa"/>
          </w:tcPr>
          <w:p w14:paraId="1E674208" w14:textId="77777777" w:rsidR="00047013" w:rsidRPr="002A08AF" w:rsidRDefault="00047013" w:rsidP="00BB1B71">
            <w:pPr>
              <w:keepNext/>
              <w:rPr>
                <w:rFonts w:cs="Arial"/>
                <w:sz w:val="20"/>
              </w:rPr>
            </w:pPr>
            <w:r w:rsidRPr="002A08AF">
              <w:rPr>
                <w:rFonts w:cs="Arial"/>
                <w:sz w:val="20"/>
              </w:rPr>
              <w:t>Datum začetka zbiranja vzorcev (dd/MM/yyyy)</w:t>
            </w:r>
          </w:p>
        </w:tc>
      </w:tr>
      <w:tr w:rsidR="00164DD0" w:rsidRPr="002A08AF" w14:paraId="4B97CCBF" w14:textId="77777777" w:rsidTr="00BB1B71">
        <w:trPr>
          <w:tblHeader/>
        </w:trPr>
        <w:tc>
          <w:tcPr>
            <w:tcW w:w="3397" w:type="dxa"/>
          </w:tcPr>
          <w:p w14:paraId="58FBF70E" w14:textId="77777777" w:rsidR="00047013" w:rsidRPr="002A08AF" w:rsidRDefault="00047013" w:rsidP="00BB1B71">
            <w:pPr>
              <w:keepNext/>
              <w:rPr>
                <w:rFonts w:cs="Arial"/>
                <w:sz w:val="20"/>
              </w:rPr>
            </w:pPr>
            <w:r w:rsidRPr="002A08AF">
              <w:rPr>
                <w:rFonts w:cs="Arial"/>
                <w:sz w:val="20"/>
              </w:rPr>
              <w:t>DATUM_KONEC</w:t>
            </w:r>
          </w:p>
        </w:tc>
        <w:tc>
          <w:tcPr>
            <w:tcW w:w="1843" w:type="dxa"/>
          </w:tcPr>
          <w:p w14:paraId="5541C141" w14:textId="77777777" w:rsidR="00047013" w:rsidRPr="002A08AF" w:rsidRDefault="00047013" w:rsidP="00BB1B71">
            <w:pPr>
              <w:keepNext/>
              <w:rPr>
                <w:rFonts w:cs="Arial"/>
                <w:sz w:val="20"/>
              </w:rPr>
            </w:pPr>
            <w:r w:rsidRPr="002A08AF">
              <w:rPr>
                <w:rFonts w:cs="Arial"/>
                <w:sz w:val="20"/>
              </w:rPr>
              <w:t>Datum</w:t>
            </w:r>
          </w:p>
        </w:tc>
        <w:tc>
          <w:tcPr>
            <w:tcW w:w="4678" w:type="dxa"/>
          </w:tcPr>
          <w:p w14:paraId="569FCD67" w14:textId="77777777" w:rsidR="00047013" w:rsidRPr="002A08AF" w:rsidRDefault="00047013" w:rsidP="00BB1B71">
            <w:pPr>
              <w:keepNext/>
              <w:rPr>
                <w:rFonts w:cs="Arial"/>
                <w:sz w:val="20"/>
              </w:rPr>
            </w:pPr>
            <w:r w:rsidRPr="002A08AF">
              <w:rPr>
                <w:rFonts w:cs="Arial"/>
                <w:sz w:val="20"/>
              </w:rPr>
              <w:t>Datum konca zbiranja vzorcev (dd/MM/yyyy)</w:t>
            </w:r>
          </w:p>
        </w:tc>
      </w:tr>
      <w:tr w:rsidR="00164DD0" w:rsidRPr="002A08AF" w14:paraId="1F983C3E" w14:textId="77777777" w:rsidTr="00BB1B71">
        <w:trPr>
          <w:tblHeader/>
        </w:trPr>
        <w:tc>
          <w:tcPr>
            <w:tcW w:w="3397" w:type="dxa"/>
          </w:tcPr>
          <w:p w14:paraId="19969D8C" w14:textId="77777777" w:rsidR="00047013" w:rsidRPr="002A08AF" w:rsidRDefault="00047013" w:rsidP="00BB1B71">
            <w:pPr>
              <w:keepNext/>
              <w:rPr>
                <w:rFonts w:cs="Arial"/>
                <w:sz w:val="20"/>
              </w:rPr>
            </w:pPr>
            <w:r w:rsidRPr="002A08AF">
              <w:rPr>
                <w:rFonts w:cs="Arial"/>
                <w:sz w:val="20"/>
              </w:rPr>
              <w:t>DATUM_MERITVE</w:t>
            </w:r>
          </w:p>
        </w:tc>
        <w:tc>
          <w:tcPr>
            <w:tcW w:w="1843" w:type="dxa"/>
          </w:tcPr>
          <w:p w14:paraId="4226B563" w14:textId="77777777" w:rsidR="00047013" w:rsidRPr="002A08AF" w:rsidRDefault="00047013" w:rsidP="00BB1B71">
            <w:pPr>
              <w:keepNext/>
              <w:rPr>
                <w:rFonts w:cs="Arial"/>
                <w:sz w:val="20"/>
              </w:rPr>
            </w:pPr>
            <w:r w:rsidRPr="002A08AF">
              <w:rPr>
                <w:rFonts w:cs="Arial"/>
                <w:sz w:val="20"/>
              </w:rPr>
              <w:t>Datum</w:t>
            </w:r>
          </w:p>
        </w:tc>
        <w:tc>
          <w:tcPr>
            <w:tcW w:w="4678" w:type="dxa"/>
          </w:tcPr>
          <w:p w14:paraId="62097346" w14:textId="77777777" w:rsidR="00047013" w:rsidRPr="002A08AF" w:rsidRDefault="00047013" w:rsidP="00BB1B71">
            <w:pPr>
              <w:keepNext/>
              <w:rPr>
                <w:rFonts w:cs="Arial"/>
                <w:sz w:val="20"/>
              </w:rPr>
            </w:pPr>
            <w:r w:rsidRPr="002A08AF">
              <w:rPr>
                <w:rFonts w:cs="Arial"/>
                <w:sz w:val="20"/>
              </w:rPr>
              <w:t>Datum meritve (dd/MM/yyyy)</w:t>
            </w:r>
          </w:p>
        </w:tc>
      </w:tr>
      <w:tr w:rsidR="00164DD0" w:rsidRPr="002A08AF" w14:paraId="5E234BA0" w14:textId="77777777" w:rsidTr="00BB1B71">
        <w:trPr>
          <w:tblHeader/>
        </w:trPr>
        <w:tc>
          <w:tcPr>
            <w:tcW w:w="3397" w:type="dxa"/>
          </w:tcPr>
          <w:p w14:paraId="2E4BDB02" w14:textId="77777777" w:rsidR="00047013" w:rsidRPr="002A08AF" w:rsidRDefault="00047013" w:rsidP="00BB1B71">
            <w:pPr>
              <w:keepNext/>
              <w:rPr>
                <w:rFonts w:cs="Arial"/>
                <w:sz w:val="20"/>
              </w:rPr>
            </w:pPr>
            <w:r w:rsidRPr="002A08AF">
              <w:rPr>
                <w:rFonts w:cs="Arial"/>
                <w:sz w:val="20"/>
              </w:rPr>
              <w:t>IZVAJALEC</w:t>
            </w:r>
          </w:p>
        </w:tc>
        <w:tc>
          <w:tcPr>
            <w:tcW w:w="1843" w:type="dxa"/>
          </w:tcPr>
          <w:p w14:paraId="2F1DB651" w14:textId="77777777" w:rsidR="00047013" w:rsidRPr="002A08AF" w:rsidRDefault="00047013" w:rsidP="00BB1B71">
            <w:pPr>
              <w:keepNext/>
              <w:rPr>
                <w:rFonts w:cs="Arial"/>
                <w:sz w:val="20"/>
              </w:rPr>
            </w:pPr>
            <w:r w:rsidRPr="002A08AF">
              <w:rPr>
                <w:rFonts w:cs="Arial"/>
                <w:sz w:val="20"/>
              </w:rPr>
              <w:t>Splošno</w:t>
            </w:r>
          </w:p>
        </w:tc>
        <w:tc>
          <w:tcPr>
            <w:tcW w:w="4678" w:type="dxa"/>
          </w:tcPr>
          <w:p w14:paraId="21E80C0E" w14:textId="77777777" w:rsidR="00047013" w:rsidRPr="002A08AF" w:rsidRDefault="00047013" w:rsidP="00BB1B71">
            <w:pPr>
              <w:keepNext/>
              <w:rPr>
                <w:rFonts w:cs="Arial"/>
                <w:sz w:val="20"/>
              </w:rPr>
            </w:pPr>
            <w:r w:rsidRPr="002A08AF">
              <w:rPr>
                <w:rFonts w:cs="Arial"/>
                <w:sz w:val="20"/>
              </w:rPr>
              <w:t>Koda izvajalca meritve</w:t>
            </w:r>
          </w:p>
        </w:tc>
      </w:tr>
      <w:tr w:rsidR="00164DD0" w:rsidRPr="002A08AF" w14:paraId="186414F4" w14:textId="77777777" w:rsidTr="00BB1B71">
        <w:trPr>
          <w:tblHeader/>
        </w:trPr>
        <w:tc>
          <w:tcPr>
            <w:tcW w:w="3397" w:type="dxa"/>
          </w:tcPr>
          <w:p w14:paraId="0B193177" w14:textId="77777777" w:rsidR="00047013" w:rsidRPr="002A08AF" w:rsidRDefault="00047013" w:rsidP="00BB1B71">
            <w:pPr>
              <w:keepNext/>
              <w:rPr>
                <w:rFonts w:cs="Arial"/>
                <w:sz w:val="20"/>
              </w:rPr>
            </w:pPr>
            <w:r w:rsidRPr="002A08AF">
              <w:rPr>
                <w:rFonts w:cs="Arial"/>
                <w:sz w:val="20"/>
              </w:rPr>
              <w:t>INSTRUMENT</w:t>
            </w:r>
          </w:p>
        </w:tc>
        <w:tc>
          <w:tcPr>
            <w:tcW w:w="1843" w:type="dxa"/>
          </w:tcPr>
          <w:p w14:paraId="608B4AC4" w14:textId="77777777" w:rsidR="00047013" w:rsidRPr="002A08AF" w:rsidRDefault="00047013" w:rsidP="00BB1B71">
            <w:pPr>
              <w:keepNext/>
              <w:rPr>
                <w:rFonts w:cs="Arial"/>
                <w:sz w:val="20"/>
              </w:rPr>
            </w:pPr>
            <w:r w:rsidRPr="002A08AF">
              <w:rPr>
                <w:rFonts w:cs="Arial"/>
                <w:sz w:val="20"/>
              </w:rPr>
              <w:t>Splošno</w:t>
            </w:r>
          </w:p>
        </w:tc>
        <w:tc>
          <w:tcPr>
            <w:tcW w:w="4678" w:type="dxa"/>
          </w:tcPr>
          <w:p w14:paraId="5AC0254E" w14:textId="77777777" w:rsidR="00047013" w:rsidRPr="002A08AF" w:rsidRDefault="00047013" w:rsidP="00BB1B71">
            <w:pPr>
              <w:keepNext/>
              <w:rPr>
                <w:rFonts w:cs="Arial"/>
                <w:sz w:val="20"/>
              </w:rPr>
            </w:pPr>
            <w:r w:rsidRPr="002A08AF">
              <w:rPr>
                <w:rFonts w:cs="Arial"/>
                <w:sz w:val="20"/>
              </w:rPr>
              <w:t>Koda uporabljenega instrumenta pri meritvi</w:t>
            </w:r>
          </w:p>
        </w:tc>
      </w:tr>
      <w:tr w:rsidR="00164DD0" w:rsidRPr="002A08AF" w14:paraId="4D60718E" w14:textId="77777777" w:rsidTr="00BB1B71">
        <w:trPr>
          <w:tblHeader/>
        </w:trPr>
        <w:tc>
          <w:tcPr>
            <w:tcW w:w="3397" w:type="dxa"/>
          </w:tcPr>
          <w:p w14:paraId="52849288" w14:textId="77777777" w:rsidR="00047013" w:rsidRPr="002A08AF" w:rsidRDefault="00047013" w:rsidP="00BB1B71">
            <w:pPr>
              <w:keepNext/>
              <w:rPr>
                <w:rFonts w:cs="Arial"/>
                <w:sz w:val="20"/>
              </w:rPr>
            </w:pPr>
            <w:r w:rsidRPr="002A08AF">
              <w:rPr>
                <w:rFonts w:cs="Arial"/>
                <w:sz w:val="20"/>
              </w:rPr>
              <w:t>VIR</w:t>
            </w:r>
          </w:p>
        </w:tc>
        <w:tc>
          <w:tcPr>
            <w:tcW w:w="1843" w:type="dxa"/>
          </w:tcPr>
          <w:p w14:paraId="42F64698" w14:textId="77777777" w:rsidR="00047013" w:rsidRPr="002A08AF" w:rsidRDefault="00047013" w:rsidP="00BB1B71">
            <w:pPr>
              <w:keepNext/>
              <w:rPr>
                <w:rFonts w:cs="Arial"/>
                <w:sz w:val="20"/>
              </w:rPr>
            </w:pPr>
            <w:r w:rsidRPr="002A08AF">
              <w:rPr>
                <w:rFonts w:cs="Arial"/>
                <w:sz w:val="20"/>
              </w:rPr>
              <w:t>Splošno</w:t>
            </w:r>
          </w:p>
        </w:tc>
        <w:tc>
          <w:tcPr>
            <w:tcW w:w="4678" w:type="dxa"/>
          </w:tcPr>
          <w:p w14:paraId="7CFF113A" w14:textId="77777777" w:rsidR="00047013" w:rsidRPr="002A08AF" w:rsidRDefault="00047013" w:rsidP="00BB1B71">
            <w:pPr>
              <w:keepNext/>
              <w:rPr>
                <w:rFonts w:cs="Arial"/>
                <w:sz w:val="20"/>
              </w:rPr>
            </w:pPr>
            <w:r w:rsidRPr="002A08AF">
              <w:rPr>
                <w:rFonts w:cs="Arial"/>
                <w:sz w:val="20"/>
              </w:rPr>
              <w:t xml:space="preserve">Ime vira podatka, polje bo uporabljeno za ugotavljanje iz katerega vira prihaja vpisana vrednost. </w:t>
            </w:r>
          </w:p>
          <w:p w14:paraId="6044E05E" w14:textId="77777777" w:rsidR="00047013" w:rsidRPr="002A08AF" w:rsidRDefault="00047013" w:rsidP="00BB1B71">
            <w:pPr>
              <w:keepNext/>
              <w:rPr>
                <w:rFonts w:cs="Arial"/>
                <w:sz w:val="20"/>
              </w:rPr>
            </w:pPr>
            <w:r w:rsidRPr="002A08AF">
              <w:rPr>
                <w:rFonts w:cs="Arial"/>
                <w:sz w:val="20"/>
              </w:rPr>
              <w:t>Vir se začne s skrajšano oznako vrste monitoringa, sledi letnica poročila, stran v poročilu in na koncu številka tabele v kateri se nahaja zapisana meritev.</w:t>
            </w:r>
          </w:p>
        </w:tc>
      </w:tr>
      <w:tr w:rsidR="00164DD0" w:rsidRPr="002A08AF" w14:paraId="5BBD4C8F" w14:textId="77777777" w:rsidTr="00BB1B71">
        <w:trPr>
          <w:tblHeader/>
        </w:trPr>
        <w:tc>
          <w:tcPr>
            <w:tcW w:w="3397" w:type="dxa"/>
          </w:tcPr>
          <w:p w14:paraId="07F134A6" w14:textId="77777777" w:rsidR="00047013" w:rsidRPr="002A08AF" w:rsidRDefault="00047013" w:rsidP="00BB1B71">
            <w:pPr>
              <w:keepNext/>
              <w:rPr>
                <w:rFonts w:cs="Arial"/>
                <w:sz w:val="20"/>
              </w:rPr>
            </w:pPr>
            <w:r w:rsidRPr="002A08AF">
              <w:rPr>
                <w:rFonts w:cs="Arial"/>
                <w:sz w:val="20"/>
              </w:rPr>
              <w:t>POROČILO</w:t>
            </w:r>
          </w:p>
        </w:tc>
        <w:tc>
          <w:tcPr>
            <w:tcW w:w="1843" w:type="dxa"/>
          </w:tcPr>
          <w:p w14:paraId="4B7D7289" w14:textId="77777777" w:rsidR="00047013" w:rsidRPr="002A08AF" w:rsidRDefault="00047013" w:rsidP="00BB1B71">
            <w:pPr>
              <w:keepNext/>
              <w:rPr>
                <w:rFonts w:cs="Arial"/>
                <w:sz w:val="20"/>
              </w:rPr>
            </w:pPr>
            <w:r w:rsidRPr="002A08AF">
              <w:rPr>
                <w:rFonts w:cs="Arial"/>
                <w:sz w:val="20"/>
              </w:rPr>
              <w:t>Splošno</w:t>
            </w:r>
          </w:p>
        </w:tc>
        <w:tc>
          <w:tcPr>
            <w:tcW w:w="4678" w:type="dxa"/>
          </w:tcPr>
          <w:p w14:paraId="269FCE62" w14:textId="77777777" w:rsidR="00047013" w:rsidRPr="002A08AF" w:rsidRDefault="00047013" w:rsidP="00BB1B71">
            <w:pPr>
              <w:keepNext/>
              <w:rPr>
                <w:rFonts w:cs="Arial"/>
                <w:sz w:val="20"/>
              </w:rPr>
            </w:pPr>
            <w:r w:rsidRPr="002A08AF">
              <w:rPr>
                <w:rFonts w:cs="Arial"/>
                <w:sz w:val="20"/>
              </w:rPr>
              <w:t>Koda poročila</w:t>
            </w:r>
          </w:p>
        </w:tc>
      </w:tr>
      <w:tr w:rsidR="00164DD0" w:rsidRPr="002A08AF" w14:paraId="6FA1AFF6" w14:textId="77777777" w:rsidTr="00BB1B71">
        <w:trPr>
          <w:tblHeader/>
        </w:trPr>
        <w:tc>
          <w:tcPr>
            <w:tcW w:w="3397" w:type="dxa"/>
          </w:tcPr>
          <w:p w14:paraId="082EE451" w14:textId="77777777" w:rsidR="00047013" w:rsidRPr="002A08AF" w:rsidRDefault="00047013" w:rsidP="00BB1B71">
            <w:pPr>
              <w:keepNext/>
              <w:rPr>
                <w:rFonts w:cs="Arial"/>
                <w:sz w:val="20"/>
              </w:rPr>
            </w:pPr>
            <w:r w:rsidRPr="002A08AF">
              <w:rPr>
                <w:rFonts w:cs="Arial"/>
                <w:sz w:val="20"/>
              </w:rPr>
              <w:t>POGODBA</w:t>
            </w:r>
          </w:p>
        </w:tc>
        <w:tc>
          <w:tcPr>
            <w:tcW w:w="1843" w:type="dxa"/>
          </w:tcPr>
          <w:p w14:paraId="09F9AD27" w14:textId="77777777" w:rsidR="00047013" w:rsidRPr="002A08AF" w:rsidRDefault="00047013" w:rsidP="00BB1B71">
            <w:pPr>
              <w:keepNext/>
              <w:rPr>
                <w:rFonts w:cs="Arial"/>
                <w:sz w:val="20"/>
              </w:rPr>
            </w:pPr>
            <w:r w:rsidRPr="002A08AF">
              <w:rPr>
                <w:rFonts w:cs="Arial"/>
                <w:sz w:val="20"/>
              </w:rPr>
              <w:t>Splošno</w:t>
            </w:r>
          </w:p>
        </w:tc>
        <w:tc>
          <w:tcPr>
            <w:tcW w:w="4678" w:type="dxa"/>
          </w:tcPr>
          <w:p w14:paraId="4A746DB6" w14:textId="77777777" w:rsidR="00047013" w:rsidRPr="002A08AF" w:rsidRDefault="00047013" w:rsidP="00BB1B71">
            <w:pPr>
              <w:keepNext/>
              <w:rPr>
                <w:rFonts w:cs="Arial"/>
                <w:sz w:val="20"/>
              </w:rPr>
            </w:pPr>
            <w:r w:rsidRPr="002A08AF">
              <w:rPr>
                <w:rFonts w:cs="Arial"/>
                <w:sz w:val="20"/>
              </w:rPr>
              <w:t>Koda pogodbe</w:t>
            </w:r>
          </w:p>
        </w:tc>
      </w:tr>
      <w:tr w:rsidR="00164DD0" w:rsidRPr="002A08AF" w14:paraId="270EC15F" w14:textId="77777777" w:rsidTr="00BB1B71">
        <w:trPr>
          <w:tblHeader/>
        </w:trPr>
        <w:tc>
          <w:tcPr>
            <w:tcW w:w="3397" w:type="dxa"/>
          </w:tcPr>
          <w:p w14:paraId="28E87032" w14:textId="77777777" w:rsidR="00047013" w:rsidRPr="002A08AF" w:rsidRDefault="00047013" w:rsidP="00BB1B71">
            <w:pPr>
              <w:keepNext/>
              <w:rPr>
                <w:rFonts w:cs="Arial"/>
                <w:sz w:val="20"/>
              </w:rPr>
            </w:pPr>
            <w:r w:rsidRPr="002A08AF">
              <w:rPr>
                <w:rFonts w:cs="Arial"/>
                <w:sz w:val="20"/>
              </w:rPr>
              <w:t>LLD</w:t>
            </w:r>
          </w:p>
        </w:tc>
        <w:tc>
          <w:tcPr>
            <w:tcW w:w="1843" w:type="dxa"/>
          </w:tcPr>
          <w:p w14:paraId="78250381" w14:textId="77777777" w:rsidR="00047013" w:rsidRPr="002A08AF" w:rsidRDefault="00047013" w:rsidP="00BB1B71">
            <w:pPr>
              <w:keepNext/>
              <w:rPr>
                <w:rFonts w:cs="Arial"/>
                <w:sz w:val="20"/>
              </w:rPr>
            </w:pPr>
            <w:r w:rsidRPr="002A08AF">
              <w:rPr>
                <w:rFonts w:cs="Arial"/>
                <w:sz w:val="20"/>
              </w:rPr>
              <w:t>Splošno</w:t>
            </w:r>
          </w:p>
        </w:tc>
        <w:tc>
          <w:tcPr>
            <w:tcW w:w="4678" w:type="dxa"/>
          </w:tcPr>
          <w:p w14:paraId="3F0467CC" w14:textId="77777777" w:rsidR="00047013" w:rsidRPr="002A08AF" w:rsidRDefault="00047013" w:rsidP="00BB1B71">
            <w:pPr>
              <w:keepNext/>
              <w:rPr>
                <w:rFonts w:cs="Arial"/>
                <w:sz w:val="20"/>
              </w:rPr>
            </w:pPr>
            <w:r w:rsidRPr="002A08AF">
              <w:rPr>
                <w:rFonts w:cs="Arial"/>
                <w:sz w:val="20"/>
              </w:rPr>
              <w:t>Če je izmerjena vrednost LLD, vrednost polja je 1, sicer pa 0</w:t>
            </w:r>
          </w:p>
        </w:tc>
      </w:tr>
      <w:tr w:rsidR="00164DD0" w:rsidRPr="002A08AF" w14:paraId="26DE25B0" w14:textId="77777777" w:rsidTr="00BB1B71">
        <w:trPr>
          <w:tblHeader/>
        </w:trPr>
        <w:tc>
          <w:tcPr>
            <w:tcW w:w="3397" w:type="dxa"/>
          </w:tcPr>
          <w:p w14:paraId="7C1D1F31" w14:textId="77777777" w:rsidR="00047013" w:rsidRPr="002A08AF" w:rsidRDefault="00047013" w:rsidP="00BB1B71">
            <w:pPr>
              <w:keepNext/>
              <w:rPr>
                <w:rFonts w:cs="Arial"/>
                <w:sz w:val="20"/>
              </w:rPr>
            </w:pPr>
            <w:r w:rsidRPr="002A08AF">
              <w:rPr>
                <w:rFonts w:cs="Arial"/>
                <w:sz w:val="20"/>
              </w:rPr>
              <w:t>OBDOBJE_MERJENJA_ZACETEK</w:t>
            </w:r>
          </w:p>
        </w:tc>
        <w:tc>
          <w:tcPr>
            <w:tcW w:w="1843" w:type="dxa"/>
          </w:tcPr>
          <w:p w14:paraId="04429829" w14:textId="77777777" w:rsidR="00047013" w:rsidRPr="002A08AF" w:rsidRDefault="00047013" w:rsidP="00BB1B71">
            <w:pPr>
              <w:keepNext/>
              <w:rPr>
                <w:rFonts w:cs="Arial"/>
                <w:sz w:val="20"/>
              </w:rPr>
            </w:pPr>
            <w:r w:rsidRPr="002A08AF">
              <w:rPr>
                <w:rFonts w:cs="Arial"/>
                <w:sz w:val="20"/>
              </w:rPr>
              <w:t>Datum</w:t>
            </w:r>
          </w:p>
        </w:tc>
        <w:tc>
          <w:tcPr>
            <w:tcW w:w="4678" w:type="dxa"/>
          </w:tcPr>
          <w:p w14:paraId="09D40C07" w14:textId="77777777" w:rsidR="00047013" w:rsidRPr="002A08AF" w:rsidRDefault="00047013" w:rsidP="00BB1B71">
            <w:pPr>
              <w:keepNext/>
              <w:rPr>
                <w:rFonts w:cs="Arial"/>
                <w:sz w:val="20"/>
              </w:rPr>
            </w:pPr>
            <w:r w:rsidRPr="002A08AF">
              <w:rPr>
                <w:rFonts w:cs="Arial"/>
                <w:sz w:val="20"/>
              </w:rPr>
              <w:t>Začetek merilnega intervala* (dd/MM/yyyy)</w:t>
            </w:r>
          </w:p>
        </w:tc>
      </w:tr>
      <w:tr w:rsidR="00164DD0" w:rsidRPr="002A08AF" w14:paraId="0B1BB862" w14:textId="77777777" w:rsidTr="00BB1B71">
        <w:trPr>
          <w:tblHeader/>
        </w:trPr>
        <w:tc>
          <w:tcPr>
            <w:tcW w:w="3397" w:type="dxa"/>
          </w:tcPr>
          <w:p w14:paraId="33588CCE" w14:textId="77777777" w:rsidR="00047013" w:rsidRPr="002A08AF" w:rsidRDefault="00047013" w:rsidP="00BB1B71">
            <w:pPr>
              <w:keepNext/>
              <w:rPr>
                <w:rFonts w:cs="Arial"/>
                <w:sz w:val="20"/>
              </w:rPr>
            </w:pPr>
            <w:r w:rsidRPr="002A08AF">
              <w:rPr>
                <w:rFonts w:cs="Arial"/>
                <w:sz w:val="20"/>
              </w:rPr>
              <w:t>OBDOBJE_MERJENJA_KONEC</w:t>
            </w:r>
          </w:p>
        </w:tc>
        <w:tc>
          <w:tcPr>
            <w:tcW w:w="1843" w:type="dxa"/>
          </w:tcPr>
          <w:p w14:paraId="671E99B1" w14:textId="77777777" w:rsidR="00047013" w:rsidRPr="002A08AF" w:rsidRDefault="00047013" w:rsidP="00BB1B71">
            <w:pPr>
              <w:keepNext/>
              <w:rPr>
                <w:rFonts w:cs="Arial"/>
                <w:sz w:val="20"/>
              </w:rPr>
            </w:pPr>
            <w:r w:rsidRPr="002A08AF">
              <w:rPr>
                <w:rFonts w:cs="Arial"/>
                <w:sz w:val="20"/>
              </w:rPr>
              <w:t>Datum</w:t>
            </w:r>
          </w:p>
        </w:tc>
        <w:tc>
          <w:tcPr>
            <w:tcW w:w="4678" w:type="dxa"/>
          </w:tcPr>
          <w:p w14:paraId="1BFB19DB" w14:textId="77777777" w:rsidR="00047013" w:rsidRPr="002A08AF" w:rsidRDefault="00047013" w:rsidP="00BB1B71">
            <w:pPr>
              <w:keepNext/>
              <w:rPr>
                <w:rFonts w:cs="Arial"/>
                <w:sz w:val="20"/>
              </w:rPr>
            </w:pPr>
            <w:r w:rsidRPr="002A08AF">
              <w:rPr>
                <w:rFonts w:cs="Arial"/>
                <w:sz w:val="20"/>
              </w:rPr>
              <w:t>Konec merilnega intervala* (dd/MM/yyyy)</w:t>
            </w:r>
          </w:p>
        </w:tc>
      </w:tr>
    </w:tbl>
    <w:p w14:paraId="417D4891" w14:textId="77777777" w:rsidR="00047013" w:rsidRPr="002A08AF" w:rsidRDefault="00047013" w:rsidP="00047013">
      <w:pPr>
        <w:spacing w:before="100"/>
        <w:rPr>
          <w:rFonts w:cs="Arial"/>
          <w:sz w:val="20"/>
        </w:rPr>
      </w:pPr>
      <w:r w:rsidRPr="002A08AF">
        <w:rPr>
          <w:rFonts w:cs="Arial"/>
          <w:sz w:val="20"/>
        </w:rPr>
        <w:t>* Nominalni začetek meritev (primer: oktobrski podatki se začnejo zbirati 1.10. in končajo 31.10.)</w:t>
      </w:r>
    </w:p>
    <w:p w14:paraId="7E55A8A8" w14:textId="77777777" w:rsidR="00047013" w:rsidRPr="002A08AF" w:rsidRDefault="00047013" w:rsidP="00047013">
      <w:pPr>
        <w:rPr>
          <w:rFonts w:cs="Arial"/>
          <w:sz w:val="20"/>
        </w:rPr>
      </w:pPr>
      <w:r w:rsidRPr="002A08AF">
        <w:rPr>
          <w:rFonts w:cs="Arial"/>
          <w:sz w:val="20"/>
        </w:rPr>
        <w:t>** Natančnost zapisa meritve mora biti enakega velikostnega razreda kot napaka. Mantisa pri zapisu napake je praviloma enomestna.</w:t>
      </w:r>
    </w:p>
    <w:p w14:paraId="373427E6" w14:textId="77777777" w:rsidR="00047013" w:rsidRPr="002A08AF" w:rsidRDefault="00047013" w:rsidP="00047013">
      <w:pPr>
        <w:rPr>
          <w:rFonts w:cs="Arial"/>
          <w:sz w:val="20"/>
        </w:rPr>
      </w:pPr>
    </w:p>
    <w:p w14:paraId="0370EC9A" w14:textId="77777777" w:rsidR="00BB1B71" w:rsidRPr="002A08AF" w:rsidRDefault="00BB1B71" w:rsidP="002A08AF">
      <w:pPr>
        <w:pStyle w:val="Ncleni"/>
        <w:rPr>
          <w:rFonts w:cs="Arial"/>
          <w:sz w:val="20"/>
        </w:rPr>
        <w:sectPr w:rsidR="00BB1B71" w:rsidRPr="002A08AF" w:rsidSect="001657C3">
          <w:headerReference w:type="first" r:id="rId324"/>
          <w:footnotePr>
            <w:numRestart w:val="eachSect"/>
          </w:footnotePr>
          <w:pgSz w:w="11900" w:h="16840" w:code="9"/>
          <w:pgMar w:top="1281" w:right="1701" w:bottom="851" w:left="1701" w:header="1308" w:footer="794" w:gutter="0"/>
          <w:cols w:space="708"/>
          <w:titlePg/>
          <w:docGrid w:linePitch="272"/>
        </w:sectPr>
      </w:pPr>
    </w:p>
    <w:p w14:paraId="2030CF4E" w14:textId="77777777" w:rsidR="002A08AF" w:rsidRDefault="002A08AF" w:rsidP="00BB1B71">
      <w:pPr>
        <w:pStyle w:val="Pravnapodlaga"/>
        <w:jc w:val="center"/>
        <w:rPr>
          <w:b/>
          <w:sz w:val="20"/>
          <w:szCs w:val="20"/>
        </w:rPr>
      </w:pPr>
    </w:p>
    <w:p w14:paraId="516F6047" w14:textId="77777777" w:rsidR="002A08AF" w:rsidRDefault="002A08AF" w:rsidP="00BB1B71">
      <w:pPr>
        <w:pStyle w:val="Pravnapodlaga"/>
        <w:jc w:val="center"/>
        <w:rPr>
          <w:b/>
          <w:sz w:val="20"/>
          <w:szCs w:val="20"/>
        </w:rPr>
      </w:pPr>
    </w:p>
    <w:p w14:paraId="019B07F2" w14:textId="0B8D93E5" w:rsidR="00BB1B71" w:rsidRPr="002A08AF" w:rsidRDefault="00BB1B71" w:rsidP="00BB1B71">
      <w:pPr>
        <w:pStyle w:val="Pravnapodlaga"/>
        <w:jc w:val="center"/>
        <w:rPr>
          <w:b/>
          <w:sz w:val="20"/>
          <w:szCs w:val="20"/>
        </w:rPr>
      </w:pPr>
      <w:r w:rsidRPr="002A08AF">
        <w:rPr>
          <w:b/>
          <w:sz w:val="20"/>
          <w:szCs w:val="20"/>
        </w:rPr>
        <w:t>OSNUTEK NOVE UV 11</w:t>
      </w:r>
    </w:p>
    <w:p w14:paraId="338C8D2E" w14:textId="38CD6474" w:rsidR="00BB1B71" w:rsidRDefault="00BB1B71" w:rsidP="00BB1B71">
      <w:pPr>
        <w:pStyle w:val="Pravnapodlaga"/>
        <w:rPr>
          <w:sz w:val="20"/>
          <w:szCs w:val="20"/>
        </w:rPr>
      </w:pPr>
    </w:p>
    <w:p w14:paraId="3A9375C1" w14:textId="77777777" w:rsidR="002A08AF" w:rsidRPr="002A08AF" w:rsidRDefault="002A08AF" w:rsidP="00BB1B71">
      <w:pPr>
        <w:pStyle w:val="Pravnapodlaga"/>
        <w:rPr>
          <w:sz w:val="20"/>
          <w:szCs w:val="20"/>
        </w:rPr>
      </w:pPr>
    </w:p>
    <w:p w14:paraId="3210F561" w14:textId="77777777" w:rsidR="00BB1B71" w:rsidRPr="002A08AF" w:rsidRDefault="00BB1B71" w:rsidP="00BB1B71">
      <w:pPr>
        <w:pStyle w:val="Pravnapodlaga"/>
        <w:rPr>
          <w:sz w:val="20"/>
          <w:szCs w:val="20"/>
        </w:rPr>
      </w:pPr>
      <w:r w:rsidRPr="002A08AF">
        <w:rPr>
          <w:sz w:val="20"/>
          <w:szCs w:val="20"/>
        </w:rPr>
        <w:t>Na podlagi tretjega odstavka 20. člena Zakona o varstvu okolja (Uradni list RS, št. 39/06 – uradno prečiščeno besedilo, 49/06 – ZMetD, 66/06 – odl. US in 33/07 – ZPNačrt, 57/08 – ZFO-1A, 70/08, 108/09, 108/09 – ZPNačrt-A, 48/12, 57/12, 92/13, 56/15, 102/15 in 30/16) in prvega odstavka 162. člena Zakona o varstvu pred ionizirajočimi sevanji in jedrski varnosti (Uradni list RS, št.) izdaja Vlada Republike Slovenije</w:t>
      </w:r>
    </w:p>
    <w:p w14:paraId="4FA25D25" w14:textId="77777777" w:rsidR="00BB1B71" w:rsidRPr="002A08AF" w:rsidRDefault="00BB1B71" w:rsidP="00BB1B71">
      <w:pPr>
        <w:pStyle w:val="Vrstapredpisa"/>
        <w:rPr>
          <w:color w:val="auto"/>
          <w:sz w:val="20"/>
          <w:szCs w:val="20"/>
        </w:rPr>
      </w:pPr>
      <w:r w:rsidRPr="002A08AF">
        <w:rPr>
          <w:color w:val="auto"/>
          <w:sz w:val="20"/>
          <w:szCs w:val="20"/>
        </w:rPr>
        <w:t>UREDBO</w:t>
      </w:r>
    </w:p>
    <w:p w14:paraId="22DC40E7" w14:textId="77777777" w:rsidR="00BB1B71" w:rsidRPr="002A08AF" w:rsidRDefault="00BB1B71" w:rsidP="00BB1B71">
      <w:pPr>
        <w:pStyle w:val="Naslovpredpisa"/>
        <w:rPr>
          <w:sz w:val="20"/>
          <w:szCs w:val="20"/>
        </w:rPr>
      </w:pPr>
      <w:r w:rsidRPr="002A08AF">
        <w:rPr>
          <w:sz w:val="20"/>
          <w:szCs w:val="20"/>
        </w:rPr>
        <w:t>o preverjanju radioaktivnosti pošiljk odpadnih kovin</w:t>
      </w:r>
    </w:p>
    <w:p w14:paraId="76B2A1A6" w14:textId="77777777" w:rsidR="00BB1B71" w:rsidRPr="002A08AF" w:rsidRDefault="00BB1B71" w:rsidP="00BB1B71">
      <w:pPr>
        <w:pStyle w:val="Poglavje"/>
        <w:rPr>
          <w:sz w:val="20"/>
          <w:szCs w:val="20"/>
        </w:rPr>
      </w:pPr>
      <w:r w:rsidRPr="002A08AF">
        <w:rPr>
          <w:sz w:val="20"/>
          <w:szCs w:val="20"/>
        </w:rPr>
        <w:t>I. SPLOŠNE DOLOČBE</w:t>
      </w:r>
    </w:p>
    <w:p w14:paraId="3DF0654D" w14:textId="77777777" w:rsidR="00BB1B71" w:rsidRPr="002A08AF" w:rsidRDefault="00BB1B71" w:rsidP="00BB1B71">
      <w:pPr>
        <w:pStyle w:val="len"/>
        <w:rPr>
          <w:sz w:val="20"/>
          <w:szCs w:val="20"/>
        </w:rPr>
      </w:pPr>
      <w:r w:rsidRPr="002A08AF">
        <w:rPr>
          <w:sz w:val="20"/>
          <w:szCs w:val="20"/>
        </w:rPr>
        <w:t>1. člen</w:t>
      </w:r>
    </w:p>
    <w:p w14:paraId="4A6B0886" w14:textId="77777777" w:rsidR="00BB1B71" w:rsidRPr="002A08AF" w:rsidRDefault="00BB1B71" w:rsidP="00BB1B71">
      <w:pPr>
        <w:pStyle w:val="lennaslov"/>
        <w:rPr>
          <w:sz w:val="20"/>
          <w:szCs w:val="20"/>
        </w:rPr>
      </w:pPr>
      <w:r w:rsidRPr="002A08AF">
        <w:rPr>
          <w:sz w:val="20"/>
          <w:szCs w:val="20"/>
        </w:rPr>
        <w:t>(namen uredbe)</w:t>
      </w:r>
    </w:p>
    <w:p w14:paraId="0732D673" w14:textId="77777777" w:rsidR="00BB1B71" w:rsidRPr="002A08AF" w:rsidRDefault="00BB1B71" w:rsidP="00BB1B71">
      <w:pPr>
        <w:pStyle w:val="Odstavek"/>
        <w:rPr>
          <w:sz w:val="20"/>
          <w:szCs w:val="20"/>
        </w:rPr>
      </w:pPr>
      <w:r w:rsidRPr="002A08AF">
        <w:rPr>
          <w:sz w:val="20"/>
          <w:szCs w:val="20"/>
        </w:rPr>
        <w:t>Ta uredba določa z namenom, da se prepreči čezmerna izpostavljenost delavcev in prebivalstva zaradi nezadostnega nadzora nad visokoaktivnimi viri sevanja in viri sevanja neznanega izvora ter da se prepreči velika premoženjska škoda zaradi odpravljanja posledic onesnaženja nad predpisano mejo, zahteve in pravila ravnanja glede ukrepov varstva pred sevanji, ki jih morata upoštevati prejemnik in organizator prevoza pri uvozu ali vnosu odpadnih kovin v Republiko Slovenijo, pri tranzitu pošiljk odpadnih kovin s povišanim sevanjem in pri domačem prometu s takimi pošiljkami, v skladu z Direktivo Sveta 2003/122/EURATOM z dne 22. decembra 2003 o nadzoru visokoaktivnih zaprtih radioaktivnih virov in virov sevanja neznanega izvora (UL L št. 346 z dne 31. 12. 2003, str. 57).</w:t>
      </w:r>
    </w:p>
    <w:p w14:paraId="44599E1E" w14:textId="77777777" w:rsidR="00BB1B71" w:rsidRPr="002A08AF" w:rsidRDefault="00BB1B71" w:rsidP="00BB1B71">
      <w:pPr>
        <w:pStyle w:val="len"/>
        <w:rPr>
          <w:sz w:val="20"/>
          <w:szCs w:val="20"/>
        </w:rPr>
      </w:pPr>
      <w:r w:rsidRPr="002A08AF">
        <w:rPr>
          <w:sz w:val="20"/>
          <w:szCs w:val="20"/>
        </w:rPr>
        <w:t>2. člen</w:t>
      </w:r>
    </w:p>
    <w:p w14:paraId="3D13C269" w14:textId="77777777" w:rsidR="00BB1B71" w:rsidRPr="002A08AF" w:rsidRDefault="00BB1B71" w:rsidP="00BB1B71">
      <w:pPr>
        <w:pStyle w:val="lennaslov"/>
        <w:rPr>
          <w:sz w:val="20"/>
          <w:szCs w:val="20"/>
        </w:rPr>
      </w:pPr>
      <w:r w:rsidRPr="002A08AF">
        <w:rPr>
          <w:sz w:val="20"/>
          <w:szCs w:val="20"/>
        </w:rPr>
        <w:t>(področje uporabe)</w:t>
      </w:r>
    </w:p>
    <w:p w14:paraId="3A1603FF" w14:textId="77777777" w:rsidR="00BB1B71" w:rsidRPr="002A08AF" w:rsidRDefault="00BB1B71" w:rsidP="00BB1B71">
      <w:pPr>
        <w:pStyle w:val="Odstavek"/>
        <w:rPr>
          <w:sz w:val="20"/>
          <w:szCs w:val="20"/>
        </w:rPr>
      </w:pPr>
      <w:r w:rsidRPr="002A08AF">
        <w:rPr>
          <w:sz w:val="20"/>
          <w:szCs w:val="20"/>
        </w:rPr>
        <w:t xml:space="preserve">(1) Ta uredba se uporablja za odpadne kovine, ki nastajajo na območju Republike Slovenije in zunaj Republike Slovenije ter so kot odpadki namenjene v skladiščenje pred njihovo nadaljnjo predelavo ali neposredno v predelavo v napravo za proizvodnjo železa, jekla ali barvnih kovin na območju Republike Slovenije oziroma na območju držav članic EU. </w:t>
      </w:r>
    </w:p>
    <w:p w14:paraId="79A41CE8" w14:textId="77777777" w:rsidR="00BB1B71" w:rsidRPr="002A08AF" w:rsidRDefault="00BB1B71" w:rsidP="00BB1B71">
      <w:pPr>
        <w:pStyle w:val="Odstavek"/>
        <w:rPr>
          <w:sz w:val="20"/>
          <w:szCs w:val="20"/>
        </w:rPr>
      </w:pPr>
      <w:r w:rsidRPr="002A08AF">
        <w:rPr>
          <w:sz w:val="20"/>
          <w:szCs w:val="20"/>
        </w:rPr>
        <w:t xml:space="preserve">(2) Ta uredba se uporablja tudi za pošiljke odpadnih kovin s povišanim sevanjem, ki so na območju Republike Slovenije v tranzitu. </w:t>
      </w:r>
    </w:p>
    <w:p w14:paraId="27F5F73B" w14:textId="77777777" w:rsidR="00BB1B71" w:rsidRPr="002A08AF" w:rsidRDefault="00BB1B71" w:rsidP="00BB1B71">
      <w:pPr>
        <w:pStyle w:val="Odstavek"/>
        <w:rPr>
          <w:sz w:val="20"/>
          <w:szCs w:val="20"/>
        </w:rPr>
      </w:pPr>
      <w:r w:rsidRPr="002A08AF">
        <w:rPr>
          <w:sz w:val="20"/>
          <w:szCs w:val="20"/>
        </w:rPr>
        <w:t>(3)  Ta uredba se uporablja tudi za pošiljke odpadnih kovin s povišanim sevanjem, ki prispejo na območje Republike Slovenije v velike poštne centre, na letališča ali v pristanišča…….</w:t>
      </w:r>
    </w:p>
    <w:p w14:paraId="221A4B28" w14:textId="77777777" w:rsidR="00BB1B71" w:rsidRPr="002A08AF" w:rsidRDefault="00BB1B71" w:rsidP="00BB1B71">
      <w:pPr>
        <w:pStyle w:val="Odstavek"/>
        <w:rPr>
          <w:sz w:val="20"/>
          <w:szCs w:val="20"/>
        </w:rPr>
      </w:pPr>
      <w:r w:rsidRPr="002A08AF">
        <w:rPr>
          <w:sz w:val="20"/>
          <w:szCs w:val="20"/>
        </w:rPr>
        <w:t xml:space="preserve">(4) Za vprašanja v zvezi z ravnanjem pri pošiljanju odpadnih kovin, ki niso posebej urejena s to uredbo, se uporablja predpis, ki ureja pošiljanje odpadkov, za vprašanja v zvezi s predelavo odpadnih kovin v napravah za proizvodnjo železa, jekla ali barvnih kovin pa predpis, ki ureja ravnanje z odpadki. </w:t>
      </w:r>
    </w:p>
    <w:p w14:paraId="65C20443" w14:textId="77777777" w:rsidR="00BB1B71" w:rsidRPr="002A08AF" w:rsidRDefault="00BB1B71" w:rsidP="00BB1B71">
      <w:pPr>
        <w:pStyle w:val="Odstavek"/>
        <w:rPr>
          <w:sz w:val="20"/>
          <w:szCs w:val="20"/>
        </w:rPr>
      </w:pPr>
      <w:r w:rsidRPr="002A08AF">
        <w:rPr>
          <w:sz w:val="20"/>
          <w:szCs w:val="20"/>
        </w:rPr>
        <w:t>(5) Za vprašanja v zvezi z meritvami radioaktivnosti pošiljk odpadnih kovin, ki niso posebej urejena s to uredbo, se uporabljata predpis, ki ureja monitoring radioaktivnosti, ter predpis, ki ureja uporabo virov sevanja in sevalne dejavnosti.</w:t>
      </w:r>
    </w:p>
    <w:p w14:paraId="5F2A6A29" w14:textId="77777777" w:rsidR="00BB1B71" w:rsidRPr="002A08AF" w:rsidRDefault="00BB1B71" w:rsidP="00BB1B71">
      <w:pPr>
        <w:pStyle w:val="len"/>
        <w:rPr>
          <w:sz w:val="20"/>
          <w:szCs w:val="20"/>
        </w:rPr>
      </w:pPr>
      <w:r w:rsidRPr="002A08AF">
        <w:rPr>
          <w:sz w:val="20"/>
          <w:szCs w:val="20"/>
        </w:rPr>
        <w:t>3. člen</w:t>
      </w:r>
    </w:p>
    <w:p w14:paraId="79378F57" w14:textId="77777777" w:rsidR="00BB1B71" w:rsidRPr="002A08AF" w:rsidRDefault="00BB1B71" w:rsidP="00BB1B71">
      <w:pPr>
        <w:pStyle w:val="lennaslov"/>
        <w:rPr>
          <w:sz w:val="20"/>
          <w:szCs w:val="20"/>
        </w:rPr>
      </w:pPr>
      <w:r w:rsidRPr="002A08AF">
        <w:rPr>
          <w:sz w:val="20"/>
          <w:szCs w:val="20"/>
        </w:rPr>
        <w:t>(pojmi)</w:t>
      </w:r>
    </w:p>
    <w:p w14:paraId="638304C0" w14:textId="77777777" w:rsidR="00BB1B71" w:rsidRPr="002A08AF" w:rsidRDefault="00BB1B71" w:rsidP="00BB1B71">
      <w:pPr>
        <w:pStyle w:val="Odstavek"/>
        <w:rPr>
          <w:sz w:val="20"/>
          <w:szCs w:val="20"/>
        </w:rPr>
      </w:pPr>
      <w:r w:rsidRPr="002A08AF">
        <w:rPr>
          <w:sz w:val="20"/>
          <w:szCs w:val="20"/>
        </w:rPr>
        <w:t xml:space="preserve">V tej uredbi uporabljeni pojmi pomenijo: </w:t>
      </w:r>
    </w:p>
    <w:p w14:paraId="345A153D" w14:textId="77777777" w:rsidR="00BB1B71" w:rsidRPr="002A08AF" w:rsidRDefault="00BB1B71" w:rsidP="00BB1B71">
      <w:pPr>
        <w:pStyle w:val="tevilnatoka"/>
        <w:rPr>
          <w:rFonts w:cs="Arial"/>
          <w:sz w:val="20"/>
          <w:szCs w:val="20"/>
        </w:rPr>
      </w:pPr>
      <w:r w:rsidRPr="002A08AF">
        <w:rPr>
          <w:rFonts w:cs="Arial"/>
          <w:sz w:val="20"/>
          <w:szCs w:val="20"/>
        </w:rPr>
        <w:t xml:space="preserve">izvajalec meritev radioaktivnosti pošiljk odpadnih kovin (v nadaljnjem besedilu: izvajalec meritev) je pravna oseba, ki je pridobila pooblastilo za izvajanje monitoringa meritev radioaktivnosti sekundarnih kovinskih surovin v skladu s predpisom, ki ureja monitoring radioaktivnosti; </w:t>
      </w:r>
    </w:p>
    <w:p w14:paraId="7EED96AE" w14:textId="77777777" w:rsidR="00BB1B71" w:rsidRPr="002A08AF" w:rsidRDefault="00BB1B71" w:rsidP="00BB1B71">
      <w:pPr>
        <w:pStyle w:val="tevilnatoka"/>
        <w:rPr>
          <w:rFonts w:cs="Arial"/>
          <w:sz w:val="20"/>
          <w:szCs w:val="20"/>
        </w:rPr>
      </w:pPr>
      <w:r w:rsidRPr="002A08AF">
        <w:rPr>
          <w:rFonts w:cs="Arial"/>
          <w:sz w:val="20"/>
          <w:szCs w:val="20"/>
        </w:rPr>
        <w:t xml:space="preserve">notranji promet je promet pošiljk odpadnih kovin med pošiljatelji in prejemniki na območju Republike Slovenije; </w:t>
      </w:r>
    </w:p>
    <w:p w14:paraId="7BBA8306" w14:textId="77777777" w:rsidR="00BB1B71" w:rsidRPr="002A08AF" w:rsidRDefault="00BB1B71" w:rsidP="00BB1B71">
      <w:pPr>
        <w:pStyle w:val="tevilnatoka"/>
        <w:rPr>
          <w:rFonts w:cs="Arial"/>
          <w:sz w:val="20"/>
          <w:szCs w:val="20"/>
        </w:rPr>
      </w:pPr>
      <w:r w:rsidRPr="002A08AF">
        <w:rPr>
          <w:rFonts w:cs="Arial"/>
          <w:sz w:val="20"/>
          <w:szCs w:val="20"/>
        </w:rPr>
        <w:t xml:space="preserve">meritve radioaktivnosti so meritve hitrosti doze sevanja gama; </w:t>
      </w:r>
    </w:p>
    <w:p w14:paraId="3D417A16" w14:textId="77777777" w:rsidR="00BB1B71" w:rsidRPr="002A08AF" w:rsidRDefault="00BB1B71" w:rsidP="00BB1B71">
      <w:pPr>
        <w:pStyle w:val="tevilnatoka"/>
        <w:rPr>
          <w:rFonts w:cs="Arial"/>
          <w:sz w:val="20"/>
          <w:szCs w:val="20"/>
        </w:rPr>
      </w:pPr>
      <w:r w:rsidRPr="002A08AF">
        <w:rPr>
          <w:rFonts w:cs="Arial"/>
          <w:sz w:val="20"/>
          <w:szCs w:val="20"/>
        </w:rPr>
        <w:t xml:space="preserve">hitrost doze sevanja gama (v nadaljnjem besedilu: hitrost doze) je opredeljena v predpisu, ki ureja sevalne dejavnosti; </w:t>
      </w:r>
    </w:p>
    <w:p w14:paraId="13F5700B" w14:textId="77777777" w:rsidR="00BB1B71" w:rsidRPr="002A08AF" w:rsidRDefault="00BB1B71" w:rsidP="00BB1B71">
      <w:pPr>
        <w:pStyle w:val="tevilnatoka"/>
        <w:rPr>
          <w:rFonts w:cs="Arial"/>
          <w:sz w:val="20"/>
          <w:szCs w:val="20"/>
        </w:rPr>
      </w:pPr>
      <w:r w:rsidRPr="002A08AF">
        <w:rPr>
          <w:rFonts w:cs="Arial"/>
          <w:sz w:val="20"/>
          <w:szCs w:val="20"/>
        </w:rPr>
        <w:t xml:space="preserve">odpadne kovine so odpadki, ki se v skladu s klasifikacijskim seznamom odpadkov iz predpisa, ki ureja ravnanje z odpadki, uvrščajo v skupini odpadkov s številkama 19 12 02 (železne kovine) in 19 12 03 (barvne kovine) ter so podrobneje opredeljeni v prilogi 1, ki je sestavni del te uredbe; </w:t>
      </w:r>
    </w:p>
    <w:p w14:paraId="49D80580" w14:textId="77777777" w:rsidR="00BB1B71" w:rsidRPr="002A08AF" w:rsidRDefault="00BB1B71" w:rsidP="00BB1B71">
      <w:pPr>
        <w:pStyle w:val="tevilnatoka"/>
        <w:rPr>
          <w:rFonts w:cs="Arial"/>
          <w:sz w:val="20"/>
          <w:szCs w:val="20"/>
        </w:rPr>
      </w:pPr>
      <w:r w:rsidRPr="002A08AF">
        <w:rPr>
          <w:rFonts w:cs="Arial"/>
          <w:sz w:val="20"/>
          <w:szCs w:val="20"/>
        </w:rPr>
        <w:t xml:space="preserve">organizator prevoza je tisti, ki organizira prevoz ali opravlja druge storitve v zvezi s prevozom pošiljk odpadnih kovin; </w:t>
      </w:r>
    </w:p>
    <w:p w14:paraId="7F57DF7B" w14:textId="77777777" w:rsidR="00BB1B71" w:rsidRPr="002A08AF" w:rsidRDefault="00BB1B71" w:rsidP="00BB1B71">
      <w:pPr>
        <w:pStyle w:val="tevilnatoka"/>
        <w:rPr>
          <w:rFonts w:cs="Arial"/>
          <w:sz w:val="20"/>
          <w:szCs w:val="20"/>
        </w:rPr>
      </w:pPr>
      <w:r w:rsidRPr="002A08AF">
        <w:rPr>
          <w:rFonts w:cs="Arial"/>
          <w:sz w:val="20"/>
          <w:szCs w:val="20"/>
        </w:rPr>
        <w:t xml:space="preserve">poročilo o meritvah ionizirajočega sevanja pošiljke odpadnih kovin (v nadaljnjem besedilu: poročilo o meritvah) je poročilo o izvedbi meritev radioaktivnosti pošiljk sekundarnih kovinskih surovin, ki ga izdela izvajalec meritev v skladu s predpisom, ki ureja monitoring radioaktivnosti; </w:t>
      </w:r>
    </w:p>
    <w:p w14:paraId="692565AC" w14:textId="77777777" w:rsidR="00BB1B71" w:rsidRPr="002A08AF" w:rsidRDefault="00BB1B71" w:rsidP="00BB1B71">
      <w:pPr>
        <w:pStyle w:val="tevilnatoka"/>
        <w:rPr>
          <w:rFonts w:cs="Arial"/>
          <w:sz w:val="20"/>
          <w:szCs w:val="20"/>
        </w:rPr>
      </w:pPr>
      <w:r w:rsidRPr="002A08AF">
        <w:rPr>
          <w:rFonts w:cs="Arial"/>
          <w:sz w:val="20"/>
          <w:szCs w:val="20"/>
        </w:rPr>
        <w:t xml:space="preserve">pošiljka odpadnih kovin je prevozno sredstvo, naloženo z odpadnimi kovinami, in sicer v železniškem prometu vsak posamezen vagon, v cestnem pa vsako posamezno motorno ali priklopno vozilo, s katerimi se prevažajo odpadne kovine; </w:t>
      </w:r>
    </w:p>
    <w:p w14:paraId="5ABA5837" w14:textId="77777777" w:rsidR="00BB1B71" w:rsidRPr="002A08AF" w:rsidRDefault="00BB1B71" w:rsidP="00BB1B71">
      <w:pPr>
        <w:pStyle w:val="tevilnatoka"/>
        <w:rPr>
          <w:rFonts w:cs="Arial"/>
          <w:sz w:val="20"/>
          <w:szCs w:val="20"/>
        </w:rPr>
      </w:pPr>
      <w:r w:rsidRPr="002A08AF">
        <w:rPr>
          <w:rFonts w:cs="Arial"/>
          <w:sz w:val="20"/>
          <w:szCs w:val="20"/>
        </w:rPr>
        <w:t xml:space="preserve">prejemnik je fizična ali pravna oseba, ki prejme pošiljko odpadnih kovin; </w:t>
      </w:r>
    </w:p>
    <w:p w14:paraId="39D722ED" w14:textId="77777777" w:rsidR="00BB1B71" w:rsidRPr="002A08AF" w:rsidRDefault="00BB1B71" w:rsidP="00BB1B71">
      <w:pPr>
        <w:pStyle w:val="tevilnatoka"/>
        <w:rPr>
          <w:rFonts w:cs="Arial"/>
          <w:sz w:val="20"/>
          <w:szCs w:val="20"/>
        </w:rPr>
      </w:pPr>
      <w:r w:rsidRPr="002A08AF">
        <w:rPr>
          <w:rFonts w:cs="Arial"/>
          <w:sz w:val="20"/>
          <w:szCs w:val="20"/>
        </w:rPr>
        <w:t xml:space="preserve">tranzit je prevoz pošiljk odpadnih kovin čez ozemlje Republike Slovenije iz držav članic EU v druge države članice EU ali v tretje države in iz tretjih držav v države članice EU; </w:t>
      </w:r>
    </w:p>
    <w:p w14:paraId="0D63BBFC" w14:textId="77777777" w:rsidR="00BB1B71" w:rsidRPr="002A08AF" w:rsidRDefault="00BB1B71" w:rsidP="00BB1B71">
      <w:pPr>
        <w:pStyle w:val="tevilnatoka"/>
        <w:rPr>
          <w:rFonts w:cs="Arial"/>
          <w:sz w:val="20"/>
          <w:szCs w:val="20"/>
        </w:rPr>
      </w:pPr>
      <w:r w:rsidRPr="002A08AF">
        <w:rPr>
          <w:rFonts w:cs="Arial"/>
          <w:sz w:val="20"/>
          <w:szCs w:val="20"/>
        </w:rPr>
        <w:t>vnos je prevzem pošiljke odpadnih kovin, ki prihaja v Republiko Slovenijo iz države članice EU in ima carinski status Skupnostnega blaga.</w:t>
      </w:r>
    </w:p>
    <w:p w14:paraId="462F7CE0" w14:textId="77777777" w:rsidR="00BB1B71" w:rsidRPr="002A08AF" w:rsidRDefault="00BB1B71" w:rsidP="00BB1B71">
      <w:pPr>
        <w:pStyle w:val="len"/>
        <w:rPr>
          <w:sz w:val="20"/>
          <w:szCs w:val="20"/>
        </w:rPr>
      </w:pPr>
      <w:r w:rsidRPr="002A08AF">
        <w:rPr>
          <w:sz w:val="20"/>
          <w:szCs w:val="20"/>
        </w:rPr>
        <w:t>4. člen</w:t>
      </w:r>
    </w:p>
    <w:p w14:paraId="26D67E69" w14:textId="77777777" w:rsidR="00BB1B71" w:rsidRPr="002A08AF" w:rsidRDefault="00BB1B71" w:rsidP="00BB1B71">
      <w:pPr>
        <w:pStyle w:val="lennaslov"/>
        <w:rPr>
          <w:sz w:val="20"/>
          <w:szCs w:val="20"/>
        </w:rPr>
      </w:pPr>
      <w:r w:rsidRPr="002A08AF">
        <w:rPr>
          <w:sz w:val="20"/>
          <w:szCs w:val="20"/>
        </w:rPr>
        <w:t>(vstopni prehodi za odpadne kovine)</w:t>
      </w:r>
    </w:p>
    <w:p w14:paraId="0DBC3E3E" w14:textId="77777777" w:rsidR="00BB1B71" w:rsidRPr="002A08AF" w:rsidRDefault="00BB1B71" w:rsidP="00BB1B71">
      <w:pPr>
        <w:pStyle w:val="Odstavek"/>
        <w:rPr>
          <w:sz w:val="20"/>
          <w:szCs w:val="20"/>
        </w:rPr>
      </w:pPr>
      <w:r w:rsidRPr="002A08AF">
        <w:rPr>
          <w:sz w:val="20"/>
          <w:szCs w:val="20"/>
        </w:rPr>
        <w:t>Pošiljke odpadnih kovin smejo vstopati v Republiko Slovenijo le na mejnih prehodih za mednarodni blagovni promet.</w:t>
      </w:r>
    </w:p>
    <w:p w14:paraId="09AC7791" w14:textId="77777777" w:rsidR="00BB1B71" w:rsidRPr="002A08AF" w:rsidRDefault="00BB1B71" w:rsidP="00BB1B71">
      <w:pPr>
        <w:pStyle w:val="Poglavje"/>
        <w:rPr>
          <w:sz w:val="20"/>
          <w:szCs w:val="20"/>
        </w:rPr>
      </w:pPr>
      <w:r w:rsidRPr="002A08AF">
        <w:rPr>
          <w:sz w:val="20"/>
          <w:szCs w:val="20"/>
        </w:rPr>
        <w:t>II. PRAVILA RAVNANJA PRI POŠILJANJU ODPADNIH KOVIN</w:t>
      </w:r>
    </w:p>
    <w:p w14:paraId="38739B24" w14:textId="77777777" w:rsidR="00BB1B71" w:rsidRPr="002A08AF" w:rsidRDefault="00BB1B71" w:rsidP="00BB1B71">
      <w:pPr>
        <w:pStyle w:val="len"/>
        <w:rPr>
          <w:sz w:val="20"/>
          <w:szCs w:val="20"/>
        </w:rPr>
      </w:pPr>
      <w:r w:rsidRPr="002A08AF">
        <w:rPr>
          <w:sz w:val="20"/>
          <w:szCs w:val="20"/>
        </w:rPr>
        <w:t>5. člen</w:t>
      </w:r>
    </w:p>
    <w:p w14:paraId="46138706" w14:textId="77777777" w:rsidR="00BB1B71" w:rsidRPr="002A08AF" w:rsidRDefault="00BB1B71" w:rsidP="00BB1B71">
      <w:pPr>
        <w:pStyle w:val="lennaslov"/>
        <w:rPr>
          <w:sz w:val="20"/>
          <w:szCs w:val="20"/>
        </w:rPr>
      </w:pPr>
      <w:r w:rsidRPr="002A08AF">
        <w:rPr>
          <w:sz w:val="20"/>
          <w:szCs w:val="20"/>
        </w:rPr>
        <w:t>(obveznosti prejemnika pošiljke odpadnih kovin)</w:t>
      </w:r>
    </w:p>
    <w:p w14:paraId="762FCDF0" w14:textId="77777777" w:rsidR="00BB1B71" w:rsidRPr="002A08AF" w:rsidRDefault="00BB1B71" w:rsidP="00BB1B71">
      <w:pPr>
        <w:pStyle w:val="Odstavek"/>
        <w:rPr>
          <w:sz w:val="20"/>
          <w:szCs w:val="20"/>
        </w:rPr>
      </w:pPr>
      <w:r w:rsidRPr="002A08AF">
        <w:rPr>
          <w:sz w:val="20"/>
          <w:szCs w:val="20"/>
        </w:rPr>
        <w:t xml:space="preserve">(1) Prejemnik mora zagotoviti, da izvajalec meritev v skladu s svojim programom meritev izvede meritve radioaktivnosti vsake pošiljke odpadnih kovin, ki se uvozi ali vnese na ozemlje Slovenije. Prejemnik mora od izvajalca meritev pridobiti poročilo o teh meritvah. </w:t>
      </w:r>
    </w:p>
    <w:p w14:paraId="22FC6B72" w14:textId="77777777" w:rsidR="00BB1B71" w:rsidRPr="002A08AF" w:rsidRDefault="00BB1B71" w:rsidP="00BB1B71">
      <w:pPr>
        <w:pStyle w:val="Odstavek"/>
        <w:rPr>
          <w:sz w:val="20"/>
          <w:szCs w:val="20"/>
        </w:rPr>
      </w:pPr>
      <w:r w:rsidRPr="002A08AF">
        <w:rPr>
          <w:sz w:val="20"/>
          <w:szCs w:val="20"/>
        </w:rPr>
        <w:t xml:space="preserve">(2) Kadar gre v primerih iz prejšnjega odstavka za uvoz pošiljk odpadnih kovin, mora prejemnik ali njegov zastopnik pred odobritvijo za te pošiljke s strani carinskega organa ene od carinsko dovoljenih rab ali uporab, ki pa ni izvoz, ponovni izvoz ali tranzit predložiti poročilo o meritvah pristojnemu carinskemu organu. </w:t>
      </w:r>
    </w:p>
    <w:p w14:paraId="48B2C69C" w14:textId="77777777" w:rsidR="00BB1B71" w:rsidRPr="002A08AF" w:rsidRDefault="00BB1B71" w:rsidP="00BB1B71">
      <w:pPr>
        <w:pStyle w:val="Odstavek"/>
        <w:rPr>
          <w:sz w:val="20"/>
          <w:szCs w:val="20"/>
        </w:rPr>
      </w:pPr>
      <w:r w:rsidRPr="002A08AF">
        <w:rPr>
          <w:sz w:val="20"/>
          <w:szCs w:val="20"/>
        </w:rPr>
        <w:t xml:space="preserve">(3) Prejemnik mora za vsako pošiljko odpadnih kovin v notranjem prometu zagotoviti, da izvajalec meritev v skladu s svojim programom meritev izvede meritev radioaktivnosti pošiljke odpadnih kovin, preden prejemnik začne s predelavo odpadnih kovin iz take pošiljke, pri čemer se za predelavo odpadnih kovin šteje pridobivanje kovin in njihovih spojin z recikliranjem odpadnih kovin. Prejemnik mora od izvajalca meritev pridobiti poročilo o meritvah, če izmerjene vrednosti radioaktivnosti pošiljke odpadnih kovin presegajo vrednosti iz prvega odstavka 8. člena te uredbe. </w:t>
      </w:r>
    </w:p>
    <w:p w14:paraId="0D7A327B" w14:textId="77777777" w:rsidR="00BB1B71" w:rsidRPr="002A08AF" w:rsidRDefault="00BB1B71" w:rsidP="00BB1B71">
      <w:pPr>
        <w:pStyle w:val="Odstavek"/>
        <w:rPr>
          <w:sz w:val="20"/>
          <w:szCs w:val="20"/>
        </w:rPr>
      </w:pPr>
      <w:r w:rsidRPr="002A08AF">
        <w:rPr>
          <w:sz w:val="20"/>
          <w:szCs w:val="20"/>
        </w:rPr>
        <w:t xml:space="preserve">(4) Prejemnik krije vse stroške izvedbe meritve radioaktivnosti pošiljke odpadnih kovin, ki se izvajajo v zvezi s pošiljko odpadnih kovin, prav tako pa tudi vse morebitne stroške ukrepov varstva pred sevanji, ki mu jih odredi inšpekcija Uprave Republike Slovenije za jedrsko varnost (v nadaljnjem besedilu: URSJV) v zvezi z ravnanjem z zavrnjeno pošiljko odpadnih kovin. </w:t>
      </w:r>
    </w:p>
    <w:p w14:paraId="23EF4A10" w14:textId="77777777" w:rsidR="00BB1B71" w:rsidRPr="002A08AF" w:rsidRDefault="00BB1B71" w:rsidP="00BB1B71">
      <w:pPr>
        <w:pStyle w:val="Odstavek"/>
        <w:rPr>
          <w:sz w:val="20"/>
          <w:szCs w:val="20"/>
        </w:rPr>
      </w:pPr>
      <w:r w:rsidRPr="002A08AF">
        <w:rPr>
          <w:sz w:val="20"/>
          <w:szCs w:val="20"/>
        </w:rPr>
        <w:t>(5) Prejemnik mora poročilo o meritvah shraniti za najmanj tri leta od njegove izdaje.</w:t>
      </w:r>
    </w:p>
    <w:p w14:paraId="2DF91630" w14:textId="77777777" w:rsidR="00BB1B71" w:rsidRPr="002A08AF" w:rsidRDefault="00BB1B71" w:rsidP="00BB1B71">
      <w:pPr>
        <w:pStyle w:val="len"/>
        <w:rPr>
          <w:sz w:val="20"/>
          <w:szCs w:val="20"/>
        </w:rPr>
      </w:pPr>
      <w:r w:rsidRPr="002A08AF">
        <w:rPr>
          <w:sz w:val="20"/>
          <w:szCs w:val="20"/>
        </w:rPr>
        <w:t>6. člen</w:t>
      </w:r>
    </w:p>
    <w:p w14:paraId="47D50920" w14:textId="77777777" w:rsidR="00BB1B71" w:rsidRPr="002A08AF" w:rsidRDefault="00BB1B71" w:rsidP="00BB1B71">
      <w:pPr>
        <w:pStyle w:val="lennaslov"/>
        <w:rPr>
          <w:sz w:val="20"/>
          <w:szCs w:val="20"/>
        </w:rPr>
      </w:pPr>
      <w:r w:rsidRPr="002A08AF">
        <w:rPr>
          <w:sz w:val="20"/>
          <w:szCs w:val="20"/>
        </w:rPr>
        <w:t>(letno poročanje)</w:t>
      </w:r>
    </w:p>
    <w:p w14:paraId="52CBFAB9" w14:textId="77777777" w:rsidR="00BB1B71" w:rsidRPr="002A08AF" w:rsidRDefault="00BB1B71" w:rsidP="00BB1B71">
      <w:pPr>
        <w:pStyle w:val="Odstavek"/>
        <w:rPr>
          <w:sz w:val="20"/>
          <w:szCs w:val="20"/>
        </w:rPr>
      </w:pPr>
      <w:r w:rsidRPr="002A08AF">
        <w:rPr>
          <w:sz w:val="20"/>
          <w:szCs w:val="20"/>
        </w:rPr>
        <w:t xml:space="preserve">Izvajalec meritev mora najpozneje do 15. februarja v tekočem letu URSJV predložiti letno poročilo o meritvah za preteklo leto in v njem navesti podatke o: </w:t>
      </w:r>
    </w:p>
    <w:p w14:paraId="765E6CD6"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številu in vrsti pošiljk odpadnih kovin, za katere je zagotovil meritev radioaktivnosti, </w:t>
      </w:r>
    </w:p>
    <w:p w14:paraId="1F824195"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rezultatih meritev radioaktivnosti pošiljk odpadnih kovin, ki so bile zavrnjene zaradi preseganja ravni sevanja v skladu s to uredbo.</w:t>
      </w:r>
    </w:p>
    <w:p w14:paraId="631AC413" w14:textId="77777777" w:rsidR="00BB1B71" w:rsidRPr="002A08AF" w:rsidRDefault="00BB1B71" w:rsidP="00BB1B71">
      <w:pPr>
        <w:pStyle w:val="len"/>
        <w:rPr>
          <w:sz w:val="20"/>
          <w:szCs w:val="20"/>
        </w:rPr>
      </w:pPr>
      <w:r w:rsidRPr="002A08AF">
        <w:rPr>
          <w:sz w:val="20"/>
          <w:szCs w:val="20"/>
        </w:rPr>
        <w:t>7. člen</w:t>
      </w:r>
    </w:p>
    <w:p w14:paraId="14E0E9AB" w14:textId="77777777" w:rsidR="00BB1B71" w:rsidRPr="002A08AF" w:rsidRDefault="00BB1B71" w:rsidP="00BB1B71">
      <w:pPr>
        <w:pStyle w:val="lennaslov"/>
        <w:rPr>
          <w:sz w:val="20"/>
          <w:szCs w:val="20"/>
        </w:rPr>
      </w:pPr>
      <w:r w:rsidRPr="002A08AF">
        <w:rPr>
          <w:sz w:val="20"/>
          <w:szCs w:val="20"/>
        </w:rPr>
        <w:t>(obveznosti organizatorja prevoza pošiljke odpadnih kovin v tranzitu)</w:t>
      </w:r>
    </w:p>
    <w:p w14:paraId="1370F3A8" w14:textId="77777777" w:rsidR="00BB1B71" w:rsidRPr="002A08AF" w:rsidRDefault="00BB1B71" w:rsidP="00BB1B71">
      <w:pPr>
        <w:pStyle w:val="Odstavek"/>
        <w:rPr>
          <w:sz w:val="20"/>
          <w:szCs w:val="20"/>
        </w:rPr>
      </w:pPr>
      <w:r w:rsidRPr="002A08AF">
        <w:rPr>
          <w:sz w:val="20"/>
          <w:szCs w:val="20"/>
        </w:rPr>
        <w:t xml:space="preserve">(1) Če je bil organizator prevoza pošiljke odpadnih kovin, ki je organiziral njen tranzit čez Republiko Slovenijo, obveščen, da so pristojni organi države članice EU ali tretje države zavrnili nadaljnji prevoz pošiljke odpadnih kovin zaradi povišane radioaktivnosti, mora obvestiti URSJV o zavrnitvi pošiljke odpadnih kovin in ukrepih, ki so mu bili v zvezi z zavrnitvijo odrejeni. </w:t>
      </w:r>
    </w:p>
    <w:p w14:paraId="6F401FC9" w14:textId="77777777" w:rsidR="00BB1B71" w:rsidRPr="002A08AF" w:rsidRDefault="00BB1B71" w:rsidP="00BB1B71">
      <w:pPr>
        <w:pStyle w:val="Odstavek"/>
        <w:rPr>
          <w:sz w:val="20"/>
          <w:szCs w:val="20"/>
        </w:rPr>
      </w:pPr>
      <w:r w:rsidRPr="002A08AF">
        <w:rPr>
          <w:sz w:val="20"/>
          <w:szCs w:val="20"/>
        </w:rPr>
        <w:t>(2) Organizator prevoza pošiljke odpadnih kovin iz prejšnjega odstavka mora zagotoviti izvedbo in kriti vse stroške ukrepov varstva pred sevanji, ki mu jih odredi inšpektor URSJV v zvezi z ravnanjem z zavrnjeno pošiljko odpadnih kovin.</w:t>
      </w:r>
    </w:p>
    <w:p w14:paraId="0A106539" w14:textId="77777777" w:rsidR="00BB1B71" w:rsidRPr="002A08AF" w:rsidRDefault="00BB1B71" w:rsidP="00BB1B71">
      <w:pPr>
        <w:pStyle w:val="len"/>
        <w:rPr>
          <w:sz w:val="20"/>
          <w:szCs w:val="20"/>
        </w:rPr>
      </w:pPr>
      <w:r w:rsidRPr="002A08AF">
        <w:rPr>
          <w:sz w:val="20"/>
          <w:szCs w:val="20"/>
        </w:rPr>
        <w:t>8. člen</w:t>
      </w:r>
    </w:p>
    <w:p w14:paraId="3207F148" w14:textId="77777777" w:rsidR="00BB1B71" w:rsidRPr="002A08AF" w:rsidRDefault="00BB1B71" w:rsidP="00BB1B71">
      <w:pPr>
        <w:pStyle w:val="lennaslov"/>
        <w:rPr>
          <w:sz w:val="20"/>
          <w:szCs w:val="20"/>
        </w:rPr>
      </w:pPr>
      <w:r w:rsidRPr="002A08AF">
        <w:rPr>
          <w:sz w:val="20"/>
          <w:szCs w:val="20"/>
        </w:rPr>
        <w:t>(zavrnitev pošiljke odpadnih kovin)</w:t>
      </w:r>
    </w:p>
    <w:p w14:paraId="75C02C1F" w14:textId="77777777" w:rsidR="00BB1B71" w:rsidRPr="002A08AF" w:rsidRDefault="00BB1B71" w:rsidP="00BB1B71">
      <w:pPr>
        <w:pStyle w:val="Odstavek"/>
        <w:rPr>
          <w:sz w:val="20"/>
          <w:szCs w:val="20"/>
        </w:rPr>
      </w:pPr>
      <w:r w:rsidRPr="002A08AF">
        <w:rPr>
          <w:sz w:val="20"/>
          <w:szCs w:val="20"/>
        </w:rPr>
        <w:t xml:space="preserve">(1) Če izvajalec meritev na podlagi meritev radioaktivnosti ugotovi, da hitrost doze na površini pošiljke odpadnih kovin več kot za 50% presega hitrost doze naravnega ozadja, mora o tem obvestiti URSJV. </w:t>
      </w:r>
    </w:p>
    <w:p w14:paraId="6869A0B6" w14:textId="77777777" w:rsidR="00BB1B71" w:rsidRPr="002A08AF" w:rsidRDefault="00BB1B71" w:rsidP="00BB1B71">
      <w:pPr>
        <w:pStyle w:val="Odstavek"/>
        <w:rPr>
          <w:sz w:val="20"/>
          <w:szCs w:val="20"/>
        </w:rPr>
      </w:pPr>
      <w:r w:rsidRPr="002A08AF">
        <w:rPr>
          <w:sz w:val="20"/>
          <w:szCs w:val="20"/>
        </w:rPr>
        <w:t xml:space="preserve">(2) Če gre v primeru iz prejšnjega odstavka za uvoz odpadnih kovin, carinski organ pošiljke odpadnih kovin ne sprosti v prosti promet, prejemnik pa mora zagotoviti njeno vrnitev pošiljatelju, pri čemer URSJV o tem obvesti pristojni upravni organ države, iz katere je pošiljka odpadnih kovin prišla oziroma v katero se vrača. </w:t>
      </w:r>
    </w:p>
    <w:p w14:paraId="37476545" w14:textId="77777777" w:rsidR="00BB1B71" w:rsidRPr="002A08AF" w:rsidRDefault="00BB1B71" w:rsidP="00BB1B71">
      <w:pPr>
        <w:pStyle w:val="Odstavek"/>
        <w:rPr>
          <w:sz w:val="20"/>
          <w:szCs w:val="20"/>
        </w:rPr>
      </w:pPr>
      <w:r w:rsidRPr="002A08AF">
        <w:rPr>
          <w:sz w:val="20"/>
          <w:szCs w:val="20"/>
        </w:rPr>
        <w:t xml:space="preserve">(3) Če gre v primeru iz prvega odstavka tega člena za vnos odpadnih kovin, mora prejemnik zagotoviti, da se pošiljka odpadnih kovin vrne v državo, iz katere je prišla, URSJV pa o zavrnitvi pošiljke odpadnih kovin obvesti pristojni upravni organ države, iz katere je pošiljka odpadnih kovin prišla. </w:t>
      </w:r>
    </w:p>
    <w:p w14:paraId="4904EB45" w14:textId="77777777" w:rsidR="00BB1B71" w:rsidRPr="002A08AF" w:rsidRDefault="00BB1B71" w:rsidP="00BB1B71">
      <w:pPr>
        <w:pStyle w:val="Odstavek"/>
        <w:rPr>
          <w:sz w:val="20"/>
          <w:szCs w:val="20"/>
        </w:rPr>
      </w:pPr>
      <w:r w:rsidRPr="002A08AF">
        <w:rPr>
          <w:sz w:val="20"/>
          <w:szCs w:val="20"/>
        </w:rPr>
        <w:t xml:space="preserve">(4) Če je kraj odprave pošiljke odpadnih kovin iz drugega in tretjega odstavka tega člena na območju Republike Slovenije, URSJV odredi ukrepe varstva pred sevanjem osebi, ki je pošiljko odpadnih kovin odpravila. </w:t>
      </w:r>
    </w:p>
    <w:p w14:paraId="5CC2A2C9" w14:textId="77777777" w:rsidR="00BB1B71" w:rsidRPr="002A08AF" w:rsidRDefault="00BB1B71" w:rsidP="00BB1B71">
      <w:pPr>
        <w:pStyle w:val="Odstavek"/>
        <w:rPr>
          <w:sz w:val="20"/>
          <w:szCs w:val="20"/>
        </w:rPr>
      </w:pPr>
      <w:r w:rsidRPr="002A08AF">
        <w:rPr>
          <w:sz w:val="20"/>
          <w:szCs w:val="20"/>
        </w:rPr>
        <w:t>(5) Če iz poročila o meritvah izhaja, da je najvišja vrednost sevanja na površini več kot 50-krat večja od hitrosti doze naravnega ozadja ali da je hitrost doze na mestu voznika oziroma spremljevalnega osebja več kot 5-krat večja od hitrosti doze naravnega ozadja, mora prejemnik na svoje stroške nemudoma zagotoviti ukrepe varstva pred sevanji na kraju, na katerem je pošiljka odpadnih kovin, če mu jih odredi pristojni inšpektor.</w:t>
      </w:r>
    </w:p>
    <w:p w14:paraId="31EBE85D" w14:textId="77777777" w:rsidR="00BB1B71" w:rsidRPr="002A08AF" w:rsidRDefault="00BB1B71" w:rsidP="00BB1B71">
      <w:pPr>
        <w:pStyle w:val="len"/>
        <w:rPr>
          <w:sz w:val="20"/>
          <w:szCs w:val="20"/>
        </w:rPr>
      </w:pPr>
      <w:r w:rsidRPr="002A08AF">
        <w:rPr>
          <w:sz w:val="20"/>
          <w:szCs w:val="20"/>
        </w:rPr>
        <w:t>9. člen</w:t>
      </w:r>
    </w:p>
    <w:p w14:paraId="423E0E7A" w14:textId="77777777" w:rsidR="00BB1B71" w:rsidRPr="002A08AF" w:rsidRDefault="00BB1B71" w:rsidP="00BB1B71">
      <w:pPr>
        <w:pStyle w:val="lennaslov"/>
        <w:rPr>
          <w:sz w:val="20"/>
          <w:szCs w:val="20"/>
        </w:rPr>
      </w:pPr>
      <w:r w:rsidRPr="002A08AF">
        <w:rPr>
          <w:sz w:val="20"/>
          <w:szCs w:val="20"/>
        </w:rPr>
        <w:t>(obveščanje o izvajalcih meritev)</w:t>
      </w:r>
    </w:p>
    <w:p w14:paraId="61BE3E3A" w14:textId="77777777" w:rsidR="00BB1B71" w:rsidRPr="002A08AF" w:rsidRDefault="00BB1B71" w:rsidP="00BB1B71">
      <w:pPr>
        <w:pStyle w:val="Odstavek"/>
        <w:rPr>
          <w:sz w:val="20"/>
          <w:szCs w:val="20"/>
        </w:rPr>
      </w:pPr>
      <w:r w:rsidRPr="002A08AF">
        <w:rPr>
          <w:sz w:val="20"/>
          <w:szCs w:val="20"/>
        </w:rPr>
        <w:t xml:space="preserve">(1) URSJV mora imeti na svojih spletnih straneh objavljen seznam pooblaščenih izvajalcev meritev. </w:t>
      </w:r>
    </w:p>
    <w:p w14:paraId="5A662417" w14:textId="77777777" w:rsidR="00BB1B71" w:rsidRPr="002A08AF" w:rsidRDefault="00BB1B71" w:rsidP="00BB1B71">
      <w:pPr>
        <w:pStyle w:val="Odstavek"/>
        <w:rPr>
          <w:sz w:val="20"/>
          <w:szCs w:val="20"/>
        </w:rPr>
      </w:pPr>
      <w:r w:rsidRPr="002A08AF">
        <w:rPr>
          <w:sz w:val="20"/>
          <w:szCs w:val="20"/>
        </w:rPr>
        <w:t>(2) URSJV vsako leto najpozneje do 5. januarja pošlje pristojnemu carinskemu organu seznam pooblaščenih izvajalcev meritev.</w:t>
      </w:r>
    </w:p>
    <w:p w14:paraId="1B836B36" w14:textId="77777777" w:rsidR="00BB1B71" w:rsidRPr="002A08AF" w:rsidRDefault="00BB1B71" w:rsidP="00BB1B71">
      <w:pPr>
        <w:pStyle w:val="Poglavje"/>
        <w:rPr>
          <w:sz w:val="20"/>
          <w:szCs w:val="20"/>
        </w:rPr>
      </w:pPr>
      <w:r w:rsidRPr="002A08AF">
        <w:rPr>
          <w:sz w:val="20"/>
          <w:szCs w:val="20"/>
        </w:rPr>
        <w:t>III. VSEBINA POROČILA O MERITVAH</w:t>
      </w:r>
    </w:p>
    <w:p w14:paraId="1BB4BCD4" w14:textId="77777777" w:rsidR="00BB1B71" w:rsidRPr="002A08AF" w:rsidRDefault="00BB1B71" w:rsidP="00BB1B71">
      <w:pPr>
        <w:pStyle w:val="len"/>
        <w:rPr>
          <w:sz w:val="20"/>
          <w:szCs w:val="20"/>
        </w:rPr>
      </w:pPr>
      <w:r w:rsidRPr="002A08AF">
        <w:rPr>
          <w:sz w:val="20"/>
          <w:szCs w:val="20"/>
        </w:rPr>
        <w:t>10. člen</w:t>
      </w:r>
    </w:p>
    <w:p w14:paraId="7FBCCC0E" w14:textId="77777777" w:rsidR="00BB1B71" w:rsidRPr="002A08AF" w:rsidRDefault="00BB1B71" w:rsidP="00BB1B71">
      <w:pPr>
        <w:pStyle w:val="lennaslov"/>
        <w:rPr>
          <w:sz w:val="20"/>
          <w:szCs w:val="20"/>
        </w:rPr>
      </w:pPr>
      <w:r w:rsidRPr="002A08AF">
        <w:rPr>
          <w:sz w:val="20"/>
          <w:szCs w:val="20"/>
        </w:rPr>
        <w:t>(poročilo o meritvah)</w:t>
      </w:r>
    </w:p>
    <w:p w14:paraId="08ED3A63" w14:textId="77777777" w:rsidR="00BB1B71" w:rsidRPr="002A08AF" w:rsidRDefault="00BB1B71" w:rsidP="00BB1B71">
      <w:pPr>
        <w:pStyle w:val="Odstavek"/>
        <w:rPr>
          <w:sz w:val="20"/>
          <w:szCs w:val="20"/>
        </w:rPr>
      </w:pPr>
      <w:r w:rsidRPr="002A08AF">
        <w:rPr>
          <w:sz w:val="20"/>
          <w:szCs w:val="20"/>
        </w:rPr>
        <w:t xml:space="preserve">(1) Poročilo o meritvah lahko izdela samo izvajalec meritev. </w:t>
      </w:r>
    </w:p>
    <w:p w14:paraId="0FE5A0D7" w14:textId="77777777" w:rsidR="00BB1B71" w:rsidRPr="002A08AF" w:rsidRDefault="00BB1B71" w:rsidP="00BB1B71">
      <w:pPr>
        <w:pStyle w:val="Odstavek"/>
        <w:rPr>
          <w:sz w:val="20"/>
          <w:szCs w:val="20"/>
        </w:rPr>
      </w:pPr>
      <w:r w:rsidRPr="002A08AF">
        <w:rPr>
          <w:sz w:val="20"/>
          <w:szCs w:val="20"/>
        </w:rPr>
        <w:t xml:space="preserve">(2) Poročilo o meritvah mora vsebovati najmanj naslednje podatke: </w:t>
      </w:r>
    </w:p>
    <w:p w14:paraId="77580668"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kraj in datum meritve, </w:t>
      </w:r>
    </w:p>
    <w:p w14:paraId="06FACDBA"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izvajalec meritve radioaktivnosti, </w:t>
      </w:r>
    </w:p>
    <w:p w14:paraId="5EB31B7B"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vrsta odpadnih kovin, </w:t>
      </w:r>
    </w:p>
    <w:p w14:paraId="18321F65"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količina odpadnih kovin, </w:t>
      </w:r>
    </w:p>
    <w:p w14:paraId="55EB13C5"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pošiljatelj pošiljke odpadnih kovin, </w:t>
      </w:r>
    </w:p>
    <w:p w14:paraId="3662619B"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prevoznik pošiljke odpadnih kovin, </w:t>
      </w:r>
    </w:p>
    <w:p w14:paraId="77474681"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organizator prevoza pošiljke odpadnih kovin, </w:t>
      </w:r>
    </w:p>
    <w:p w14:paraId="0468C2D8"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prejemnik pošiljke odpadnih kovin, </w:t>
      </w:r>
    </w:p>
    <w:p w14:paraId="4207953C"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registrska številka motornega ali priklopnega vozila, če gre za cestni prevoz, ali številka tovorne listine železniškega vagona, če gre za pošiljanje odpadnih kovin po železnici, </w:t>
      </w:r>
    </w:p>
    <w:p w14:paraId="37F5048D"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hitrost doze naravnega ozadja na merilnem mestu, </w:t>
      </w:r>
    </w:p>
    <w:p w14:paraId="4DBC6253"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opis, kako so bile morebitne izmerjene povišane hitrosti doz prostorsko razporejene po površini pošiljke odpadnih kovin (enakomerno, na enem samem mestu ipd.), </w:t>
      </w:r>
    </w:p>
    <w:p w14:paraId="4F14E078"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najvišja izmerjena hitrost doze na površini pošiljke odpadnih kovin, </w:t>
      </w:r>
    </w:p>
    <w:p w14:paraId="6EF43F05"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izmerjena hitrost doze na mestu voznika oziroma na mestu spremljevalnega osebja, </w:t>
      </w:r>
    </w:p>
    <w:p w14:paraId="2B22A472"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uporabljeni merilnik sevanja, </w:t>
      </w:r>
    </w:p>
    <w:p w14:paraId="6B0B662E" w14:textId="77777777" w:rsidR="00BB1B71" w:rsidRPr="002A08AF" w:rsidRDefault="00BB1B71"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predlog ukrepov varstva pred sevanjem. </w:t>
      </w:r>
    </w:p>
    <w:p w14:paraId="2F5BD877" w14:textId="77777777" w:rsidR="00BB1B71" w:rsidRPr="002A08AF" w:rsidRDefault="00BB1B71" w:rsidP="00BB1B71">
      <w:pPr>
        <w:pStyle w:val="Odstavek"/>
        <w:rPr>
          <w:sz w:val="20"/>
          <w:szCs w:val="20"/>
        </w:rPr>
      </w:pPr>
      <w:r w:rsidRPr="002A08AF">
        <w:rPr>
          <w:sz w:val="20"/>
          <w:szCs w:val="20"/>
        </w:rPr>
        <w:t>(3) Izvajalec meritev mora eno kopijo poročila o meritvah hraniti najmanj tri leta od njegove izdaje.</w:t>
      </w:r>
    </w:p>
    <w:p w14:paraId="718C1A7B" w14:textId="77777777" w:rsidR="00BB1B71" w:rsidRPr="002A08AF" w:rsidRDefault="00BB1B71" w:rsidP="00BB1B71">
      <w:pPr>
        <w:pStyle w:val="Poglavje"/>
        <w:rPr>
          <w:sz w:val="20"/>
          <w:szCs w:val="20"/>
        </w:rPr>
      </w:pPr>
      <w:r w:rsidRPr="002A08AF">
        <w:rPr>
          <w:sz w:val="20"/>
          <w:szCs w:val="20"/>
        </w:rPr>
        <w:t>IV. NADZOR</w:t>
      </w:r>
    </w:p>
    <w:p w14:paraId="26E0C4F1" w14:textId="77777777" w:rsidR="00BB1B71" w:rsidRPr="002A08AF" w:rsidRDefault="00BB1B71" w:rsidP="00BB1B71">
      <w:pPr>
        <w:pStyle w:val="len"/>
        <w:rPr>
          <w:sz w:val="20"/>
          <w:szCs w:val="20"/>
        </w:rPr>
      </w:pPr>
      <w:r w:rsidRPr="002A08AF">
        <w:rPr>
          <w:sz w:val="20"/>
          <w:szCs w:val="20"/>
        </w:rPr>
        <w:t>11. člen</w:t>
      </w:r>
    </w:p>
    <w:p w14:paraId="17F00687" w14:textId="77777777" w:rsidR="00BB1B71" w:rsidRPr="002A08AF" w:rsidRDefault="00BB1B71" w:rsidP="00BB1B71">
      <w:pPr>
        <w:pStyle w:val="lennaslov"/>
        <w:rPr>
          <w:sz w:val="20"/>
          <w:szCs w:val="20"/>
        </w:rPr>
      </w:pPr>
      <w:r w:rsidRPr="002A08AF">
        <w:rPr>
          <w:sz w:val="20"/>
          <w:szCs w:val="20"/>
        </w:rPr>
        <w:t>(inšpektorji in nadzor)</w:t>
      </w:r>
    </w:p>
    <w:p w14:paraId="6E372CA0" w14:textId="77777777" w:rsidR="00BB1B71" w:rsidRPr="002A08AF" w:rsidRDefault="00BB1B71" w:rsidP="00BB1B71">
      <w:pPr>
        <w:pStyle w:val="Odstavek"/>
        <w:rPr>
          <w:sz w:val="20"/>
          <w:szCs w:val="20"/>
        </w:rPr>
      </w:pPr>
      <w:r w:rsidRPr="002A08AF">
        <w:rPr>
          <w:sz w:val="20"/>
          <w:szCs w:val="20"/>
        </w:rPr>
        <w:t>Izvajanje te uredbe nadzirajo inšpektorji URSJV, pristojni za sevalno in jedrsko varnost in carinski organi.</w:t>
      </w:r>
    </w:p>
    <w:p w14:paraId="55B7F02F" w14:textId="77777777" w:rsidR="00BB1B71" w:rsidRPr="002A08AF" w:rsidRDefault="00BB1B71" w:rsidP="00BB1B71">
      <w:pPr>
        <w:pStyle w:val="Poglavje"/>
        <w:rPr>
          <w:sz w:val="20"/>
          <w:szCs w:val="20"/>
        </w:rPr>
      </w:pPr>
      <w:r w:rsidRPr="002A08AF">
        <w:rPr>
          <w:sz w:val="20"/>
          <w:szCs w:val="20"/>
        </w:rPr>
        <w:t>V. KAZENSKE DOLOČBE</w:t>
      </w:r>
    </w:p>
    <w:p w14:paraId="0C8610DF" w14:textId="77777777" w:rsidR="00BB1B71" w:rsidRPr="002A08AF" w:rsidRDefault="00BB1B71" w:rsidP="00BB1B71">
      <w:pPr>
        <w:pStyle w:val="len"/>
        <w:rPr>
          <w:sz w:val="20"/>
          <w:szCs w:val="20"/>
        </w:rPr>
      </w:pPr>
      <w:r w:rsidRPr="002A08AF">
        <w:rPr>
          <w:sz w:val="20"/>
          <w:szCs w:val="20"/>
        </w:rPr>
        <w:t>12. člen</w:t>
      </w:r>
    </w:p>
    <w:p w14:paraId="0E41EDAB" w14:textId="77777777" w:rsidR="00BB1B71" w:rsidRPr="002A08AF" w:rsidRDefault="00BB1B71" w:rsidP="00BB1B71">
      <w:pPr>
        <w:pStyle w:val="lennaslov"/>
        <w:rPr>
          <w:sz w:val="20"/>
          <w:szCs w:val="20"/>
        </w:rPr>
      </w:pPr>
      <w:r w:rsidRPr="002A08AF">
        <w:rPr>
          <w:sz w:val="20"/>
          <w:szCs w:val="20"/>
        </w:rPr>
        <w:t>(prekrški)</w:t>
      </w:r>
    </w:p>
    <w:p w14:paraId="12476482" w14:textId="77777777" w:rsidR="00BB1B71" w:rsidRPr="002A08AF" w:rsidRDefault="00BB1B71" w:rsidP="00BB1B71">
      <w:pPr>
        <w:pStyle w:val="Odstavek"/>
        <w:rPr>
          <w:sz w:val="20"/>
          <w:szCs w:val="20"/>
        </w:rPr>
      </w:pPr>
      <w:r w:rsidRPr="002A08AF">
        <w:rPr>
          <w:sz w:val="20"/>
          <w:szCs w:val="20"/>
        </w:rPr>
        <w:t xml:space="preserve">(1) Z globo od 12.000 do 120.000 eurov se za prekršek kaznujejo: </w:t>
      </w:r>
    </w:p>
    <w:p w14:paraId="57E78938" w14:textId="77777777" w:rsidR="00BB1B71" w:rsidRPr="002A08AF" w:rsidRDefault="00BB1B71" w:rsidP="005D7D4F">
      <w:pPr>
        <w:pStyle w:val="tevilnatoka"/>
        <w:numPr>
          <w:ilvl w:val="0"/>
          <w:numId w:val="240"/>
        </w:numPr>
        <w:rPr>
          <w:rFonts w:cs="Arial"/>
          <w:sz w:val="20"/>
          <w:szCs w:val="20"/>
        </w:rPr>
      </w:pPr>
      <w:r w:rsidRPr="002A08AF">
        <w:rPr>
          <w:rFonts w:cs="Arial"/>
          <w:sz w:val="20"/>
          <w:szCs w:val="20"/>
        </w:rPr>
        <w:t xml:space="preserve">prejemnik, ki je pravna oseba ali samostojni podjetnik posameznik, če: </w:t>
      </w:r>
    </w:p>
    <w:p w14:paraId="688819CF" w14:textId="77777777" w:rsidR="00BB1B71" w:rsidRPr="002A08AF" w:rsidRDefault="00BB1B71" w:rsidP="00164DD0">
      <w:pPr>
        <w:pStyle w:val="Alineazatevilnotoko"/>
        <w:numPr>
          <w:ilvl w:val="0"/>
          <w:numId w:val="14"/>
        </w:numPr>
        <w:tabs>
          <w:tab w:val="clear" w:pos="425"/>
        </w:tabs>
        <w:ind w:left="567" w:hanging="142"/>
        <w:rPr>
          <w:sz w:val="20"/>
          <w:szCs w:val="20"/>
        </w:rPr>
      </w:pPr>
      <w:r w:rsidRPr="002A08AF">
        <w:rPr>
          <w:sz w:val="20"/>
          <w:szCs w:val="20"/>
        </w:rPr>
        <w:t xml:space="preserve">ne zagotovi izvedbe meritev radioaktivnosti pošiljke odpadnih kovin, ki jo uvaža ali vnaša ali ne pridobi poročila o teh meritvah v skladu s prvim odstavkom 5. člena, </w:t>
      </w:r>
    </w:p>
    <w:p w14:paraId="48530CB1" w14:textId="77777777" w:rsidR="00BB1B71" w:rsidRPr="002A08AF" w:rsidRDefault="00BB1B71" w:rsidP="00164DD0">
      <w:pPr>
        <w:pStyle w:val="Alineazatevilnotoko"/>
        <w:numPr>
          <w:ilvl w:val="0"/>
          <w:numId w:val="14"/>
        </w:numPr>
        <w:tabs>
          <w:tab w:val="clear" w:pos="425"/>
        </w:tabs>
        <w:ind w:left="567" w:hanging="142"/>
        <w:rPr>
          <w:sz w:val="20"/>
          <w:szCs w:val="20"/>
        </w:rPr>
      </w:pPr>
      <w:r w:rsidRPr="002A08AF">
        <w:rPr>
          <w:sz w:val="20"/>
          <w:szCs w:val="20"/>
        </w:rPr>
        <w:t xml:space="preserve">sam ali njegov zastopnik pošiljko odpadnih kovin, ki jo uvaža, predloži za carinsko dovoljeno rabo ali uporabo, ki ni izvoz, ponovni izvoz ali tranzit brez predložitve poročil o meritvah pristojnemu carinskemu organu v skladu z drugim odstavkom 5. člena, </w:t>
      </w:r>
    </w:p>
    <w:p w14:paraId="351AAAC2" w14:textId="77777777" w:rsidR="00BB1B71" w:rsidRPr="002A08AF" w:rsidRDefault="00BB1B71" w:rsidP="00164DD0">
      <w:pPr>
        <w:pStyle w:val="Alineazatevilnotoko"/>
        <w:numPr>
          <w:ilvl w:val="0"/>
          <w:numId w:val="14"/>
        </w:numPr>
        <w:tabs>
          <w:tab w:val="clear" w:pos="425"/>
        </w:tabs>
        <w:ind w:left="567" w:hanging="142"/>
        <w:rPr>
          <w:sz w:val="20"/>
          <w:szCs w:val="20"/>
        </w:rPr>
      </w:pPr>
      <w:r w:rsidRPr="002A08AF">
        <w:rPr>
          <w:sz w:val="20"/>
          <w:szCs w:val="20"/>
        </w:rPr>
        <w:t xml:space="preserve">za pošiljko odpadnih kovin v notranjem prometu ne zagotovi meritev pred predelavo kovinskega materiala iz take pošiljke ali od izvajalca meritev ne pridobi poročila o meritvah, če rezultati meritev presegajo vrednosti iz prvega odstavka 8. člena te uredbe, v skladu s tretjim odstavkom 5. člena, </w:t>
      </w:r>
    </w:p>
    <w:p w14:paraId="5B15A0C1" w14:textId="77777777" w:rsidR="00BB1B71" w:rsidRPr="002A08AF" w:rsidRDefault="00BB1B71" w:rsidP="00164DD0">
      <w:pPr>
        <w:pStyle w:val="Alineazatevilnotoko"/>
        <w:numPr>
          <w:ilvl w:val="0"/>
          <w:numId w:val="14"/>
        </w:numPr>
        <w:tabs>
          <w:tab w:val="clear" w:pos="425"/>
        </w:tabs>
        <w:ind w:left="567" w:hanging="142"/>
        <w:rPr>
          <w:sz w:val="20"/>
          <w:szCs w:val="20"/>
        </w:rPr>
      </w:pPr>
      <w:r w:rsidRPr="002A08AF">
        <w:rPr>
          <w:sz w:val="20"/>
          <w:szCs w:val="20"/>
        </w:rPr>
        <w:t xml:space="preserve">ne hrani poročila o meritvah v skladu s petim odstavkom 5. člena, </w:t>
      </w:r>
    </w:p>
    <w:p w14:paraId="67C4E281" w14:textId="77777777" w:rsidR="00BB1B71" w:rsidRPr="002A08AF" w:rsidRDefault="00BB1B71" w:rsidP="00164DD0">
      <w:pPr>
        <w:pStyle w:val="Alineazatevilnotoko"/>
        <w:numPr>
          <w:ilvl w:val="0"/>
          <w:numId w:val="14"/>
        </w:numPr>
        <w:tabs>
          <w:tab w:val="clear" w:pos="425"/>
        </w:tabs>
        <w:ind w:left="567" w:hanging="142"/>
        <w:rPr>
          <w:sz w:val="20"/>
          <w:szCs w:val="20"/>
        </w:rPr>
      </w:pPr>
      <w:r w:rsidRPr="002A08AF">
        <w:rPr>
          <w:sz w:val="20"/>
          <w:szCs w:val="20"/>
        </w:rPr>
        <w:t xml:space="preserve">ne zagotovi vrnitve pošiljke odpadnih kovin pošiljatelju, če gre pri uvozu odpadnih kovin za primer iz drugega odstavka 8. člena, </w:t>
      </w:r>
    </w:p>
    <w:p w14:paraId="07325944" w14:textId="77777777" w:rsidR="00BB1B71" w:rsidRPr="002A08AF" w:rsidRDefault="00BB1B71" w:rsidP="00164DD0">
      <w:pPr>
        <w:pStyle w:val="Alineazatevilnotoko"/>
        <w:numPr>
          <w:ilvl w:val="0"/>
          <w:numId w:val="14"/>
        </w:numPr>
        <w:tabs>
          <w:tab w:val="clear" w:pos="425"/>
        </w:tabs>
        <w:ind w:left="567" w:hanging="142"/>
        <w:rPr>
          <w:sz w:val="20"/>
          <w:szCs w:val="20"/>
        </w:rPr>
      </w:pPr>
      <w:r w:rsidRPr="002A08AF">
        <w:rPr>
          <w:sz w:val="20"/>
          <w:szCs w:val="20"/>
        </w:rPr>
        <w:t xml:space="preserve">ne zagotovi, da se pošiljka odpadnih kovin vrne v državo, iz katere je prišla, če gre za vnos odpadnih kovin iz tretjega odstavka 8. člena, </w:t>
      </w:r>
    </w:p>
    <w:p w14:paraId="3197367C" w14:textId="77777777" w:rsidR="00BB1B71" w:rsidRPr="002A08AF" w:rsidRDefault="00BB1B71" w:rsidP="00164DD0">
      <w:pPr>
        <w:pStyle w:val="Alineazatevilnotoko"/>
        <w:numPr>
          <w:ilvl w:val="0"/>
          <w:numId w:val="14"/>
        </w:numPr>
        <w:tabs>
          <w:tab w:val="clear" w:pos="425"/>
        </w:tabs>
        <w:ind w:left="567" w:hanging="142"/>
        <w:rPr>
          <w:sz w:val="20"/>
          <w:szCs w:val="20"/>
        </w:rPr>
      </w:pPr>
      <w:r w:rsidRPr="002A08AF">
        <w:rPr>
          <w:sz w:val="20"/>
          <w:szCs w:val="20"/>
        </w:rPr>
        <w:t xml:space="preserve">ne zagotovi nemudoma ukrepov varstva pred sevanji na kraju, na katerem je pošiljka odpadnih kovin, ki mu jih je odredil pristojni inšpektor v skladu s petim odstavkom 8. člena; </w:t>
      </w:r>
    </w:p>
    <w:p w14:paraId="1111F00B" w14:textId="77777777" w:rsidR="00BB1B71" w:rsidRPr="002A08AF" w:rsidRDefault="00BB1B71" w:rsidP="00BB1B71">
      <w:pPr>
        <w:pStyle w:val="tevilnatoka"/>
        <w:rPr>
          <w:rFonts w:cs="Arial"/>
          <w:sz w:val="20"/>
          <w:szCs w:val="20"/>
        </w:rPr>
      </w:pPr>
      <w:r w:rsidRPr="002A08AF">
        <w:rPr>
          <w:rFonts w:cs="Arial"/>
          <w:sz w:val="20"/>
          <w:szCs w:val="20"/>
        </w:rPr>
        <w:t xml:space="preserve">organizator prevoza pošiljke odpadnih kovin, ki je pravna oseba ali samostojni podjetnik posameznik, če: </w:t>
      </w:r>
    </w:p>
    <w:p w14:paraId="783283ED" w14:textId="77777777" w:rsidR="00BB1B71" w:rsidRPr="002A08AF" w:rsidRDefault="00BB1B71" w:rsidP="00164DD0">
      <w:pPr>
        <w:pStyle w:val="Alineazatevilnotoko"/>
        <w:numPr>
          <w:ilvl w:val="0"/>
          <w:numId w:val="14"/>
        </w:numPr>
        <w:tabs>
          <w:tab w:val="clear" w:pos="425"/>
        </w:tabs>
        <w:ind w:left="567" w:hanging="142"/>
        <w:rPr>
          <w:sz w:val="20"/>
          <w:szCs w:val="20"/>
        </w:rPr>
      </w:pPr>
      <w:r w:rsidRPr="002A08AF">
        <w:rPr>
          <w:sz w:val="20"/>
          <w:szCs w:val="20"/>
        </w:rPr>
        <w:t xml:space="preserve">ne obvesti URSJV o zavrnitvi pošiljke odpadnih kovin in ukrepih, ki so mu bili v zvezi z zavrnitvijo odrejeni, v skladu s prvim odstavkom 7. člena ali </w:t>
      </w:r>
    </w:p>
    <w:p w14:paraId="44FC0233" w14:textId="77777777" w:rsidR="00BB1B71" w:rsidRPr="002A08AF" w:rsidRDefault="00BB1B71" w:rsidP="00164DD0">
      <w:pPr>
        <w:pStyle w:val="Alineazatevilnotoko"/>
        <w:numPr>
          <w:ilvl w:val="0"/>
          <w:numId w:val="14"/>
        </w:numPr>
        <w:tabs>
          <w:tab w:val="clear" w:pos="425"/>
        </w:tabs>
        <w:ind w:left="567" w:hanging="142"/>
        <w:rPr>
          <w:sz w:val="20"/>
          <w:szCs w:val="20"/>
        </w:rPr>
      </w:pPr>
      <w:r w:rsidRPr="002A08AF">
        <w:rPr>
          <w:sz w:val="20"/>
          <w:szCs w:val="20"/>
        </w:rPr>
        <w:t xml:space="preserve">ne zagotovi izvedbe ali ne krije vseh stroškov ukrepov varstva pred sevanji, ki mu jih odredil inšpektor URSJV v zvezi z ravnanjem z zavrnjeno pošiljko odpadnih kovin, v skladu z drugim odstavkom 7. člena; </w:t>
      </w:r>
    </w:p>
    <w:p w14:paraId="12ED35F9" w14:textId="77777777" w:rsidR="00BB1B71" w:rsidRPr="002A08AF" w:rsidRDefault="00BB1B71" w:rsidP="00BB1B71">
      <w:pPr>
        <w:pStyle w:val="tevilnatoka"/>
        <w:rPr>
          <w:rFonts w:cs="Arial"/>
          <w:sz w:val="20"/>
          <w:szCs w:val="20"/>
        </w:rPr>
      </w:pPr>
      <w:r w:rsidRPr="002A08AF">
        <w:rPr>
          <w:rFonts w:cs="Arial"/>
          <w:sz w:val="20"/>
          <w:szCs w:val="20"/>
        </w:rPr>
        <w:t xml:space="preserve">pravna oseba ali samostojni podjetnik posameznik, ki je na ozemlju Republike Slovenije odpravil pošiljko odpadnih kovin, če ne zagotovi izvedbe ukrepov varstva pred sevanjem, ki jih je v zvezi s pošiljko odpadnih kovin odredila URSJV v skladu s četrtim odstavkom 8. člena; </w:t>
      </w:r>
    </w:p>
    <w:p w14:paraId="313C43F6" w14:textId="77777777" w:rsidR="00BB1B71" w:rsidRPr="002A08AF" w:rsidRDefault="00BB1B71" w:rsidP="00BB1B71">
      <w:pPr>
        <w:pStyle w:val="tevilnatoka"/>
        <w:rPr>
          <w:rFonts w:cs="Arial"/>
          <w:sz w:val="20"/>
          <w:szCs w:val="20"/>
        </w:rPr>
      </w:pPr>
      <w:r w:rsidRPr="002A08AF">
        <w:rPr>
          <w:rFonts w:cs="Arial"/>
          <w:sz w:val="20"/>
          <w:szCs w:val="20"/>
        </w:rPr>
        <w:t xml:space="preserve">izvajalec meritev, ki je pravna oseba ali samostojni podjetnik posameznik, če: </w:t>
      </w:r>
    </w:p>
    <w:p w14:paraId="7007F82D" w14:textId="77777777" w:rsidR="00BB1B71" w:rsidRPr="002A08AF" w:rsidRDefault="00BB1B71" w:rsidP="00164DD0">
      <w:pPr>
        <w:pStyle w:val="Alineazatevilnotoko"/>
        <w:numPr>
          <w:ilvl w:val="0"/>
          <w:numId w:val="14"/>
        </w:numPr>
        <w:tabs>
          <w:tab w:val="clear" w:pos="425"/>
        </w:tabs>
        <w:ind w:left="567" w:hanging="142"/>
        <w:rPr>
          <w:sz w:val="20"/>
          <w:szCs w:val="20"/>
        </w:rPr>
      </w:pPr>
      <w:r w:rsidRPr="002A08AF">
        <w:rPr>
          <w:sz w:val="20"/>
          <w:szCs w:val="20"/>
        </w:rPr>
        <w:t xml:space="preserve">ne predloži letnega poročila o meritvah za preteklo leto v roku iz 6. člena ali ga ne izdela v skladu s 6. členom ali </w:t>
      </w:r>
    </w:p>
    <w:p w14:paraId="7CC8BEF2" w14:textId="77777777" w:rsidR="00BB1B71" w:rsidRPr="002A08AF" w:rsidRDefault="00BB1B71" w:rsidP="00164DD0">
      <w:pPr>
        <w:pStyle w:val="Alineazatevilnotoko"/>
        <w:numPr>
          <w:ilvl w:val="0"/>
          <w:numId w:val="14"/>
        </w:numPr>
        <w:tabs>
          <w:tab w:val="clear" w:pos="425"/>
        </w:tabs>
        <w:ind w:left="567" w:hanging="142"/>
        <w:rPr>
          <w:sz w:val="20"/>
          <w:szCs w:val="20"/>
        </w:rPr>
      </w:pPr>
      <w:r w:rsidRPr="002A08AF">
        <w:rPr>
          <w:sz w:val="20"/>
          <w:szCs w:val="20"/>
        </w:rPr>
        <w:t xml:space="preserve">ne hrani poročila o meritvah v skladu s tretjim odstavkom 10. člena te uredbe. </w:t>
      </w:r>
    </w:p>
    <w:p w14:paraId="3C5239A2" w14:textId="77777777" w:rsidR="00BB1B71" w:rsidRPr="002A08AF" w:rsidRDefault="00BB1B71" w:rsidP="00BB1B71">
      <w:pPr>
        <w:pStyle w:val="Odstavek"/>
        <w:rPr>
          <w:sz w:val="20"/>
          <w:szCs w:val="20"/>
        </w:rPr>
      </w:pPr>
      <w:r w:rsidRPr="002A08AF">
        <w:rPr>
          <w:sz w:val="20"/>
          <w:szCs w:val="20"/>
        </w:rPr>
        <w:t>(2) Z globo od 1.200 do 4.100 eurov se za prekršek iz prejšnjega odstavka kaznuje tudi odgovorna oseba prejemnika pošiljke odpadnih kovin, organizatorja prevoza pošiljke odpadnih kovin, pravne osebe ali samostojnega podjetnika posameznika, ki je na ozemlju Republike Slovenije odpravil pošiljko odpadnih kovin, ali izvajalca meritev.</w:t>
      </w:r>
    </w:p>
    <w:p w14:paraId="3979CF19" w14:textId="77777777" w:rsidR="00BB1B71" w:rsidRPr="002A08AF" w:rsidRDefault="00BB1B71" w:rsidP="00BB1B71">
      <w:pPr>
        <w:pStyle w:val="Poglavje"/>
        <w:rPr>
          <w:sz w:val="20"/>
          <w:szCs w:val="20"/>
        </w:rPr>
      </w:pPr>
      <w:r w:rsidRPr="002A08AF">
        <w:rPr>
          <w:sz w:val="20"/>
          <w:szCs w:val="20"/>
        </w:rPr>
        <w:t>VI. KONČNA DOLOČBA</w:t>
      </w:r>
    </w:p>
    <w:p w14:paraId="110AC45B" w14:textId="77777777" w:rsidR="00BB1B71" w:rsidRPr="002A08AF" w:rsidRDefault="00BB1B71" w:rsidP="00BB1B71">
      <w:pPr>
        <w:pStyle w:val="len"/>
        <w:rPr>
          <w:sz w:val="20"/>
          <w:szCs w:val="20"/>
        </w:rPr>
      </w:pPr>
      <w:r w:rsidRPr="002A08AF">
        <w:rPr>
          <w:sz w:val="20"/>
          <w:szCs w:val="20"/>
        </w:rPr>
        <w:t>13. člen</w:t>
      </w:r>
    </w:p>
    <w:p w14:paraId="651B9B77" w14:textId="77777777" w:rsidR="00BB1B71" w:rsidRPr="002A08AF" w:rsidRDefault="00BB1B71" w:rsidP="00BB1B71">
      <w:pPr>
        <w:pStyle w:val="lennaslov"/>
        <w:rPr>
          <w:sz w:val="20"/>
          <w:szCs w:val="20"/>
        </w:rPr>
      </w:pPr>
      <w:r w:rsidRPr="002A08AF">
        <w:rPr>
          <w:sz w:val="20"/>
          <w:szCs w:val="20"/>
        </w:rPr>
        <w:t>(končna določba)</w:t>
      </w:r>
    </w:p>
    <w:p w14:paraId="6F281E36" w14:textId="77777777" w:rsidR="00BB1B71" w:rsidRPr="002A08AF" w:rsidRDefault="00BB1B71" w:rsidP="00BB1B71">
      <w:pPr>
        <w:pStyle w:val="Odstavek"/>
        <w:rPr>
          <w:sz w:val="20"/>
          <w:szCs w:val="20"/>
        </w:rPr>
      </w:pPr>
      <w:r w:rsidRPr="002A08AF">
        <w:rPr>
          <w:sz w:val="20"/>
          <w:szCs w:val="20"/>
        </w:rPr>
        <w:t xml:space="preserve">Ta uredba začne veljati petnajsti dan po objavi v Uradnem listu Republike Slovenije, uporabljati pa se začne </w:t>
      </w:r>
    </w:p>
    <w:p w14:paraId="711BF2BA" w14:textId="77777777" w:rsidR="00BB1B71" w:rsidRPr="002A08AF" w:rsidRDefault="00BB1B71" w:rsidP="00BB1B71">
      <w:pPr>
        <w:pStyle w:val="tevilkanakoncupredpisa"/>
        <w:rPr>
          <w:color w:val="auto"/>
          <w:sz w:val="20"/>
          <w:szCs w:val="20"/>
        </w:rPr>
      </w:pPr>
      <w:r w:rsidRPr="002A08AF">
        <w:rPr>
          <w:color w:val="auto"/>
          <w:sz w:val="20"/>
          <w:szCs w:val="20"/>
        </w:rPr>
        <w:t xml:space="preserve">Št. </w:t>
      </w:r>
    </w:p>
    <w:p w14:paraId="583BC62D" w14:textId="77777777" w:rsidR="00BB1B71" w:rsidRPr="002A08AF" w:rsidRDefault="00BB1B71" w:rsidP="00BB1B71">
      <w:pPr>
        <w:pStyle w:val="Datumsprejetja"/>
        <w:rPr>
          <w:color w:val="auto"/>
          <w:sz w:val="20"/>
          <w:szCs w:val="20"/>
        </w:rPr>
      </w:pPr>
      <w:r w:rsidRPr="002A08AF">
        <w:rPr>
          <w:color w:val="auto"/>
          <w:sz w:val="20"/>
          <w:szCs w:val="20"/>
        </w:rPr>
        <w:t xml:space="preserve">Ljubljana, </w:t>
      </w:r>
    </w:p>
    <w:p w14:paraId="082E88E3" w14:textId="77777777" w:rsidR="00BB1B71" w:rsidRPr="002A08AF" w:rsidRDefault="00BB1B71" w:rsidP="00BB1B71">
      <w:pPr>
        <w:pStyle w:val="EVA"/>
        <w:rPr>
          <w:sz w:val="20"/>
          <w:szCs w:val="20"/>
        </w:rPr>
      </w:pPr>
      <w:r w:rsidRPr="002A08AF">
        <w:rPr>
          <w:sz w:val="20"/>
          <w:szCs w:val="20"/>
        </w:rPr>
        <w:t xml:space="preserve">EVA </w:t>
      </w:r>
    </w:p>
    <w:p w14:paraId="7C462C73" w14:textId="77777777" w:rsidR="00BB1B71" w:rsidRPr="002A08AF" w:rsidRDefault="00BB1B71" w:rsidP="00BB1B71">
      <w:pPr>
        <w:pStyle w:val="Imeorgana"/>
        <w:rPr>
          <w:sz w:val="20"/>
          <w:szCs w:val="20"/>
        </w:rPr>
      </w:pPr>
      <w:r w:rsidRPr="002A08AF">
        <w:rPr>
          <w:sz w:val="20"/>
          <w:szCs w:val="20"/>
        </w:rPr>
        <w:t>Vlada Republike Slovenije</w:t>
      </w:r>
      <w:r w:rsidRPr="002A08AF">
        <w:rPr>
          <w:sz w:val="20"/>
          <w:szCs w:val="20"/>
        </w:rPr>
        <w:br/>
        <w:t xml:space="preserve">dr. Miro Cerar lr. </w:t>
      </w:r>
      <w:r w:rsidRPr="002A08AF">
        <w:rPr>
          <w:sz w:val="20"/>
          <w:szCs w:val="20"/>
        </w:rPr>
        <w:br/>
        <w:t>Predsednik</w:t>
      </w:r>
    </w:p>
    <w:p w14:paraId="2B243CA0" w14:textId="77777777" w:rsidR="00BB1B71" w:rsidRPr="002A08AF" w:rsidRDefault="002A08AF" w:rsidP="00BB1B71">
      <w:pPr>
        <w:pStyle w:val="rta"/>
        <w:rPr>
          <w:sz w:val="20"/>
          <w:szCs w:val="20"/>
        </w:rPr>
      </w:pPr>
      <w:r w:rsidRPr="002A08AF">
        <w:rPr>
          <w:sz w:val="20"/>
          <w:szCs w:val="20"/>
        </w:rPr>
        <w:pict w14:anchorId="172BAD10">
          <v:rect id="_x0000_i7761" style="width:283.5pt;height:2pt" o:hrpct="0" o:hralign="center" o:hrstd="t" o:hrnoshade="t" o:hr="t" fillcolor="#bfbfbf" stroked="f"/>
        </w:pict>
      </w:r>
    </w:p>
    <w:p w14:paraId="2836A1EA" w14:textId="77777777" w:rsidR="00BB1B71" w:rsidRPr="002A08AF" w:rsidRDefault="002A08AF" w:rsidP="00BB1B71">
      <w:pPr>
        <w:pStyle w:val="Priloga0"/>
        <w:rPr>
          <w:sz w:val="20"/>
          <w:szCs w:val="20"/>
        </w:rPr>
      </w:pPr>
      <w:hyperlink r:id="rId325" w:history="1">
        <w:r w:rsidR="00BB1B71" w:rsidRPr="002A08AF">
          <w:rPr>
            <w:rStyle w:val="Hiperpovezava"/>
            <w:color w:val="auto"/>
            <w:sz w:val="20"/>
            <w:szCs w:val="20"/>
            <w:u w:val="none"/>
          </w:rPr>
          <w:t>Priloga 1: Podrobnejši opis odpadnih kovin, ki se uvrščajo v skupini odpadkov s številkama 19 12 02 in 19 12 03</w:t>
        </w:r>
      </w:hyperlink>
    </w:p>
    <w:p w14:paraId="79481A2E" w14:textId="5E214D79" w:rsidR="00C2477D" w:rsidRPr="002A08AF" w:rsidRDefault="00C2477D" w:rsidP="00C2477D">
      <w:pPr>
        <w:rPr>
          <w:rFonts w:cs="Arial"/>
          <w:sz w:val="20"/>
        </w:rPr>
      </w:pPr>
    </w:p>
    <w:p w14:paraId="3EA5F10D" w14:textId="77777777" w:rsidR="00CC3D50" w:rsidRPr="002A08AF" w:rsidRDefault="00CC3D50" w:rsidP="00C2477D">
      <w:pPr>
        <w:rPr>
          <w:rFonts w:cs="Arial"/>
          <w:sz w:val="20"/>
        </w:rPr>
        <w:sectPr w:rsidR="00CC3D50" w:rsidRPr="002A08AF" w:rsidSect="001657C3">
          <w:headerReference w:type="first" r:id="rId326"/>
          <w:footnotePr>
            <w:numRestart w:val="eachSect"/>
          </w:footnotePr>
          <w:pgSz w:w="11900" w:h="16840" w:code="9"/>
          <w:pgMar w:top="1281" w:right="1701" w:bottom="851" w:left="1701" w:header="1308" w:footer="794" w:gutter="0"/>
          <w:cols w:space="708"/>
          <w:titlePg/>
          <w:docGrid w:linePitch="272"/>
        </w:sectPr>
      </w:pPr>
    </w:p>
    <w:p w14:paraId="4F6EEF81" w14:textId="29B7B969" w:rsidR="001657C3" w:rsidRPr="002A08AF" w:rsidRDefault="001657C3" w:rsidP="001657C3">
      <w:pPr>
        <w:rPr>
          <w:rFonts w:cs="Arial"/>
          <w:sz w:val="20"/>
        </w:rPr>
      </w:pPr>
    </w:p>
    <w:p w14:paraId="46B46478" w14:textId="77777777" w:rsidR="002A08AF" w:rsidRDefault="001657C3" w:rsidP="001657C3">
      <w:pPr>
        <w:jc w:val="center"/>
        <w:rPr>
          <w:rFonts w:cs="Arial"/>
          <w:b/>
          <w:sz w:val="20"/>
        </w:rPr>
      </w:pPr>
      <w:r w:rsidRPr="002A08AF">
        <w:rPr>
          <w:rFonts w:cs="Arial"/>
          <w:b/>
          <w:sz w:val="20"/>
        </w:rPr>
        <w:t xml:space="preserve">OSNUTEK </w:t>
      </w:r>
    </w:p>
    <w:p w14:paraId="6DE6F7CF" w14:textId="31167C89" w:rsidR="001657C3" w:rsidRPr="002A08AF" w:rsidRDefault="001657C3" w:rsidP="001657C3">
      <w:pPr>
        <w:jc w:val="center"/>
        <w:rPr>
          <w:rFonts w:cs="Arial"/>
          <w:b/>
          <w:sz w:val="20"/>
        </w:rPr>
      </w:pPr>
      <w:r w:rsidRPr="002A08AF">
        <w:rPr>
          <w:rFonts w:cs="Arial"/>
          <w:b/>
          <w:sz w:val="20"/>
        </w:rPr>
        <w:t>Pravilnika o pogojih za uporabo virov ionizirajočih sevanj v zdravstvene namene in pri namerni izpostavljenosti ljudi v nemedicinske namene</w:t>
      </w:r>
    </w:p>
    <w:p w14:paraId="50BDB922" w14:textId="77777777" w:rsidR="001657C3" w:rsidRPr="002A08AF" w:rsidRDefault="001657C3" w:rsidP="001657C3">
      <w:pPr>
        <w:rPr>
          <w:rFonts w:cs="Arial"/>
          <w:b/>
          <w:sz w:val="20"/>
        </w:rPr>
      </w:pPr>
    </w:p>
    <w:p w14:paraId="53FD2237" w14:textId="77777777" w:rsidR="002A08AF" w:rsidRDefault="002A08AF" w:rsidP="001657C3">
      <w:pPr>
        <w:pStyle w:val="Vrstapredpisa"/>
        <w:jc w:val="both"/>
        <w:rPr>
          <w:b w:val="0"/>
          <w:bCs w:val="0"/>
          <w:color w:val="auto"/>
          <w:spacing w:val="0"/>
          <w:sz w:val="20"/>
          <w:szCs w:val="20"/>
        </w:rPr>
      </w:pPr>
    </w:p>
    <w:p w14:paraId="19742DC9" w14:textId="46194F1F" w:rsidR="001657C3" w:rsidRPr="002A08AF" w:rsidRDefault="001657C3" w:rsidP="001657C3">
      <w:pPr>
        <w:pStyle w:val="Vrstapredpisa"/>
        <w:jc w:val="both"/>
        <w:rPr>
          <w:b w:val="0"/>
          <w:bCs w:val="0"/>
          <w:color w:val="auto"/>
          <w:spacing w:val="0"/>
          <w:sz w:val="20"/>
          <w:szCs w:val="20"/>
        </w:rPr>
      </w:pPr>
      <w:r w:rsidRPr="002A08AF">
        <w:rPr>
          <w:b w:val="0"/>
          <w:bCs w:val="0"/>
          <w:color w:val="auto"/>
          <w:spacing w:val="0"/>
          <w:sz w:val="20"/>
          <w:szCs w:val="20"/>
        </w:rPr>
        <w:t>Na podlagi  četrtega odstavka 34. člena, osmega odstavka 76. člena, četrtega odstavka 77. člena, šestega odstavka 81. člena in tretjega odstavka 83. člena zakona o varstvu pred ionizirajočimi sevanji in jedrski varnosti (Uradni list RS, št. ???) izdaja minister za zdravje</w:t>
      </w:r>
    </w:p>
    <w:p w14:paraId="190D4918" w14:textId="77777777" w:rsidR="001657C3" w:rsidRPr="002A08AF" w:rsidRDefault="001657C3" w:rsidP="001657C3">
      <w:pPr>
        <w:pStyle w:val="Vrstapredpisa"/>
        <w:rPr>
          <w:color w:val="auto"/>
          <w:sz w:val="20"/>
          <w:szCs w:val="20"/>
        </w:rPr>
      </w:pPr>
      <w:r w:rsidRPr="002A08AF">
        <w:rPr>
          <w:color w:val="auto"/>
          <w:sz w:val="20"/>
          <w:szCs w:val="20"/>
        </w:rPr>
        <w:t>PRAVILNIK</w:t>
      </w:r>
    </w:p>
    <w:p w14:paraId="2DB9E5BA" w14:textId="77777777" w:rsidR="001657C3" w:rsidRPr="002A08AF" w:rsidRDefault="001657C3" w:rsidP="001657C3">
      <w:pPr>
        <w:pStyle w:val="Naslovpredpisa"/>
        <w:rPr>
          <w:sz w:val="20"/>
          <w:szCs w:val="20"/>
        </w:rPr>
      </w:pPr>
      <w:r w:rsidRPr="002A08AF">
        <w:rPr>
          <w:sz w:val="20"/>
          <w:szCs w:val="20"/>
        </w:rPr>
        <w:t>o pogojih za uporabo virov ionizirajočih sevanj v zdravstvene namene in pri namerni izpostavljenosti ljudi v nemedicinske namene</w:t>
      </w:r>
    </w:p>
    <w:p w14:paraId="4FAED966" w14:textId="77777777" w:rsidR="001657C3" w:rsidRPr="002A08AF" w:rsidRDefault="001657C3" w:rsidP="001657C3">
      <w:pPr>
        <w:pStyle w:val="Poglavje"/>
        <w:rPr>
          <w:b w:val="0"/>
          <w:sz w:val="20"/>
          <w:szCs w:val="20"/>
        </w:rPr>
      </w:pPr>
      <w:r w:rsidRPr="002A08AF">
        <w:rPr>
          <w:b w:val="0"/>
          <w:sz w:val="20"/>
          <w:szCs w:val="20"/>
        </w:rPr>
        <w:t>I. SPLOŠNE DOLOČBE</w:t>
      </w:r>
    </w:p>
    <w:p w14:paraId="01D70D2D" w14:textId="77777777" w:rsidR="001657C3" w:rsidRPr="002A08AF" w:rsidRDefault="001657C3" w:rsidP="001657C3">
      <w:pPr>
        <w:pStyle w:val="len"/>
        <w:rPr>
          <w:sz w:val="20"/>
          <w:szCs w:val="20"/>
        </w:rPr>
      </w:pPr>
      <w:r w:rsidRPr="002A08AF">
        <w:rPr>
          <w:sz w:val="20"/>
          <w:szCs w:val="20"/>
        </w:rPr>
        <w:t>1. člen</w:t>
      </w:r>
    </w:p>
    <w:p w14:paraId="32213923" w14:textId="77777777" w:rsidR="001657C3" w:rsidRPr="002A08AF" w:rsidRDefault="001657C3" w:rsidP="001657C3">
      <w:pPr>
        <w:pStyle w:val="Odstavek"/>
        <w:rPr>
          <w:sz w:val="20"/>
          <w:szCs w:val="20"/>
        </w:rPr>
      </w:pPr>
      <w:r w:rsidRPr="002A08AF">
        <w:rPr>
          <w:sz w:val="20"/>
          <w:szCs w:val="20"/>
        </w:rPr>
        <w:t xml:space="preserve">(1) Ta pravilnik v skladu z Direktivo Sveta 2013/59/Euratom z dne 5. decembra 2013 o določitvi temeljnih varnostnih standardov za varstvo pred nevarnostmi zaradi ionizirajočega sevanja in o razveljavitvi direktiv 89/618/Euratom, 90/641/Euratom, 96/29/Euratom, 97/43/Euratom in 2003/122/Euratom (UL L št. 13 z dne 17. 1. 2014, str. 1), določa splošna načela in ureja varstvo pacientov in drugih oseb, izpostavljenih ionizirajočim sevanjem  in se nanaša na naslednja področja: </w:t>
      </w:r>
    </w:p>
    <w:p w14:paraId="3F99B9A0" w14:textId="77777777" w:rsidR="001657C3" w:rsidRPr="002A08AF" w:rsidRDefault="001657C3" w:rsidP="00164DD0">
      <w:pPr>
        <w:pStyle w:val="rkovnatokazaodstavkom"/>
        <w:numPr>
          <w:ilvl w:val="0"/>
          <w:numId w:val="15"/>
        </w:numPr>
        <w:spacing w:line="240" w:lineRule="auto"/>
        <w:contextualSpacing/>
        <w:rPr>
          <w:rFonts w:cs="Arial"/>
        </w:rPr>
      </w:pPr>
      <w:r w:rsidRPr="002A08AF">
        <w:rPr>
          <w:rFonts w:cs="Arial"/>
        </w:rPr>
        <w:t xml:space="preserve">izpostavljenost pacientov zaradi medicinske diagnostike in/ali zdravljenja, </w:t>
      </w:r>
    </w:p>
    <w:p w14:paraId="07730BAA" w14:textId="77777777" w:rsidR="001657C3" w:rsidRPr="002A08AF" w:rsidRDefault="001657C3" w:rsidP="00164DD0">
      <w:pPr>
        <w:pStyle w:val="rkovnatokazaodstavkom"/>
        <w:numPr>
          <w:ilvl w:val="0"/>
          <w:numId w:val="15"/>
        </w:numPr>
        <w:spacing w:line="240" w:lineRule="auto"/>
        <w:contextualSpacing/>
        <w:rPr>
          <w:rFonts w:cs="Arial"/>
        </w:rPr>
      </w:pPr>
      <w:r w:rsidRPr="002A08AF">
        <w:rPr>
          <w:rFonts w:cs="Arial"/>
        </w:rPr>
        <w:t xml:space="preserve">izpostavljenost posameznikov v okviru poklicnih preventivnih zdravstvenih pregledov, </w:t>
      </w:r>
    </w:p>
    <w:p w14:paraId="639338BF" w14:textId="77777777" w:rsidR="001657C3" w:rsidRPr="002A08AF" w:rsidRDefault="001657C3" w:rsidP="00164DD0">
      <w:pPr>
        <w:pStyle w:val="rkovnatokazaodstavkom"/>
        <w:numPr>
          <w:ilvl w:val="0"/>
          <w:numId w:val="15"/>
        </w:numPr>
        <w:spacing w:line="240" w:lineRule="auto"/>
        <w:contextualSpacing/>
        <w:rPr>
          <w:rFonts w:cs="Arial"/>
        </w:rPr>
      </w:pPr>
      <w:r w:rsidRPr="002A08AF">
        <w:rPr>
          <w:rFonts w:cs="Arial"/>
        </w:rPr>
        <w:t xml:space="preserve">izpostavljenost posameznikov v okviru programov presejalne diagnostike, </w:t>
      </w:r>
    </w:p>
    <w:p w14:paraId="21F4D5E0" w14:textId="77777777" w:rsidR="001657C3" w:rsidRPr="002A08AF" w:rsidRDefault="001657C3" w:rsidP="00164DD0">
      <w:pPr>
        <w:pStyle w:val="rkovnatokazaodstavkom"/>
        <w:numPr>
          <w:ilvl w:val="0"/>
          <w:numId w:val="15"/>
        </w:numPr>
        <w:spacing w:line="240" w:lineRule="auto"/>
        <w:contextualSpacing/>
        <w:rPr>
          <w:rFonts w:cs="Arial"/>
        </w:rPr>
      </w:pPr>
      <w:r w:rsidRPr="002A08AF">
        <w:rPr>
          <w:rFonts w:cs="Arial"/>
        </w:rPr>
        <w:t>izpostavljenost zdravih oseb ali pacientov prostovoljcev, ki sodelujejo v programih diagnostičnega ali terapevtskega medicinskega oziroma biomedicinskega raziskovanja,</w:t>
      </w:r>
    </w:p>
    <w:p w14:paraId="48BDA7B9" w14:textId="77777777" w:rsidR="001657C3" w:rsidRPr="002A08AF" w:rsidRDefault="001657C3" w:rsidP="00164DD0">
      <w:pPr>
        <w:pStyle w:val="rkovnatokazaodstavkom"/>
        <w:numPr>
          <w:ilvl w:val="0"/>
          <w:numId w:val="15"/>
        </w:numPr>
        <w:spacing w:line="240" w:lineRule="auto"/>
        <w:contextualSpacing/>
        <w:rPr>
          <w:rFonts w:cs="Arial"/>
        </w:rPr>
      </w:pPr>
      <w:r w:rsidRPr="002A08AF">
        <w:rPr>
          <w:rFonts w:cs="Arial"/>
        </w:rPr>
        <w:t>izpostavljenost negovalcev in</w:t>
      </w:r>
    </w:p>
    <w:p w14:paraId="2ED84AA3" w14:textId="77777777" w:rsidR="001657C3" w:rsidRPr="002A08AF" w:rsidRDefault="001657C3" w:rsidP="00164DD0">
      <w:pPr>
        <w:pStyle w:val="rkovnatokazaodstavkom"/>
        <w:numPr>
          <w:ilvl w:val="0"/>
          <w:numId w:val="15"/>
        </w:numPr>
        <w:spacing w:line="240" w:lineRule="auto"/>
        <w:contextualSpacing/>
        <w:rPr>
          <w:rFonts w:cs="Arial"/>
        </w:rPr>
      </w:pPr>
      <w:r w:rsidRPr="002A08AF">
        <w:rPr>
          <w:rFonts w:cs="Arial"/>
        </w:rPr>
        <w:t>izpostavljenost oseb zaradi nemedicinskega slikanja.</w:t>
      </w:r>
    </w:p>
    <w:p w14:paraId="3AB40E4E" w14:textId="77777777" w:rsidR="001657C3" w:rsidRPr="002A08AF" w:rsidRDefault="001657C3" w:rsidP="001657C3">
      <w:pPr>
        <w:pStyle w:val="Poglavje"/>
        <w:rPr>
          <w:b w:val="0"/>
          <w:sz w:val="20"/>
          <w:szCs w:val="20"/>
        </w:rPr>
      </w:pPr>
      <w:r w:rsidRPr="002A08AF">
        <w:rPr>
          <w:b w:val="0"/>
          <w:sz w:val="20"/>
          <w:szCs w:val="20"/>
        </w:rPr>
        <w:t>II. POJMOVNIK</w:t>
      </w:r>
    </w:p>
    <w:p w14:paraId="28959DEE" w14:textId="77777777" w:rsidR="001657C3" w:rsidRPr="002A08AF" w:rsidRDefault="001657C3" w:rsidP="001657C3">
      <w:pPr>
        <w:pStyle w:val="len"/>
        <w:rPr>
          <w:sz w:val="20"/>
          <w:szCs w:val="20"/>
        </w:rPr>
      </w:pPr>
      <w:r w:rsidRPr="002A08AF">
        <w:rPr>
          <w:sz w:val="20"/>
          <w:szCs w:val="20"/>
        </w:rPr>
        <w:t>2. člen</w:t>
      </w:r>
    </w:p>
    <w:p w14:paraId="0ED873E7" w14:textId="77777777" w:rsidR="001657C3" w:rsidRPr="002A08AF" w:rsidRDefault="001657C3" w:rsidP="001657C3">
      <w:pPr>
        <w:pStyle w:val="Odstavek"/>
        <w:rPr>
          <w:sz w:val="20"/>
          <w:szCs w:val="20"/>
        </w:rPr>
      </w:pPr>
      <w:r w:rsidRPr="002A08AF">
        <w:rPr>
          <w:sz w:val="20"/>
          <w:szCs w:val="20"/>
        </w:rPr>
        <w:t xml:space="preserve">(1) V tem pravilniku uporabljeni pojmi imajo naslednji pomen: </w:t>
      </w:r>
    </w:p>
    <w:p w14:paraId="20E3207D"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 xml:space="preserve">(1)Obsevanost pacienta je doza ionizirajočega sevanja, ki jo prejme pacient ali druga oseba izpostavljena ionizirajočim sevanjem v zdravstvene namene. </w:t>
      </w:r>
    </w:p>
    <w:p w14:paraId="44621E65"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 xml:space="preserve">(2)Dozimetrija je določitev obsevanosti pacienta ali drugega posameznika, izpostavljenega ionizirajočim sevanjem v zdravstvene namene. </w:t>
      </w:r>
    </w:p>
    <w:p w14:paraId="0334F15F"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(3)Intervencijski radiološki poseg je poseg z uporabo rentgenske svetlobe za pomoč pri vstavljanju in vodenju pripomočkov po človeškem telesu za diagnostične ali terapevtske namene</w:t>
      </w:r>
      <w:r w:rsidRPr="002A08AF">
        <w:rPr>
          <w:rStyle w:val="Sprotnaopomba-sklic"/>
          <w:sz w:val="20"/>
          <w:szCs w:val="20"/>
        </w:rPr>
        <w:footnoteReference w:id="221"/>
      </w:r>
      <w:r w:rsidRPr="002A08AF">
        <w:rPr>
          <w:sz w:val="20"/>
          <w:szCs w:val="20"/>
        </w:rPr>
        <w:t>.</w:t>
      </w:r>
    </w:p>
    <w:p w14:paraId="211C7379"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(4)Izvedba radiološkega posega: praktična izvedba radiološkega posega, vključno z vsemi potrebnimi spremljajočimi dejanji, kot so: uporaba oziroma rokovanje z radiološko opremo, ocena in izbira tehničnih in fizikalnih parametrov posega vključno s prejeto dozo sevanja, umerjanje in vzdrževanje opreme, priprava in aplikacija radiofarmakov in obdelava slike.</w:t>
      </w:r>
      <w:r w:rsidRPr="002A08AF">
        <w:rPr>
          <w:rStyle w:val="Sprotnaopomba-sklic"/>
          <w:sz w:val="20"/>
          <w:szCs w:val="20"/>
        </w:rPr>
        <w:footnoteReference w:id="222"/>
      </w:r>
    </w:p>
    <w:p w14:paraId="5B86B802"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 xml:space="preserve">(5)Napotena oseba je pacient ali druga oseba, ki jo na radiološki poseg napoti napotni zdravnik. </w:t>
      </w:r>
    </w:p>
    <w:p w14:paraId="5A4E0768"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(6)Negovalci so posamezniki, ki so izven okvira svojega poklica zavestno in prostovoljno izpostavljeni sevanjem, zaradi pomoči pri negi in skrbi za udobje pacientov in drugih oseb, izpostavljenih ionizirajočim sevanjem v zdravstvene namene</w:t>
      </w:r>
      <w:r w:rsidRPr="002A08AF">
        <w:rPr>
          <w:rStyle w:val="Sprotnaopomba-sklic"/>
          <w:sz w:val="20"/>
          <w:szCs w:val="20"/>
        </w:rPr>
        <w:footnoteReference w:id="223"/>
      </w:r>
    </w:p>
    <w:p w14:paraId="7E7F0315"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(7)Nenamerna ali naključna izpostavljenost je izpostavljenost v zdravstvene namene, ki se pomembno razlikuje od pričakovane izpostavljenosti pri izbranem posegu.</w:t>
      </w:r>
      <w:r w:rsidRPr="002A08AF">
        <w:rPr>
          <w:rStyle w:val="Sprotnaopomba-sklic"/>
          <w:sz w:val="20"/>
          <w:szCs w:val="20"/>
        </w:rPr>
        <w:footnoteReference w:id="224"/>
      </w:r>
    </w:p>
    <w:p w14:paraId="69A648D1"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(8)Ocenjevanje in preverjanje postopkov izvedbe radiološkega posega: sistematični pregled izvedbe radiološkega posega s primerjavo postopkov posega z dogovorjenimi standardi dobre radiološke prakse. Namen ocenjevanja in preverjanja je dvig kakovosti oskrbe pacienta oziroma namena oziroma cilja posega. Kadar se ugotovijo pomanjkljivosti postopkov ali so na voljo novejši standardi, je potrebno izvedbo posega spremeniti oziroma prilagoditi tem standardom.</w:t>
      </w:r>
      <w:r w:rsidRPr="002A08AF">
        <w:rPr>
          <w:rStyle w:val="Sprotnaopomba-sklic"/>
          <w:sz w:val="20"/>
          <w:szCs w:val="20"/>
        </w:rPr>
        <w:footnoteReference w:id="225"/>
      </w:r>
      <w:r w:rsidRPr="002A08AF">
        <w:rPr>
          <w:sz w:val="20"/>
          <w:szCs w:val="20"/>
        </w:rPr>
        <w:t xml:space="preserve"> </w:t>
      </w:r>
    </w:p>
    <w:p w14:paraId="2B44746F"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(9)Poklicni preventivni zdravstveni pregledi je preventivni zdravstveni pregledi določenih kategorij delavcev, ki so v svojem delovnem okolju izpostavljeni škodljivim vplivom ionizirajočih sevanj.</w:t>
      </w:r>
    </w:p>
    <w:p w14:paraId="7C339F7C"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(10)Presejanje je izvajanje radioloških posegov z uporabo radiološke naprave z namenom zgodnjega odkrivanja bolezni pri rizičnih skupinah prebivalstva.</w:t>
      </w:r>
      <w:r w:rsidRPr="002A08AF">
        <w:rPr>
          <w:rStyle w:val="Sprotnaopomba-sklic"/>
          <w:sz w:val="20"/>
          <w:szCs w:val="20"/>
        </w:rPr>
        <w:footnoteReference w:id="226"/>
      </w:r>
    </w:p>
    <w:p w14:paraId="637A5E17"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(11)Radiodiagnostični se uporablja za opredelitev in vivo diagnostične nuklearne medicine, medicinsko diagnostične radiologije z uporabo ionizirajočega sevanja in radiologije v dentalni medicini.</w:t>
      </w:r>
      <w:r w:rsidRPr="002A08AF">
        <w:rPr>
          <w:rStyle w:val="Sprotnaopomba-sklic"/>
          <w:sz w:val="20"/>
          <w:szCs w:val="20"/>
        </w:rPr>
        <w:footnoteReference w:id="227"/>
      </w:r>
    </w:p>
    <w:p w14:paraId="687896E8"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(12)Radiološka naprava  je  naprava za zdravstvene namene,  s katero se izvajajo radiološki posegi.</w:t>
      </w:r>
      <w:r w:rsidRPr="002A08AF">
        <w:rPr>
          <w:rStyle w:val="Sprotnaopomba-sklic"/>
          <w:sz w:val="20"/>
          <w:szCs w:val="20"/>
        </w:rPr>
        <w:footnoteReference w:id="228"/>
      </w:r>
    </w:p>
    <w:p w14:paraId="75423A77"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 xml:space="preserve">(13)Radiološka praksa je praktična izvedba radiološkega posega, vključno z vsemi potrebnimi spremljajočimi dejanji, kot so: uporaba oziroma rokovanje z radiološko opremo, ocena in izbira tehničnih in fizikalnih parametrov posega vključno s prejeto dozo sevanja, umerjanje in vzdrževanje opreme, priprava in aplikacija radiofarmakov, razvijanje filmov. </w:t>
      </w:r>
    </w:p>
    <w:p w14:paraId="08C9CE8F"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(14)Radioterapevtski se uporablja za opredelitev radioterapije ali nuklearne medicine za terapevtske namene.</w:t>
      </w:r>
      <w:r w:rsidRPr="002A08AF">
        <w:rPr>
          <w:rStyle w:val="Sprotnaopomba-sklic"/>
          <w:sz w:val="20"/>
          <w:szCs w:val="20"/>
        </w:rPr>
        <w:footnoteReference w:id="229"/>
      </w:r>
      <w:r w:rsidRPr="002A08AF">
        <w:rPr>
          <w:sz w:val="20"/>
          <w:szCs w:val="20"/>
        </w:rPr>
        <w:t xml:space="preserve"> </w:t>
      </w:r>
    </w:p>
    <w:p w14:paraId="41060A02" w14:textId="77777777" w:rsidR="001657C3" w:rsidRPr="002A08AF" w:rsidRDefault="001657C3" w:rsidP="001657C3">
      <w:pPr>
        <w:pStyle w:val="Alineazaodstavkom"/>
        <w:numPr>
          <w:ilvl w:val="0"/>
          <w:numId w:val="0"/>
        </w:numPr>
        <w:ind w:left="425" w:hanging="425"/>
        <w:rPr>
          <w:sz w:val="20"/>
          <w:szCs w:val="20"/>
        </w:rPr>
      </w:pPr>
      <w:r w:rsidRPr="002A08AF">
        <w:rPr>
          <w:sz w:val="20"/>
          <w:szCs w:val="20"/>
        </w:rPr>
        <w:t>(15)Zdravnik, odgovoren za radiološki poseg: zdravnik oziroma doktor dentalne medicine, ki je pooblaščen, da prevzame klinično odgovornost za posamezen radiološki poseg.</w:t>
      </w:r>
      <w:r w:rsidRPr="002A08AF">
        <w:rPr>
          <w:rStyle w:val="Sprotnaopomba-sklic"/>
          <w:sz w:val="20"/>
          <w:szCs w:val="20"/>
        </w:rPr>
        <w:footnoteReference w:id="230"/>
      </w:r>
    </w:p>
    <w:p w14:paraId="1FBAC233" w14:textId="77777777" w:rsidR="001657C3" w:rsidRPr="002A08AF" w:rsidRDefault="001657C3" w:rsidP="001657C3">
      <w:pPr>
        <w:pStyle w:val="Poglavje"/>
        <w:rPr>
          <w:b w:val="0"/>
          <w:sz w:val="20"/>
          <w:szCs w:val="20"/>
        </w:rPr>
      </w:pPr>
      <w:r w:rsidRPr="002A08AF">
        <w:rPr>
          <w:b w:val="0"/>
          <w:sz w:val="20"/>
          <w:szCs w:val="20"/>
        </w:rPr>
        <w:t>III. NAČELA VARSTVA PACIENTOV IN DRUGIH OSEB PRED IONIZIRAJOČIMI SEVANJI V ZDRAVSTVENE NAMENE</w:t>
      </w:r>
    </w:p>
    <w:p w14:paraId="5AB8DF57" w14:textId="77777777" w:rsidR="001657C3" w:rsidRPr="002A08AF" w:rsidRDefault="001657C3" w:rsidP="001657C3">
      <w:pPr>
        <w:pStyle w:val="Naslovnadlenom"/>
        <w:rPr>
          <w:sz w:val="20"/>
          <w:szCs w:val="20"/>
        </w:rPr>
      </w:pPr>
      <w:r w:rsidRPr="002A08AF">
        <w:rPr>
          <w:sz w:val="20"/>
          <w:szCs w:val="20"/>
        </w:rPr>
        <w:t>Upravičenost</w:t>
      </w:r>
    </w:p>
    <w:p w14:paraId="015CEB05" w14:textId="77777777" w:rsidR="001657C3" w:rsidRPr="002A08AF" w:rsidRDefault="001657C3" w:rsidP="001657C3">
      <w:pPr>
        <w:pStyle w:val="len"/>
        <w:rPr>
          <w:sz w:val="20"/>
          <w:szCs w:val="20"/>
        </w:rPr>
      </w:pPr>
      <w:r w:rsidRPr="002A08AF">
        <w:rPr>
          <w:sz w:val="20"/>
          <w:szCs w:val="20"/>
        </w:rPr>
        <w:t>3. člen</w:t>
      </w:r>
    </w:p>
    <w:p w14:paraId="64B0CD32" w14:textId="77777777" w:rsidR="001657C3" w:rsidRPr="002A08AF" w:rsidRDefault="001657C3" w:rsidP="001657C3">
      <w:pPr>
        <w:pStyle w:val="rkovnatokazaodstavkom"/>
        <w:numPr>
          <w:ilvl w:val="0"/>
          <w:numId w:val="0"/>
        </w:numPr>
        <w:ind w:left="425" w:hanging="425"/>
        <w:rPr>
          <w:rFonts w:cs="Arial"/>
        </w:rPr>
      </w:pPr>
    </w:p>
    <w:p w14:paraId="6DBCE1B6" w14:textId="77777777" w:rsidR="001657C3" w:rsidRPr="002A08AF" w:rsidRDefault="001657C3" w:rsidP="001657C3">
      <w:pPr>
        <w:pStyle w:val="rkovnatokazaodstavkom"/>
        <w:numPr>
          <w:ilvl w:val="0"/>
          <w:numId w:val="0"/>
        </w:numPr>
        <w:ind w:left="425" w:hanging="425"/>
        <w:rPr>
          <w:rFonts w:cs="Arial"/>
        </w:rPr>
      </w:pPr>
      <w:r w:rsidRPr="002A08AF">
        <w:rPr>
          <w:rFonts w:cs="Arial"/>
        </w:rPr>
        <w:t xml:space="preserve">(1) Radiološki poseg je upravičen, če  pričakovana skupna korist zaradi  diagnostičnega ali terapevtskega posega vključno z neposredno koristjo za zdravje ali dobro počutje posameznika in koristjo za družbo,odtehta tveganje oziroma škodo za zdravje posameznika, ki jo lahko povzroči izpostavljenost sevanju. </w:t>
      </w:r>
    </w:p>
    <w:p w14:paraId="022BF3AA" w14:textId="77777777" w:rsidR="001657C3" w:rsidRPr="002A08AF" w:rsidRDefault="001657C3" w:rsidP="001657C3">
      <w:pPr>
        <w:pStyle w:val="rkovnatokazaodstavkom"/>
        <w:numPr>
          <w:ilvl w:val="0"/>
          <w:numId w:val="0"/>
        </w:numPr>
        <w:ind w:left="425"/>
        <w:rPr>
          <w:rFonts w:cs="Arial"/>
        </w:rPr>
      </w:pPr>
    </w:p>
    <w:p w14:paraId="6B2F6DA3" w14:textId="77777777" w:rsidR="001657C3" w:rsidRPr="002A08AF" w:rsidRDefault="001657C3" w:rsidP="001657C3">
      <w:pPr>
        <w:pStyle w:val="rkovnatokazaodstavkom"/>
        <w:numPr>
          <w:ilvl w:val="0"/>
          <w:numId w:val="0"/>
        </w:numPr>
        <w:ind w:left="425" w:hanging="425"/>
        <w:rPr>
          <w:rFonts w:cs="Arial"/>
        </w:rPr>
      </w:pPr>
      <w:r w:rsidRPr="002A08AF">
        <w:rPr>
          <w:rFonts w:cs="Arial"/>
        </w:rPr>
        <w:t>(2) Pri presoji o upravičenosti je potrebno upoštevati:</w:t>
      </w:r>
    </w:p>
    <w:p w14:paraId="158DFEDB" w14:textId="77777777" w:rsidR="001657C3" w:rsidRPr="002A08AF" w:rsidRDefault="001657C3" w:rsidP="001657C3">
      <w:pPr>
        <w:pStyle w:val="rkovnatokazaodstavkom"/>
        <w:numPr>
          <w:ilvl w:val="0"/>
          <w:numId w:val="0"/>
        </w:numPr>
        <w:ind w:left="425"/>
        <w:rPr>
          <w:rFonts w:cs="Arial"/>
        </w:rPr>
      </w:pPr>
      <w:r w:rsidRPr="002A08AF">
        <w:rPr>
          <w:rFonts w:cs="Arial"/>
        </w:rPr>
        <w:t>a)     namen in cilje diagnostičnega ali terapevtskega posega,</w:t>
      </w:r>
    </w:p>
    <w:p w14:paraId="0376CCB0" w14:textId="77777777" w:rsidR="001657C3" w:rsidRPr="002A08AF" w:rsidRDefault="001657C3" w:rsidP="001657C3">
      <w:pPr>
        <w:pStyle w:val="rkovnatokazaodstavkom"/>
        <w:numPr>
          <w:ilvl w:val="0"/>
          <w:numId w:val="0"/>
        </w:numPr>
        <w:ind w:left="425" w:hanging="425"/>
        <w:rPr>
          <w:rFonts w:cs="Arial"/>
        </w:rPr>
      </w:pPr>
      <w:r w:rsidRPr="002A08AF">
        <w:rPr>
          <w:rFonts w:cs="Arial"/>
        </w:rPr>
        <w:t xml:space="preserve">      b)     pričakovano korist za zdravje ali dobro počutje posameznika in korist za družbo,</w:t>
      </w:r>
    </w:p>
    <w:p w14:paraId="7F972718" w14:textId="77777777" w:rsidR="001657C3" w:rsidRPr="002A08AF" w:rsidRDefault="001657C3" w:rsidP="001657C3">
      <w:pPr>
        <w:pStyle w:val="rkovnatokazaodstavkom"/>
        <w:numPr>
          <w:ilvl w:val="0"/>
          <w:numId w:val="0"/>
        </w:numPr>
        <w:ind w:left="425"/>
        <w:rPr>
          <w:rFonts w:cs="Arial"/>
        </w:rPr>
      </w:pPr>
      <w:r w:rsidRPr="002A08AF">
        <w:rPr>
          <w:rFonts w:cs="Arial"/>
        </w:rPr>
        <w:t>c)     škodo za zdravje posameznika, ki jo izpostavljenost lahko povzroči in</w:t>
      </w:r>
    </w:p>
    <w:p w14:paraId="64C3B588" w14:textId="77777777" w:rsidR="001657C3" w:rsidRPr="002A08AF" w:rsidRDefault="001657C3" w:rsidP="001657C3">
      <w:pPr>
        <w:pStyle w:val="rkovnatokazaodstavkom"/>
        <w:numPr>
          <w:ilvl w:val="0"/>
          <w:numId w:val="0"/>
        </w:numPr>
        <w:ind w:left="425" w:hanging="425"/>
        <w:rPr>
          <w:rFonts w:cs="Arial"/>
        </w:rPr>
      </w:pPr>
      <w:r w:rsidRPr="002A08AF">
        <w:rPr>
          <w:rFonts w:cs="Arial"/>
        </w:rPr>
        <w:t xml:space="preserve">      d)      učinkovitost, dostopnost, prednosti in tveganje drugih razpoložljivih tehnik, ki imajo enak namen in cilj in ne vključujejo obsevanosti pacienta ali je ta manjša.</w:t>
      </w:r>
      <w:r w:rsidRPr="002A08AF">
        <w:rPr>
          <w:rStyle w:val="Sprotnaopomba-sklic"/>
          <w:rFonts w:cs="Arial"/>
        </w:rPr>
        <w:footnoteReference w:id="231"/>
      </w:r>
    </w:p>
    <w:p w14:paraId="43181F50" w14:textId="77777777" w:rsidR="001657C3" w:rsidRPr="002A08AF" w:rsidRDefault="001657C3" w:rsidP="001657C3">
      <w:pPr>
        <w:pStyle w:val="len"/>
        <w:rPr>
          <w:sz w:val="20"/>
          <w:szCs w:val="20"/>
        </w:rPr>
      </w:pPr>
      <w:r w:rsidRPr="002A08AF">
        <w:rPr>
          <w:sz w:val="20"/>
          <w:szCs w:val="20"/>
        </w:rPr>
        <w:t>4. člen</w:t>
      </w:r>
    </w:p>
    <w:p w14:paraId="0F76120A" w14:textId="77777777" w:rsidR="001657C3" w:rsidRPr="002A08AF" w:rsidRDefault="001657C3" w:rsidP="001657C3">
      <w:pPr>
        <w:spacing w:before="240"/>
        <w:rPr>
          <w:rFonts w:cs="Arial"/>
          <w:sz w:val="20"/>
        </w:rPr>
      </w:pPr>
      <w:r w:rsidRPr="002A08AF">
        <w:rPr>
          <w:rFonts w:cs="Arial"/>
          <w:sz w:val="20"/>
        </w:rPr>
        <w:t>(1) Vse nove vrste radioloških posegov morajo biti upravičene še preden so na splošno sprejete v prakso.</w:t>
      </w:r>
      <w:r w:rsidRPr="002A08AF">
        <w:rPr>
          <w:rStyle w:val="Sprotnaopomba-sklic"/>
          <w:rFonts w:cs="Arial"/>
          <w:sz w:val="20"/>
        </w:rPr>
        <w:footnoteReference w:id="232"/>
      </w:r>
    </w:p>
    <w:p w14:paraId="3F9EB22B" w14:textId="77777777" w:rsidR="001657C3" w:rsidRPr="002A08AF" w:rsidRDefault="001657C3" w:rsidP="001657C3">
      <w:pPr>
        <w:spacing w:before="240"/>
        <w:rPr>
          <w:rFonts w:cs="Arial"/>
          <w:sz w:val="20"/>
        </w:rPr>
      </w:pPr>
      <w:r w:rsidRPr="002A08AF">
        <w:rPr>
          <w:rFonts w:cs="Arial"/>
          <w:sz w:val="20"/>
        </w:rPr>
        <w:t>(2) Za vsak posamezen radiološki poseg mora biti presoja upravičenosti narejena pred izvedbo posega pri čemer je potrebno upoštevati specifične namere in cilje posega ter značilnosti preiskovanca.</w:t>
      </w:r>
      <w:r w:rsidRPr="002A08AF">
        <w:rPr>
          <w:rStyle w:val="Sprotnaopomba-sklic"/>
          <w:rFonts w:cs="Arial"/>
          <w:sz w:val="20"/>
        </w:rPr>
        <w:footnoteReference w:id="233"/>
      </w:r>
    </w:p>
    <w:p w14:paraId="4625FFBA" w14:textId="77777777" w:rsidR="001657C3" w:rsidRPr="002A08AF" w:rsidRDefault="001657C3" w:rsidP="001657C3">
      <w:pPr>
        <w:pStyle w:val="Odstavek"/>
        <w:ind w:firstLine="0"/>
        <w:rPr>
          <w:sz w:val="20"/>
          <w:szCs w:val="20"/>
        </w:rPr>
      </w:pPr>
      <w:r w:rsidRPr="002A08AF">
        <w:rPr>
          <w:sz w:val="20"/>
          <w:szCs w:val="20"/>
        </w:rPr>
        <w:t xml:space="preserve">(3) Pozornost pri presoji upravičenosti radioloških posegov je potrebno posvetiti tudi: </w:t>
      </w:r>
    </w:p>
    <w:p w14:paraId="3AD04FD2" w14:textId="77777777" w:rsidR="001657C3" w:rsidRPr="002A08AF" w:rsidRDefault="001657C3" w:rsidP="00164DD0">
      <w:pPr>
        <w:pStyle w:val="rkovnatokazaodstavkom"/>
        <w:numPr>
          <w:ilvl w:val="0"/>
          <w:numId w:val="16"/>
        </w:numPr>
        <w:spacing w:line="240" w:lineRule="auto"/>
        <w:contextualSpacing/>
        <w:rPr>
          <w:rFonts w:cs="Arial"/>
        </w:rPr>
      </w:pPr>
      <w:r w:rsidRPr="002A08AF">
        <w:rPr>
          <w:rFonts w:cs="Arial"/>
        </w:rPr>
        <w:t xml:space="preserve">vsem obstoječim radiološkim posegom, ki jih je potrebno ponovno preveriti, kadarkoli se pojavijo novi pomembni dokazi o njihovi učinkovitosti ali posledicah, ki jih lahko povzročajo, </w:t>
      </w:r>
    </w:p>
    <w:p w14:paraId="64930F8B" w14:textId="77777777" w:rsidR="001657C3" w:rsidRPr="002A08AF" w:rsidRDefault="001657C3" w:rsidP="00164DD0">
      <w:pPr>
        <w:pStyle w:val="rkovnatokazaodstavkom"/>
        <w:numPr>
          <w:ilvl w:val="0"/>
          <w:numId w:val="16"/>
        </w:numPr>
        <w:spacing w:line="240" w:lineRule="auto"/>
        <w:contextualSpacing/>
        <w:rPr>
          <w:rFonts w:cs="Arial"/>
        </w:rPr>
      </w:pPr>
      <w:r w:rsidRPr="002A08AF">
        <w:rPr>
          <w:rFonts w:cs="Arial"/>
        </w:rPr>
        <w:t xml:space="preserve">obsevanosti zaradi biomedicinskih ali medicinskih raziskav, ki jih mora preveriti in odobriti pristojna etična komisija, </w:t>
      </w:r>
    </w:p>
    <w:p w14:paraId="78C822AE" w14:textId="77777777" w:rsidR="001657C3" w:rsidRPr="002A08AF" w:rsidRDefault="001657C3" w:rsidP="00164DD0">
      <w:pPr>
        <w:pStyle w:val="rkovnatokazaodstavkom"/>
        <w:numPr>
          <w:ilvl w:val="0"/>
          <w:numId w:val="16"/>
        </w:numPr>
        <w:spacing w:line="240" w:lineRule="auto"/>
        <w:contextualSpacing/>
        <w:rPr>
          <w:rFonts w:cs="Arial"/>
        </w:rPr>
      </w:pPr>
      <w:r w:rsidRPr="002A08AF">
        <w:rPr>
          <w:rFonts w:cs="Arial"/>
        </w:rPr>
        <w:t xml:space="preserve">posegom, pri katerih ni neposredne koristi za zdravje izpostavljene osebe in posegom, ki se izvajajo zaradi nezdravstvenih indikacij. </w:t>
      </w:r>
    </w:p>
    <w:p w14:paraId="30E76F96" w14:textId="77777777" w:rsidR="001657C3" w:rsidRPr="002A08AF" w:rsidRDefault="001657C3" w:rsidP="001657C3">
      <w:pPr>
        <w:pStyle w:val="Odstavek"/>
        <w:ind w:firstLine="0"/>
        <w:rPr>
          <w:strike/>
          <w:sz w:val="20"/>
          <w:szCs w:val="20"/>
        </w:rPr>
      </w:pPr>
      <w:r w:rsidRPr="002A08AF">
        <w:rPr>
          <w:sz w:val="20"/>
          <w:szCs w:val="20"/>
        </w:rPr>
        <w:t xml:space="preserve"> </w:t>
      </w:r>
      <w:r w:rsidRPr="002A08AF">
        <w:rPr>
          <w:strike/>
          <w:sz w:val="20"/>
          <w:szCs w:val="20"/>
        </w:rPr>
        <w:t>(4) Če radiološkega posega ni mogoče upravičiti, se ga ne sme izvesti.</w:t>
      </w:r>
    </w:p>
    <w:p w14:paraId="39B0A96E" w14:textId="77777777" w:rsidR="001657C3" w:rsidRPr="002A08AF" w:rsidRDefault="001657C3" w:rsidP="001657C3">
      <w:pPr>
        <w:pStyle w:val="len"/>
        <w:rPr>
          <w:sz w:val="20"/>
          <w:szCs w:val="20"/>
        </w:rPr>
      </w:pPr>
      <w:r w:rsidRPr="002A08AF">
        <w:rPr>
          <w:sz w:val="20"/>
          <w:szCs w:val="20"/>
        </w:rPr>
        <w:t>5. člen</w:t>
      </w:r>
    </w:p>
    <w:p w14:paraId="4960B5EE" w14:textId="77777777" w:rsidR="001657C3" w:rsidRPr="002A08AF" w:rsidRDefault="001657C3" w:rsidP="001657C3">
      <w:pPr>
        <w:pStyle w:val="Odstavek"/>
        <w:ind w:firstLine="0"/>
        <w:rPr>
          <w:sz w:val="20"/>
          <w:szCs w:val="20"/>
        </w:rPr>
      </w:pPr>
      <w:r w:rsidRPr="002A08AF">
        <w:rPr>
          <w:sz w:val="20"/>
          <w:szCs w:val="20"/>
        </w:rPr>
        <w:t xml:space="preserve">  V primerih, pri katerih določena vrsta radiološkega posega v splošnem ni upravičena, se jo v posebnih okoliščinah za danega posameznika lahko upraviči, vendar je to treba oceniti in dokumentirati za vsak primer posebej.</w:t>
      </w:r>
      <w:r w:rsidRPr="002A08AF">
        <w:rPr>
          <w:rStyle w:val="Sprotnaopomba-sklic"/>
          <w:sz w:val="20"/>
          <w:szCs w:val="20"/>
        </w:rPr>
        <w:footnoteReference w:id="234"/>
      </w:r>
    </w:p>
    <w:p w14:paraId="1E30448E" w14:textId="77777777" w:rsidR="001657C3" w:rsidRPr="002A08AF" w:rsidRDefault="001657C3" w:rsidP="001657C3">
      <w:pPr>
        <w:pStyle w:val="len"/>
        <w:rPr>
          <w:sz w:val="20"/>
          <w:szCs w:val="20"/>
        </w:rPr>
      </w:pPr>
      <w:r w:rsidRPr="002A08AF">
        <w:rPr>
          <w:sz w:val="20"/>
          <w:szCs w:val="20"/>
        </w:rPr>
        <w:t>6. člen</w:t>
      </w:r>
    </w:p>
    <w:p w14:paraId="3CC2ADF0" w14:textId="77777777" w:rsidR="001657C3" w:rsidRPr="002A08AF" w:rsidRDefault="001657C3" w:rsidP="001657C3">
      <w:pPr>
        <w:pStyle w:val="Odstavek"/>
        <w:rPr>
          <w:sz w:val="20"/>
          <w:szCs w:val="20"/>
        </w:rPr>
      </w:pPr>
      <w:r w:rsidRPr="002A08AF">
        <w:rPr>
          <w:sz w:val="20"/>
          <w:szCs w:val="20"/>
        </w:rPr>
        <w:t>(1) Napotni zdravnik, ki predpiše radiološki poseg, mora za vsako napoteno osebo vnaprej oceniti upravičenost posega, pri čemer upošteva cilje posega, predvideno raven obsevanosti zaradi posega in individualne posebnosti napotene osebe, kot so vrsta, oblika in stanje bolezni, starost, spol, stopnja ogroženosti življenja in zdravja, pričakovana korist zanj ter možne škodljive posledice posega.</w:t>
      </w:r>
      <w:r w:rsidRPr="002A08AF">
        <w:rPr>
          <w:rStyle w:val="Sprotnaopomba-sklic"/>
          <w:sz w:val="20"/>
          <w:szCs w:val="20"/>
        </w:rPr>
        <w:footnoteReference w:id="235"/>
      </w:r>
      <w:r w:rsidRPr="002A08AF">
        <w:rPr>
          <w:sz w:val="20"/>
          <w:szCs w:val="20"/>
        </w:rPr>
        <w:t xml:space="preserve"> </w:t>
      </w:r>
    </w:p>
    <w:p w14:paraId="1397AC6D" w14:textId="77777777" w:rsidR="001657C3" w:rsidRPr="002A08AF" w:rsidRDefault="001657C3" w:rsidP="001657C3">
      <w:pPr>
        <w:pStyle w:val="Odstavek"/>
        <w:rPr>
          <w:sz w:val="20"/>
          <w:szCs w:val="20"/>
        </w:rPr>
      </w:pPr>
      <w:r w:rsidRPr="002A08AF">
        <w:rPr>
          <w:sz w:val="20"/>
          <w:szCs w:val="20"/>
        </w:rPr>
        <w:t>(2)Pred izvedbo radiološkega posega si morata napotni zdravnik in zdravnik, odgovoren za poseg, prizadevati pridobiti in preučiti ustrezne diagnostične informacije in/ali drugo medicinsko dokumentacijo, pomembno za načrtovanje posega, da bi se izognila nepotrebni obsevanosti pacienta.</w:t>
      </w:r>
      <w:r w:rsidRPr="002A08AF">
        <w:rPr>
          <w:rStyle w:val="Sprotnaopomba-sklic"/>
          <w:sz w:val="20"/>
          <w:szCs w:val="20"/>
        </w:rPr>
        <w:footnoteReference w:id="236"/>
      </w:r>
    </w:p>
    <w:p w14:paraId="3CBE9C14" w14:textId="77777777" w:rsidR="001657C3" w:rsidRPr="002A08AF" w:rsidRDefault="001657C3" w:rsidP="001657C3">
      <w:pPr>
        <w:pStyle w:val="Odstavek"/>
        <w:rPr>
          <w:sz w:val="20"/>
          <w:szCs w:val="20"/>
        </w:rPr>
      </w:pPr>
      <w:r w:rsidRPr="002A08AF">
        <w:rPr>
          <w:sz w:val="20"/>
          <w:szCs w:val="20"/>
        </w:rPr>
        <w:t>3) Izpostavljenost zaradi biomedicinskih ali medicinskih raziskav mora preveriti in odobriti pristojna etična komisija.</w:t>
      </w:r>
      <w:r w:rsidRPr="002A08AF">
        <w:rPr>
          <w:rStyle w:val="Sprotnaopomba-sklic"/>
          <w:sz w:val="20"/>
          <w:szCs w:val="20"/>
        </w:rPr>
        <w:footnoteReference w:id="237"/>
      </w:r>
    </w:p>
    <w:p w14:paraId="777673DE" w14:textId="77777777" w:rsidR="001657C3" w:rsidRPr="002A08AF" w:rsidRDefault="001657C3" w:rsidP="001657C3">
      <w:pPr>
        <w:pStyle w:val="Odstavek"/>
        <w:rPr>
          <w:sz w:val="20"/>
          <w:szCs w:val="20"/>
        </w:rPr>
      </w:pPr>
      <w:r w:rsidRPr="002A08AF">
        <w:rPr>
          <w:sz w:val="20"/>
          <w:szCs w:val="20"/>
        </w:rPr>
        <w:t>(4) Upravičenost radioloških posegov, ki se izvajajo v okviru presejalnega programa, mora preveriti in odobriti zdravstveni svet.</w:t>
      </w:r>
      <w:r w:rsidRPr="002A08AF">
        <w:rPr>
          <w:rStyle w:val="Sprotnaopomba-sklic"/>
          <w:sz w:val="20"/>
          <w:szCs w:val="20"/>
        </w:rPr>
        <w:footnoteReference w:id="238"/>
      </w:r>
    </w:p>
    <w:p w14:paraId="16480C3A" w14:textId="77777777" w:rsidR="001657C3" w:rsidRPr="002A08AF" w:rsidRDefault="001657C3" w:rsidP="001657C3">
      <w:pPr>
        <w:pStyle w:val="Odstavek"/>
        <w:rPr>
          <w:sz w:val="20"/>
          <w:szCs w:val="20"/>
        </w:rPr>
      </w:pPr>
      <w:r w:rsidRPr="002A08AF">
        <w:rPr>
          <w:sz w:val="20"/>
          <w:szCs w:val="20"/>
        </w:rPr>
        <w:t>(5) V primeru izpostavljenosti negovalcev mora  izvajalec radiološkega posega zagotoviti, da je  pričakovana skupna korist, upoštevajoč pri tem neposredne zdravstvene koristi za pacienta in morebitne koristi za negovalce, večja od škode za njihovo zdravje, ki jo lahko povzroči izpostavljenost sevanju.</w:t>
      </w:r>
      <w:r w:rsidRPr="002A08AF">
        <w:rPr>
          <w:rStyle w:val="Sprotnaopomba-sklic"/>
          <w:sz w:val="20"/>
          <w:szCs w:val="20"/>
        </w:rPr>
        <w:footnoteReference w:id="239"/>
      </w:r>
    </w:p>
    <w:p w14:paraId="6509DB38" w14:textId="77777777" w:rsidR="001657C3" w:rsidRPr="002A08AF" w:rsidRDefault="001657C3" w:rsidP="001657C3">
      <w:pPr>
        <w:pStyle w:val="Odstavek"/>
        <w:rPr>
          <w:sz w:val="20"/>
          <w:szCs w:val="20"/>
        </w:rPr>
      </w:pPr>
      <w:r w:rsidRPr="002A08AF">
        <w:rPr>
          <w:sz w:val="20"/>
          <w:szCs w:val="20"/>
        </w:rPr>
        <w:t>(6) Vsak radiološki poseg z namenom zgodnje diagnostike na asimptomatskem posamezniku mora biti izveden v okviru presejalnega programa. V  nasprotnem primeru mora pred njegovo izvedbo zdravnik, odgovoren za ta radiološki poseg, v sodelovanju z napotnim zdravnikom pripraviti oceno upravičenosti posega. Pri tem mora upoštevati priporočila medicinskih strokovnih združenj in organa, pristojnega za varstvo pred sevanji ter pacientu ali njegovemu zastopniku posredovati potrebne informacije glede koristi in tveganja zaradi izpostavljenosti sevanju.</w:t>
      </w:r>
      <w:r w:rsidRPr="002A08AF">
        <w:rPr>
          <w:rStyle w:val="Sprotnaopomba-sklic"/>
          <w:sz w:val="20"/>
          <w:szCs w:val="20"/>
        </w:rPr>
        <w:footnoteReference w:id="240"/>
      </w:r>
    </w:p>
    <w:p w14:paraId="462BDE7E" w14:textId="77777777" w:rsidR="001657C3" w:rsidRPr="002A08AF" w:rsidRDefault="001657C3" w:rsidP="001657C3">
      <w:pPr>
        <w:pStyle w:val="Odstavek"/>
        <w:rPr>
          <w:b/>
          <w:sz w:val="20"/>
          <w:szCs w:val="20"/>
        </w:rPr>
      </w:pPr>
      <w:r w:rsidRPr="002A08AF">
        <w:rPr>
          <w:sz w:val="20"/>
          <w:szCs w:val="20"/>
        </w:rPr>
        <w:t>(7) Pred izvedbo radiološkega posega morata napotni zdravnik in zdravnik, odgovoren za poseg pacientu ali njegovemu zastopniku posredovati potrebne informacije glede koristi in tveganja zaradi izpostavljenosti sevanju. Podatke  kot tudi usmeritve in priporočila morata posredovati tudi negovalcem.</w:t>
      </w:r>
      <w:r w:rsidRPr="002A08AF">
        <w:rPr>
          <w:rStyle w:val="Sprotnaopomba-sklic"/>
          <w:sz w:val="20"/>
          <w:szCs w:val="20"/>
        </w:rPr>
        <w:footnoteReference w:id="241"/>
      </w:r>
      <w:r w:rsidRPr="002A08AF">
        <w:rPr>
          <w:sz w:val="20"/>
          <w:szCs w:val="20"/>
        </w:rPr>
        <w:t xml:space="preserve"> </w:t>
      </w:r>
    </w:p>
    <w:p w14:paraId="1C0357E0" w14:textId="77777777" w:rsidR="001657C3" w:rsidRPr="002A08AF" w:rsidRDefault="001657C3" w:rsidP="001657C3">
      <w:pPr>
        <w:pStyle w:val="len"/>
        <w:rPr>
          <w:sz w:val="20"/>
          <w:szCs w:val="20"/>
        </w:rPr>
      </w:pPr>
      <w:r w:rsidRPr="002A08AF">
        <w:rPr>
          <w:sz w:val="20"/>
          <w:szCs w:val="20"/>
        </w:rPr>
        <w:t>7. člen</w:t>
      </w:r>
    </w:p>
    <w:p w14:paraId="474EE685" w14:textId="77777777" w:rsidR="001657C3" w:rsidRPr="002A08AF" w:rsidRDefault="001657C3" w:rsidP="001657C3">
      <w:pPr>
        <w:pStyle w:val="Odstavek"/>
        <w:rPr>
          <w:sz w:val="20"/>
          <w:szCs w:val="20"/>
        </w:rPr>
      </w:pPr>
      <w:r w:rsidRPr="002A08AF">
        <w:rPr>
          <w:sz w:val="20"/>
          <w:szCs w:val="20"/>
        </w:rPr>
        <w:t>(1) Zdravnik, odgovoren za radiološki poseg, odobri radiološki poseg, če ugotovi, da je ta upravičen in da namena oziroma cilja posega ne bi bilo mogoče doseči na drug, manj tvegan način.</w:t>
      </w:r>
      <w:r w:rsidRPr="002A08AF">
        <w:rPr>
          <w:rStyle w:val="Sprotnaopomba-sklic"/>
          <w:sz w:val="20"/>
          <w:szCs w:val="20"/>
        </w:rPr>
        <w:footnoteReference w:id="242"/>
      </w:r>
    </w:p>
    <w:p w14:paraId="38EE545C" w14:textId="77777777" w:rsidR="001657C3" w:rsidRPr="002A08AF" w:rsidRDefault="001657C3" w:rsidP="001657C3">
      <w:pPr>
        <w:pStyle w:val="Odstavek"/>
        <w:rPr>
          <w:sz w:val="20"/>
          <w:szCs w:val="20"/>
        </w:rPr>
      </w:pPr>
      <w:r w:rsidRPr="002A08AF">
        <w:rPr>
          <w:sz w:val="20"/>
          <w:szCs w:val="20"/>
        </w:rPr>
        <w:t>(2) Zdravnik, odgovoren za radiološki poseg, ob upoštevanju namena oziroma cilja posega določi takšne pogoje posega, da se ta opravi z najmanjšo možno obsevanostjo pacienta.</w:t>
      </w:r>
    </w:p>
    <w:p w14:paraId="2A27114F" w14:textId="77777777" w:rsidR="001657C3" w:rsidRPr="002A08AF" w:rsidRDefault="001657C3" w:rsidP="001657C3">
      <w:pPr>
        <w:pStyle w:val="Odstavek"/>
        <w:rPr>
          <w:sz w:val="20"/>
          <w:szCs w:val="20"/>
        </w:rPr>
      </w:pPr>
      <w:r w:rsidRPr="002A08AF">
        <w:rPr>
          <w:sz w:val="20"/>
          <w:szCs w:val="20"/>
        </w:rPr>
        <w:t>(3) Zdravnik, odgovoren za radiološki poseg, mora odreči vsak neupravičen radiološki poseg.</w:t>
      </w:r>
      <w:r w:rsidRPr="002A08AF">
        <w:rPr>
          <w:rStyle w:val="Sprotnaopomba-sklic"/>
          <w:sz w:val="20"/>
          <w:szCs w:val="20"/>
        </w:rPr>
        <w:footnoteReference w:id="243"/>
      </w:r>
    </w:p>
    <w:p w14:paraId="37CFCCE8" w14:textId="77777777" w:rsidR="001657C3" w:rsidRPr="002A08AF" w:rsidRDefault="001657C3" w:rsidP="001657C3">
      <w:pPr>
        <w:pStyle w:val="Naslovnadlenom"/>
        <w:rPr>
          <w:sz w:val="20"/>
          <w:szCs w:val="20"/>
        </w:rPr>
      </w:pPr>
      <w:r w:rsidRPr="002A08AF">
        <w:rPr>
          <w:sz w:val="20"/>
          <w:szCs w:val="20"/>
        </w:rPr>
        <w:t>Optimizacija</w:t>
      </w:r>
    </w:p>
    <w:p w14:paraId="39F4A584" w14:textId="77777777" w:rsidR="001657C3" w:rsidRPr="002A08AF" w:rsidRDefault="001657C3" w:rsidP="001657C3">
      <w:pPr>
        <w:pStyle w:val="len"/>
        <w:rPr>
          <w:sz w:val="20"/>
          <w:szCs w:val="20"/>
        </w:rPr>
      </w:pPr>
      <w:r w:rsidRPr="002A08AF">
        <w:rPr>
          <w:sz w:val="20"/>
          <w:szCs w:val="20"/>
        </w:rPr>
        <w:t>8. člen</w:t>
      </w:r>
    </w:p>
    <w:p w14:paraId="797E8C7F" w14:textId="77777777" w:rsidR="001657C3" w:rsidRPr="002A08AF" w:rsidRDefault="001657C3" w:rsidP="001657C3">
      <w:pPr>
        <w:pStyle w:val="Odstavek"/>
        <w:rPr>
          <w:sz w:val="20"/>
          <w:szCs w:val="20"/>
        </w:rPr>
      </w:pPr>
      <w:r w:rsidRPr="002A08AF">
        <w:rPr>
          <w:sz w:val="20"/>
          <w:szCs w:val="20"/>
        </w:rPr>
        <w:t xml:space="preserve">(1) Obsevanost pri radioloških posegih, razen pri posegih v radioterapiji, mora biti tako nizka kot je to razumno mogoče doseči, ob upoštevanju pričakovanih ciljev posega ter ekonomskih in socialnih dejavnikov. </w:t>
      </w:r>
    </w:p>
    <w:p w14:paraId="06E0D249" w14:textId="77777777" w:rsidR="001657C3" w:rsidRPr="002A08AF" w:rsidRDefault="001657C3" w:rsidP="001657C3">
      <w:pPr>
        <w:pStyle w:val="Odstavek"/>
        <w:rPr>
          <w:sz w:val="20"/>
          <w:szCs w:val="20"/>
        </w:rPr>
      </w:pPr>
      <w:r w:rsidRPr="002A08AF">
        <w:rPr>
          <w:sz w:val="20"/>
          <w:szCs w:val="20"/>
        </w:rPr>
        <w:t>(2) Obsevanost  kliničnih volumnov v radioterapiji mora biti načrtovana za vsakega pacienta posebej, izvedba obsevanja pa mora biti ustrezno preverjena. Obsevanost organov in tkiv izven kliničnih volumnov mora biti tako nizka, kot je to razumno mogoče doseči ob doseganju ciljev radioterapevtskega posega. Za načrtovanje radioterapevtskega posega je odgovoren pooblaščeni izvedenec medicinske fizike.</w:t>
      </w:r>
      <w:r w:rsidRPr="002A08AF">
        <w:rPr>
          <w:rStyle w:val="Sprotnaopomba-sklic"/>
          <w:sz w:val="20"/>
          <w:szCs w:val="20"/>
        </w:rPr>
        <w:footnoteReference w:id="244"/>
      </w:r>
    </w:p>
    <w:p w14:paraId="79EFEE97" w14:textId="77777777" w:rsidR="001657C3" w:rsidRPr="002A08AF" w:rsidRDefault="001657C3" w:rsidP="001657C3">
      <w:pPr>
        <w:pStyle w:val="Odstavek"/>
        <w:rPr>
          <w:sz w:val="20"/>
          <w:szCs w:val="20"/>
        </w:rPr>
      </w:pPr>
      <w:r w:rsidRPr="002A08AF">
        <w:rPr>
          <w:sz w:val="20"/>
          <w:szCs w:val="20"/>
        </w:rPr>
        <w:t>Zdravnik odgovoren za radiološki poseg, pooblaščeni izvedenec medicinske fizike in izvajalec radiološkega posega sodeluje pri optimizaciji radiološkega posega.</w:t>
      </w:r>
    </w:p>
    <w:p w14:paraId="04A12047" w14:textId="77777777" w:rsidR="001657C3" w:rsidRPr="002A08AF" w:rsidRDefault="001657C3" w:rsidP="001657C3">
      <w:pPr>
        <w:pStyle w:val="len"/>
        <w:rPr>
          <w:sz w:val="20"/>
          <w:szCs w:val="20"/>
        </w:rPr>
      </w:pPr>
      <w:r w:rsidRPr="002A08AF">
        <w:rPr>
          <w:sz w:val="20"/>
          <w:szCs w:val="20"/>
        </w:rPr>
        <w:t>9. člen</w:t>
      </w:r>
    </w:p>
    <w:p w14:paraId="345FFC5D" w14:textId="77777777" w:rsidR="001657C3" w:rsidRPr="002A08AF" w:rsidRDefault="001657C3" w:rsidP="001657C3">
      <w:pPr>
        <w:pStyle w:val="Odstavek"/>
        <w:rPr>
          <w:sz w:val="20"/>
          <w:szCs w:val="20"/>
        </w:rPr>
      </w:pPr>
      <w:r w:rsidRPr="002A08AF">
        <w:rPr>
          <w:sz w:val="20"/>
          <w:szCs w:val="20"/>
        </w:rPr>
        <w:t xml:space="preserve">V procesu optimizacije mora zdravnik, odgovoren za radiološki poseg, ob upoštevanju ekonomskih in socialnih dejavnikov posega: </w:t>
      </w:r>
    </w:p>
    <w:p w14:paraId="61615AF1" w14:textId="77777777" w:rsidR="001657C3" w:rsidRPr="002A08AF" w:rsidRDefault="001657C3" w:rsidP="00164DD0">
      <w:pPr>
        <w:pStyle w:val="rkovnatokazaodstavkom"/>
        <w:numPr>
          <w:ilvl w:val="0"/>
          <w:numId w:val="17"/>
        </w:numPr>
        <w:spacing w:line="240" w:lineRule="auto"/>
        <w:contextualSpacing/>
        <w:rPr>
          <w:rFonts w:cs="Arial"/>
        </w:rPr>
      </w:pPr>
      <w:r w:rsidRPr="002A08AF">
        <w:rPr>
          <w:rFonts w:cs="Arial"/>
        </w:rPr>
        <w:t xml:space="preserve">izbirati ustrezno opremo za izvedbo posega, </w:t>
      </w:r>
    </w:p>
    <w:p w14:paraId="6EEAC39D" w14:textId="77777777" w:rsidR="001657C3" w:rsidRPr="002A08AF" w:rsidRDefault="001657C3" w:rsidP="00164DD0">
      <w:pPr>
        <w:pStyle w:val="rkovnatokazaodstavkom"/>
        <w:numPr>
          <w:ilvl w:val="0"/>
          <w:numId w:val="17"/>
        </w:numPr>
        <w:spacing w:line="240" w:lineRule="auto"/>
        <w:contextualSpacing/>
        <w:rPr>
          <w:rFonts w:cs="Arial"/>
        </w:rPr>
      </w:pPr>
      <w:r w:rsidRPr="002A08AF">
        <w:rPr>
          <w:rFonts w:cs="Arial"/>
        </w:rPr>
        <w:t xml:space="preserve">izbrati primerno radiološko prakso, ki vključuje zagotavljanje in preverjanje kakovosti, </w:t>
      </w:r>
    </w:p>
    <w:p w14:paraId="3F5F45BC" w14:textId="77777777" w:rsidR="001657C3" w:rsidRPr="002A08AF" w:rsidRDefault="001657C3" w:rsidP="00164DD0">
      <w:pPr>
        <w:pStyle w:val="rkovnatokazaodstavkom"/>
        <w:numPr>
          <w:ilvl w:val="0"/>
          <w:numId w:val="17"/>
        </w:numPr>
        <w:spacing w:line="240" w:lineRule="auto"/>
        <w:contextualSpacing/>
        <w:rPr>
          <w:rFonts w:cs="Arial"/>
        </w:rPr>
      </w:pPr>
      <w:r w:rsidRPr="002A08AF">
        <w:rPr>
          <w:rFonts w:cs="Arial"/>
        </w:rPr>
        <w:t xml:space="preserve">zagotoviti stalno raven kakovosti in ustreznosti diagnostičnih rezultatov ali izidov zdravljenja, </w:t>
      </w:r>
    </w:p>
    <w:p w14:paraId="4503261F" w14:textId="77777777" w:rsidR="001657C3" w:rsidRPr="002A08AF" w:rsidRDefault="001657C3" w:rsidP="00164DD0">
      <w:pPr>
        <w:pStyle w:val="rkovnatokazaodstavkom"/>
        <w:numPr>
          <w:ilvl w:val="0"/>
          <w:numId w:val="17"/>
        </w:numPr>
        <w:spacing w:line="240" w:lineRule="auto"/>
        <w:contextualSpacing/>
        <w:rPr>
          <w:rFonts w:cs="Arial"/>
        </w:rPr>
      </w:pPr>
      <w:r w:rsidRPr="002A08AF">
        <w:rPr>
          <w:rFonts w:cs="Arial"/>
        </w:rPr>
        <w:t>oceniti in ovrednotiti prejeto obsevanost pacientov oziroma aktivnosti vnešenih radiofarmakov z upoštevanjem diagnostičnih referenčnih nivojev</w:t>
      </w:r>
      <w:r w:rsidRPr="002A08AF">
        <w:rPr>
          <w:rStyle w:val="Sprotnaopomba-sklic"/>
          <w:rFonts w:cs="Arial"/>
        </w:rPr>
        <w:footnoteReference w:id="245"/>
      </w:r>
      <w:r w:rsidRPr="002A08AF">
        <w:rPr>
          <w:rFonts w:cs="Arial"/>
        </w:rPr>
        <w:t>.</w:t>
      </w:r>
    </w:p>
    <w:p w14:paraId="24DA5186" w14:textId="77777777" w:rsidR="001657C3" w:rsidRPr="002A08AF" w:rsidRDefault="001657C3" w:rsidP="001657C3">
      <w:pPr>
        <w:pStyle w:val="rkovnatokazaodstavkom"/>
        <w:numPr>
          <w:ilvl w:val="0"/>
          <w:numId w:val="0"/>
        </w:numPr>
        <w:rPr>
          <w:rFonts w:cs="Arial"/>
        </w:rPr>
      </w:pPr>
    </w:p>
    <w:p w14:paraId="6676487C" w14:textId="77777777" w:rsidR="001657C3" w:rsidRPr="002A08AF" w:rsidRDefault="001657C3" w:rsidP="001657C3">
      <w:pPr>
        <w:pStyle w:val="Naslovnadlenom"/>
        <w:rPr>
          <w:sz w:val="20"/>
          <w:szCs w:val="20"/>
        </w:rPr>
      </w:pPr>
      <w:r w:rsidRPr="002A08AF">
        <w:rPr>
          <w:sz w:val="20"/>
          <w:szCs w:val="20"/>
        </w:rPr>
        <w:t>Biomedicinske in medicinske raziskave</w:t>
      </w:r>
    </w:p>
    <w:p w14:paraId="62C7AFD6" w14:textId="77777777" w:rsidR="001657C3" w:rsidRPr="002A08AF" w:rsidRDefault="001657C3" w:rsidP="001657C3">
      <w:pPr>
        <w:pStyle w:val="len"/>
        <w:rPr>
          <w:sz w:val="20"/>
          <w:szCs w:val="20"/>
        </w:rPr>
      </w:pPr>
      <w:r w:rsidRPr="002A08AF">
        <w:rPr>
          <w:sz w:val="20"/>
          <w:szCs w:val="20"/>
        </w:rPr>
        <w:t>10. člen</w:t>
      </w:r>
    </w:p>
    <w:p w14:paraId="21B18913" w14:textId="77777777" w:rsidR="001657C3" w:rsidRPr="002A08AF" w:rsidRDefault="001657C3" w:rsidP="001657C3">
      <w:pPr>
        <w:pStyle w:val="Odstavek"/>
        <w:rPr>
          <w:sz w:val="20"/>
          <w:szCs w:val="20"/>
        </w:rPr>
      </w:pPr>
      <w:r w:rsidRPr="002A08AF">
        <w:rPr>
          <w:sz w:val="20"/>
          <w:szCs w:val="20"/>
        </w:rPr>
        <w:t xml:space="preserve">(1) Imetnik dovoljenja mora za vsak biomedicinski ali medicinski raziskovalni projekt, kot je omenjeno v točki d) prvega odstavka 1. člena tega pravilnika, zagotoviti: </w:t>
      </w:r>
    </w:p>
    <w:p w14:paraId="32E459B2" w14:textId="77777777" w:rsidR="001657C3" w:rsidRPr="002A08AF" w:rsidRDefault="001657C3" w:rsidP="00164DD0">
      <w:pPr>
        <w:pStyle w:val="rkovnatokazaodstavkom"/>
        <w:numPr>
          <w:ilvl w:val="0"/>
          <w:numId w:val="18"/>
        </w:numPr>
        <w:spacing w:line="240" w:lineRule="auto"/>
        <w:contextualSpacing/>
        <w:rPr>
          <w:rFonts w:cs="Arial"/>
        </w:rPr>
      </w:pPr>
      <w:r w:rsidRPr="002A08AF">
        <w:rPr>
          <w:rFonts w:cs="Arial"/>
        </w:rPr>
        <w:t xml:space="preserve">da bodo udeležene osebe sodelovale prostovoljno, </w:t>
      </w:r>
    </w:p>
    <w:p w14:paraId="7D51D98D" w14:textId="77777777" w:rsidR="001657C3" w:rsidRPr="002A08AF" w:rsidRDefault="001657C3" w:rsidP="00164DD0">
      <w:pPr>
        <w:pStyle w:val="rkovnatokazaodstavkom"/>
        <w:numPr>
          <w:ilvl w:val="0"/>
          <w:numId w:val="18"/>
        </w:numPr>
        <w:spacing w:line="240" w:lineRule="auto"/>
        <w:contextualSpacing/>
        <w:rPr>
          <w:rFonts w:cs="Arial"/>
        </w:rPr>
      </w:pPr>
      <w:r w:rsidRPr="002A08AF">
        <w:rPr>
          <w:rFonts w:cs="Arial"/>
        </w:rPr>
        <w:t xml:space="preserve">da bodo udeležene osebe informirane o nevarnostih zaradi izpostavljenosti sevanju in </w:t>
      </w:r>
    </w:p>
    <w:p w14:paraId="4813F8E6" w14:textId="77777777" w:rsidR="001657C3" w:rsidRPr="002A08AF" w:rsidRDefault="001657C3" w:rsidP="00164DD0">
      <w:pPr>
        <w:pStyle w:val="rkovnatokazaodstavkom"/>
        <w:numPr>
          <w:ilvl w:val="0"/>
          <w:numId w:val="18"/>
        </w:numPr>
        <w:spacing w:line="240" w:lineRule="auto"/>
        <w:contextualSpacing/>
        <w:rPr>
          <w:rFonts w:cs="Arial"/>
        </w:rPr>
      </w:pPr>
      <w:r w:rsidRPr="002A08AF">
        <w:rPr>
          <w:rFonts w:cs="Arial"/>
        </w:rPr>
        <w:t>da bodo izdelane dozne ograde za osebe, pri katerih ni pričakovati neposredne medicinske koristi zaradi izpostavljenosti sevanju.</w:t>
      </w:r>
      <w:r w:rsidRPr="002A08AF">
        <w:rPr>
          <w:rStyle w:val="Sprotnaopomba-sklic"/>
          <w:rFonts w:cs="Arial"/>
        </w:rPr>
        <w:footnoteReference w:id="246"/>
      </w:r>
      <w:r w:rsidRPr="002A08AF">
        <w:rPr>
          <w:rFonts w:cs="Arial"/>
        </w:rPr>
        <w:t xml:space="preserve"> </w:t>
      </w:r>
    </w:p>
    <w:p w14:paraId="41406101" w14:textId="77777777" w:rsidR="001657C3" w:rsidRPr="002A08AF" w:rsidRDefault="001657C3" w:rsidP="001657C3">
      <w:pPr>
        <w:pStyle w:val="Odstavek"/>
        <w:rPr>
          <w:sz w:val="20"/>
          <w:szCs w:val="20"/>
        </w:rPr>
      </w:pPr>
      <w:r w:rsidRPr="002A08AF">
        <w:rPr>
          <w:sz w:val="20"/>
          <w:szCs w:val="20"/>
        </w:rPr>
        <w:t>(2) Pri pacientih, ki prostovoljno sodelujejo v poskusnem diagnostičnem ali terapevtskem posegu in pri katerih je pričakovati diagnostično ali terapevtsko korist zaradi posega, morata zdravnik, odgovoren za radiološki poseg, in napotni zdravnik načrtovati nivo prejete doze za vsakega pacienta posebej.</w:t>
      </w:r>
      <w:r w:rsidRPr="002A08AF">
        <w:rPr>
          <w:rStyle w:val="Sprotnaopomba-sklic"/>
          <w:sz w:val="20"/>
          <w:szCs w:val="20"/>
        </w:rPr>
        <w:footnoteReference w:id="247"/>
      </w:r>
    </w:p>
    <w:p w14:paraId="5DD627D9" w14:textId="77777777" w:rsidR="001657C3" w:rsidRPr="002A08AF" w:rsidRDefault="001657C3" w:rsidP="001657C3">
      <w:pPr>
        <w:pStyle w:val="Naslovnadlenom"/>
        <w:rPr>
          <w:sz w:val="20"/>
          <w:szCs w:val="20"/>
        </w:rPr>
      </w:pPr>
      <w:r w:rsidRPr="002A08AF">
        <w:rPr>
          <w:sz w:val="20"/>
          <w:szCs w:val="20"/>
        </w:rPr>
        <w:t xml:space="preserve">Slikanje v nemedicinske namene </w:t>
      </w:r>
    </w:p>
    <w:p w14:paraId="7BC38A6B" w14:textId="77777777" w:rsidR="001657C3" w:rsidRPr="002A08AF" w:rsidRDefault="001657C3" w:rsidP="001657C3">
      <w:pPr>
        <w:pStyle w:val="len"/>
        <w:rPr>
          <w:sz w:val="20"/>
          <w:szCs w:val="20"/>
        </w:rPr>
      </w:pPr>
      <w:r w:rsidRPr="002A08AF">
        <w:rPr>
          <w:sz w:val="20"/>
          <w:szCs w:val="20"/>
        </w:rPr>
        <w:t>11. člen</w:t>
      </w:r>
    </w:p>
    <w:p w14:paraId="17A21BDE" w14:textId="77777777" w:rsidR="001657C3" w:rsidRPr="002A08AF" w:rsidRDefault="001657C3" w:rsidP="001657C3">
      <w:pPr>
        <w:pStyle w:val="Odstavek"/>
        <w:rPr>
          <w:strike/>
          <w:sz w:val="20"/>
          <w:szCs w:val="20"/>
        </w:rPr>
      </w:pPr>
      <w:r w:rsidRPr="002A08AF">
        <w:rPr>
          <w:sz w:val="20"/>
          <w:szCs w:val="20"/>
        </w:rPr>
        <w:t xml:space="preserve"> (1) Izvajalec sevalne dejavnosti mora zagotoviti presojo upravičenosti pri izpostavljenosti zaradi slikanja v nemedicinske namene.</w:t>
      </w:r>
      <w:r w:rsidRPr="002A08AF">
        <w:rPr>
          <w:rStyle w:val="Sprotnaopomba-sklic"/>
          <w:sz w:val="20"/>
          <w:szCs w:val="20"/>
        </w:rPr>
        <w:footnoteReference w:id="248"/>
      </w:r>
    </w:p>
    <w:p w14:paraId="4113C3D4" w14:textId="77777777" w:rsidR="001657C3" w:rsidRPr="002A08AF" w:rsidRDefault="001657C3" w:rsidP="001657C3">
      <w:pPr>
        <w:ind w:firstLine="284"/>
        <w:rPr>
          <w:rFonts w:eastAsia="MS Mincho" w:cs="Arial"/>
          <w:noProof/>
          <w:sz w:val="20"/>
          <w:lang w:eastAsia="ja-JP"/>
        </w:rPr>
      </w:pPr>
      <w:r w:rsidRPr="002A08AF">
        <w:rPr>
          <w:rFonts w:eastAsia="MS Mincho" w:cs="Arial"/>
          <w:noProof/>
          <w:sz w:val="20"/>
          <w:lang w:eastAsia="ja-JP"/>
        </w:rPr>
        <w:t>a) Potrebno je presoditi upravičenost vsake posamezne vrste izpostavljenosti zaradi slikanja v nemedicinske namene.</w:t>
      </w:r>
    </w:p>
    <w:p w14:paraId="2E4C6DFD" w14:textId="77777777" w:rsidR="001657C3" w:rsidRPr="002A08AF" w:rsidRDefault="001657C3" w:rsidP="001657C3">
      <w:pPr>
        <w:ind w:firstLine="284"/>
        <w:rPr>
          <w:rFonts w:eastAsia="MS Mincho" w:cs="Arial"/>
          <w:noProof/>
          <w:sz w:val="20"/>
          <w:lang w:eastAsia="ja-JP"/>
        </w:rPr>
      </w:pPr>
      <w:r w:rsidRPr="002A08AF">
        <w:rPr>
          <w:rFonts w:eastAsia="MS Mincho" w:cs="Arial"/>
          <w:noProof/>
          <w:sz w:val="20"/>
          <w:lang w:eastAsia="ja-JP"/>
        </w:rPr>
        <w:t>b) Potrebno je presoditi vsako posamezno izpostavljenost zaradi slikanja v nemedicinske namene posebej.</w:t>
      </w:r>
    </w:p>
    <w:p w14:paraId="452451CF" w14:textId="77777777" w:rsidR="001657C3" w:rsidRPr="002A08AF" w:rsidRDefault="001657C3" w:rsidP="001657C3">
      <w:pPr>
        <w:ind w:firstLine="284"/>
        <w:rPr>
          <w:rFonts w:eastAsia="MS Mincho" w:cs="Arial"/>
          <w:noProof/>
          <w:sz w:val="20"/>
          <w:lang w:eastAsia="ja-JP"/>
        </w:rPr>
      </w:pPr>
      <w:r w:rsidRPr="002A08AF">
        <w:rPr>
          <w:rFonts w:eastAsia="MS Mincho" w:cs="Arial"/>
          <w:noProof/>
          <w:sz w:val="20"/>
          <w:lang w:eastAsia="ja-JP"/>
        </w:rPr>
        <w:t xml:space="preserve">c) Vnaprej je potrebno presoditi upravičenost vsake izpostavljenosti zaradi slikanja v nemedicinske namene, pri kateri se uporablja medicinska radiološka oprema, ob upoštevanju ciljev in namena preiskave ter značilnosti preiskovanca.  </w:t>
      </w:r>
    </w:p>
    <w:p w14:paraId="1D63564E" w14:textId="77777777" w:rsidR="001657C3" w:rsidRPr="002A08AF" w:rsidRDefault="001657C3" w:rsidP="001657C3">
      <w:pPr>
        <w:rPr>
          <w:rFonts w:eastAsia="MS Mincho" w:cs="Arial"/>
          <w:noProof/>
          <w:sz w:val="20"/>
          <w:lang w:eastAsia="ja-JP"/>
        </w:rPr>
      </w:pPr>
    </w:p>
    <w:p w14:paraId="06F2BB97" w14:textId="77777777" w:rsidR="001657C3" w:rsidRPr="002A08AF" w:rsidRDefault="001657C3" w:rsidP="001657C3">
      <w:pPr>
        <w:pStyle w:val="Odstavek"/>
        <w:ind w:firstLine="0"/>
        <w:rPr>
          <w:rFonts w:eastAsia="MS Mincho"/>
          <w:noProof/>
          <w:sz w:val="20"/>
          <w:szCs w:val="20"/>
          <w:lang w:eastAsia="ja-JP"/>
        </w:rPr>
      </w:pPr>
      <w:r w:rsidRPr="002A08AF">
        <w:rPr>
          <w:rFonts w:eastAsia="MS Mincho"/>
          <w:noProof/>
          <w:sz w:val="20"/>
          <w:szCs w:val="20"/>
          <w:lang w:eastAsia="ja-JP"/>
        </w:rPr>
        <w:t>(2) Izpostavljenost zaradi slikanja v nemedicinske namene v zavarovalniške namene se lahko izvede le, če preiskovana oseba vanjo prostovoljno privoli</w:t>
      </w:r>
    </w:p>
    <w:p w14:paraId="29134DBF" w14:textId="77777777" w:rsidR="001657C3" w:rsidRPr="002A08AF" w:rsidRDefault="001657C3" w:rsidP="001657C3">
      <w:pPr>
        <w:pStyle w:val="Odstavek"/>
        <w:ind w:firstLine="0"/>
        <w:rPr>
          <w:rFonts w:eastAsia="MS Mincho"/>
          <w:noProof/>
          <w:sz w:val="20"/>
          <w:szCs w:val="20"/>
          <w:lang w:eastAsia="ja-JP"/>
        </w:rPr>
      </w:pPr>
    </w:p>
    <w:p w14:paraId="649A7393" w14:textId="77777777" w:rsidR="001657C3" w:rsidRPr="002A08AF" w:rsidRDefault="001657C3" w:rsidP="001657C3">
      <w:pPr>
        <w:jc w:val="left"/>
        <w:rPr>
          <w:rFonts w:eastAsia="MS Mincho" w:cs="Arial"/>
          <w:sz w:val="20"/>
          <w:lang w:eastAsia="ja-JP"/>
        </w:rPr>
      </w:pPr>
      <w:r w:rsidRPr="002A08AF">
        <w:rPr>
          <w:rFonts w:eastAsia="MS Mincho" w:cs="Arial"/>
          <w:sz w:val="20"/>
          <w:lang w:eastAsia="ja-JP"/>
        </w:rPr>
        <w:t>(3) Presojo upravičenosti vsake posamezne vrste  in vsake posamezne izpostavljenosti zaradi slikanja v nemedicinske namene je potrebno ponoviti, če obstajajo novi podatki ali okoliščine, ki bi vplivale na presojo.</w:t>
      </w:r>
      <w:r w:rsidRPr="002A08AF">
        <w:rPr>
          <w:rStyle w:val="Sprotnaopomba-sklic"/>
          <w:rFonts w:eastAsia="MS Mincho" w:cs="Arial"/>
          <w:sz w:val="20"/>
          <w:lang w:eastAsia="ja-JP"/>
        </w:rPr>
        <w:footnoteReference w:id="249"/>
      </w:r>
    </w:p>
    <w:p w14:paraId="1450AA6B" w14:textId="77777777" w:rsidR="001657C3" w:rsidRPr="002A08AF" w:rsidRDefault="001657C3" w:rsidP="001657C3">
      <w:pPr>
        <w:pStyle w:val="Odstavek"/>
        <w:ind w:firstLine="0"/>
        <w:rPr>
          <w:rFonts w:eastAsia="MS Mincho"/>
          <w:sz w:val="20"/>
          <w:szCs w:val="20"/>
          <w:lang w:eastAsia="ja-JP"/>
        </w:rPr>
      </w:pPr>
      <w:r w:rsidRPr="002A08AF">
        <w:rPr>
          <w:rFonts w:eastAsia="MS Mincho"/>
          <w:sz w:val="20"/>
          <w:szCs w:val="20"/>
          <w:lang w:eastAsia="ja-JP"/>
        </w:rPr>
        <w:t>(4) Okoliščine, ki upravičujejo izpostavljenosti zaradi slikanja v  nemedicinske namene brez presoje upravičenosti za izvedbo vsake posamezne preiskave, mora pristojni upravni organ redno preverjati.</w:t>
      </w:r>
      <w:r w:rsidRPr="002A08AF">
        <w:rPr>
          <w:rStyle w:val="Sprotnaopomba-sklic"/>
          <w:rFonts w:eastAsia="MS Mincho"/>
          <w:sz w:val="20"/>
          <w:szCs w:val="20"/>
          <w:lang w:eastAsia="ja-JP"/>
        </w:rPr>
        <w:footnoteReference w:id="250"/>
      </w:r>
    </w:p>
    <w:p w14:paraId="75A68071" w14:textId="77777777" w:rsidR="001657C3" w:rsidRPr="002A08AF" w:rsidRDefault="001657C3" w:rsidP="001657C3">
      <w:pPr>
        <w:pStyle w:val="Odstavek"/>
        <w:ind w:firstLine="0"/>
        <w:rPr>
          <w:rFonts w:eastAsia="MS Mincho"/>
          <w:sz w:val="20"/>
          <w:szCs w:val="20"/>
          <w:lang w:eastAsia="ja-JP"/>
        </w:rPr>
      </w:pPr>
    </w:p>
    <w:p w14:paraId="0F9A6A63" w14:textId="77777777" w:rsidR="001657C3" w:rsidRPr="002A08AF" w:rsidRDefault="001657C3" w:rsidP="001657C3">
      <w:pPr>
        <w:jc w:val="left"/>
        <w:rPr>
          <w:rFonts w:eastAsia="MS Mincho" w:cs="Arial"/>
          <w:sz w:val="20"/>
          <w:lang w:eastAsia="ja-JP"/>
        </w:rPr>
      </w:pPr>
      <w:r w:rsidRPr="002A08AF">
        <w:rPr>
          <w:rFonts w:eastAsia="MS Mincho" w:cs="Arial"/>
          <w:sz w:val="20"/>
          <w:lang w:eastAsia="ja-JP"/>
        </w:rPr>
        <w:t xml:space="preserve">(5) Izvajalec dejavnosti, ki vodi do izpostavljenosti zaradi slikanja v nemedicinske namene pri kateri se uporablja medicinska radiološka oprema mora </w:t>
      </w:r>
    </w:p>
    <w:p w14:paraId="31F00AD8" w14:textId="77777777" w:rsidR="001657C3" w:rsidRPr="002A08AF" w:rsidRDefault="001657C3" w:rsidP="001657C3">
      <w:pPr>
        <w:jc w:val="left"/>
        <w:rPr>
          <w:rFonts w:eastAsia="MS Mincho" w:cs="Arial"/>
          <w:sz w:val="20"/>
          <w:lang w:eastAsia="ja-JP"/>
        </w:rPr>
      </w:pPr>
    </w:p>
    <w:p w14:paraId="60DCC0C1" w14:textId="77777777" w:rsidR="001657C3" w:rsidRPr="002A08AF" w:rsidRDefault="001657C3" w:rsidP="001657C3">
      <w:pPr>
        <w:ind w:firstLine="284"/>
        <w:jc w:val="left"/>
        <w:rPr>
          <w:rFonts w:eastAsia="MS Mincho" w:cs="Arial"/>
          <w:sz w:val="20"/>
          <w:lang w:eastAsia="ja-JP"/>
        </w:rPr>
      </w:pPr>
      <w:r w:rsidRPr="002A08AF">
        <w:rPr>
          <w:rFonts w:eastAsia="MS Mincho" w:cs="Arial"/>
          <w:sz w:val="20"/>
          <w:lang w:eastAsia="ja-JP"/>
        </w:rPr>
        <w:t>i)  izpolnjevati zahteve kot so opredeljene za izvajanje radioloških posegov, vključno z zahtevami glede medicinske opreme, optimizacije, odgovornosti, usposobljenosti, varstva v času nosečnosti in ustrezne vključenosti pooblaščenega izvedenca medicinske fizike</w:t>
      </w:r>
    </w:p>
    <w:p w14:paraId="0FDBA679" w14:textId="77777777" w:rsidR="001657C3" w:rsidRPr="002A08AF" w:rsidRDefault="001657C3" w:rsidP="001657C3">
      <w:pPr>
        <w:ind w:firstLine="284"/>
        <w:jc w:val="left"/>
        <w:rPr>
          <w:rFonts w:eastAsia="MS Mincho" w:cs="Arial"/>
          <w:sz w:val="20"/>
          <w:lang w:eastAsia="ja-JP"/>
        </w:rPr>
      </w:pPr>
      <w:r w:rsidRPr="002A08AF">
        <w:rPr>
          <w:rFonts w:eastAsia="MS Mincho" w:cs="Arial"/>
          <w:sz w:val="20"/>
          <w:lang w:eastAsia="ja-JP"/>
        </w:rPr>
        <w:t xml:space="preserve">ii) imeti program radioloških posegov, ki je skladen z namenom preiskave in potrebno kakovostjo slike </w:t>
      </w:r>
    </w:p>
    <w:p w14:paraId="788E3B2F" w14:textId="77777777" w:rsidR="001657C3" w:rsidRPr="002A08AF" w:rsidRDefault="001657C3" w:rsidP="001657C3">
      <w:pPr>
        <w:ind w:firstLine="284"/>
        <w:jc w:val="left"/>
        <w:rPr>
          <w:rFonts w:eastAsia="MS Mincho" w:cs="Arial"/>
          <w:sz w:val="20"/>
          <w:lang w:eastAsia="ja-JP"/>
        </w:rPr>
      </w:pPr>
      <w:r w:rsidRPr="002A08AF">
        <w:rPr>
          <w:rFonts w:eastAsia="MS Mincho" w:cs="Arial"/>
          <w:sz w:val="20"/>
          <w:lang w:eastAsia="ja-JP"/>
        </w:rPr>
        <w:t>iii) kjer je to smiselno, določiti posebne diagnostične referenčne ravni</w:t>
      </w:r>
      <w:r w:rsidRPr="002A08AF">
        <w:rPr>
          <w:rStyle w:val="Sprotnaopomba-sklic"/>
          <w:rFonts w:eastAsia="MS Mincho" w:cs="Arial"/>
          <w:sz w:val="20"/>
          <w:lang w:eastAsia="ja-JP"/>
        </w:rPr>
        <w:footnoteReference w:id="251"/>
      </w:r>
    </w:p>
    <w:p w14:paraId="03816201" w14:textId="77777777" w:rsidR="001657C3" w:rsidRPr="002A08AF" w:rsidRDefault="001657C3" w:rsidP="001657C3">
      <w:pPr>
        <w:pStyle w:val="Odstavek"/>
        <w:ind w:firstLine="0"/>
        <w:rPr>
          <w:sz w:val="20"/>
          <w:szCs w:val="20"/>
        </w:rPr>
      </w:pPr>
      <w:r w:rsidRPr="002A08AF">
        <w:rPr>
          <w:sz w:val="20"/>
          <w:szCs w:val="20"/>
        </w:rPr>
        <w:t>(6) Dozne ograde za izpostavljenost zaradi slikanja v nemedicinske namene, pri katerih se ne uporablja medicinska radiološka oprema morajo biti postavljene znatno pod mejnimi dozami za posameznike iz prebivalstva.</w:t>
      </w:r>
      <w:r w:rsidRPr="002A08AF">
        <w:rPr>
          <w:rStyle w:val="Sprotnaopomba-sklic"/>
          <w:sz w:val="20"/>
          <w:szCs w:val="20"/>
        </w:rPr>
        <w:footnoteReference w:id="252"/>
      </w:r>
    </w:p>
    <w:p w14:paraId="15997172" w14:textId="77777777" w:rsidR="001657C3" w:rsidRPr="002A08AF" w:rsidRDefault="001657C3" w:rsidP="001657C3">
      <w:pPr>
        <w:pStyle w:val="Odstavek"/>
        <w:ind w:firstLine="0"/>
        <w:rPr>
          <w:sz w:val="20"/>
          <w:szCs w:val="20"/>
        </w:rPr>
      </w:pPr>
      <w:r w:rsidRPr="002A08AF">
        <w:rPr>
          <w:sz w:val="20"/>
          <w:szCs w:val="20"/>
        </w:rPr>
        <w:t>(7) Imetnik dovoljenja mora izpostavljeni osebi zagotoviti ustrezne informacije o slikanju in pridobiti njegovo soglasje. Izjemoma se lahko na podlagi suma, da gre za kaznivo dejanje, slikanje izvede tudi brez preiskovančevega soglasja.</w:t>
      </w:r>
      <w:r w:rsidRPr="002A08AF">
        <w:rPr>
          <w:rStyle w:val="Sprotnaopomba-sklic"/>
          <w:sz w:val="20"/>
          <w:szCs w:val="20"/>
        </w:rPr>
        <w:footnoteReference w:id="253"/>
      </w:r>
    </w:p>
    <w:p w14:paraId="3AA1D4EB" w14:textId="77777777" w:rsidR="001657C3" w:rsidRPr="002A08AF" w:rsidRDefault="001657C3" w:rsidP="001657C3">
      <w:pPr>
        <w:pStyle w:val="Odstavek"/>
        <w:ind w:firstLine="0"/>
        <w:rPr>
          <w:sz w:val="20"/>
          <w:szCs w:val="20"/>
        </w:rPr>
      </w:pPr>
      <w:r w:rsidRPr="002A08AF">
        <w:rPr>
          <w:sz w:val="20"/>
          <w:szCs w:val="20"/>
        </w:rPr>
        <w:t>(8) Organ pristojen za varstvo pred sevanji zagotavlja ugotavljanje dejavnosti, ki vključujejo izpostavljenost nemedicinskemu slikanju, pri čemer upoštevajo zlasti dejavnosti,navedene v Prilogi tega pravilnika.</w:t>
      </w:r>
      <w:r w:rsidRPr="002A08AF">
        <w:rPr>
          <w:rStyle w:val="Sprotnaopomba-sklic"/>
          <w:sz w:val="20"/>
          <w:szCs w:val="20"/>
        </w:rPr>
        <w:footnoteReference w:id="254"/>
      </w:r>
      <w:r w:rsidRPr="002A08AF">
        <w:rPr>
          <w:sz w:val="20"/>
          <w:szCs w:val="20"/>
        </w:rPr>
        <w:t xml:space="preserve"> </w:t>
      </w:r>
    </w:p>
    <w:p w14:paraId="6D71FF2E" w14:textId="77777777" w:rsidR="001657C3" w:rsidRPr="002A08AF" w:rsidRDefault="001657C3" w:rsidP="001657C3">
      <w:pPr>
        <w:pStyle w:val="Odstavek"/>
        <w:ind w:left="360" w:firstLine="0"/>
        <w:rPr>
          <w:sz w:val="20"/>
          <w:szCs w:val="20"/>
        </w:rPr>
      </w:pPr>
    </w:p>
    <w:p w14:paraId="49577050" w14:textId="77777777" w:rsidR="001657C3" w:rsidRPr="002A08AF" w:rsidRDefault="001657C3" w:rsidP="001657C3">
      <w:pPr>
        <w:rPr>
          <w:rFonts w:cs="Arial"/>
          <w:sz w:val="20"/>
        </w:rPr>
      </w:pPr>
      <w:r w:rsidRPr="002A08AF">
        <w:rPr>
          <w:rFonts w:cs="Arial"/>
          <w:sz w:val="20"/>
        </w:rPr>
        <w:t>(9) Organ pristojen za varstvo pred sevanji pri določitvi zahtevanih ukrepov za izvajanje sevalne dejavnosti pri kateri pride do izpostavljenosti posameznikov zaradi slikanja v nemedicinske namene, kot tudi meril za izvajanje posameznih slikanj v okviru  te sevalne dejavnosti, sodeluje z drugimi pristojnimi organi in strokovnimi  medicinskimi združenji..</w:t>
      </w:r>
      <w:r w:rsidRPr="002A08AF">
        <w:rPr>
          <w:rStyle w:val="Sprotnaopomba-sklic"/>
          <w:rFonts w:cs="Arial"/>
          <w:sz w:val="20"/>
        </w:rPr>
        <w:footnoteReference w:id="255"/>
      </w:r>
    </w:p>
    <w:p w14:paraId="3A7C766B" w14:textId="77777777" w:rsidR="001657C3" w:rsidRPr="002A08AF" w:rsidRDefault="001657C3" w:rsidP="001657C3">
      <w:pPr>
        <w:pStyle w:val="Naslovnadlenom"/>
        <w:rPr>
          <w:sz w:val="20"/>
          <w:szCs w:val="20"/>
        </w:rPr>
      </w:pPr>
      <w:r w:rsidRPr="002A08AF">
        <w:rPr>
          <w:sz w:val="20"/>
          <w:szCs w:val="20"/>
        </w:rPr>
        <w:t>Prostovoljna pomoč pri negi in oskrbi pacientov</w:t>
      </w:r>
    </w:p>
    <w:p w14:paraId="53D7BA0A" w14:textId="77777777" w:rsidR="001657C3" w:rsidRPr="002A08AF" w:rsidRDefault="001657C3" w:rsidP="001657C3">
      <w:pPr>
        <w:pStyle w:val="len"/>
        <w:rPr>
          <w:sz w:val="20"/>
          <w:szCs w:val="20"/>
        </w:rPr>
      </w:pPr>
      <w:r w:rsidRPr="002A08AF">
        <w:rPr>
          <w:sz w:val="20"/>
          <w:szCs w:val="20"/>
        </w:rPr>
        <w:t>12. člen</w:t>
      </w:r>
    </w:p>
    <w:p w14:paraId="1609034D" w14:textId="77777777" w:rsidR="001657C3" w:rsidRPr="002A08AF" w:rsidRDefault="001657C3" w:rsidP="001657C3">
      <w:pPr>
        <w:pStyle w:val="Odstavek"/>
        <w:rPr>
          <w:sz w:val="20"/>
          <w:szCs w:val="20"/>
        </w:rPr>
      </w:pPr>
      <w:r w:rsidRPr="002A08AF">
        <w:rPr>
          <w:sz w:val="20"/>
          <w:szCs w:val="20"/>
        </w:rPr>
        <w:t>(1) Imetnik dovoljenja mora zagotoviti izdelavo in uporabo doznih ograd za negovalce.</w:t>
      </w:r>
      <w:r w:rsidRPr="002A08AF">
        <w:rPr>
          <w:rStyle w:val="Sprotnaopomba-sklic"/>
          <w:sz w:val="20"/>
          <w:szCs w:val="20"/>
        </w:rPr>
        <w:footnoteReference w:id="256"/>
      </w:r>
      <w:r w:rsidRPr="002A08AF">
        <w:rPr>
          <w:sz w:val="20"/>
          <w:szCs w:val="20"/>
        </w:rPr>
        <w:t xml:space="preserve"> </w:t>
      </w:r>
    </w:p>
    <w:p w14:paraId="72D06980" w14:textId="77777777" w:rsidR="001657C3" w:rsidRPr="002A08AF" w:rsidRDefault="001657C3" w:rsidP="001657C3">
      <w:pPr>
        <w:pStyle w:val="Odstavek"/>
        <w:rPr>
          <w:sz w:val="20"/>
          <w:szCs w:val="20"/>
        </w:rPr>
      </w:pPr>
      <w:r w:rsidRPr="002A08AF">
        <w:rPr>
          <w:sz w:val="20"/>
          <w:szCs w:val="20"/>
        </w:rPr>
        <w:t>(2) Negovalce mora zdravnik, odgovoren za radiološki poseg podučiti o tveganju, povezanem z radiološkim posegom, in jim po potrebi izdati ustrezna pisna navodila.</w:t>
      </w:r>
      <w:r w:rsidRPr="002A08AF">
        <w:rPr>
          <w:rStyle w:val="Sprotnaopomba-sklic"/>
          <w:sz w:val="20"/>
          <w:szCs w:val="20"/>
        </w:rPr>
        <w:footnoteReference w:id="257"/>
      </w:r>
    </w:p>
    <w:p w14:paraId="406C4D1C" w14:textId="77777777" w:rsidR="001657C3" w:rsidRPr="002A08AF" w:rsidRDefault="001657C3" w:rsidP="001657C3">
      <w:pPr>
        <w:pStyle w:val="Poglavje"/>
        <w:rPr>
          <w:b w:val="0"/>
          <w:sz w:val="20"/>
          <w:szCs w:val="20"/>
        </w:rPr>
      </w:pPr>
      <w:r w:rsidRPr="002A08AF">
        <w:rPr>
          <w:b w:val="0"/>
          <w:sz w:val="20"/>
          <w:szCs w:val="20"/>
        </w:rPr>
        <w:t>IV. POGOJI ZA IZVAJANJE RADIOLOŠKIH POSEGOV</w:t>
      </w:r>
    </w:p>
    <w:p w14:paraId="15D6FD85" w14:textId="77777777" w:rsidR="001657C3" w:rsidRPr="002A08AF" w:rsidRDefault="001657C3" w:rsidP="001657C3">
      <w:pPr>
        <w:pStyle w:val="Naslovnadlenom"/>
        <w:rPr>
          <w:sz w:val="20"/>
          <w:szCs w:val="20"/>
        </w:rPr>
      </w:pPr>
      <w:r w:rsidRPr="002A08AF">
        <w:rPr>
          <w:sz w:val="20"/>
          <w:szCs w:val="20"/>
        </w:rPr>
        <w:t>Napotni zdravnik in zdravnik, odgovoren za radiološki poseg</w:t>
      </w:r>
    </w:p>
    <w:p w14:paraId="73C8A2B1" w14:textId="77777777" w:rsidR="001657C3" w:rsidRPr="002A08AF" w:rsidRDefault="001657C3" w:rsidP="001657C3">
      <w:pPr>
        <w:pStyle w:val="len"/>
        <w:rPr>
          <w:sz w:val="20"/>
          <w:szCs w:val="20"/>
        </w:rPr>
      </w:pPr>
      <w:r w:rsidRPr="002A08AF">
        <w:rPr>
          <w:sz w:val="20"/>
          <w:szCs w:val="20"/>
        </w:rPr>
        <w:t>13. člen</w:t>
      </w:r>
      <w:r w:rsidRPr="002A08AF">
        <w:rPr>
          <w:rStyle w:val="Sprotnaopomba-sklic"/>
          <w:sz w:val="20"/>
          <w:szCs w:val="20"/>
        </w:rPr>
        <w:footnoteReference w:id="258"/>
      </w:r>
    </w:p>
    <w:p w14:paraId="73165629" w14:textId="77777777" w:rsidR="001657C3" w:rsidRPr="002A08AF" w:rsidRDefault="001657C3" w:rsidP="001657C3">
      <w:pPr>
        <w:pStyle w:val="Odstavek"/>
        <w:rPr>
          <w:sz w:val="20"/>
          <w:szCs w:val="20"/>
        </w:rPr>
      </w:pPr>
      <w:r w:rsidRPr="002A08AF">
        <w:rPr>
          <w:sz w:val="20"/>
          <w:szCs w:val="20"/>
        </w:rPr>
        <w:t>(1) Radiološki poseg se lahko izvede, če ga:</w:t>
      </w:r>
    </w:p>
    <w:p w14:paraId="3AF45875" w14:textId="77777777" w:rsidR="001657C3" w:rsidRPr="002A08AF" w:rsidRDefault="001657C3"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predpiše napotni zdravnik in odobri zdravnik, odgovoren za radiološki poseg, ali</w:t>
      </w:r>
    </w:p>
    <w:p w14:paraId="4AF25A31" w14:textId="77777777" w:rsidR="001657C3" w:rsidRPr="002A08AF" w:rsidRDefault="001657C3"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predpiše zdravnik, odgovoren za radiološki poseg.</w:t>
      </w:r>
    </w:p>
    <w:p w14:paraId="4E7AF3E6" w14:textId="77777777" w:rsidR="001657C3" w:rsidRPr="002A08AF" w:rsidRDefault="001657C3" w:rsidP="001657C3">
      <w:pPr>
        <w:pStyle w:val="Odstavek"/>
        <w:rPr>
          <w:sz w:val="20"/>
          <w:szCs w:val="20"/>
        </w:rPr>
      </w:pPr>
      <w:r w:rsidRPr="002A08AF">
        <w:rPr>
          <w:sz w:val="20"/>
          <w:szCs w:val="20"/>
        </w:rPr>
        <w:t>(2) Zdravnik, odgovoren za radiološki poseg, nosi klinično odgovornost za izpostavljenost pacienta ionizirajočemu sevanju s poudarkom na upravičenosti in optimizaciji posega.</w:t>
      </w:r>
    </w:p>
    <w:p w14:paraId="5DEBA02F" w14:textId="77777777" w:rsidR="001657C3" w:rsidRPr="002A08AF" w:rsidRDefault="001657C3" w:rsidP="001657C3">
      <w:pPr>
        <w:pStyle w:val="Odstavek"/>
        <w:rPr>
          <w:sz w:val="20"/>
          <w:szCs w:val="20"/>
        </w:rPr>
      </w:pPr>
      <w:r w:rsidRPr="002A08AF">
        <w:rPr>
          <w:sz w:val="20"/>
          <w:szCs w:val="20"/>
        </w:rPr>
        <w:t>(3) Za posamezne vrste radioloških posegov je zdravnik, odgovoren za radiološki poseg, lahko zdravnik naslednjih specialnosti:</w:t>
      </w:r>
    </w:p>
    <w:p w14:paraId="336D1EEA" w14:textId="77777777" w:rsidR="001657C3" w:rsidRPr="002A08AF" w:rsidRDefault="001657C3" w:rsidP="00164DD0">
      <w:pPr>
        <w:pStyle w:val="rkovnatokazaodstavkom"/>
        <w:numPr>
          <w:ilvl w:val="0"/>
          <w:numId w:val="21"/>
        </w:numPr>
        <w:spacing w:line="240" w:lineRule="auto"/>
        <w:contextualSpacing/>
        <w:rPr>
          <w:rFonts w:cs="Arial"/>
        </w:rPr>
      </w:pPr>
      <w:r w:rsidRPr="002A08AF">
        <w:rPr>
          <w:rFonts w:cs="Arial"/>
        </w:rPr>
        <w:t>zdravnik specialist radiolog, pri diagnostičnih posegih v radiologiji, z izjemo nuklearne medicine,</w:t>
      </w:r>
    </w:p>
    <w:p w14:paraId="7C47C9CD" w14:textId="77777777" w:rsidR="001657C3" w:rsidRPr="002A08AF" w:rsidRDefault="001657C3" w:rsidP="00164DD0">
      <w:pPr>
        <w:pStyle w:val="rkovnatokazaodstavkom"/>
        <w:numPr>
          <w:ilvl w:val="0"/>
          <w:numId w:val="15"/>
        </w:numPr>
        <w:spacing w:line="240" w:lineRule="auto"/>
        <w:contextualSpacing/>
        <w:rPr>
          <w:rFonts w:cs="Arial"/>
        </w:rPr>
      </w:pPr>
      <w:r w:rsidRPr="002A08AF">
        <w:rPr>
          <w:rFonts w:cs="Arial"/>
        </w:rPr>
        <w:t>zdravnik specialist nuklearne medicine, pri posegih v nuklearni medicini, vključno z uporabo računalniške tomografije za lokalizacijo in popravke atenuacije,</w:t>
      </w:r>
    </w:p>
    <w:p w14:paraId="6915B2A9" w14:textId="77777777" w:rsidR="001657C3" w:rsidRPr="002A08AF" w:rsidRDefault="001657C3" w:rsidP="00164DD0">
      <w:pPr>
        <w:pStyle w:val="rkovnatokazaodstavkom"/>
        <w:numPr>
          <w:ilvl w:val="0"/>
          <w:numId w:val="15"/>
        </w:numPr>
        <w:spacing w:line="240" w:lineRule="auto"/>
        <w:contextualSpacing/>
        <w:rPr>
          <w:rFonts w:cs="Arial"/>
        </w:rPr>
      </w:pPr>
      <w:r w:rsidRPr="002A08AF">
        <w:rPr>
          <w:rFonts w:cs="Arial"/>
        </w:rPr>
        <w:t>zdravnik specialist radioterapevt, pri posegih v radioterapiji, vključno z načrtovanjem radioterapije.</w:t>
      </w:r>
    </w:p>
    <w:p w14:paraId="0073DA89" w14:textId="77777777" w:rsidR="001657C3" w:rsidRPr="002A08AF" w:rsidRDefault="001657C3" w:rsidP="001657C3">
      <w:pPr>
        <w:pStyle w:val="Odstavek"/>
        <w:rPr>
          <w:sz w:val="20"/>
          <w:szCs w:val="20"/>
        </w:rPr>
      </w:pPr>
      <w:r w:rsidRPr="002A08AF">
        <w:rPr>
          <w:sz w:val="20"/>
          <w:szCs w:val="20"/>
        </w:rPr>
        <w:t>(4) Ne glede na prejšnji odstavek so zdravniki, odgovorni za radiološki poseg, na področju intervencijskih in terapevtskih posegov, lahko le posamezniki, ki so izkazali ustrezno znanje, usposobljenost in izkušnje s področja varstva pred sevanji pri teh posegih. Merila za preverjanje usposobljenosti pripravi in posodablja ministrstvo, pristojno za zdravje. Pri tem se upoštevajo smernice in priporočila Evropske komisije in mednarodnih strokovnih združenj s tega področja.</w:t>
      </w:r>
    </w:p>
    <w:p w14:paraId="779364C6" w14:textId="77777777" w:rsidR="001657C3" w:rsidRPr="002A08AF" w:rsidRDefault="001657C3" w:rsidP="001657C3">
      <w:pPr>
        <w:pStyle w:val="Odstavek"/>
        <w:rPr>
          <w:sz w:val="20"/>
          <w:szCs w:val="20"/>
        </w:rPr>
      </w:pPr>
      <w:r w:rsidRPr="002A08AF">
        <w:rPr>
          <w:sz w:val="20"/>
          <w:szCs w:val="20"/>
        </w:rPr>
        <w:t>(5) Zdravniki specialnosti, ki niso naštete v tretjem odstavku tega člena, so lahko odgovorni za radiološke posege na področju njihove ožje specialnosti, če izkazujejo, da so v okviru njihovega izobraževanja in usposabljanja pridobili potrebna znanja s področja varstva pred ionizirajočimi sevanji. Seznam specialnosti in posegov, za katere so zdravniki te specialnosti lahko zdravniki, odgovorni za radiološki poseg, pripravi in posodablja ministrstvo, pristojno za zdravje, v sodelovanju z najvišjimi strokovnimi organi s področij iz tretjega odstavka tega člena. Pri pripravi in spremembah seznama se upoštevajo smernice in priporočila Evropske komisije in mednarodnih strokovnih združenj s tega področja.</w:t>
      </w:r>
    </w:p>
    <w:p w14:paraId="6C8E0A2C" w14:textId="77777777" w:rsidR="001657C3" w:rsidRPr="002A08AF" w:rsidRDefault="001657C3" w:rsidP="001657C3">
      <w:pPr>
        <w:pStyle w:val="Odstavek"/>
        <w:rPr>
          <w:sz w:val="20"/>
          <w:szCs w:val="20"/>
        </w:rPr>
      </w:pPr>
      <w:r w:rsidRPr="002A08AF">
        <w:rPr>
          <w:sz w:val="20"/>
          <w:szCs w:val="20"/>
        </w:rPr>
        <w:t>(6) Imetnik dovoljenja v programu radioloških posegov navede specializacijo zdravnikov, odgovornih za radiološke posege, oziroma poimensko navede zdravnike iz četrtega odstavka tega člena, ki bodo nosili odgovornost za radiološke posege. Ob tem mora imetnik dovoljenja zagotoviti, da so navedeni zdravniki vzdrževali usposobljenost na področju, za katerega bodo nosili odgovornost za radiološki poseg.</w:t>
      </w:r>
    </w:p>
    <w:p w14:paraId="2029244F" w14:textId="77777777" w:rsidR="001657C3" w:rsidRPr="002A08AF" w:rsidRDefault="001657C3" w:rsidP="001657C3">
      <w:pPr>
        <w:pStyle w:val="Naslovnadlenom"/>
        <w:rPr>
          <w:sz w:val="20"/>
          <w:szCs w:val="20"/>
        </w:rPr>
      </w:pPr>
      <w:r w:rsidRPr="002A08AF">
        <w:rPr>
          <w:sz w:val="20"/>
          <w:szCs w:val="20"/>
        </w:rPr>
        <w:t>Izvajalec radiološkega posega</w:t>
      </w:r>
    </w:p>
    <w:p w14:paraId="6562BAF2" w14:textId="77777777" w:rsidR="001657C3" w:rsidRPr="002A08AF" w:rsidRDefault="001657C3" w:rsidP="001657C3">
      <w:pPr>
        <w:pStyle w:val="len"/>
        <w:rPr>
          <w:sz w:val="20"/>
          <w:szCs w:val="20"/>
        </w:rPr>
      </w:pPr>
      <w:r w:rsidRPr="002A08AF">
        <w:rPr>
          <w:sz w:val="20"/>
          <w:szCs w:val="20"/>
        </w:rPr>
        <w:t>14. člen</w:t>
      </w:r>
    </w:p>
    <w:p w14:paraId="17AAC45C" w14:textId="77777777" w:rsidR="001657C3" w:rsidRPr="002A08AF" w:rsidRDefault="001657C3" w:rsidP="001657C3">
      <w:pPr>
        <w:pStyle w:val="Odstavek"/>
        <w:rPr>
          <w:sz w:val="20"/>
          <w:szCs w:val="20"/>
        </w:rPr>
      </w:pPr>
      <w:r w:rsidRPr="002A08AF">
        <w:rPr>
          <w:sz w:val="20"/>
          <w:szCs w:val="20"/>
        </w:rPr>
        <w:t xml:space="preserve">(1) Pri izvajanju radioloških posegov mora izvajalec posega pacienta ustrezno pripraviti na poseg, poseg izvesti skladno s pogoji dobre radiološke prakse in uporabiti ustrezna sredstva za zaščito pacienta. </w:t>
      </w:r>
    </w:p>
    <w:p w14:paraId="0D3BCD39" w14:textId="77777777" w:rsidR="001657C3" w:rsidRPr="002A08AF" w:rsidRDefault="001657C3" w:rsidP="001657C3">
      <w:pPr>
        <w:pStyle w:val="Odstavek"/>
        <w:rPr>
          <w:sz w:val="20"/>
          <w:szCs w:val="20"/>
        </w:rPr>
      </w:pPr>
      <w:r w:rsidRPr="002A08AF">
        <w:rPr>
          <w:sz w:val="20"/>
          <w:szCs w:val="20"/>
        </w:rPr>
        <w:t xml:space="preserve">(2) Izvajalec radiološkega posega je lahko: </w:t>
      </w:r>
    </w:p>
    <w:p w14:paraId="4A3CC857" w14:textId="77777777" w:rsidR="001657C3" w:rsidRPr="002A08AF" w:rsidRDefault="001657C3" w:rsidP="001657C3">
      <w:pPr>
        <w:pStyle w:val="Odstavek"/>
        <w:rPr>
          <w:sz w:val="20"/>
          <w:szCs w:val="20"/>
        </w:rPr>
      </w:pPr>
      <w:r w:rsidRPr="002A08AF">
        <w:rPr>
          <w:sz w:val="20"/>
          <w:szCs w:val="20"/>
        </w:rPr>
        <w:t xml:space="preserve">-        zdravnik, odgovoren za radiološki poseg, </w:t>
      </w:r>
    </w:p>
    <w:p w14:paraId="18DE9A22" w14:textId="77777777" w:rsidR="001657C3" w:rsidRPr="002A08AF" w:rsidRDefault="001657C3" w:rsidP="001657C3">
      <w:pPr>
        <w:pStyle w:val="Odstavek"/>
        <w:rPr>
          <w:sz w:val="20"/>
          <w:szCs w:val="20"/>
        </w:rPr>
      </w:pPr>
      <w:r w:rsidRPr="002A08AF">
        <w:rPr>
          <w:sz w:val="20"/>
          <w:szCs w:val="20"/>
        </w:rPr>
        <w:t xml:space="preserve">-        radiološki inženir, </w:t>
      </w:r>
    </w:p>
    <w:p w14:paraId="2ECBCCBD" w14:textId="77777777" w:rsidR="001657C3" w:rsidRPr="002A08AF" w:rsidRDefault="001657C3" w:rsidP="001657C3">
      <w:pPr>
        <w:pStyle w:val="Odstavek"/>
        <w:rPr>
          <w:sz w:val="20"/>
          <w:szCs w:val="20"/>
        </w:rPr>
      </w:pPr>
      <w:r w:rsidRPr="002A08AF">
        <w:rPr>
          <w:sz w:val="20"/>
          <w:szCs w:val="20"/>
        </w:rPr>
        <w:t xml:space="preserve">-     zdravnik specialist drugih strok, na katerega je zdravnik, odgovoren za radiološki poseg, prenesel izvedbo ali njen del, če je za delo s temi viri in za izvajanje ukrepov varstva pred sevanji ustrezno usposobljen in ima dokazila o tem. </w:t>
      </w:r>
    </w:p>
    <w:p w14:paraId="5B7A45F3" w14:textId="77777777" w:rsidR="001657C3" w:rsidRPr="002A08AF" w:rsidRDefault="001657C3" w:rsidP="001657C3">
      <w:pPr>
        <w:pStyle w:val="Odstavek"/>
        <w:rPr>
          <w:sz w:val="20"/>
          <w:szCs w:val="20"/>
        </w:rPr>
      </w:pPr>
      <w:r w:rsidRPr="002A08AF">
        <w:rPr>
          <w:sz w:val="20"/>
          <w:szCs w:val="20"/>
        </w:rPr>
        <w:t xml:space="preserve">(3) Pri izvajanju meritev kostne gostote je lahko izvajalec radiološkega posega, poleg navedenih iz prejšnjega odstavka tudi oseba, ki ima izobrazbo najmanj VI. stopnje zdravstvene usmeritve ter je usposobljena za delo z viri sevanj in za izvajanje ukrepov varstva pred sevanji in ima dokazila o tem. </w:t>
      </w:r>
    </w:p>
    <w:p w14:paraId="7CDA6C91" w14:textId="77777777" w:rsidR="001657C3" w:rsidRPr="002A08AF" w:rsidRDefault="001657C3" w:rsidP="001657C3">
      <w:pPr>
        <w:pStyle w:val="Odstavek"/>
        <w:rPr>
          <w:sz w:val="20"/>
          <w:szCs w:val="20"/>
        </w:rPr>
      </w:pPr>
      <w:r w:rsidRPr="002A08AF">
        <w:rPr>
          <w:sz w:val="20"/>
          <w:szCs w:val="20"/>
        </w:rPr>
        <w:t>(4) Izvajalec radiološkega posega v dentalni medicini je lahko doktor dentalne medicine ali radiološki inženir.</w:t>
      </w:r>
    </w:p>
    <w:p w14:paraId="6283E917" w14:textId="77777777" w:rsidR="001657C3" w:rsidRPr="002A08AF" w:rsidRDefault="001657C3" w:rsidP="001657C3">
      <w:pPr>
        <w:pStyle w:val="Naslovnadlenom"/>
        <w:rPr>
          <w:sz w:val="20"/>
          <w:szCs w:val="20"/>
        </w:rPr>
      </w:pPr>
      <w:r w:rsidRPr="002A08AF">
        <w:rPr>
          <w:sz w:val="20"/>
          <w:szCs w:val="20"/>
        </w:rPr>
        <w:t>Pooblaščeni izvedenec medicinske fizike</w:t>
      </w:r>
    </w:p>
    <w:p w14:paraId="7991FF47" w14:textId="77777777" w:rsidR="001657C3" w:rsidRPr="002A08AF" w:rsidRDefault="001657C3" w:rsidP="001657C3">
      <w:pPr>
        <w:pStyle w:val="len"/>
        <w:rPr>
          <w:sz w:val="20"/>
          <w:szCs w:val="20"/>
        </w:rPr>
      </w:pPr>
      <w:r w:rsidRPr="002A08AF">
        <w:rPr>
          <w:sz w:val="20"/>
          <w:szCs w:val="20"/>
        </w:rPr>
        <w:t>15. člen</w:t>
      </w:r>
    </w:p>
    <w:p w14:paraId="70FB4485" w14:textId="77777777" w:rsidR="001657C3" w:rsidRPr="002A08AF" w:rsidRDefault="001657C3" w:rsidP="001657C3">
      <w:pPr>
        <w:pStyle w:val="Odstavek"/>
        <w:rPr>
          <w:sz w:val="20"/>
          <w:szCs w:val="20"/>
        </w:rPr>
      </w:pPr>
      <w:r w:rsidRPr="002A08AF">
        <w:rPr>
          <w:sz w:val="20"/>
          <w:szCs w:val="20"/>
        </w:rPr>
        <w:t>(1) Imetnik dovoljenja mora zagotoviti sodelovanje pooblaščenega izvedenca s področja medicinske fizike, ki svetuje pri dozimetriji pacientov oziroma oceni obsevanosti pacientov, optimizaciji, razvoju, načrtovanju in uporabi radioloških posegov in opreme, zagotavljanju in preverjanju kakovosti in glede drugih vidikov varstva pred sevanji.</w:t>
      </w:r>
      <w:r w:rsidRPr="002A08AF">
        <w:rPr>
          <w:rStyle w:val="Sprotnaopomba-sklic"/>
          <w:sz w:val="20"/>
          <w:szCs w:val="20"/>
        </w:rPr>
        <w:footnoteReference w:id="259"/>
      </w:r>
      <w:r w:rsidRPr="002A08AF">
        <w:rPr>
          <w:sz w:val="20"/>
          <w:szCs w:val="20"/>
        </w:rPr>
        <w:t xml:space="preserve"> </w:t>
      </w:r>
    </w:p>
    <w:p w14:paraId="72809AB9" w14:textId="77777777" w:rsidR="001657C3" w:rsidRPr="002A08AF" w:rsidRDefault="001657C3" w:rsidP="001657C3">
      <w:pPr>
        <w:pStyle w:val="Odstavek"/>
        <w:rPr>
          <w:sz w:val="20"/>
          <w:szCs w:val="20"/>
        </w:rPr>
      </w:pPr>
      <w:r w:rsidRPr="002A08AF">
        <w:rPr>
          <w:sz w:val="20"/>
          <w:szCs w:val="20"/>
        </w:rPr>
        <w:t xml:space="preserve">(2) Način sodelovanja pooblaščenega izvedenca iz prejšnjega odstavka je odvisen od vrste radioloških posegov in radiološkega tveganja zaradi njegove izvedbe: </w:t>
      </w:r>
    </w:p>
    <w:p w14:paraId="4ABCA783" w14:textId="77777777" w:rsidR="001657C3" w:rsidRPr="002A08AF" w:rsidRDefault="001657C3" w:rsidP="001657C3">
      <w:pPr>
        <w:pStyle w:val="Odstavek"/>
        <w:rPr>
          <w:sz w:val="20"/>
          <w:szCs w:val="20"/>
        </w:rPr>
      </w:pPr>
      <w:r w:rsidRPr="002A08AF">
        <w:rPr>
          <w:sz w:val="20"/>
          <w:szCs w:val="20"/>
        </w:rPr>
        <w:t>a)     na področju radioterapije izvzemši standardne terapevtske nuklearno medicinske posege mora imetnik dovoljenja zagotoviti, da je pooblaščeni izvedenec medicinske fizike vključen v proces vsakega radioterapevtskega posega;</w:t>
      </w:r>
    </w:p>
    <w:p w14:paraId="4273339E" w14:textId="77777777" w:rsidR="001657C3" w:rsidRPr="002A08AF" w:rsidRDefault="001657C3" w:rsidP="001657C3">
      <w:pPr>
        <w:pStyle w:val="Odstavek"/>
        <w:rPr>
          <w:sz w:val="20"/>
          <w:szCs w:val="20"/>
        </w:rPr>
      </w:pPr>
      <w:r w:rsidRPr="002A08AF">
        <w:rPr>
          <w:sz w:val="20"/>
          <w:szCs w:val="20"/>
        </w:rPr>
        <w:t xml:space="preserve">b)     na področju  standardnih terapevtskih in diagnostičnih nuklearno medicinskih posegov, računalniške tomografije in intervencijskih posegov, ki povzročajo visoke izpostavljenosti pacientov  mora pooblaščeni izvedenec medicinske fizike sodelovati pri načrtovanju postopkov; </w:t>
      </w:r>
    </w:p>
    <w:p w14:paraId="589004DF" w14:textId="77777777" w:rsidR="001657C3" w:rsidRPr="002A08AF" w:rsidRDefault="001657C3" w:rsidP="001657C3">
      <w:pPr>
        <w:pStyle w:val="Odstavek"/>
        <w:rPr>
          <w:sz w:val="20"/>
          <w:szCs w:val="20"/>
        </w:rPr>
      </w:pPr>
      <w:r w:rsidRPr="002A08AF">
        <w:rPr>
          <w:sz w:val="20"/>
          <w:szCs w:val="20"/>
        </w:rPr>
        <w:t>c)     na ostalih področjih mora biti pooblaščeni izvedenec medicinske fizike vključen kot svetovalec pri optimizaciji in pri vseh drugih vidikih varstva pred sevanji iz prejšnjega odstavka.</w:t>
      </w:r>
    </w:p>
    <w:p w14:paraId="2817BC00" w14:textId="77777777" w:rsidR="001657C3" w:rsidRPr="002A08AF" w:rsidRDefault="001657C3" w:rsidP="001657C3">
      <w:pPr>
        <w:pStyle w:val="Naslovnadlenom"/>
        <w:rPr>
          <w:sz w:val="20"/>
          <w:szCs w:val="20"/>
        </w:rPr>
      </w:pPr>
      <w:r w:rsidRPr="002A08AF">
        <w:rPr>
          <w:sz w:val="20"/>
          <w:szCs w:val="20"/>
        </w:rPr>
        <w:t>Izobraževanje in usposabljanje</w:t>
      </w:r>
    </w:p>
    <w:p w14:paraId="31940F70" w14:textId="77777777" w:rsidR="001657C3" w:rsidRPr="002A08AF" w:rsidRDefault="001657C3" w:rsidP="001657C3">
      <w:pPr>
        <w:pStyle w:val="len"/>
        <w:rPr>
          <w:sz w:val="20"/>
          <w:szCs w:val="20"/>
        </w:rPr>
      </w:pPr>
      <w:r w:rsidRPr="002A08AF">
        <w:rPr>
          <w:sz w:val="20"/>
          <w:szCs w:val="20"/>
        </w:rPr>
        <w:t>16. člen</w:t>
      </w:r>
    </w:p>
    <w:p w14:paraId="18210173" w14:textId="77777777" w:rsidR="001657C3" w:rsidRPr="002A08AF" w:rsidRDefault="001657C3" w:rsidP="001657C3">
      <w:pPr>
        <w:pStyle w:val="Odstavek"/>
        <w:rPr>
          <w:sz w:val="20"/>
          <w:szCs w:val="20"/>
        </w:rPr>
      </w:pPr>
      <w:r w:rsidRPr="002A08AF">
        <w:rPr>
          <w:sz w:val="20"/>
          <w:szCs w:val="20"/>
        </w:rPr>
        <w:t>(1) Imetnik dovoljenja zagotavlja, da imajo zdravniki, odgovorni za radiološki poseg, izvajalci radioloških posegov in pooblaščeni izvedenci medicinske fizike ustrezno teoretično in praktično znanje, veščine in usposobljenost s področja radioloških posegov ter si pridobijo ustrezno dodatno znanje, veščine in usposobljenost s področja varstva pred sevanji. Ministrstvo, pristojno za zdravje, v ta namen pripravi primerne učne načrte v skladu s priporočili Evropske unije in zagotavlja priznavanje ustreznih diplom, potrdil ali formalnih kvalifikacij.</w:t>
      </w:r>
      <w:r w:rsidRPr="002A08AF">
        <w:rPr>
          <w:rStyle w:val="Sprotnaopomba-sklic"/>
          <w:sz w:val="20"/>
          <w:szCs w:val="20"/>
        </w:rPr>
        <w:footnoteReference w:id="260"/>
      </w:r>
    </w:p>
    <w:p w14:paraId="45415060" w14:textId="77777777" w:rsidR="001657C3" w:rsidRPr="002A08AF" w:rsidRDefault="001657C3" w:rsidP="001657C3">
      <w:pPr>
        <w:pStyle w:val="Odstavek"/>
        <w:rPr>
          <w:sz w:val="20"/>
          <w:szCs w:val="20"/>
        </w:rPr>
      </w:pPr>
      <w:r w:rsidRPr="002A08AF">
        <w:rPr>
          <w:sz w:val="20"/>
          <w:szCs w:val="20"/>
        </w:rPr>
        <w:t xml:space="preserve">(2) Oseba, ki se usposablja za izvajanje radioloških posegov, lahko radiološki poseg ali del posega izvede pod nadzorom izvajalca radioloških posegov iz 14. člena tega pravilnika tudi, če za to še ni ustrezno strokovno usposobljena. </w:t>
      </w:r>
      <w:r w:rsidRPr="002A08AF">
        <w:rPr>
          <w:rStyle w:val="Sprotnaopomba-sklic"/>
          <w:sz w:val="20"/>
          <w:szCs w:val="20"/>
        </w:rPr>
        <w:footnoteReference w:id="261"/>
      </w:r>
    </w:p>
    <w:p w14:paraId="75B5442B" w14:textId="77777777" w:rsidR="001657C3" w:rsidRPr="002A08AF" w:rsidRDefault="001657C3" w:rsidP="001657C3">
      <w:pPr>
        <w:pStyle w:val="Odstavek"/>
        <w:rPr>
          <w:sz w:val="20"/>
          <w:szCs w:val="20"/>
        </w:rPr>
      </w:pPr>
      <w:r w:rsidRPr="002A08AF">
        <w:rPr>
          <w:sz w:val="20"/>
          <w:szCs w:val="20"/>
        </w:rPr>
        <w:t>(3) Imetnik dovoljenja zagotavlja dopolnjevanje in obnavljanje izobraževanja in strokovnega usposabljanja izvajalcev radioloških posegov in pooblaščenih izvedencev medicinske fizike tudi po pridobitvi osnovne izobrazbe. Pred začetkom klinične uporabe novih radioloških tehnik, mora imetnik dovoljenja zagotoviti, da se bodo vse osebe ustrezno usposobile in pridobile potrebno znanje in veščine za izvajanje teh tehnik in s tem povezanih zahtev varstva pred sevanji.</w:t>
      </w:r>
      <w:r w:rsidRPr="002A08AF">
        <w:rPr>
          <w:rStyle w:val="Sprotnaopomba-sklic"/>
          <w:sz w:val="20"/>
          <w:szCs w:val="20"/>
        </w:rPr>
        <w:footnoteReference w:id="262"/>
      </w:r>
    </w:p>
    <w:p w14:paraId="460528E5" w14:textId="77777777" w:rsidR="001657C3" w:rsidRPr="002A08AF" w:rsidRDefault="001657C3" w:rsidP="001657C3">
      <w:pPr>
        <w:pStyle w:val="Odstavek"/>
        <w:rPr>
          <w:sz w:val="20"/>
          <w:szCs w:val="20"/>
        </w:rPr>
      </w:pPr>
      <w:r w:rsidRPr="002A08AF">
        <w:rPr>
          <w:sz w:val="20"/>
          <w:szCs w:val="20"/>
        </w:rPr>
        <w:t>(4) Obseg in vsebina teoretičnega in praktičnega znanja ter pogostost dopolnjevanja in obnavljanja izobraževanja in strokovnega usposabljanja iz prvega in tretjega odstavka tega člena so podani v programu radioloških posegov.</w:t>
      </w:r>
      <w:r w:rsidRPr="002A08AF">
        <w:rPr>
          <w:rStyle w:val="Sprotnaopomba-sklic"/>
          <w:sz w:val="20"/>
          <w:szCs w:val="20"/>
        </w:rPr>
        <w:footnoteReference w:id="263"/>
      </w:r>
      <w:r w:rsidRPr="002A08AF">
        <w:rPr>
          <w:sz w:val="20"/>
          <w:szCs w:val="20"/>
        </w:rPr>
        <w:t xml:space="preserve"> </w:t>
      </w:r>
    </w:p>
    <w:p w14:paraId="4EFEBC05" w14:textId="77777777" w:rsidR="001657C3" w:rsidRPr="002A08AF" w:rsidRDefault="001657C3" w:rsidP="001657C3">
      <w:pPr>
        <w:pStyle w:val="Odstavek"/>
        <w:rPr>
          <w:sz w:val="20"/>
          <w:szCs w:val="20"/>
        </w:rPr>
      </w:pPr>
      <w:r w:rsidRPr="002A08AF">
        <w:rPr>
          <w:sz w:val="20"/>
          <w:szCs w:val="20"/>
        </w:rPr>
        <w:t>(5) Ministrstvo, pristojno za zdravje, si mora prizadevati za uvedbo predmetov s področja varstva pred sevanji v osnovne učne načrte medicinskih in stomatoloških izobraževalnih ustanov.</w:t>
      </w:r>
    </w:p>
    <w:p w14:paraId="1D7FFC10" w14:textId="77777777" w:rsidR="001657C3" w:rsidRPr="002A08AF" w:rsidRDefault="001657C3" w:rsidP="001657C3">
      <w:pPr>
        <w:pStyle w:val="Naslovnadlenom"/>
        <w:rPr>
          <w:sz w:val="20"/>
          <w:szCs w:val="20"/>
        </w:rPr>
      </w:pPr>
      <w:r w:rsidRPr="002A08AF">
        <w:rPr>
          <w:sz w:val="20"/>
          <w:szCs w:val="20"/>
        </w:rPr>
        <w:t>Oprema</w:t>
      </w:r>
    </w:p>
    <w:p w14:paraId="51F5A909" w14:textId="77777777" w:rsidR="001657C3" w:rsidRPr="002A08AF" w:rsidRDefault="001657C3" w:rsidP="001657C3">
      <w:pPr>
        <w:pStyle w:val="len"/>
        <w:rPr>
          <w:sz w:val="20"/>
          <w:szCs w:val="20"/>
        </w:rPr>
      </w:pPr>
      <w:r w:rsidRPr="002A08AF">
        <w:rPr>
          <w:sz w:val="20"/>
          <w:szCs w:val="20"/>
        </w:rPr>
        <w:t>17. člen</w:t>
      </w:r>
    </w:p>
    <w:p w14:paraId="58629316" w14:textId="77777777" w:rsidR="001657C3" w:rsidRPr="002A08AF" w:rsidRDefault="001657C3" w:rsidP="001657C3">
      <w:pPr>
        <w:pStyle w:val="Odstavek"/>
        <w:rPr>
          <w:sz w:val="20"/>
          <w:szCs w:val="20"/>
        </w:rPr>
      </w:pPr>
      <w:r w:rsidRPr="002A08AF">
        <w:rPr>
          <w:sz w:val="20"/>
          <w:szCs w:val="20"/>
        </w:rPr>
        <w:t xml:space="preserve"> (1) Radiološki poseg se lahko izvede samo z uporabo opreme, ki ustreza merilom sprejemljivosti za izbrano vrsto posegov. </w:t>
      </w:r>
    </w:p>
    <w:p w14:paraId="58B1A482" w14:textId="77777777" w:rsidR="001657C3" w:rsidRPr="002A08AF" w:rsidRDefault="001657C3" w:rsidP="001657C3">
      <w:pPr>
        <w:pStyle w:val="Odstavek"/>
        <w:rPr>
          <w:sz w:val="20"/>
          <w:szCs w:val="20"/>
        </w:rPr>
      </w:pPr>
      <w:r w:rsidRPr="002A08AF">
        <w:rPr>
          <w:sz w:val="20"/>
          <w:szCs w:val="20"/>
        </w:rPr>
        <w:t>(2) Merila sprejemljivosti posamezne vrste radiološke opreme so del programa radioloških posegov. Imetnik dovoljenja pri pripravi meril sprejemljivosti upošteva priporočila Evropske unije s tega področja.</w:t>
      </w:r>
    </w:p>
    <w:p w14:paraId="3200F02F" w14:textId="77777777" w:rsidR="001657C3" w:rsidRPr="002A08AF" w:rsidRDefault="001657C3" w:rsidP="001657C3">
      <w:pPr>
        <w:pStyle w:val="Odstavek"/>
        <w:rPr>
          <w:sz w:val="20"/>
          <w:szCs w:val="20"/>
        </w:rPr>
      </w:pPr>
      <w:r w:rsidRPr="002A08AF">
        <w:rPr>
          <w:sz w:val="20"/>
          <w:szCs w:val="20"/>
        </w:rPr>
        <w:t>(3) Nova radiodiagnostična oprema naj, kjer je to izvedljivo, vključuje naprave ali sisteme, ki izvajalca posega obveščajo o parametrih, ki vplivajo na obsevanost pacienta med radiološkim posegom.</w:t>
      </w:r>
    </w:p>
    <w:p w14:paraId="690B168F" w14:textId="77777777" w:rsidR="001657C3" w:rsidRPr="002A08AF" w:rsidRDefault="001657C3" w:rsidP="001657C3">
      <w:pPr>
        <w:pStyle w:val="Odstavek"/>
        <w:rPr>
          <w:sz w:val="20"/>
          <w:szCs w:val="20"/>
        </w:rPr>
      </w:pPr>
    </w:p>
    <w:p w14:paraId="696D63D5" w14:textId="77777777" w:rsidR="001657C3" w:rsidRPr="002A08AF" w:rsidRDefault="001657C3" w:rsidP="001657C3">
      <w:pPr>
        <w:ind w:left="568" w:firstLine="284"/>
        <w:rPr>
          <w:rFonts w:cs="Arial"/>
          <w:sz w:val="20"/>
        </w:rPr>
      </w:pPr>
      <w:r w:rsidRPr="002A08AF">
        <w:rPr>
          <w:rFonts w:cs="Arial"/>
          <w:sz w:val="20"/>
        </w:rPr>
        <w:t xml:space="preserve">  (4)Organ, pristojen za varstvo pred sevanji, z nadzorom ugotavlja in izvaja </w:t>
      </w:r>
    </w:p>
    <w:p w14:paraId="249BD432" w14:textId="77777777" w:rsidR="001657C3" w:rsidRPr="002A08AF" w:rsidRDefault="001657C3" w:rsidP="001657C3">
      <w:pPr>
        <w:rPr>
          <w:rFonts w:cs="Arial"/>
          <w:sz w:val="20"/>
        </w:rPr>
      </w:pPr>
      <w:r w:rsidRPr="002A08AF">
        <w:rPr>
          <w:rFonts w:cs="Arial"/>
          <w:sz w:val="20"/>
        </w:rPr>
        <w:t>ukrepe za preprečevanje uporabe  neustrezne radiološke opreme ali radiološke opreme, ki ne ustreza merilom sprejemljivosti. Imetnik dovoljenja je dolžan izvesti potrebne ukrepe za odpravo neustreznosti ali pomanjkljivosti radiološke opreme, vključno s prenehanjem njene uporabe.</w:t>
      </w:r>
      <w:r w:rsidRPr="002A08AF">
        <w:rPr>
          <w:rStyle w:val="Sprotnaopomba-sklic"/>
          <w:rFonts w:cs="Arial"/>
          <w:sz w:val="20"/>
        </w:rPr>
        <w:footnoteReference w:id="264"/>
      </w:r>
    </w:p>
    <w:p w14:paraId="092858A3" w14:textId="77777777" w:rsidR="001657C3" w:rsidRPr="002A08AF" w:rsidRDefault="001657C3" w:rsidP="001657C3">
      <w:pPr>
        <w:pStyle w:val="Naslovnadlenom"/>
        <w:rPr>
          <w:sz w:val="20"/>
          <w:szCs w:val="20"/>
        </w:rPr>
      </w:pPr>
      <w:r w:rsidRPr="002A08AF">
        <w:rPr>
          <w:sz w:val="20"/>
          <w:szCs w:val="20"/>
        </w:rPr>
        <w:t>Postopki</w:t>
      </w:r>
    </w:p>
    <w:p w14:paraId="6BDD09DA" w14:textId="77777777" w:rsidR="001657C3" w:rsidRPr="002A08AF" w:rsidRDefault="001657C3" w:rsidP="001657C3">
      <w:pPr>
        <w:pStyle w:val="len"/>
        <w:rPr>
          <w:sz w:val="20"/>
          <w:szCs w:val="20"/>
        </w:rPr>
      </w:pPr>
      <w:r w:rsidRPr="002A08AF">
        <w:rPr>
          <w:sz w:val="20"/>
          <w:szCs w:val="20"/>
        </w:rPr>
        <w:t>18. člen</w:t>
      </w:r>
    </w:p>
    <w:p w14:paraId="19CFE995" w14:textId="77777777" w:rsidR="001657C3" w:rsidRPr="002A08AF" w:rsidRDefault="001657C3" w:rsidP="001657C3">
      <w:pPr>
        <w:pStyle w:val="Odstavek"/>
        <w:rPr>
          <w:sz w:val="20"/>
          <w:szCs w:val="20"/>
        </w:rPr>
      </w:pPr>
      <w:r w:rsidRPr="002A08AF">
        <w:rPr>
          <w:sz w:val="20"/>
          <w:szCs w:val="20"/>
        </w:rPr>
        <w:t>(1)  Ocenjevanje in preverjanje izvajanja postopkov radioloških posegov iz prvega odstavka 19. člena tega pravilnika. opravi neodvisna komisija, ki jo na predlog razširjenega strokovnega kolegija s področja, na katerem se opravlja presoja, potrdi organ, pristojen za varstvo pred sevanji. V komisiji morajo sodelovati vsaj predstavnik zdravnikov, odgovornih za radiološke posege, predstavnik izvajalcev radioloških posegov in predstavnik pooblaščenih izvedencev medicinske fizike, vsi s področja, na katerem se opravlja presoja.</w:t>
      </w:r>
      <w:r w:rsidRPr="002A08AF">
        <w:rPr>
          <w:rStyle w:val="Sprotnaopomba-sklic"/>
          <w:sz w:val="20"/>
          <w:szCs w:val="20"/>
        </w:rPr>
        <w:footnoteReference w:id="265"/>
      </w:r>
    </w:p>
    <w:p w14:paraId="5840B67E" w14:textId="77777777" w:rsidR="001657C3" w:rsidRPr="002A08AF" w:rsidRDefault="001657C3" w:rsidP="001657C3">
      <w:pPr>
        <w:pStyle w:val="Odstavek"/>
        <w:rPr>
          <w:sz w:val="20"/>
          <w:szCs w:val="20"/>
        </w:rPr>
      </w:pPr>
      <w:r w:rsidRPr="002A08AF">
        <w:rPr>
          <w:sz w:val="20"/>
          <w:szCs w:val="20"/>
        </w:rPr>
        <w:t>(2) Komisija iz prejšnjega odstavka izdela poročilo presoje s predlogi za odpravo morebitnih pomanjkljivosti, ki ga mora imetnik dovoljenja posredovati organu pristojnemu za varstvo pred sevanji, najpozneje v treh dneh po prejemu. Organ pristojen za varstvo pred sevanji, določi roke, v katerih je potrebno ugotovljene pomanjkljivosti odpraviti. Če pomanjkljivosti niso odpravljene v predpisanem roku, se dovoljenje odvzame.</w:t>
      </w:r>
    </w:p>
    <w:p w14:paraId="45A5F6E9" w14:textId="77777777" w:rsidR="001657C3" w:rsidRPr="002A08AF" w:rsidRDefault="001657C3" w:rsidP="001657C3">
      <w:pPr>
        <w:pStyle w:val="Odstavek"/>
        <w:rPr>
          <w:sz w:val="20"/>
          <w:szCs w:val="20"/>
        </w:rPr>
      </w:pPr>
      <w:r w:rsidRPr="002A08AF">
        <w:rPr>
          <w:sz w:val="20"/>
          <w:szCs w:val="20"/>
        </w:rPr>
        <w:t>(3) Pogostost ocenjevanja in preverjanja radioloških posegov iz prvega odstavka tega člena in njihov obseg ter vsebina se določijo v programu radioloških posegov.</w:t>
      </w:r>
    </w:p>
    <w:p w14:paraId="0AFE1B25" w14:textId="77777777" w:rsidR="001657C3" w:rsidRPr="002A08AF" w:rsidRDefault="001657C3" w:rsidP="001657C3">
      <w:pPr>
        <w:pStyle w:val="Odstavek"/>
        <w:rPr>
          <w:sz w:val="20"/>
          <w:szCs w:val="20"/>
        </w:rPr>
      </w:pPr>
      <w:r w:rsidRPr="002A08AF">
        <w:rPr>
          <w:sz w:val="20"/>
          <w:szCs w:val="20"/>
        </w:rPr>
        <w:t>(4) Ocenjevanje in preverjanje postopkov radioloških posegov iz prvega odstavka tega člena izvede imetnik dovoljenja najmanj enkrat v petih letih.</w:t>
      </w:r>
    </w:p>
    <w:p w14:paraId="51640D64" w14:textId="77777777" w:rsidR="001657C3" w:rsidRPr="002A08AF" w:rsidRDefault="001657C3" w:rsidP="001657C3">
      <w:pPr>
        <w:pStyle w:val="Odstavek"/>
        <w:rPr>
          <w:sz w:val="20"/>
          <w:szCs w:val="20"/>
        </w:rPr>
      </w:pPr>
      <w:r w:rsidRPr="002A08AF">
        <w:rPr>
          <w:sz w:val="20"/>
          <w:szCs w:val="20"/>
        </w:rPr>
        <w:t>(5) Organ, pristojen za varstvo pred sevanji, sam odredi ocenjevanje in preverjanje radioloških posegov, če:</w:t>
      </w:r>
    </w:p>
    <w:p w14:paraId="0662A2F4" w14:textId="77777777" w:rsidR="001657C3" w:rsidRPr="002A08AF" w:rsidRDefault="001657C3" w:rsidP="001657C3">
      <w:pPr>
        <w:pStyle w:val="Odstavek"/>
        <w:rPr>
          <w:sz w:val="20"/>
          <w:szCs w:val="20"/>
        </w:rPr>
      </w:pPr>
      <w:r w:rsidRPr="002A08AF">
        <w:rPr>
          <w:sz w:val="20"/>
          <w:szCs w:val="20"/>
        </w:rPr>
        <w:t>-    so diagnostični referenčni nivoji nenehno preseženi,</w:t>
      </w:r>
    </w:p>
    <w:p w14:paraId="11121427" w14:textId="77777777" w:rsidR="001657C3" w:rsidRPr="002A08AF" w:rsidRDefault="001657C3" w:rsidP="001657C3">
      <w:pPr>
        <w:pStyle w:val="Odstavek"/>
        <w:rPr>
          <w:sz w:val="20"/>
          <w:szCs w:val="20"/>
        </w:rPr>
      </w:pPr>
      <w:r w:rsidRPr="002A08AF">
        <w:rPr>
          <w:sz w:val="20"/>
          <w:szCs w:val="20"/>
        </w:rPr>
        <w:t>-    se radiološki posegi izvajajo v nasprotju s pisnimi postopki,</w:t>
      </w:r>
    </w:p>
    <w:p w14:paraId="7D9BE7C4" w14:textId="77777777" w:rsidR="001657C3" w:rsidRPr="002A08AF" w:rsidRDefault="001657C3" w:rsidP="001657C3">
      <w:pPr>
        <w:pStyle w:val="Odstavek"/>
        <w:rPr>
          <w:sz w:val="20"/>
          <w:szCs w:val="20"/>
        </w:rPr>
      </w:pPr>
      <w:r w:rsidRPr="002A08AF">
        <w:rPr>
          <w:sz w:val="20"/>
          <w:szCs w:val="20"/>
        </w:rPr>
        <w:t>-    radiološke posege izvajajo osebe, ki za to niso ustrezno usposobljene,</w:t>
      </w:r>
    </w:p>
    <w:p w14:paraId="611754F8" w14:textId="77777777" w:rsidR="001657C3" w:rsidRPr="002A08AF" w:rsidRDefault="001657C3" w:rsidP="001657C3">
      <w:pPr>
        <w:pStyle w:val="Odstavek"/>
        <w:rPr>
          <w:sz w:val="20"/>
          <w:szCs w:val="20"/>
        </w:rPr>
      </w:pPr>
      <w:r w:rsidRPr="002A08AF">
        <w:rPr>
          <w:sz w:val="20"/>
          <w:szCs w:val="20"/>
        </w:rPr>
        <w:t>-    se uporablja oprema, ki ne ustreza merilom sprejemljivosti.</w:t>
      </w:r>
    </w:p>
    <w:p w14:paraId="57239738" w14:textId="77777777" w:rsidR="001657C3" w:rsidRPr="002A08AF" w:rsidRDefault="001657C3" w:rsidP="001657C3">
      <w:pPr>
        <w:pStyle w:val="Naslovnadlenom"/>
        <w:rPr>
          <w:sz w:val="20"/>
          <w:szCs w:val="20"/>
        </w:rPr>
      </w:pPr>
      <w:r w:rsidRPr="002A08AF">
        <w:rPr>
          <w:sz w:val="20"/>
          <w:szCs w:val="20"/>
        </w:rPr>
        <w:t>Posebni radiološki posegi</w:t>
      </w:r>
    </w:p>
    <w:p w14:paraId="0B6D131E" w14:textId="77777777" w:rsidR="001657C3" w:rsidRPr="002A08AF" w:rsidRDefault="001657C3" w:rsidP="001657C3">
      <w:pPr>
        <w:pStyle w:val="len"/>
        <w:rPr>
          <w:sz w:val="20"/>
          <w:szCs w:val="20"/>
        </w:rPr>
      </w:pPr>
      <w:r w:rsidRPr="002A08AF">
        <w:rPr>
          <w:sz w:val="20"/>
          <w:szCs w:val="20"/>
        </w:rPr>
        <w:t>19. člen</w:t>
      </w:r>
    </w:p>
    <w:p w14:paraId="72831C38" w14:textId="77777777" w:rsidR="001657C3" w:rsidRPr="002A08AF" w:rsidRDefault="001657C3" w:rsidP="001657C3">
      <w:pPr>
        <w:rPr>
          <w:rFonts w:cs="Arial"/>
          <w:sz w:val="20"/>
        </w:rPr>
      </w:pPr>
    </w:p>
    <w:p w14:paraId="2ADE84A2" w14:textId="77777777" w:rsidR="001657C3" w:rsidRPr="002A08AF" w:rsidRDefault="001657C3" w:rsidP="001657C3">
      <w:pPr>
        <w:rPr>
          <w:rFonts w:eastAsia="MS Mincho" w:cs="Arial"/>
          <w:sz w:val="20"/>
          <w:lang w:eastAsia="ja-JP"/>
        </w:rPr>
      </w:pPr>
      <w:r w:rsidRPr="002A08AF">
        <w:rPr>
          <w:rFonts w:eastAsia="MS Mincho" w:cs="Arial"/>
          <w:sz w:val="20"/>
          <w:lang w:eastAsia="ja-JP"/>
        </w:rPr>
        <w:t xml:space="preserve">(1) Pri posebnih radioloških posegih, kot so: </w:t>
      </w:r>
    </w:p>
    <w:p w14:paraId="35931118" w14:textId="77777777" w:rsidR="001657C3" w:rsidRPr="002A08AF" w:rsidRDefault="001657C3" w:rsidP="001657C3">
      <w:pPr>
        <w:ind w:firstLine="284"/>
        <w:jc w:val="left"/>
        <w:rPr>
          <w:rFonts w:eastAsia="MS Mincho" w:cs="Arial"/>
          <w:sz w:val="20"/>
          <w:lang w:eastAsia="ja-JP"/>
        </w:rPr>
      </w:pPr>
      <w:r w:rsidRPr="002A08AF">
        <w:rPr>
          <w:rFonts w:eastAsia="MS Mincho" w:cs="Arial"/>
          <w:sz w:val="20"/>
          <w:lang w:eastAsia="ja-JP"/>
        </w:rPr>
        <w:t xml:space="preserve">a)     posegi pri otrocih, </w:t>
      </w:r>
    </w:p>
    <w:p w14:paraId="6603A22E" w14:textId="77777777" w:rsidR="001657C3" w:rsidRPr="002A08AF" w:rsidRDefault="001657C3" w:rsidP="001657C3">
      <w:pPr>
        <w:ind w:firstLine="284"/>
        <w:jc w:val="left"/>
        <w:rPr>
          <w:rFonts w:eastAsia="MS Mincho" w:cs="Arial"/>
          <w:sz w:val="20"/>
          <w:lang w:eastAsia="ja-JP"/>
        </w:rPr>
      </w:pPr>
      <w:r w:rsidRPr="002A08AF">
        <w:rPr>
          <w:rFonts w:eastAsia="MS Mincho" w:cs="Arial"/>
          <w:sz w:val="20"/>
          <w:lang w:eastAsia="ja-JP"/>
        </w:rPr>
        <w:t xml:space="preserve">b)     posegi v presejalnih programih in </w:t>
      </w:r>
    </w:p>
    <w:p w14:paraId="34719E18" w14:textId="77777777" w:rsidR="001657C3" w:rsidRPr="002A08AF" w:rsidRDefault="001657C3" w:rsidP="001657C3">
      <w:pPr>
        <w:ind w:firstLine="284"/>
        <w:jc w:val="left"/>
        <w:rPr>
          <w:rFonts w:eastAsia="MS Mincho" w:cs="Arial"/>
          <w:sz w:val="20"/>
          <w:lang w:eastAsia="ja-JP"/>
        </w:rPr>
      </w:pPr>
      <w:r w:rsidRPr="002A08AF">
        <w:rPr>
          <w:rFonts w:eastAsia="MS Mincho" w:cs="Arial"/>
          <w:sz w:val="20"/>
          <w:lang w:eastAsia="ja-JP"/>
        </w:rPr>
        <w:t xml:space="preserve">c)     posegi, pri katerih prihaja do večje izpostavljenosti pacientov kot npr. radioterapija, intervencijska radiologija ali računalniška tomografija,  mora imetnik dovoljenja zagotoviti, da se posegi izvajajo z uporabo posegom prilagojene radiološke in druge potrebne opreme ter po prilagojenih postopkih. </w:t>
      </w:r>
      <w:r w:rsidRPr="002A08AF">
        <w:rPr>
          <w:rStyle w:val="Sprotnaopomba-sklic"/>
          <w:rFonts w:eastAsia="MS Mincho" w:cs="Arial"/>
          <w:sz w:val="20"/>
          <w:lang w:eastAsia="ja-JP"/>
        </w:rPr>
        <w:footnoteReference w:id="266"/>
      </w:r>
    </w:p>
    <w:p w14:paraId="05CAE154" w14:textId="77777777" w:rsidR="001657C3" w:rsidRPr="002A08AF" w:rsidRDefault="001657C3" w:rsidP="001657C3">
      <w:pPr>
        <w:jc w:val="left"/>
        <w:rPr>
          <w:rFonts w:eastAsia="MS Mincho" w:cs="Arial"/>
          <w:sz w:val="20"/>
          <w:lang w:eastAsia="ja-JP"/>
        </w:rPr>
      </w:pPr>
    </w:p>
    <w:p w14:paraId="5333087D" w14:textId="77777777" w:rsidR="001657C3" w:rsidRPr="002A08AF" w:rsidRDefault="001657C3" w:rsidP="001657C3">
      <w:pPr>
        <w:jc w:val="left"/>
        <w:rPr>
          <w:rFonts w:eastAsia="MS Mincho" w:cs="Arial"/>
          <w:sz w:val="20"/>
          <w:lang w:eastAsia="ja-JP"/>
        </w:rPr>
      </w:pPr>
      <w:r w:rsidRPr="002A08AF">
        <w:rPr>
          <w:rFonts w:eastAsia="MS Mincho" w:cs="Arial"/>
          <w:sz w:val="20"/>
          <w:lang w:eastAsia="ja-JP"/>
        </w:rPr>
        <w:t xml:space="preserve">(2) Pri posegih iz prejšnjega odstavka je potrebno posebno pozornost posvetiti zagotavljanju in preverjanju kakovosti, vključno z oceno izpostavljenosti pacientov oziroma preverjanjem aktivnosti apliciranih radioizotopov. </w:t>
      </w:r>
    </w:p>
    <w:p w14:paraId="67D98D5B" w14:textId="77777777" w:rsidR="001657C3" w:rsidRPr="002A08AF" w:rsidRDefault="001657C3" w:rsidP="001657C3">
      <w:pPr>
        <w:pStyle w:val="Odstavek"/>
        <w:ind w:firstLine="0"/>
        <w:rPr>
          <w:sz w:val="20"/>
          <w:szCs w:val="20"/>
        </w:rPr>
      </w:pPr>
      <w:r w:rsidRPr="002A08AF">
        <w:rPr>
          <w:rFonts w:eastAsia="MS Mincho"/>
          <w:sz w:val="20"/>
          <w:szCs w:val="20"/>
          <w:lang w:eastAsia="ja-JP"/>
        </w:rPr>
        <w:t>(3) Imetnik dovoljenja mora zagotoviti ustrezno dodatno usposabljanje zdravnikov, odgovornih za posege iz prvega odstavka tega člena in izvajalcev teh posegov.</w:t>
      </w:r>
      <w:r w:rsidRPr="002A08AF">
        <w:rPr>
          <w:rStyle w:val="Sprotnaopomba-sklic"/>
          <w:rFonts w:eastAsia="MS Mincho"/>
          <w:sz w:val="20"/>
          <w:szCs w:val="20"/>
          <w:lang w:eastAsia="ja-JP"/>
        </w:rPr>
        <w:footnoteReference w:id="267"/>
      </w:r>
    </w:p>
    <w:p w14:paraId="2010D61E" w14:textId="77777777" w:rsidR="001657C3" w:rsidRPr="002A08AF" w:rsidRDefault="001657C3" w:rsidP="001657C3">
      <w:pPr>
        <w:pStyle w:val="Naslovnadlenom"/>
        <w:rPr>
          <w:sz w:val="20"/>
          <w:szCs w:val="20"/>
        </w:rPr>
      </w:pPr>
      <w:r w:rsidRPr="002A08AF">
        <w:rPr>
          <w:sz w:val="20"/>
          <w:szCs w:val="20"/>
        </w:rPr>
        <w:t>Varstvo med nosečnostjo in dojenjem</w:t>
      </w:r>
    </w:p>
    <w:p w14:paraId="40F3129E" w14:textId="77777777" w:rsidR="001657C3" w:rsidRPr="002A08AF" w:rsidRDefault="001657C3" w:rsidP="001657C3">
      <w:pPr>
        <w:pStyle w:val="len"/>
        <w:rPr>
          <w:sz w:val="20"/>
          <w:szCs w:val="20"/>
        </w:rPr>
      </w:pPr>
      <w:r w:rsidRPr="002A08AF">
        <w:rPr>
          <w:sz w:val="20"/>
          <w:szCs w:val="20"/>
        </w:rPr>
        <w:t>20. člen</w:t>
      </w:r>
    </w:p>
    <w:p w14:paraId="481E0972" w14:textId="77777777" w:rsidR="001657C3" w:rsidRPr="002A08AF" w:rsidRDefault="001657C3" w:rsidP="001657C3">
      <w:pPr>
        <w:pStyle w:val="len"/>
        <w:rPr>
          <w:sz w:val="20"/>
          <w:szCs w:val="20"/>
        </w:rPr>
      </w:pPr>
    </w:p>
    <w:p w14:paraId="435D3048" w14:textId="77777777" w:rsidR="001657C3" w:rsidRPr="002A08AF" w:rsidRDefault="001657C3" w:rsidP="001657C3">
      <w:pPr>
        <w:rPr>
          <w:rFonts w:eastAsia="MS Mincho" w:cs="Arial"/>
          <w:sz w:val="20"/>
          <w:lang w:eastAsia="ja-JP"/>
        </w:rPr>
      </w:pPr>
      <w:r w:rsidRPr="002A08AF">
        <w:rPr>
          <w:rFonts w:eastAsia="MS Mincho" w:cs="Arial"/>
          <w:sz w:val="20"/>
          <w:lang w:eastAsia="ja-JP"/>
        </w:rPr>
        <w:t xml:space="preserve"> (1) Pri ženskah v reproduktivni dobi morata tako napotni zdravnik kot tudi zdravnik, odgovoren za radiološki poseg, poizvedeti o morebitni nosečnosti oziroma dojenju. Podatek o nosečnosti ali dojenju mora napotni zdravnik označiti na napotnici.</w:t>
      </w:r>
      <w:r w:rsidRPr="002A08AF">
        <w:rPr>
          <w:rStyle w:val="Sprotnaopomba-sklic"/>
          <w:rFonts w:eastAsia="MS Mincho" w:cs="Arial"/>
          <w:sz w:val="20"/>
          <w:lang w:eastAsia="ja-JP"/>
        </w:rPr>
        <w:footnoteReference w:id="268"/>
      </w:r>
    </w:p>
    <w:p w14:paraId="69121A23" w14:textId="77777777" w:rsidR="001657C3" w:rsidRPr="002A08AF" w:rsidRDefault="001657C3" w:rsidP="001657C3">
      <w:pPr>
        <w:rPr>
          <w:rFonts w:eastAsia="MS Mincho" w:cs="Arial"/>
          <w:sz w:val="20"/>
          <w:lang w:eastAsia="ja-JP"/>
        </w:rPr>
      </w:pPr>
    </w:p>
    <w:p w14:paraId="7681A4B3" w14:textId="77777777" w:rsidR="001657C3" w:rsidRPr="002A08AF" w:rsidRDefault="001657C3" w:rsidP="001657C3">
      <w:pPr>
        <w:rPr>
          <w:rFonts w:eastAsia="MS Mincho" w:cs="Arial"/>
          <w:sz w:val="20"/>
          <w:lang w:eastAsia="ja-JP"/>
        </w:rPr>
      </w:pPr>
      <w:r w:rsidRPr="002A08AF">
        <w:rPr>
          <w:rFonts w:eastAsia="MS Mincho" w:cs="Arial"/>
          <w:sz w:val="20"/>
          <w:lang w:eastAsia="ja-JP"/>
        </w:rPr>
        <w:t>(2) Kadar nosečnosti ni mogoče izključiti, je potrebno posebno pozornost posvetiti upravičenosti posega in optimizaciji, upoštevajoč nujnost posega in pričakovano izpostavljenost tako matere kot nerojenega otroka. To je še posebej pomembno v primeru posegov, ki vključujejo obsevanost abdominalnega ali medeničnega predela.</w:t>
      </w:r>
      <w:r w:rsidRPr="002A08AF">
        <w:rPr>
          <w:rStyle w:val="Sprotnaopomba-sklic"/>
          <w:rFonts w:eastAsia="MS Mincho" w:cs="Arial"/>
          <w:sz w:val="20"/>
          <w:lang w:eastAsia="ja-JP"/>
        </w:rPr>
        <w:footnoteReference w:id="269"/>
      </w:r>
    </w:p>
    <w:p w14:paraId="66986E1F" w14:textId="77777777" w:rsidR="001657C3" w:rsidRPr="002A08AF" w:rsidRDefault="001657C3" w:rsidP="001657C3">
      <w:pPr>
        <w:jc w:val="left"/>
        <w:rPr>
          <w:rFonts w:eastAsia="MS Mincho" w:cs="Arial"/>
          <w:sz w:val="20"/>
          <w:lang w:eastAsia="ja-JP"/>
        </w:rPr>
      </w:pPr>
    </w:p>
    <w:p w14:paraId="00C58849" w14:textId="77777777" w:rsidR="001657C3" w:rsidRPr="002A08AF" w:rsidRDefault="001657C3" w:rsidP="001657C3">
      <w:pPr>
        <w:jc w:val="left"/>
        <w:rPr>
          <w:rFonts w:eastAsia="MS Mincho" w:cs="Arial"/>
          <w:sz w:val="20"/>
          <w:lang w:eastAsia="ja-JP"/>
        </w:rPr>
      </w:pPr>
      <w:r w:rsidRPr="002A08AF">
        <w:rPr>
          <w:rFonts w:eastAsia="MS Mincho" w:cs="Arial"/>
          <w:sz w:val="20"/>
          <w:lang w:eastAsia="ja-JP"/>
        </w:rPr>
        <w:t>(3) Posegi pri doječih materah v nuklearni medicini zahtevajo posebno pozornost pri presoji upravičenosti in optimizaciji, upoštevajoč nujnost posega in pričakovano izpostavljenost tako matere kot otroka.</w:t>
      </w:r>
      <w:r w:rsidRPr="002A08AF">
        <w:rPr>
          <w:rStyle w:val="Sprotnaopomba-sklic"/>
          <w:rFonts w:eastAsia="MS Mincho" w:cs="Arial"/>
          <w:sz w:val="20"/>
          <w:lang w:eastAsia="ja-JP"/>
        </w:rPr>
        <w:footnoteReference w:id="270"/>
      </w:r>
    </w:p>
    <w:p w14:paraId="350A1703" w14:textId="77777777" w:rsidR="001657C3" w:rsidRPr="002A08AF" w:rsidRDefault="001657C3" w:rsidP="001657C3">
      <w:pPr>
        <w:pStyle w:val="Odstavek"/>
        <w:ind w:firstLine="0"/>
        <w:rPr>
          <w:sz w:val="20"/>
          <w:szCs w:val="20"/>
        </w:rPr>
      </w:pPr>
      <w:r w:rsidRPr="002A08AF">
        <w:rPr>
          <w:rFonts w:eastAsia="MS Mincho"/>
          <w:sz w:val="20"/>
          <w:szCs w:val="20"/>
          <w:lang w:eastAsia="ja-JP"/>
        </w:rPr>
        <w:t>(4) Kjer je smiselno in mogoče (npr. čakalnice pred prostori, v katerih potekajo radiološki posegi), mora imetnik dovoljenja z ukrepi, kot so obvestila, opozorila ali zloženke, opozoriti ženske, da izvajalca posega obvestijo o možnosti, da so noseče, ali da dojijo.</w:t>
      </w:r>
      <w:r w:rsidRPr="002A08AF">
        <w:rPr>
          <w:rStyle w:val="Sprotnaopomba-sklic"/>
          <w:rFonts w:eastAsia="MS Mincho"/>
          <w:sz w:val="20"/>
          <w:szCs w:val="20"/>
          <w:lang w:eastAsia="ja-JP"/>
        </w:rPr>
        <w:footnoteReference w:id="271"/>
      </w:r>
    </w:p>
    <w:p w14:paraId="5F21944C" w14:textId="77777777" w:rsidR="001657C3" w:rsidRPr="002A08AF" w:rsidRDefault="001657C3" w:rsidP="001657C3">
      <w:pPr>
        <w:pStyle w:val="Naslovnadlenom"/>
        <w:rPr>
          <w:strike/>
          <w:sz w:val="20"/>
          <w:szCs w:val="20"/>
        </w:rPr>
      </w:pPr>
      <w:r w:rsidRPr="002A08AF">
        <w:rPr>
          <w:sz w:val="20"/>
          <w:szCs w:val="20"/>
        </w:rPr>
        <w:t>Nenamerna in naključna izpostavljenost med izvajanjem radioloških posegov</w:t>
      </w:r>
    </w:p>
    <w:p w14:paraId="26431485" w14:textId="77777777" w:rsidR="001657C3" w:rsidRPr="002A08AF" w:rsidRDefault="001657C3" w:rsidP="001657C3">
      <w:pPr>
        <w:pStyle w:val="len"/>
        <w:rPr>
          <w:sz w:val="20"/>
          <w:szCs w:val="20"/>
        </w:rPr>
      </w:pPr>
      <w:r w:rsidRPr="002A08AF">
        <w:rPr>
          <w:sz w:val="20"/>
          <w:szCs w:val="20"/>
        </w:rPr>
        <w:t>21. člen</w:t>
      </w:r>
    </w:p>
    <w:p w14:paraId="7676F97F" w14:textId="77777777" w:rsidR="001657C3" w:rsidRPr="002A08AF" w:rsidRDefault="001657C3" w:rsidP="001657C3">
      <w:pPr>
        <w:jc w:val="left"/>
        <w:rPr>
          <w:rFonts w:eastAsia="MS Mincho" w:cs="Arial"/>
          <w:sz w:val="20"/>
          <w:lang w:eastAsia="ja-JP"/>
        </w:rPr>
      </w:pPr>
    </w:p>
    <w:p w14:paraId="4D4E6C68" w14:textId="77777777" w:rsidR="001657C3" w:rsidRPr="002A08AF" w:rsidRDefault="001657C3" w:rsidP="001657C3">
      <w:pPr>
        <w:jc w:val="left"/>
        <w:rPr>
          <w:rFonts w:eastAsia="MS Mincho" w:cs="Arial"/>
          <w:sz w:val="20"/>
          <w:lang w:eastAsia="ja-JP"/>
        </w:rPr>
      </w:pPr>
      <w:r w:rsidRPr="002A08AF">
        <w:rPr>
          <w:rFonts w:eastAsia="MS Mincho" w:cs="Arial"/>
          <w:sz w:val="20"/>
          <w:lang w:eastAsia="ja-JP"/>
        </w:rPr>
        <w:t>(1) Imetnik dovoljenja mora zagotoviti vse razumne ukrepe za zmanjšanje verjetnosti in obsega nenamerne ali naključne izpostavljenosti med izvajanjem radioloških posegov.</w:t>
      </w:r>
    </w:p>
    <w:p w14:paraId="54A1A194" w14:textId="77777777" w:rsidR="001657C3" w:rsidRPr="002A08AF" w:rsidRDefault="001657C3" w:rsidP="001657C3">
      <w:pPr>
        <w:jc w:val="left"/>
        <w:rPr>
          <w:rFonts w:eastAsia="MS Mincho" w:cs="Arial"/>
          <w:sz w:val="20"/>
          <w:lang w:eastAsia="ja-JP"/>
        </w:rPr>
      </w:pPr>
    </w:p>
    <w:p w14:paraId="57C095C3" w14:textId="77777777" w:rsidR="001657C3" w:rsidRPr="002A08AF" w:rsidRDefault="001657C3" w:rsidP="001657C3">
      <w:pPr>
        <w:jc w:val="left"/>
        <w:rPr>
          <w:rFonts w:eastAsia="MS Mincho" w:cs="Arial"/>
          <w:sz w:val="20"/>
          <w:lang w:eastAsia="ja-JP"/>
        </w:rPr>
      </w:pPr>
      <w:r w:rsidRPr="002A08AF">
        <w:rPr>
          <w:rFonts w:eastAsia="MS Mincho" w:cs="Arial"/>
          <w:sz w:val="20"/>
          <w:lang w:eastAsia="ja-JP"/>
        </w:rPr>
        <w:t>(2) Ukrepi iz prejšnjega odstavka so zlasti:</w:t>
      </w:r>
    </w:p>
    <w:p w14:paraId="123E425E" w14:textId="77777777" w:rsidR="001657C3" w:rsidRPr="002A08AF" w:rsidRDefault="001657C3" w:rsidP="001657C3">
      <w:pPr>
        <w:jc w:val="left"/>
        <w:rPr>
          <w:rFonts w:eastAsia="MS Mincho" w:cs="Arial"/>
          <w:sz w:val="20"/>
          <w:lang w:eastAsia="ja-JP"/>
        </w:rPr>
      </w:pPr>
    </w:p>
    <w:p w14:paraId="7984D288" w14:textId="77777777" w:rsidR="001657C3" w:rsidRPr="002A08AF" w:rsidRDefault="001657C3" w:rsidP="001657C3">
      <w:pPr>
        <w:jc w:val="left"/>
        <w:rPr>
          <w:rFonts w:eastAsia="MS Mincho" w:cs="Arial"/>
          <w:sz w:val="20"/>
          <w:lang w:eastAsia="ja-JP"/>
        </w:rPr>
      </w:pPr>
      <w:r w:rsidRPr="002A08AF">
        <w:rPr>
          <w:rFonts w:eastAsia="MS Mincho" w:cs="Arial"/>
          <w:sz w:val="20"/>
          <w:lang w:eastAsia="ja-JP"/>
        </w:rPr>
        <w:t>a)     priprava navodil za delo ter pisnih postopkov radioloških posegov,</w:t>
      </w:r>
    </w:p>
    <w:p w14:paraId="778DA90F" w14:textId="77777777" w:rsidR="001657C3" w:rsidRPr="002A08AF" w:rsidRDefault="001657C3" w:rsidP="001657C3">
      <w:pPr>
        <w:jc w:val="left"/>
        <w:rPr>
          <w:rFonts w:eastAsia="MS Mincho" w:cs="Arial"/>
          <w:sz w:val="20"/>
          <w:lang w:eastAsia="ja-JP"/>
        </w:rPr>
      </w:pPr>
    </w:p>
    <w:p w14:paraId="109B95D2" w14:textId="77777777" w:rsidR="001657C3" w:rsidRPr="002A08AF" w:rsidRDefault="001657C3" w:rsidP="001657C3">
      <w:pPr>
        <w:jc w:val="left"/>
        <w:rPr>
          <w:rFonts w:eastAsia="MS Mincho" w:cs="Arial"/>
          <w:sz w:val="20"/>
          <w:lang w:eastAsia="ja-JP"/>
        </w:rPr>
      </w:pPr>
      <w:r w:rsidRPr="002A08AF">
        <w:rPr>
          <w:rFonts w:eastAsia="MS Mincho" w:cs="Arial"/>
          <w:sz w:val="20"/>
          <w:lang w:eastAsia="ja-JP"/>
        </w:rPr>
        <w:t>b)     izvajanje programov zagotavljanja kakovosti iz drugega odstavka 28. člena tega pravilnika in</w:t>
      </w:r>
    </w:p>
    <w:p w14:paraId="3BCF4606" w14:textId="77777777" w:rsidR="001657C3" w:rsidRPr="002A08AF" w:rsidRDefault="001657C3" w:rsidP="001657C3">
      <w:pPr>
        <w:jc w:val="left"/>
        <w:rPr>
          <w:rFonts w:eastAsia="MS Mincho" w:cs="Arial"/>
          <w:sz w:val="20"/>
          <w:lang w:eastAsia="ja-JP"/>
        </w:rPr>
      </w:pPr>
    </w:p>
    <w:p w14:paraId="19BE1884" w14:textId="77777777" w:rsidR="001657C3" w:rsidRPr="002A08AF" w:rsidRDefault="001657C3" w:rsidP="001657C3">
      <w:pPr>
        <w:jc w:val="left"/>
        <w:rPr>
          <w:rFonts w:eastAsia="MS Mincho" w:cs="Arial"/>
          <w:sz w:val="20"/>
          <w:lang w:eastAsia="ja-JP"/>
        </w:rPr>
      </w:pPr>
      <w:r w:rsidRPr="002A08AF">
        <w:rPr>
          <w:rFonts w:eastAsia="MS Mincho" w:cs="Arial"/>
          <w:sz w:val="20"/>
          <w:lang w:eastAsia="ja-JP"/>
        </w:rPr>
        <w:t>c)     upoštevanje meril sprejemljivosti radiološke opreme iz 17. člena tega pravilnika.</w:t>
      </w:r>
    </w:p>
    <w:p w14:paraId="2CBF4C9B" w14:textId="77777777" w:rsidR="001657C3" w:rsidRPr="002A08AF" w:rsidRDefault="001657C3" w:rsidP="001657C3">
      <w:pPr>
        <w:jc w:val="left"/>
        <w:rPr>
          <w:rFonts w:eastAsia="MS Mincho" w:cs="Arial"/>
          <w:sz w:val="20"/>
          <w:lang w:eastAsia="ja-JP"/>
        </w:rPr>
      </w:pPr>
    </w:p>
    <w:p w14:paraId="41EAA92E" w14:textId="77777777" w:rsidR="001657C3" w:rsidRPr="002A08AF" w:rsidRDefault="001657C3" w:rsidP="001657C3">
      <w:pPr>
        <w:jc w:val="left"/>
        <w:rPr>
          <w:rFonts w:eastAsia="MS Mincho" w:cs="Arial"/>
          <w:sz w:val="20"/>
          <w:lang w:eastAsia="ja-JP"/>
        </w:rPr>
      </w:pPr>
      <w:r w:rsidRPr="002A08AF">
        <w:rPr>
          <w:rFonts w:eastAsia="MS Mincho" w:cs="Arial"/>
          <w:sz w:val="20"/>
          <w:lang w:eastAsia="ja-JP"/>
        </w:rPr>
        <w:t>(3) Zlasti pomembno je preprečevanje nesreč oziroma nenamernega ali naključnega obsevanja na področju radioterapije, vendar mora biti ustrezna pozornost namenjena tudi interventni radiologiji in radiodiagnostiki.</w:t>
      </w:r>
      <w:r w:rsidRPr="002A08AF">
        <w:rPr>
          <w:rStyle w:val="Sprotnaopomba-sklic"/>
          <w:rFonts w:eastAsia="MS Mincho" w:cs="Arial"/>
          <w:sz w:val="20"/>
          <w:lang w:eastAsia="ja-JP"/>
        </w:rPr>
        <w:footnoteReference w:id="272"/>
      </w:r>
    </w:p>
    <w:p w14:paraId="62691F81" w14:textId="77777777" w:rsidR="001657C3" w:rsidRPr="002A08AF" w:rsidRDefault="001657C3" w:rsidP="001657C3">
      <w:pPr>
        <w:jc w:val="left"/>
        <w:rPr>
          <w:rFonts w:eastAsia="MS Mincho" w:cs="Arial"/>
          <w:sz w:val="20"/>
          <w:lang w:eastAsia="ja-JP"/>
        </w:rPr>
      </w:pPr>
    </w:p>
    <w:p w14:paraId="75EA70E0" w14:textId="77777777" w:rsidR="001657C3" w:rsidRPr="002A08AF" w:rsidRDefault="001657C3" w:rsidP="001657C3">
      <w:pPr>
        <w:jc w:val="left"/>
        <w:rPr>
          <w:rFonts w:eastAsia="MS Mincho" w:cs="Arial"/>
          <w:sz w:val="20"/>
          <w:lang w:eastAsia="ja-JP"/>
        </w:rPr>
      </w:pPr>
    </w:p>
    <w:p w14:paraId="3DF9397C" w14:textId="77777777" w:rsidR="001657C3" w:rsidRPr="002A08AF" w:rsidRDefault="001657C3" w:rsidP="001657C3">
      <w:pPr>
        <w:jc w:val="left"/>
        <w:rPr>
          <w:rFonts w:eastAsia="MS Mincho" w:cs="Arial"/>
          <w:sz w:val="20"/>
          <w:lang w:eastAsia="ja-JP"/>
        </w:rPr>
      </w:pPr>
      <w:r w:rsidRPr="002A08AF">
        <w:rPr>
          <w:rFonts w:eastAsia="MS Mincho" w:cs="Arial"/>
          <w:sz w:val="20"/>
          <w:lang w:eastAsia="ja-JP"/>
        </w:rPr>
        <w:t>(4) Pri radioterapevtskih posegih mora program zagotavljanja kakovosti vključevati analizo tveganja za nenamerno ali naključno izpostavljenost.</w:t>
      </w:r>
      <w:r w:rsidRPr="002A08AF">
        <w:rPr>
          <w:rStyle w:val="Sprotnaopomba-sklic"/>
          <w:rFonts w:eastAsia="MS Mincho" w:cs="Arial"/>
          <w:sz w:val="20"/>
          <w:lang w:eastAsia="ja-JP"/>
        </w:rPr>
        <w:footnoteReference w:id="273"/>
      </w:r>
    </w:p>
    <w:p w14:paraId="1D1F2A7B" w14:textId="77777777" w:rsidR="001657C3" w:rsidRPr="002A08AF" w:rsidRDefault="001657C3" w:rsidP="001657C3">
      <w:pPr>
        <w:jc w:val="left"/>
        <w:rPr>
          <w:rFonts w:eastAsia="MS Mincho" w:cs="Arial"/>
          <w:sz w:val="20"/>
          <w:lang w:eastAsia="ja-JP"/>
        </w:rPr>
      </w:pPr>
    </w:p>
    <w:p w14:paraId="4FAD81C1" w14:textId="77777777" w:rsidR="001657C3" w:rsidRPr="002A08AF" w:rsidRDefault="001657C3" w:rsidP="001657C3">
      <w:pPr>
        <w:jc w:val="left"/>
        <w:rPr>
          <w:rFonts w:eastAsia="MS Mincho" w:cs="Arial"/>
          <w:strike/>
          <w:sz w:val="20"/>
          <w:lang w:eastAsia="ja-JP"/>
        </w:rPr>
      </w:pPr>
      <w:r w:rsidRPr="002A08AF">
        <w:rPr>
          <w:rFonts w:eastAsia="MS Mincho" w:cs="Arial"/>
          <w:strike/>
          <w:sz w:val="20"/>
          <w:lang w:eastAsia="ja-JP"/>
        </w:rPr>
        <w:t>(5) Imetnik dovoljenja za izvajanje sevalne dejavnosti mora imeti vzpostavljen sistem spremljanja dogodkov, ki vključujejo dejansko ali potencialno nenamerno ali naključno izpostavljenost v zdravstvene namene. Sistem mora biti sorazmeren s tveganjem, povezanim s takšnimi dogodki in vključevati ugotovitve analize dogodkov.</w:t>
      </w:r>
      <w:r w:rsidRPr="002A08AF">
        <w:rPr>
          <w:rStyle w:val="Sprotnaopomba-sklic"/>
          <w:rFonts w:eastAsia="MS Mincho" w:cs="Arial"/>
          <w:strike/>
          <w:sz w:val="20"/>
          <w:lang w:eastAsia="ja-JP"/>
        </w:rPr>
        <w:footnoteReference w:id="274"/>
      </w:r>
    </w:p>
    <w:p w14:paraId="4E57B77B" w14:textId="77777777" w:rsidR="001657C3" w:rsidRPr="002A08AF" w:rsidRDefault="001657C3" w:rsidP="001657C3">
      <w:pPr>
        <w:jc w:val="left"/>
        <w:rPr>
          <w:rFonts w:eastAsia="MS Mincho" w:cs="Arial"/>
          <w:sz w:val="20"/>
          <w:lang w:eastAsia="ja-JP"/>
        </w:rPr>
      </w:pPr>
    </w:p>
    <w:p w14:paraId="1626D8E1" w14:textId="77777777" w:rsidR="001657C3" w:rsidRPr="002A08AF" w:rsidRDefault="001657C3" w:rsidP="001657C3">
      <w:pPr>
        <w:jc w:val="left"/>
        <w:rPr>
          <w:rFonts w:eastAsia="MS Mincho" w:cs="Arial"/>
          <w:strike/>
          <w:sz w:val="20"/>
          <w:lang w:eastAsia="ja-JP"/>
        </w:rPr>
      </w:pPr>
      <w:r w:rsidRPr="002A08AF">
        <w:rPr>
          <w:rFonts w:eastAsia="MS Mincho" w:cs="Arial"/>
          <w:strike/>
          <w:sz w:val="20"/>
          <w:lang w:eastAsia="ja-JP"/>
        </w:rPr>
        <w:t>(6) Imetnik dovoljenja mora o klinično pomembnih nenamernih ali naključnih izpostavljenostih ter ugotovitvah analize teh dogodkov obvestiti napotnega zdravnika, zdravnika odgovornega za radiološki poseg in pacienta ali njegovega zastopnika.</w:t>
      </w:r>
      <w:r w:rsidRPr="002A08AF">
        <w:rPr>
          <w:rStyle w:val="Sprotnaopomba-sklic"/>
          <w:rFonts w:eastAsia="MS Mincho" w:cs="Arial"/>
          <w:strike/>
          <w:sz w:val="20"/>
          <w:lang w:eastAsia="ja-JP"/>
        </w:rPr>
        <w:footnoteReference w:id="275"/>
      </w:r>
    </w:p>
    <w:p w14:paraId="6B5AF87E" w14:textId="77777777" w:rsidR="001657C3" w:rsidRPr="002A08AF" w:rsidRDefault="001657C3" w:rsidP="001657C3">
      <w:pPr>
        <w:jc w:val="left"/>
        <w:rPr>
          <w:rFonts w:eastAsia="MS Mincho" w:cs="Arial"/>
          <w:sz w:val="20"/>
          <w:lang w:eastAsia="ja-JP"/>
        </w:rPr>
      </w:pPr>
    </w:p>
    <w:p w14:paraId="1BFBE1ED" w14:textId="77777777" w:rsidR="001657C3" w:rsidRPr="002A08AF" w:rsidRDefault="001657C3" w:rsidP="001657C3">
      <w:pPr>
        <w:jc w:val="left"/>
        <w:rPr>
          <w:rFonts w:eastAsia="MS Mincho" w:cs="Arial"/>
          <w:strike/>
          <w:sz w:val="20"/>
          <w:lang w:eastAsia="ja-JP"/>
        </w:rPr>
      </w:pPr>
      <w:r w:rsidRPr="002A08AF">
        <w:rPr>
          <w:rFonts w:eastAsia="MS Mincho" w:cs="Arial"/>
          <w:strike/>
          <w:sz w:val="20"/>
          <w:lang w:eastAsia="ja-JP"/>
        </w:rPr>
        <w:t>(7) Imetnik dovoljenja takoj obvesti upravni organ, pristojen za varstvo pred sevanji, o klinično pomembnih dogodkih, kot so opredeljeni v programu radioloških posegov.</w:t>
      </w:r>
      <w:r w:rsidRPr="002A08AF">
        <w:rPr>
          <w:rStyle w:val="Sprotnaopomba-sklic"/>
          <w:rFonts w:eastAsia="MS Mincho" w:cs="Arial"/>
          <w:strike/>
          <w:sz w:val="20"/>
          <w:lang w:eastAsia="ja-JP"/>
        </w:rPr>
        <w:footnoteReference w:id="276"/>
      </w:r>
    </w:p>
    <w:p w14:paraId="29170728" w14:textId="77777777" w:rsidR="001657C3" w:rsidRPr="002A08AF" w:rsidRDefault="001657C3" w:rsidP="001657C3">
      <w:pPr>
        <w:jc w:val="left"/>
        <w:rPr>
          <w:rFonts w:eastAsia="MS Mincho" w:cs="Arial"/>
          <w:strike/>
          <w:sz w:val="20"/>
          <w:lang w:eastAsia="ja-JP"/>
        </w:rPr>
      </w:pPr>
      <w:r w:rsidRPr="002A08AF">
        <w:rPr>
          <w:rFonts w:eastAsia="MS Mincho" w:cs="Arial"/>
          <w:strike/>
          <w:sz w:val="20"/>
          <w:lang w:eastAsia="ja-JP"/>
        </w:rPr>
        <w:t xml:space="preserve"> Imetnik dovoljenja v </w:t>
      </w:r>
      <w:r w:rsidRPr="002A08AF">
        <w:rPr>
          <w:rFonts w:eastAsia="MS Mincho" w:cs="Arial"/>
          <w:b/>
          <w:strike/>
          <w:sz w:val="20"/>
          <w:lang w:eastAsia="ja-JP"/>
        </w:rPr>
        <w:t>pol leta</w:t>
      </w:r>
      <w:r w:rsidRPr="002A08AF">
        <w:rPr>
          <w:rFonts w:eastAsia="MS Mincho" w:cs="Arial"/>
          <w:strike/>
          <w:sz w:val="20"/>
          <w:lang w:eastAsia="ja-JP"/>
        </w:rPr>
        <w:t xml:space="preserve"> po nastopu takšnega dogodka upravni organ, pristojen za varstvo pred sevanji, obvesti o ugotovitvah preiskave dogodka in o ukrepih, uvedenih za njihovo preprečevanje.</w:t>
      </w:r>
      <w:r w:rsidRPr="002A08AF">
        <w:rPr>
          <w:rStyle w:val="Sprotnaopomba-sklic"/>
          <w:rFonts w:eastAsia="MS Mincho" w:cs="Arial"/>
          <w:strike/>
          <w:sz w:val="20"/>
          <w:lang w:eastAsia="ja-JP"/>
        </w:rPr>
        <w:footnoteReference w:id="277"/>
      </w:r>
    </w:p>
    <w:p w14:paraId="737A5D00" w14:textId="77777777" w:rsidR="001657C3" w:rsidRPr="002A08AF" w:rsidRDefault="001657C3" w:rsidP="001657C3">
      <w:pPr>
        <w:pStyle w:val="Odstavek"/>
        <w:rPr>
          <w:sz w:val="20"/>
          <w:szCs w:val="20"/>
        </w:rPr>
      </w:pPr>
      <w:r w:rsidRPr="002A08AF">
        <w:rPr>
          <w:rFonts w:eastAsia="MS Mincho"/>
          <w:sz w:val="20"/>
          <w:szCs w:val="20"/>
          <w:lang w:eastAsia="ja-JP"/>
        </w:rPr>
        <w:t>(8) Vsebine usposabljanj izvajalcev radioloških posegov vključujejo vsebine o nenamernih in naključnih obsevanjih in izvedenih korektivnih ukrepih, vključno z informiranjem o izkušnjah, pridobljenih v pomembnih dogodkih.</w:t>
      </w:r>
      <w:r w:rsidRPr="002A08AF">
        <w:rPr>
          <w:rStyle w:val="Sprotnaopomba-sklic"/>
          <w:sz w:val="20"/>
          <w:szCs w:val="20"/>
        </w:rPr>
        <w:footnoteReference w:id="278"/>
      </w:r>
    </w:p>
    <w:p w14:paraId="384EB02D" w14:textId="77777777" w:rsidR="001657C3" w:rsidRPr="002A08AF" w:rsidRDefault="001657C3" w:rsidP="001657C3">
      <w:pPr>
        <w:pStyle w:val="Poglavje"/>
        <w:rPr>
          <w:b w:val="0"/>
          <w:sz w:val="20"/>
          <w:szCs w:val="20"/>
        </w:rPr>
      </w:pPr>
      <w:r w:rsidRPr="002A08AF">
        <w:rPr>
          <w:b w:val="0"/>
          <w:sz w:val="20"/>
          <w:szCs w:val="20"/>
        </w:rPr>
        <w:t>V. RADIOTERAPIJA</w:t>
      </w:r>
    </w:p>
    <w:p w14:paraId="3DC98CD5" w14:textId="77777777" w:rsidR="001657C3" w:rsidRPr="002A08AF" w:rsidRDefault="001657C3" w:rsidP="001657C3">
      <w:pPr>
        <w:pStyle w:val="len"/>
        <w:rPr>
          <w:sz w:val="20"/>
          <w:szCs w:val="20"/>
        </w:rPr>
      </w:pPr>
      <w:r w:rsidRPr="002A08AF">
        <w:rPr>
          <w:sz w:val="20"/>
          <w:szCs w:val="20"/>
        </w:rPr>
        <w:t>22. člen</w:t>
      </w:r>
    </w:p>
    <w:p w14:paraId="782CA317" w14:textId="77777777" w:rsidR="001657C3" w:rsidRPr="002A08AF" w:rsidRDefault="001657C3" w:rsidP="001657C3">
      <w:pPr>
        <w:pStyle w:val="Odstavek"/>
        <w:rPr>
          <w:sz w:val="20"/>
          <w:szCs w:val="20"/>
        </w:rPr>
      </w:pPr>
      <w:r w:rsidRPr="002A08AF">
        <w:rPr>
          <w:sz w:val="20"/>
          <w:szCs w:val="20"/>
        </w:rPr>
        <w:t xml:space="preserve">(1) Potek radioterapije, ki vključuje </w:t>
      </w:r>
      <w:hyperlink r:id="rId327" w:tooltip="Click to Continue &gt; by websave" w:history="1">
        <w:r w:rsidRPr="002A08AF">
          <w:rPr>
            <w:sz w:val="20"/>
            <w:szCs w:val="20"/>
          </w:rPr>
          <w:t>izbiro</w:t>
        </w:r>
      </w:hyperlink>
      <w:r w:rsidRPr="002A08AF">
        <w:rPr>
          <w:sz w:val="20"/>
          <w:szCs w:val="20"/>
        </w:rPr>
        <w:t xml:space="preserve"> vrste radioterapije, določitev doze in režima obsevanja, lahko predpiše le zdravnik specialist radioterapevt.</w:t>
      </w:r>
    </w:p>
    <w:p w14:paraId="63798FC8" w14:textId="77777777" w:rsidR="001657C3" w:rsidRPr="002A08AF" w:rsidRDefault="001657C3" w:rsidP="001657C3">
      <w:pPr>
        <w:pStyle w:val="Odstavek"/>
        <w:rPr>
          <w:sz w:val="20"/>
          <w:szCs w:val="20"/>
        </w:rPr>
      </w:pPr>
      <w:r w:rsidRPr="002A08AF">
        <w:rPr>
          <w:sz w:val="20"/>
          <w:szCs w:val="20"/>
        </w:rPr>
        <w:t>(2) Teleradioterapevtska oprema za obsevanje s fotoni z nominalno energijo snopa nad 1MeV ali z delci, katerih energija presega 1MeV, mora imeti napravo ali sistem za preverjanje ključnih parametrov obsevanja.</w:t>
      </w:r>
      <w:r w:rsidRPr="002A08AF">
        <w:rPr>
          <w:rStyle w:val="Sprotnaopomba-sklic"/>
          <w:sz w:val="20"/>
          <w:szCs w:val="20"/>
        </w:rPr>
        <w:footnoteReference w:id="279"/>
      </w:r>
    </w:p>
    <w:p w14:paraId="498DD12F" w14:textId="77777777" w:rsidR="001657C3" w:rsidRPr="002A08AF" w:rsidRDefault="001657C3" w:rsidP="001657C3">
      <w:pPr>
        <w:pStyle w:val="len"/>
        <w:rPr>
          <w:sz w:val="20"/>
          <w:szCs w:val="20"/>
        </w:rPr>
      </w:pPr>
      <w:r w:rsidRPr="002A08AF">
        <w:rPr>
          <w:sz w:val="20"/>
          <w:szCs w:val="20"/>
        </w:rPr>
        <w:t>23. člen</w:t>
      </w:r>
    </w:p>
    <w:p w14:paraId="609ED6A2" w14:textId="77777777" w:rsidR="001657C3" w:rsidRPr="002A08AF" w:rsidRDefault="001657C3" w:rsidP="001657C3">
      <w:pPr>
        <w:pStyle w:val="Odstavek"/>
        <w:rPr>
          <w:sz w:val="20"/>
          <w:szCs w:val="20"/>
        </w:rPr>
      </w:pPr>
      <w:r w:rsidRPr="002A08AF">
        <w:rPr>
          <w:sz w:val="20"/>
          <w:szCs w:val="20"/>
        </w:rPr>
        <w:t xml:space="preserve">(1) V primerih terapevtske uporabe radionuklidov, ki se vnesejo v telo pacienta, mora imetnik dovoljenja ali izvajalec terapevtskega posega zagotoviti, da pacient oziroma njegov zakoniti zastopnik prejme pisna navodila o ravnanju preden pacient zapusti zdravstveno ustanovo. </w:t>
      </w:r>
      <w:r w:rsidRPr="002A08AF">
        <w:rPr>
          <w:rStyle w:val="Sprotnaopomba-sklic"/>
          <w:sz w:val="20"/>
          <w:szCs w:val="20"/>
        </w:rPr>
        <w:footnoteReference w:id="280"/>
      </w:r>
    </w:p>
    <w:p w14:paraId="489CE788" w14:textId="77777777" w:rsidR="001657C3" w:rsidRPr="002A08AF" w:rsidRDefault="001657C3" w:rsidP="001657C3">
      <w:pPr>
        <w:pStyle w:val="Odstavek"/>
        <w:rPr>
          <w:sz w:val="20"/>
          <w:szCs w:val="20"/>
        </w:rPr>
      </w:pPr>
      <w:r w:rsidRPr="002A08AF">
        <w:rPr>
          <w:sz w:val="20"/>
          <w:szCs w:val="20"/>
        </w:rPr>
        <w:t>(2) Pisna navodila iz prejšnjega odstavka morajo pacienta oziroma njegovega zakonitega zastopnika seznaniti z nevarnostmi sevanja in načinom ravnanja, da se, kolikor je to razumno dosegljivo, zmanjša obsevanost oseb, ki pridejo v stik s pacientom.</w:t>
      </w:r>
    </w:p>
    <w:p w14:paraId="466B2EB6" w14:textId="77777777" w:rsidR="001657C3" w:rsidRPr="002A08AF" w:rsidRDefault="001657C3" w:rsidP="001657C3">
      <w:pPr>
        <w:pStyle w:val="Poglavje"/>
        <w:rPr>
          <w:b w:val="0"/>
          <w:sz w:val="20"/>
          <w:szCs w:val="20"/>
        </w:rPr>
      </w:pPr>
      <w:r w:rsidRPr="002A08AF">
        <w:rPr>
          <w:b w:val="0"/>
          <w:sz w:val="20"/>
          <w:szCs w:val="20"/>
        </w:rPr>
        <w:t>VI. DIAGNOSTIČNA IN INTERVENCIJSKA RADIOLOGIJA</w:t>
      </w:r>
    </w:p>
    <w:p w14:paraId="18EBE1F3" w14:textId="77777777" w:rsidR="001657C3" w:rsidRPr="002A08AF" w:rsidRDefault="001657C3" w:rsidP="001657C3">
      <w:pPr>
        <w:pStyle w:val="len"/>
        <w:rPr>
          <w:sz w:val="20"/>
          <w:szCs w:val="20"/>
        </w:rPr>
      </w:pPr>
      <w:r w:rsidRPr="002A08AF">
        <w:rPr>
          <w:sz w:val="20"/>
          <w:szCs w:val="20"/>
        </w:rPr>
        <w:t>24. člen</w:t>
      </w:r>
    </w:p>
    <w:p w14:paraId="2C47D4FC" w14:textId="77777777" w:rsidR="001657C3" w:rsidRPr="002A08AF" w:rsidRDefault="001657C3" w:rsidP="001657C3">
      <w:pPr>
        <w:pStyle w:val="Odstavek"/>
        <w:rPr>
          <w:sz w:val="20"/>
          <w:szCs w:val="20"/>
        </w:rPr>
      </w:pPr>
      <w:r w:rsidRPr="002A08AF">
        <w:rPr>
          <w:sz w:val="20"/>
          <w:szCs w:val="20"/>
        </w:rPr>
        <w:t xml:space="preserve"> (1) Za radiološke posege, pri katerih se uporablja presvetljevanje, se smejo uporabljati le rentgenske naprave opremljene s sistemom za avtomatski  nadzor hitrosti doze  in z ojačevalci slike ali podobno tehnologijo.</w:t>
      </w:r>
      <w:r w:rsidRPr="002A08AF">
        <w:rPr>
          <w:rStyle w:val="Sprotnaopomba-sklic"/>
          <w:sz w:val="20"/>
          <w:szCs w:val="20"/>
        </w:rPr>
        <w:footnoteReference w:id="281"/>
      </w:r>
    </w:p>
    <w:p w14:paraId="5AC299BE" w14:textId="77777777" w:rsidR="001657C3" w:rsidRPr="002A08AF" w:rsidRDefault="001657C3" w:rsidP="001657C3">
      <w:pPr>
        <w:pStyle w:val="Odstavek"/>
        <w:rPr>
          <w:sz w:val="20"/>
          <w:szCs w:val="20"/>
        </w:rPr>
      </w:pPr>
      <w:r w:rsidRPr="002A08AF">
        <w:rPr>
          <w:sz w:val="20"/>
          <w:szCs w:val="20"/>
        </w:rPr>
        <w:t>2) Radiološka oprema, ki se uporablja pri intervencijskih posegih, mora  vključevati napravo ali sistem, ki izvajalca posega, obvešča o količini sevanja, ki ga oprema oddaja med posegom.</w:t>
      </w:r>
      <w:r w:rsidRPr="002A08AF">
        <w:rPr>
          <w:rStyle w:val="Sprotnaopomba-sklic"/>
          <w:sz w:val="20"/>
          <w:szCs w:val="20"/>
        </w:rPr>
        <w:footnoteReference w:id="282"/>
      </w:r>
    </w:p>
    <w:p w14:paraId="7690F1D3" w14:textId="77777777" w:rsidR="001657C3" w:rsidRPr="002A08AF" w:rsidRDefault="001657C3" w:rsidP="001657C3">
      <w:pPr>
        <w:pStyle w:val="Odstavek"/>
        <w:rPr>
          <w:sz w:val="20"/>
          <w:szCs w:val="20"/>
        </w:rPr>
      </w:pPr>
      <w:r w:rsidRPr="002A08AF">
        <w:rPr>
          <w:sz w:val="20"/>
          <w:szCs w:val="20"/>
        </w:rPr>
        <w:t>3) Radiološka oprema, ki se uporablja pri intervencijskih posegih ali za  računalniško tomografijo, in vsa nova radiološka oprema, ki se uporablja za načrtovanje, vodenje ali spremljanje zdravljenja, mora vključevati napravo ali sistem, ki ob koncu posega poda informacije, ki omogočajo oceno obsevanosti pacienta.</w:t>
      </w:r>
      <w:r w:rsidRPr="002A08AF">
        <w:rPr>
          <w:rStyle w:val="Sprotnaopomba-sklic"/>
          <w:sz w:val="20"/>
          <w:szCs w:val="20"/>
        </w:rPr>
        <w:footnoteReference w:id="283"/>
      </w:r>
    </w:p>
    <w:p w14:paraId="319A29C2" w14:textId="77777777" w:rsidR="001657C3" w:rsidRPr="002A08AF" w:rsidRDefault="001657C3" w:rsidP="001657C3">
      <w:pPr>
        <w:pStyle w:val="Odstavek"/>
        <w:rPr>
          <w:sz w:val="20"/>
          <w:szCs w:val="20"/>
        </w:rPr>
      </w:pPr>
      <w:r w:rsidRPr="002A08AF">
        <w:rPr>
          <w:sz w:val="20"/>
          <w:szCs w:val="20"/>
        </w:rPr>
        <w:t>4) Radiološka oprema, ki se uporablja pri intervencijskih posegih ali za  računalniško tomografijo, mora omogočati prenos informacij, ki omogočajo oceno obsevanosti pacienta, v poročilo o preiskavi na aparatu.</w:t>
      </w:r>
      <w:r w:rsidRPr="002A08AF">
        <w:rPr>
          <w:rStyle w:val="Sprotnaopomba-sklic"/>
          <w:sz w:val="20"/>
          <w:szCs w:val="20"/>
        </w:rPr>
        <w:footnoteReference w:id="284"/>
      </w:r>
    </w:p>
    <w:p w14:paraId="0240C5EE" w14:textId="77777777" w:rsidR="001657C3" w:rsidRPr="002A08AF" w:rsidRDefault="001657C3" w:rsidP="001657C3">
      <w:pPr>
        <w:pStyle w:val="Odstavek"/>
        <w:rPr>
          <w:sz w:val="20"/>
          <w:szCs w:val="20"/>
        </w:rPr>
      </w:pPr>
      <w:r w:rsidRPr="002A08AF">
        <w:rPr>
          <w:sz w:val="20"/>
          <w:szCs w:val="20"/>
        </w:rPr>
        <w:t>5) Ne glede na zahteve drugega do četrtega odstavka mora nova radiodiagnostična oprema vključevati napravo ali sistem, ki poda informacije, ki omogočajo oceno obsevanosti pacienta. Kjer je to primerno mora oprema omogočati prenos teh informacij v poročilo o preiskavi na aparatu.</w:t>
      </w:r>
      <w:r w:rsidRPr="002A08AF">
        <w:rPr>
          <w:sz w:val="20"/>
          <w:szCs w:val="20"/>
        </w:rPr>
        <w:tab/>
      </w:r>
      <w:r w:rsidRPr="002A08AF">
        <w:rPr>
          <w:rStyle w:val="Sprotnaopomba-sklic"/>
          <w:sz w:val="20"/>
          <w:szCs w:val="20"/>
        </w:rPr>
        <w:footnoteReference w:id="285"/>
      </w:r>
    </w:p>
    <w:p w14:paraId="09F5F5C2" w14:textId="77777777" w:rsidR="001657C3" w:rsidRPr="002A08AF" w:rsidRDefault="001657C3" w:rsidP="001657C3">
      <w:pPr>
        <w:pStyle w:val="Poglavje"/>
        <w:rPr>
          <w:b w:val="0"/>
          <w:sz w:val="20"/>
          <w:szCs w:val="20"/>
        </w:rPr>
      </w:pPr>
      <w:r w:rsidRPr="002A08AF">
        <w:rPr>
          <w:b w:val="0"/>
          <w:sz w:val="20"/>
          <w:szCs w:val="20"/>
        </w:rPr>
        <w:t>VII. NUKLEARNA MEDICINA</w:t>
      </w:r>
    </w:p>
    <w:p w14:paraId="3BE1D318" w14:textId="77777777" w:rsidR="001657C3" w:rsidRPr="002A08AF" w:rsidRDefault="001657C3" w:rsidP="001657C3">
      <w:pPr>
        <w:pStyle w:val="Poglavje"/>
        <w:rPr>
          <w:b w:val="0"/>
          <w:sz w:val="20"/>
          <w:szCs w:val="20"/>
        </w:rPr>
      </w:pPr>
      <w:r w:rsidRPr="002A08AF">
        <w:rPr>
          <w:b w:val="0"/>
          <w:sz w:val="20"/>
          <w:szCs w:val="20"/>
        </w:rPr>
        <w:t>25. člen</w:t>
      </w:r>
    </w:p>
    <w:p w14:paraId="616C125B" w14:textId="77777777" w:rsidR="001657C3" w:rsidRPr="002A08AF" w:rsidRDefault="001657C3" w:rsidP="001657C3">
      <w:pPr>
        <w:pStyle w:val="Odstavek"/>
        <w:rPr>
          <w:sz w:val="20"/>
          <w:szCs w:val="20"/>
        </w:rPr>
      </w:pPr>
      <w:r w:rsidRPr="002A08AF">
        <w:rPr>
          <w:sz w:val="20"/>
          <w:szCs w:val="20"/>
        </w:rPr>
        <w:t xml:space="preserve">(1) Aktivnost odmerka radiofarmacevtskega preparata, ki se uporablja za diagnostične ali terapevtske postopke, predpiše zdravnik, odgovoren za poseg v nuklearni medicini. </w:t>
      </w:r>
    </w:p>
    <w:p w14:paraId="0A090507" w14:textId="77777777" w:rsidR="001657C3" w:rsidRPr="002A08AF" w:rsidRDefault="001657C3" w:rsidP="001657C3">
      <w:pPr>
        <w:pStyle w:val="Odstavek"/>
        <w:rPr>
          <w:sz w:val="20"/>
          <w:szCs w:val="20"/>
        </w:rPr>
      </w:pPr>
      <w:r w:rsidRPr="002A08AF">
        <w:rPr>
          <w:sz w:val="20"/>
          <w:szCs w:val="20"/>
        </w:rPr>
        <w:t xml:space="preserve">(2) Aktivnosti in pripravo odmerkov radiofarmacevtskih preparatov iz prejšnjega odstavka sme meriti in pripraviti oseba, ki je za to strokovno usposobljena. </w:t>
      </w:r>
    </w:p>
    <w:p w14:paraId="17129A76" w14:textId="77777777" w:rsidR="001657C3" w:rsidRPr="002A08AF" w:rsidRDefault="001657C3" w:rsidP="001657C3">
      <w:pPr>
        <w:pStyle w:val="Odstavek"/>
        <w:rPr>
          <w:sz w:val="20"/>
          <w:szCs w:val="20"/>
        </w:rPr>
      </w:pPr>
      <w:r w:rsidRPr="002A08AF">
        <w:rPr>
          <w:sz w:val="20"/>
          <w:szCs w:val="20"/>
        </w:rPr>
        <w:t>(3) Obseg in vsebino strokovne usposobljenosti, ki vključuje tudi usposobljenost s področja varstva pred sevanji iz drugega odstavka tega člena, poda imetnik dovoljenja v programu zagotavljanja in preverjanja kakovosti radioloških posegov.</w:t>
      </w:r>
    </w:p>
    <w:p w14:paraId="3FBC6E32" w14:textId="77777777" w:rsidR="001657C3" w:rsidRPr="002A08AF" w:rsidRDefault="001657C3" w:rsidP="001657C3">
      <w:pPr>
        <w:pStyle w:val="len"/>
        <w:rPr>
          <w:sz w:val="20"/>
          <w:szCs w:val="20"/>
        </w:rPr>
      </w:pPr>
      <w:r w:rsidRPr="002A08AF">
        <w:rPr>
          <w:sz w:val="20"/>
          <w:szCs w:val="20"/>
        </w:rPr>
        <w:t>26. člen</w:t>
      </w:r>
    </w:p>
    <w:p w14:paraId="3ADC3906" w14:textId="77777777" w:rsidR="001657C3" w:rsidRPr="002A08AF" w:rsidRDefault="001657C3" w:rsidP="001657C3">
      <w:pPr>
        <w:pStyle w:val="Odstavek"/>
        <w:rPr>
          <w:sz w:val="20"/>
          <w:szCs w:val="20"/>
        </w:rPr>
      </w:pPr>
      <w:r w:rsidRPr="002A08AF">
        <w:rPr>
          <w:sz w:val="20"/>
          <w:szCs w:val="20"/>
        </w:rPr>
        <w:t>Aktivnost odmerkov radiofarmacevtskih preparatov za terapijo se določi na podlagi izračuna potrebne doze sevanja in merjenja aktivnosti odmerka.</w:t>
      </w:r>
    </w:p>
    <w:p w14:paraId="2D84723F" w14:textId="77777777" w:rsidR="001657C3" w:rsidRPr="002A08AF" w:rsidRDefault="001657C3" w:rsidP="001657C3">
      <w:pPr>
        <w:pStyle w:val="len"/>
        <w:rPr>
          <w:sz w:val="20"/>
          <w:szCs w:val="20"/>
        </w:rPr>
      </w:pPr>
      <w:r w:rsidRPr="002A08AF">
        <w:rPr>
          <w:sz w:val="20"/>
          <w:szCs w:val="20"/>
        </w:rPr>
        <w:t>27. člen</w:t>
      </w:r>
    </w:p>
    <w:p w14:paraId="4D1FB746" w14:textId="77777777" w:rsidR="001657C3" w:rsidRPr="002A08AF" w:rsidRDefault="001657C3" w:rsidP="001657C3">
      <w:pPr>
        <w:pStyle w:val="Odstavek"/>
        <w:rPr>
          <w:sz w:val="20"/>
          <w:szCs w:val="20"/>
        </w:rPr>
      </w:pPr>
      <w:r w:rsidRPr="002A08AF">
        <w:rPr>
          <w:sz w:val="20"/>
          <w:szCs w:val="20"/>
        </w:rPr>
        <w:t xml:space="preserve">(1) Imetnik dovoljenja ali izvajalec nuklearnomedicinskega posega mora zagotoviti, da pacient oziroma njegov zakoniti zastopnik prejme pisna navodila o ravnanju, preden pacient zapusti zdravstveno ustanovo. </w:t>
      </w:r>
      <w:r w:rsidRPr="002A08AF">
        <w:rPr>
          <w:rStyle w:val="Sprotnaopomba-sklic"/>
          <w:sz w:val="20"/>
          <w:szCs w:val="20"/>
        </w:rPr>
        <w:footnoteReference w:id="286"/>
      </w:r>
    </w:p>
    <w:p w14:paraId="54C6D0D8" w14:textId="77777777" w:rsidR="001657C3" w:rsidRPr="002A08AF" w:rsidRDefault="001657C3" w:rsidP="001657C3">
      <w:pPr>
        <w:pStyle w:val="Odstavek"/>
        <w:rPr>
          <w:sz w:val="20"/>
          <w:szCs w:val="20"/>
        </w:rPr>
      </w:pPr>
      <w:r w:rsidRPr="002A08AF">
        <w:rPr>
          <w:sz w:val="20"/>
          <w:szCs w:val="20"/>
        </w:rPr>
        <w:t>(2) Navodila iz prejšnjega odstavka morajo pacienta oziroma njegovega zakonitega zastopnika seznaniti z nevarnostmi sevanja in načinom ravnanja, da se, kolikor je to razumno dosegljivo, zmanjša obsevanost oseb, ki pridejo v stik s pacientom. V primeru terapevtskih posegov morajo biti navodila pisna.</w:t>
      </w:r>
    </w:p>
    <w:p w14:paraId="6A46D531" w14:textId="77777777" w:rsidR="001657C3" w:rsidRPr="002A08AF" w:rsidRDefault="001657C3" w:rsidP="001657C3">
      <w:pPr>
        <w:pStyle w:val="Odstavek"/>
        <w:ind w:left="1251"/>
        <w:rPr>
          <w:b/>
          <w:strike/>
          <w:sz w:val="20"/>
          <w:szCs w:val="20"/>
        </w:rPr>
      </w:pPr>
      <w:r w:rsidRPr="002A08AF">
        <w:rPr>
          <w:b/>
          <w:sz w:val="20"/>
          <w:szCs w:val="20"/>
        </w:rPr>
        <w:t>VIII. ODGOVORNOST, NADZOR, EVIDENCE</w:t>
      </w:r>
    </w:p>
    <w:p w14:paraId="3A6DBA21" w14:textId="77777777" w:rsidR="001657C3" w:rsidRPr="002A08AF" w:rsidRDefault="001657C3" w:rsidP="001657C3">
      <w:pPr>
        <w:pStyle w:val="len"/>
        <w:rPr>
          <w:sz w:val="20"/>
          <w:szCs w:val="20"/>
        </w:rPr>
      </w:pPr>
      <w:r w:rsidRPr="002A08AF">
        <w:rPr>
          <w:sz w:val="20"/>
          <w:szCs w:val="20"/>
        </w:rPr>
        <w:t>28. člen</w:t>
      </w:r>
    </w:p>
    <w:p w14:paraId="1E8A4B19" w14:textId="77777777" w:rsidR="001657C3" w:rsidRPr="002A08AF" w:rsidRDefault="001657C3" w:rsidP="001657C3">
      <w:pPr>
        <w:jc w:val="left"/>
        <w:rPr>
          <w:rFonts w:cs="Arial"/>
          <w:sz w:val="20"/>
        </w:rPr>
      </w:pPr>
    </w:p>
    <w:p w14:paraId="3A6FC005" w14:textId="77777777" w:rsidR="001657C3" w:rsidRPr="002A08AF" w:rsidRDefault="001657C3" w:rsidP="001657C3">
      <w:pPr>
        <w:pStyle w:val="Odstavek"/>
        <w:rPr>
          <w:sz w:val="20"/>
          <w:szCs w:val="20"/>
        </w:rPr>
      </w:pPr>
      <w:r w:rsidRPr="002A08AF">
        <w:rPr>
          <w:sz w:val="20"/>
          <w:szCs w:val="20"/>
        </w:rPr>
        <w:t xml:space="preserve"> (1) Imetnik dovoljenja mora zagotoviti, da je vsa radiološka oprema pod natančnim strokovnim nadzorom, ki dokazuje sprejemljivost radiološke opreme za izvajanje radioloških posegov, za katere se uporablja. Strokovni nadzor obsega: </w:t>
      </w:r>
    </w:p>
    <w:p w14:paraId="6C2653A9" w14:textId="77777777" w:rsidR="001657C3" w:rsidRPr="002A08AF" w:rsidRDefault="001657C3" w:rsidP="00164DD0">
      <w:pPr>
        <w:pStyle w:val="rkovnatokazaodstavkom"/>
        <w:numPr>
          <w:ilvl w:val="0"/>
          <w:numId w:val="19"/>
        </w:numPr>
        <w:spacing w:line="240" w:lineRule="auto"/>
        <w:contextualSpacing/>
        <w:rPr>
          <w:rFonts w:cs="Arial"/>
        </w:rPr>
      </w:pPr>
      <w:r w:rsidRPr="002A08AF">
        <w:rPr>
          <w:rFonts w:cs="Arial"/>
        </w:rPr>
        <w:t xml:space="preserve">preskus sprejemljivosti radiološke opreme pred začetkom uporabe v klinične namene, </w:t>
      </w:r>
    </w:p>
    <w:p w14:paraId="15645E0D" w14:textId="77777777" w:rsidR="001657C3" w:rsidRPr="002A08AF" w:rsidRDefault="001657C3" w:rsidP="00164DD0">
      <w:pPr>
        <w:pStyle w:val="rkovnatokazaodstavkom"/>
        <w:numPr>
          <w:ilvl w:val="0"/>
          <w:numId w:val="19"/>
        </w:numPr>
        <w:spacing w:line="240" w:lineRule="auto"/>
        <w:contextualSpacing/>
        <w:rPr>
          <w:rFonts w:cs="Arial"/>
        </w:rPr>
      </w:pPr>
      <w:r w:rsidRPr="002A08AF">
        <w:rPr>
          <w:rFonts w:cs="Arial"/>
        </w:rPr>
        <w:t xml:space="preserve">redne preskuse sprejemljivosti v rokih, ki so določeni v programu zagotavljanja in preverjanja kakovosti v okviru programa radioloških posegov in </w:t>
      </w:r>
    </w:p>
    <w:p w14:paraId="4678E2AD" w14:textId="77777777" w:rsidR="001657C3" w:rsidRPr="002A08AF" w:rsidRDefault="001657C3" w:rsidP="00164DD0">
      <w:pPr>
        <w:pStyle w:val="rkovnatokazaodstavkom"/>
        <w:numPr>
          <w:ilvl w:val="0"/>
          <w:numId w:val="19"/>
        </w:numPr>
        <w:spacing w:line="240" w:lineRule="auto"/>
        <w:contextualSpacing/>
        <w:rPr>
          <w:rFonts w:cs="Arial"/>
        </w:rPr>
      </w:pPr>
      <w:r w:rsidRPr="002A08AF">
        <w:rPr>
          <w:rFonts w:cs="Arial"/>
        </w:rPr>
        <w:t xml:space="preserve">preskuse sprejemljivosti po vseh posegih na radiološki opremi, ki lahko vplivajo na njeno delovanje. </w:t>
      </w:r>
      <w:r w:rsidRPr="002A08AF">
        <w:rPr>
          <w:rStyle w:val="Sprotnaopomba-sklic"/>
          <w:rFonts w:cs="Arial"/>
        </w:rPr>
        <w:footnoteReference w:id="287"/>
      </w:r>
    </w:p>
    <w:p w14:paraId="269CEB67" w14:textId="77777777" w:rsidR="001657C3" w:rsidRPr="002A08AF" w:rsidRDefault="001657C3" w:rsidP="001657C3">
      <w:pPr>
        <w:pStyle w:val="rkovnatokazaodstavkom"/>
        <w:numPr>
          <w:ilvl w:val="0"/>
          <w:numId w:val="0"/>
        </w:numPr>
        <w:ind w:left="425"/>
        <w:rPr>
          <w:rFonts w:cs="Arial"/>
        </w:rPr>
      </w:pPr>
    </w:p>
    <w:p w14:paraId="6CFF9F1D" w14:textId="77777777" w:rsidR="001657C3" w:rsidRPr="002A08AF" w:rsidRDefault="001657C3" w:rsidP="001657C3">
      <w:pPr>
        <w:rPr>
          <w:rFonts w:cs="Arial"/>
          <w:sz w:val="20"/>
        </w:rPr>
      </w:pPr>
      <w:r w:rsidRPr="002A08AF">
        <w:rPr>
          <w:rFonts w:cs="Arial"/>
          <w:sz w:val="20"/>
        </w:rPr>
        <w:t xml:space="preserve">       (2) Imetnik dovoljenja mora za radiološko opremo in sevalno dejavnost, za katero je izdano dovoljenje, zagotoviti izvajanje programa zagotavljanja kakovosti, vključno s preverjanjem kakovosti in oceno izpostavljenosti pacientov oziroma preverjanjem aktivnosti apliciranih radioizotopov pri posameznih radioloških posegih. </w:t>
      </w:r>
      <w:r w:rsidRPr="002A08AF">
        <w:rPr>
          <w:rStyle w:val="Sprotnaopomba-sklic"/>
          <w:rFonts w:cs="Arial"/>
          <w:sz w:val="20"/>
        </w:rPr>
        <w:footnoteReference w:id="288"/>
      </w:r>
    </w:p>
    <w:p w14:paraId="25880D6E" w14:textId="77777777" w:rsidR="001657C3" w:rsidRPr="002A08AF" w:rsidRDefault="001657C3" w:rsidP="001657C3">
      <w:pPr>
        <w:pStyle w:val="Odstavek"/>
        <w:ind w:firstLine="0"/>
        <w:rPr>
          <w:sz w:val="20"/>
          <w:szCs w:val="20"/>
        </w:rPr>
      </w:pPr>
      <w:r w:rsidRPr="002A08AF">
        <w:rPr>
          <w:sz w:val="20"/>
          <w:szCs w:val="20"/>
        </w:rPr>
        <w:t xml:space="preserve">       (3) Imetnik dovoljenja mora voditi ažurno evidenco o izobrazbi in strokovni usposobljenosti zdravnikov, odgovornih za radiološki poseg, izvajalcev radioloških posegov in pooblaščenih izvedencev medicinske fizike. </w:t>
      </w:r>
    </w:p>
    <w:p w14:paraId="6F77EC08" w14:textId="77777777" w:rsidR="001657C3" w:rsidRPr="002A08AF" w:rsidRDefault="001657C3" w:rsidP="001657C3">
      <w:pPr>
        <w:pStyle w:val="Odstavek"/>
        <w:rPr>
          <w:sz w:val="20"/>
          <w:szCs w:val="20"/>
        </w:rPr>
      </w:pPr>
      <w:r w:rsidRPr="002A08AF">
        <w:rPr>
          <w:sz w:val="20"/>
          <w:szCs w:val="20"/>
        </w:rPr>
        <w:t xml:space="preserve">(5) Imetnik dovoljenja mora voditi ažurno evidenco o radiološki opremi v vsakem radiološkem objektu. Evidenca mora vsebovati: </w:t>
      </w:r>
    </w:p>
    <w:p w14:paraId="66A6DC26" w14:textId="77777777" w:rsidR="001657C3" w:rsidRPr="002A08AF" w:rsidRDefault="001657C3" w:rsidP="00164DD0">
      <w:pPr>
        <w:pStyle w:val="rkovnatokazaodstavkom"/>
        <w:numPr>
          <w:ilvl w:val="0"/>
          <w:numId w:val="20"/>
        </w:numPr>
        <w:spacing w:line="240" w:lineRule="auto"/>
        <w:contextualSpacing/>
        <w:rPr>
          <w:rFonts w:cs="Arial"/>
        </w:rPr>
      </w:pPr>
      <w:r w:rsidRPr="002A08AF">
        <w:rPr>
          <w:rFonts w:cs="Arial"/>
        </w:rPr>
        <w:t xml:space="preserve">seznam radiološke opreme, </w:t>
      </w:r>
    </w:p>
    <w:p w14:paraId="2A5897B7" w14:textId="77777777" w:rsidR="001657C3" w:rsidRPr="002A08AF" w:rsidRDefault="001657C3" w:rsidP="00164DD0">
      <w:pPr>
        <w:pStyle w:val="rkovnatokazaodstavkom"/>
        <w:numPr>
          <w:ilvl w:val="0"/>
          <w:numId w:val="20"/>
        </w:numPr>
        <w:spacing w:line="240" w:lineRule="auto"/>
        <w:contextualSpacing/>
        <w:rPr>
          <w:rFonts w:cs="Arial"/>
        </w:rPr>
      </w:pPr>
      <w:r w:rsidRPr="002A08AF">
        <w:rPr>
          <w:rFonts w:cs="Arial"/>
        </w:rPr>
        <w:t xml:space="preserve">zapise o servisnih posegih in vzdrževanju opreme, </w:t>
      </w:r>
    </w:p>
    <w:p w14:paraId="23C10F44" w14:textId="77777777" w:rsidR="001657C3" w:rsidRPr="002A08AF" w:rsidRDefault="001657C3" w:rsidP="00164DD0">
      <w:pPr>
        <w:pStyle w:val="rkovnatokazaodstavkom"/>
        <w:numPr>
          <w:ilvl w:val="0"/>
          <w:numId w:val="20"/>
        </w:numPr>
        <w:spacing w:line="240" w:lineRule="auto"/>
        <w:contextualSpacing/>
        <w:rPr>
          <w:rFonts w:cs="Arial"/>
        </w:rPr>
      </w:pPr>
      <w:r w:rsidRPr="002A08AF">
        <w:rPr>
          <w:rFonts w:cs="Arial"/>
        </w:rPr>
        <w:t xml:space="preserve">zapise o rednem preskušanju sprejemljivosti radiološke opreme in </w:t>
      </w:r>
    </w:p>
    <w:p w14:paraId="407357A1" w14:textId="77777777" w:rsidR="001657C3" w:rsidRPr="002A08AF" w:rsidRDefault="001657C3" w:rsidP="00164DD0">
      <w:pPr>
        <w:pStyle w:val="rkovnatokazaodstavkom"/>
        <w:numPr>
          <w:ilvl w:val="0"/>
          <w:numId w:val="20"/>
        </w:numPr>
        <w:spacing w:line="240" w:lineRule="auto"/>
        <w:contextualSpacing/>
        <w:rPr>
          <w:rFonts w:cs="Arial"/>
        </w:rPr>
      </w:pPr>
      <w:r w:rsidRPr="002A08AF">
        <w:rPr>
          <w:rFonts w:cs="Arial"/>
        </w:rPr>
        <w:t xml:space="preserve">zapise o preverjanju kakovosti. </w:t>
      </w:r>
      <w:r w:rsidRPr="002A08AF">
        <w:rPr>
          <w:rStyle w:val="Sprotnaopomba-sklic"/>
          <w:rFonts w:cs="Arial"/>
        </w:rPr>
        <w:footnoteReference w:id="289"/>
      </w:r>
    </w:p>
    <w:p w14:paraId="23F5909C" w14:textId="77777777" w:rsidR="001657C3" w:rsidRPr="002A08AF" w:rsidRDefault="001657C3" w:rsidP="001657C3">
      <w:pPr>
        <w:pStyle w:val="rkovnatokazaodstavkom"/>
        <w:numPr>
          <w:ilvl w:val="0"/>
          <w:numId w:val="0"/>
        </w:numPr>
        <w:ind w:left="425"/>
        <w:rPr>
          <w:rFonts w:cs="Arial"/>
        </w:rPr>
      </w:pPr>
    </w:p>
    <w:p w14:paraId="1EB97156" w14:textId="77777777" w:rsidR="001657C3" w:rsidRPr="002A08AF" w:rsidRDefault="001657C3" w:rsidP="001657C3">
      <w:pPr>
        <w:pStyle w:val="len"/>
        <w:rPr>
          <w:sz w:val="20"/>
          <w:szCs w:val="20"/>
        </w:rPr>
      </w:pPr>
      <w:r w:rsidRPr="002A08AF">
        <w:rPr>
          <w:sz w:val="20"/>
          <w:szCs w:val="20"/>
        </w:rPr>
        <w:t>29. člen</w:t>
      </w:r>
    </w:p>
    <w:p w14:paraId="4B3DC0B7" w14:textId="77777777" w:rsidR="001657C3" w:rsidRPr="002A08AF" w:rsidRDefault="001657C3" w:rsidP="001657C3">
      <w:pPr>
        <w:jc w:val="left"/>
        <w:rPr>
          <w:rFonts w:eastAsia="MS Mincho" w:cs="Arial"/>
          <w:sz w:val="20"/>
          <w:lang w:eastAsia="ja-JP"/>
        </w:rPr>
      </w:pPr>
    </w:p>
    <w:p w14:paraId="1B170978" w14:textId="77777777" w:rsidR="001657C3" w:rsidRPr="002A08AF" w:rsidRDefault="001657C3" w:rsidP="001657C3">
      <w:pPr>
        <w:rPr>
          <w:rFonts w:eastAsia="MS Mincho" w:cs="Arial"/>
          <w:sz w:val="20"/>
          <w:lang w:eastAsia="ja-JP"/>
        </w:rPr>
      </w:pPr>
      <w:r w:rsidRPr="002A08AF">
        <w:rPr>
          <w:rFonts w:eastAsia="MS Mincho" w:cs="Arial"/>
          <w:sz w:val="20"/>
          <w:lang w:eastAsia="ja-JP"/>
        </w:rPr>
        <w:t xml:space="preserve"> Organ,pristojen za varstvo pred sevanji, zagotavlja oceno izpostavljenosti celotnega prebivalstva in izpostavljenih referenčnih skupin prebivalstva, ki je posledica radiodiagnostičnih in intervencijskih posegov. Kjer je to mogoče naj bo izpostavljenost  prikazana  kot porazdelitev po starosti in spolu preiskovanca.</w:t>
      </w:r>
      <w:r w:rsidRPr="002A08AF">
        <w:rPr>
          <w:rStyle w:val="Sprotnaopomba-sklic"/>
          <w:rFonts w:eastAsia="MS Mincho" w:cs="Arial"/>
          <w:sz w:val="20"/>
          <w:lang w:eastAsia="ja-JP"/>
        </w:rPr>
        <w:footnoteReference w:id="290"/>
      </w:r>
    </w:p>
    <w:p w14:paraId="5DD30407" w14:textId="77777777" w:rsidR="001657C3" w:rsidRPr="002A08AF" w:rsidRDefault="001657C3" w:rsidP="001657C3">
      <w:pPr>
        <w:pStyle w:val="Poglavje"/>
        <w:rPr>
          <w:b w:val="0"/>
          <w:sz w:val="20"/>
          <w:szCs w:val="20"/>
        </w:rPr>
      </w:pPr>
      <w:r w:rsidRPr="002A08AF">
        <w:rPr>
          <w:b w:val="0"/>
          <w:sz w:val="20"/>
          <w:szCs w:val="20"/>
        </w:rPr>
        <w:t xml:space="preserve"> »IX. PREHODNE IN KONČNE DOLOČBE</w:t>
      </w:r>
    </w:p>
    <w:p w14:paraId="034E6CAB" w14:textId="77777777" w:rsidR="001657C3" w:rsidRPr="002A08AF" w:rsidRDefault="001657C3" w:rsidP="001657C3">
      <w:pPr>
        <w:pStyle w:val="len"/>
        <w:rPr>
          <w:sz w:val="20"/>
          <w:szCs w:val="20"/>
        </w:rPr>
      </w:pPr>
      <w:r w:rsidRPr="002A08AF">
        <w:rPr>
          <w:sz w:val="20"/>
          <w:szCs w:val="20"/>
        </w:rPr>
        <w:t>30. člen</w:t>
      </w:r>
    </w:p>
    <w:p w14:paraId="72AB93B7" w14:textId="77777777" w:rsidR="001657C3" w:rsidRPr="002A08AF" w:rsidRDefault="001657C3" w:rsidP="001657C3">
      <w:pPr>
        <w:pStyle w:val="Odstavek"/>
        <w:rPr>
          <w:sz w:val="20"/>
          <w:szCs w:val="20"/>
        </w:rPr>
      </w:pPr>
      <w:r w:rsidRPr="002A08AF">
        <w:rPr>
          <w:sz w:val="20"/>
          <w:szCs w:val="20"/>
        </w:rPr>
        <w:t>Imetnik dovoljenja svojo dejavnost uskladi s tem pravilnikom v enem letu od dneva njegove uveljavitve.</w:t>
      </w:r>
    </w:p>
    <w:p w14:paraId="3B4ECB25" w14:textId="77777777" w:rsidR="001657C3" w:rsidRPr="002A08AF" w:rsidRDefault="001657C3" w:rsidP="001657C3">
      <w:pPr>
        <w:pStyle w:val="len"/>
        <w:rPr>
          <w:sz w:val="20"/>
          <w:szCs w:val="20"/>
        </w:rPr>
      </w:pPr>
      <w:r w:rsidRPr="002A08AF">
        <w:rPr>
          <w:sz w:val="20"/>
          <w:szCs w:val="20"/>
        </w:rPr>
        <w:t>31. člen</w:t>
      </w:r>
    </w:p>
    <w:p w14:paraId="58D417FE" w14:textId="77777777" w:rsidR="001657C3" w:rsidRPr="002A08AF" w:rsidRDefault="001657C3" w:rsidP="001657C3">
      <w:pPr>
        <w:pStyle w:val="Odstavek"/>
        <w:rPr>
          <w:sz w:val="20"/>
          <w:szCs w:val="20"/>
        </w:rPr>
      </w:pPr>
      <w:r w:rsidRPr="002A08AF">
        <w:rPr>
          <w:sz w:val="20"/>
          <w:szCs w:val="20"/>
        </w:rPr>
        <w:t xml:space="preserve">Z dnem uveljavitve tega pravilnika se preneha uporabljati: </w:t>
      </w:r>
    </w:p>
    <w:p w14:paraId="5BA94509" w14:textId="77777777" w:rsidR="001657C3" w:rsidRPr="002A08AF" w:rsidRDefault="001657C3"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Pravilnik o pogojih za uporabo virov ionizirajočih sevanj v zdravstvu (Uradni list RS, št. 111/03 in 75/15) </w:t>
      </w:r>
    </w:p>
    <w:p w14:paraId="07CA5B57" w14:textId="77777777" w:rsidR="001657C3" w:rsidRPr="002A08AF" w:rsidRDefault="001657C3" w:rsidP="001657C3">
      <w:pPr>
        <w:pStyle w:val="Alineazaodstavkom"/>
        <w:numPr>
          <w:ilvl w:val="0"/>
          <w:numId w:val="0"/>
        </w:numPr>
        <w:ind w:left="425"/>
        <w:rPr>
          <w:sz w:val="20"/>
          <w:szCs w:val="20"/>
        </w:rPr>
      </w:pPr>
    </w:p>
    <w:p w14:paraId="791ECFC0" w14:textId="77777777" w:rsidR="001657C3" w:rsidRPr="002A08AF" w:rsidRDefault="001657C3" w:rsidP="001657C3">
      <w:pPr>
        <w:pStyle w:val="Alineazaodstavkom"/>
        <w:numPr>
          <w:ilvl w:val="0"/>
          <w:numId w:val="0"/>
        </w:numPr>
        <w:ind w:left="3808" w:firstLine="168"/>
        <w:rPr>
          <w:b/>
          <w:sz w:val="20"/>
          <w:szCs w:val="20"/>
        </w:rPr>
      </w:pPr>
      <w:r w:rsidRPr="002A08AF">
        <w:rPr>
          <w:b/>
          <w:sz w:val="20"/>
          <w:szCs w:val="20"/>
        </w:rPr>
        <w:t>32. člen</w:t>
      </w:r>
    </w:p>
    <w:p w14:paraId="2E14ECF7" w14:textId="77777777" w:rsidR="001657C3" w:rsidRPr="002A08AF" w:rsidRDefault="001657C3" w:rsidP="001657C3">
      <w:pPr>
        <w:pStyle w:val="Odstavek"/>
        <w:rPr>
          <w:sz w:val="20"/>
          <w:szCs w:val="20"/>
        </w:rPr>
      </w:pPr>
      <w:r w:rsidRPr="002A08AF">
        <w:rPr>
          <w:sz w:val="20"/>
          <w:szCs w:val="20"/>
        </w:rPr>
        <w:t>Ta pravilnik začne veljati petnajsti dan po objavi v Uradnem listu Republike Slovenije.</w:t>
      </w:r>
    </w:p>
    <w:p w14:paraId="73D38F14" w14:textId="77777777" w:rsidR="001657C3" w:rsidRPr="002A08AF" w:rsidRDefault="001657C3" w:rsidP="001657C3">
      <w:pPr>
        <w:pStyle w:val="Odstavek"/>
        <w:ind w:firstLine="0"/>
        <w:rPr>
          <w:sz w:val="20"/>
          <w:szCs w:val="20"/>
        </w:rPr>
      </w:pPr>
    </w:p>
    <w:p w14:paraId="1624D9D2" w14:textId="77777777" w:rsidR="001657C3" w:rsidRPr="002A08AF" w:rsidRDefault="001657C3" w:rsidP="001657C3">
      <w:pPr>
        <w:pStyle w:val="Odstavek"/>
        <w:ind w:firstLine="0"/>
        <w:rPr>
          <w:sz w:val="20"/>
          <w:szCs w:val="20"/>
        </w:rPr>
      </w:pPr>
    </w:p>
    <w:p w14:paraId="1EC501F7" w14:textId="77777777" w:rsidR="001657C3" w:rsidRPr="002A08AF" w:rsidRDefault="001657C3" w:rsidP="001657C3">
      <w:pPr>
        <w:pStyle w:val="Odstavek"/>
        <w:ind w:firstLine="0"/>
        <w:rPr>
          <w:sz w:val="20"/>
          <w:szCs w:val="20"/>
        </w:rPr>
      </w:pPr>
      <w:r w:rsidRPr="002A08AF">
        <w:rPr>
          <w:sz w:val="20"/>
          <w:szCs w:val="20"/>
        </w:rPr>
        <w:t xml:space="preserve">PRILOGA: okvirni seznam dejavnosti, ki vključujejo izpostavljenost zaradi nemedicinskega slikanja </w:t>
      </w:r>
    </w:p>
    <w:p w14:paraId="06E92ECF" w14:textId="77777777" w:rsidR="001657C3" w:rsidRPr="002A08AF" w:rsidRDefault="001657C3" w:rsidP="001657C3">
      <w:pPr>
        <w:pStyle w:val="Odstavek"/>
        <w:rPr>
          <w:sz w:val="20"/>
          <w:szCs w:val="20"/>
        </w:rPr>
      </w:pPr>
      <w:r w:rsidRPr="002A08AF">
        <w:rPr>
          <w:sz w:val="20"/>
          <w:szCs w:val="20"/>
        </w:rPr>
        <w:t xml:space="preserve">Dejavnosti, pri katerih pride do namerne izpostavljenosti ljudi zaradi namenov, ki niso medicinski, so, med drugimi: </w:t>
      </w:r>
    </w:p>
    <w:p w14:paraId="3AB57904" w14:textId="77777777" w:rsidR="001657C3" w:rsidRPr="002A08AF" w:rsidRDefault="001657C3" w:rsidP="001657C3">
      <w:pPr>
        <w:pStyle w:val="Odstavek"/>
        <w:rPr>
          <w:sz w:val="20"/>
          <w:szCs w:val="20"/>
        </w:rPr>
      </w:pPr>
      <w:r w:rsidRPr="002A08AF">
        <w:rPr>
          <w:sz w:val="20"/>
          <w:szCs w:val="20"/>
        </w:rPr>
        <w:t>1.</w:t>
      </w:r>
      <w:r w:rsidRPr="002A08AF">
        <w:rPr>
          <w:sz w:val="20"/>
          <w:szCs w:val="20"/>
        </w:rPr>
        <w:tab/>
        <w:t>Dejavnosti z uporabo medicinske radiološke opreme:</w:t>
      </w:r>
    </w:p>
    <w:p w14:paraId="5EF062AC" w14:textId="77777777" w:rsidR="001657C3" w:rsidRPr="002A08AF" w:rsidRDefault="001657C3" w:rsidP="001657C3">
      <w:pPr>
        <w:pStyle w:val="Odstavek"/>
        <w:rPr>
          <w:sz w:val="20"/>
          <w:szCs w:val="20"/>
        </w:rPr>
      </w:pPr>
      <w:r w:rsidRPr="002A08AF">
        <w:rPr>
          <w:sz w:val="20"/>
          <w:szCs w:val="20"/>
        </w:rPr>
        <w:t>-</w:t>
      </w:r>
      <w:r w:rsidRPr="002A08AF">
        <w:rPr>
          <w:sz w:val="20"/>
          <w:szCs w:val="20"/>
        </w:rPr>
        <w:tab/>
        <w:t>radiološka zdravstvena ocena za namene zaposlitve;</w:t>
      </w:r>
    </w:p>
    <w:p w14:paraId="4706409E" w14:textId="77777777" w:rsidR="001657C3" w:rsidRPr="002A08AF" w:rsidRDefault="001657C3" w:rsidP="001657C3">
      <w:pPr>
        <w:pStyle w:val="Odstavek"/>
        <w:rPr>
          <w:sz w:val="20"/>
          <w:szCs w:val="20"/>
        </w:rPr>
      </w:pPr>
      <w:r w:rsidRPr="002A08AF">
        <w:rPr>
          <w:sz w:val="20"/>
          <w:szCs w:val="20"/>
        </w:rPr>
        <w:t>-</w:t>
      </w:r>
      <w:r w:rsidRPr="002A08AF">
        <w:rPr>
          <w:sz w:val="20"/>
          <w:szCs w:val="20"/>
        </w:rPr>
        <w:tab/>
        <w:t>radiološka zdravstvena ocena za namene priseljevanja;</w:t>
      </w:r>
    </w:p>
    <w:p w14:paraId="55E9C8F6" w14:textId="77777777" w:rsidR="001657C3" w:rsidRPr="002A08AF" w:rsidRDefault="001657C3" w:rsidP="001657C3">
      <w:pPr>
        <w:pStyle w:val="Odstavek"/>
        <w:rPr>
          <w:sz w:val="20"/>
          <w:szCs w:val="20"/>
        </w:rPr>
      </w:pPr>
      <w:r w:rsidRPr="002A08AF">
        <w:rPr>
          <w:sz w:val="20"/>
          <w:szCs w:val="20"/>
        </w:rPr>
        <w:t>-</w:t>
      </w:r>
      <w:r w:rsidRPr="002A08AF">
        <w:rPr>
          <w:sz w:val="20"/>
          <w:szCs w:val="20"/>
        </w:rPr>
        <w:tab/>
        <w:t>radiološka zdravstvena ocena za namene zavarovanja;</w:t>
      </w:r>
    </w:p>
    <w:p w14:paraId="04CF5DDD" w14:textId="77777777" w:rsidR="001657C3" w:rsidRPr="002A08AF" w:rsidRDefault="001657C3" w:rsidP="001657C3">
      <w:pPr>
        <w:pStyle w:val="Odstavek"/>
        <w:rPr>
          <w:sz w:val="20"/>
          <w:szCs w:val="20"/>
        </w:rPr>
      </w:pPr>
      <w:r w:rsidRPr="002A08AF">
        <w:rPr>
          <w:sz w:val="20"/>
          <w:szCs w:val="20"/>
        </w:rPr>
        <w:t>-</w:t>
      </w:r>
      <w:r w:rsidRPr="002A08AF">
        <w:rPr>
          <w:sz w:val="20"/>
          <w:szCs w:val="20"/>
        </w:rPr>
        <w:tab/>
        <w:t>radiološka ocena fizičnega razvoja otrok in mladoletnikov, za namene njihove kariere v športu, plesu itd.;</w:t>
      </w:r>
    </w:p>
    <w:p w14:paraId="22508841" w14:textId="77777777" w:rsidR="001657C3" w:rsidRPr="002A08AF" w:rsidRDefault="001657C3" w:rsidP="001657C3">
      <w:pPr>
        <w:pStyle w:val="Odstavek"/>
        <w:rPr>
          <w:sz w:val="20"/>
          <w:szCs w:val="20"/>
        </w:rPr>
      </w:pPr>
      <w:r w:rsidRPr="002A08AF">
        <w:rPr>
          <w:sz w:val="20"/>
          <w:szCs w:val="20"/>
        </w:rPr>
        <w:t>-</w:t>
      </w:r>
      <w:r w:rsidRPr="002A08AF">
        <w:rPr>
          <w:sz w:val="20"/>
          <w:szCs w:val="20"/>
        </w:rPr>
        <w:tab/>
        <w:t>radiološka ocena starosti;</w:t>
      </w:r>
    </w:p>
    <w:p w14:paraId="0687FC76" w14:textId="77777777" w:rsidR="001657C3" w:rsidRPr="002A08AF" w:rsidRDefault="001657C3" w:rsidP="001657C3">
      <w:pPr>
        <w:pStyle w:val="Odstavek"/>
        <w:rPr>
          <w:sz w:val="20"/>
          <w:szCs w:val="20"/>
        </w:rPr>
      </w:pPr>
      <w:r w:rsidRPr="002A08AF">
        <w:rPr>
          <w:sz w:val="20"/>
          <w:szCs w:val="20"/>
        </w:rPr>
        <w:t>-</w:t>
      </w:r>
      <w:r w:rsidRPr="002A08AF">
        <w:rPr>
          <w:sz w:val="20"/>
          <w:szCs w:val="20"/>
        </w:rPr>
        <w:tab/>
        <w:t>uporaba ionizirajočega sevanja za identifikacijo skritih predmetov v človeškem telesu.</w:t>
      </w:r>
    </w:p>
    <w:p w14:paraId="29ECDBFD" w14:textId="77777777" w:rsidR="001657C3" w:rsidRPr="002A08AF" w:rsidRDefault="001657C3" w:rsidP="001657C3">
      <w:pPr>
        <w:pStyle w:val="Odstavek"/>
        <w:rPr>
          <w:sz w:val="20"/>
          <w:szCs w:val="20"/>
        </w:rPr>
      </w:pPr>
      <w:r w:rsidRPr="002A08AF">
        <w:rPr>
          <w:sz w:val="20"/>
          <w:szCs w:val="20"/>
        </w:rPr>
        <w:t>2.</w:t>
      </w:r>
      <w:r w:rsidRPr="002A08AF">
        <w:rPr>
          <w:sz w:val="20"/>
          <w:szCs w:val="20"/>
        </w:rPr>
        <w:tab/>
        <w:t>Dejavnosti, pri katerih se ne uporablja medicinska radiološka oprema:</w:t>
      </w:r>
    </w:p>
    <w:p w14:paraId="7EC03752" w14:textId="77777777" w:rsidR="001657C3" w:rsidRPr="002A08AF" w:rsidRDefault="001657C3" w:rsidP="001657C3">
      <w:pPr>
        <w:pStyle w:val="Odstavek"/>
        <w:rPr>
          <w:sz w:val="20"/>
          <w:szCs w:val="20"/>
        </w:rPr>
      </w:pPr>
      <w:r w:rsidRPr="002A08AF">
        <w:rPr>
          <w:sz w:val="20"/>
          <w:szCs w:val="20"/>
        </w:rPr>
        <w:t>-</w:t>
      </w:r>
      <w:r w:rsidRPr="002A08AF">
        <w:rPr>
          <w:sz w:val="20"/>
          <w:szCs w:val="20"/>
        </w:rPr>
        <w:tab/>
        <w:t>uporaba ionizirajočega sevanja za identifikacijo predmetov, skritih v človeškem telesu ali pritrjenih nanj;</w:t>
      </w:r>
    </w:p>
    <w:p w14:paraId="2F1750C2" w14:textId="77777777" w:rsidR="001657C3" w:rsidRPr="002A08AF" w:rsidRDefault="001657C3" w:rsidP="001657C3">
      <w:pPr>
        <w:pStyle w:val="Odstavek"/>
        <w:rPr>
          <w:sz w:val="20"/>
          <w:szCs w:val="20"/>
        </w:rPr>
      </w:pPr>
      <w:r w:rsidRPr="002A08AF">
        <w:rPr>
          <w:sz w:val="20"/>
          <w:szCs w:val="20"/>
        </w:rPr>
        <w:t>-</w:t>
      </w:r>
      <w:r w:rsidRPr="002A08AF">
        <w:rPr>
          <w:sz w:val="20"/>
          <w:szCs w:val="20"/>
        </w:rPr>
        <w:tab/>
        <w:t>uporaba ionizirajočega sevanja za identifikacijo skritih ljudi kot del pregleda tovora;</w:t>
      </w:r>
    </w:p>
    <w:p w14:paraId="2C81E1A5" w14:textId="77777777" w:rsidR="001657C3" w:rsidRPr="002A08AF" w:rsidRDefault="001657C3" w:rsidP="001657C3">
      <w:pPr>
        <w:pStyle w:val="Odstavek"/>
        <w:rPr>
          <w:sz w:val="20"/>
          <w:szCs w:val="20"/>
        </w:rPr>
      </w:pPr>
      <w:r w:rsidRPr="002A08AF">
        <w:rPr>
          <w:sz w:val="20"/>
          <w:szCs w:val="20"/>
        </w:rPr>
        <w:t>dejavnosti, ki vključujejo uporabo ionizirajočega sevanja za pravne ali varnostne namene.</w:t>
      </w:r>
    </w:p>
    <w:tbl>
      <w:tblPr>
        <w:tblpPr w:leftFromText="141" w:rightFromText="141" w:horzAnchor="margin"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28"/>
        <w:gridCol w:w="2828"/>
      </w:tblGrid>
      <w:tr w:rsidR="00164DD0" w:rsidRPr="002A08AF" w14:paraId="55EC6477" w14:textId="77777777" w:rsidTr="001657C3">
        <w:tc>
          <w:tcPr>
            <w:tcW w:w="3071" w:type="dxa"/>
            <w:shd w:val="clear" w:color="auto" w:fill="auto"/>
          </w:tcPr>
          <w:p w14:paraId="0DBA2F24" w14:textId="77777777" w:rsidR="001657C3" w:rsidRPr="002A08AF" w:rsidRDefault="001657C3" w:rsidP="001657C3">
            <w:pPr>
              <w:pStyle w:val="Odstavek"/>
              <w:ind w:firstLine="0"/>
              <w:rPr>
                <w:sz w:val="20"/>
                <w:szCs w:val="20"/>
              </w:rPr>
            </w:pPr>
            <w:r w:rsidRPr="002A08AF">
              <w:rPr>
                <w:sz w:val="20"/>
                <w:szCs w:val="20"/>
              </w:rPr>
              <w:t>BSS</w:t>
            </w:r>
          </w:p>
        </w:tc>
        <w:tc>
          <w:tcPr>
            <w:tcW w:w="3071" w:type="dxa"/>
            <w:shd w:val="clear" w:color="auto" w:fill="auto"/>
          </w:tcPr>
          <w:p w14:paraId="3AAF3465" w14:textId="77777777" w:rsidR="001657C3" w:rsidRPr="002A08AF" w:rsidRDefault="001657C3" w:rsidP="001657C3">
            <w:pPr>
              <w:pStyle w:val="Odstavek"/>
              <w:ind w:firstLine="0"/>
              <w:rPr>
                <w:sz w:val="20"/>
                <w:szCs w:val="20"/>
              </w:rPr>
            </w:pPr>
            <w:r w:rsidRPr="002A08AF">
              <w:rPr>
                <w:sz w:val="20"/>
                <w:szCs w:val="20"/>
              </w:rPr>
              <w:t>zakon</w:t>
            </w:r>
          </w:p>
        </w:tc>
        <w:tc>
          <w:tcPr>
            <w:tcW w:w="3071" w:type="dxa"/>
            <w:shd w:val="clear" w:color="auto" w:fill="auto"/>
          </w:tcPr>
          <w:p w14:paraId="6E79E8FF" w14:textId="77777777" w:rsidR="001657C3" w:rsidRPr="002A08AF" w:rsidRDefault="001657C3" w:rsidP="001657C3">
            <w:pPr>
              <w:pStyle w:val="Odstavek"/>
              <w:ind w:firstLine="0"/>
              <w:rPr>
                <w:sz w:val="20"/>
                <w:szCs w:val="20"/>
              </w:rPr>
            </w:pPr>
            <w:r w:rsidRPr="002A08AF">
              <w:rPr>
                <w:sz w:val="20"/>
                <w:szCs w:val="20"/>
              </w:rPr>
              <w:t>pravilnik</w:t>
            </w:r>
          </w:p>
        </w:tc>
      </w:tr>
      <w:tr w:rsidR="00164DD0" w:rsidRPr="002A08AF" w14:paraId="41F48B8B" w14:textId="77777777" w:rsidTr="001657C3">
        <w:tc>
          <w:tcPr>
            <w:tcW w:w="3071" w:type="dxa"/>
            <w:shd w:val="clear" w:color="auto" w:fill="auto"/>
          </w:tcPr>
          <w:p w14:paraId="68D6FD5F" w14:textId="77777777" w:rsidR="001657C3" w:rsidRPr="002A08AF" w:rsidRDefault="001657C3" w:rsidP="001657C3">
            <w:pPr>
              <w:pStyle w:val="Odstavek"/>
              <w:ind w:firstLine="0"/>
              <w:rPr>
                <w:sz w:val="20"/>
                <w:szCs w:val="20"/>
              </w:rPr>
            </w:pPr>
            <w:r w:rsidRPr="002A08AF">
              <w:rPr>
                <w:sz w:val="20"/>
                <w:szCs w:val="20"/>
              </w:rPr>
              <w:t>4(10)</w:t>
            </w:r>
          </w:p>
        </w:tc>
        <w:tc>
          <w:tcPr>
            <w:tcW w:w="3071" w:type="dxa"/>
            <w:shd w:val="clear" w:color="auto" w:fill="auto"/>
          </w:tcPr>
          <w:p w14:paraId="1AC3250B" w14:textId="77777777" w:rsidR="001657C3" w:rsidRPr="002A08AF" w:rsidRDefault="001657C3" w:rsidP="001657C3">
            <w:pPr>
              <w:pStyle w:val="Odstavek"/>
              <w:ind w:firstLine="0"/>
              <w:rPr>
                <w:sz w:val="20"/>
                <w:szCs w:val="20"/>
              </w:rPr>
            </w:pPr>
          </w:p>
        </w:tc>
        <w:tc>
          <w:tcPr>
            <w:tcW w:w="3071" w:type="dxa"/>
            <w:shd w:val="clear" w:color="auto" w:fill="auto"/>
          </w:tcPr>
          <w:p w14:paraId="4B70D051" w14:textId="77777777" w:rsidR="001657C3" w:rsidRPr="002A08AF" w:rsidRDefault="001657C3" w:rsidP="001657C3">
            <w:pPr>
              <w:pStyle w:val="Odstavek"/>
              <w:ind w:firstLine="0"/>
              <w:rPr>
                <w:sz w:val="20"/>
                <w:szCs w:val="20"/>
              </w:rPr>
            </w:pPr>
            <w:r w:rsidRPr="002A08AF">
              <w:rPr>
                <w:sz w:val="20"/>
                <w:szCs w:val="20"/>
              </w:rPr>
              <w:t>2(6)</w:t>
            </w:r>
          </w:p>
        </w:tc>
      </w:tr>
      <w:tr w:rsidR="00164DD0" w:rsidRPr="002A08AF" w14:paraId="6FDEA5CD" w14:textId="77777777" w:rsidTr="001657C3">
        <w:tc>
          <w:tcPr>
            <w:tcW w:w="3071" w:type="dxa"/>
            <w:shd w:val="clear" w:color="auto" w:fill="auto"/>
          </w:tcPr>
          <w:p w14:paraId="5D9A1E59" w14:textId="77777777" w:rsidR="001657C3" w:rsidRPr="002A08AF" w:rsidRDefault="001657C3" w:rsidP="001657C3">
            <w:pPr>
              <w:pStyle w:val="Odstavek"/>
              <w:ind w:firstLine="0"/>
              <w:rPr>
                <w:sz w:val="20"/>
                <w:szCs w:val="20"/>
              </w:rPr>
            </w:pPr>
            <w:r w:rsidRPr="002A08AF">
              <w:rPr>
                <w:sz w:val="20"/>
                <w:szCs w:val="20"/>
              </w:rPr>
              <w:t>4(12)</w:t>
            </w:r>
          </w:p>
        </w:tc>
        <w:tc>
          <w:tcPr>
            <w:tcW w:w="3071" w:type="dxa"/>
            <w:shd w:val="clear" w:color="auto" w:fill="auto"/>
          </w:tcPr>
          <w:p w14:paraId="7C8B27C7" w14:textId="77777777" w:rsidR="001657C3" w:rsidRPr="002A08AF" w:rsidRDefault="001657C3" w:rsidP="001657C3">
            <w:pPr>
              <w:pStyle w:val="Odstavek"/>
              <w:ind w:firstLine="0"/>
              <w:rPr>
                <w:sz w:val="20"/>
                <w:szCs w:val="20"/>
              </w:rPr>
            </w:pPr>
          </w:p>
        </w:tc>
        <w:tc>
          <w:tcPr>
            <w:tcW w:w="3071" w:type="dxa"/>
            <w:shd w:val="clear" w:color="auto" w:fill="auto"/>
          </w:tcPr>
          <w:p w14:paraId="0181E945" w14:textId="77777777" w:rsidR="001657C3" w:rsidRPr="002A08AF" w:rsidRDefault="001657C3" w:rsidP="001657C3">
            <w:pPr>
              <w:pStyle w:val="Odstavek"/>
              <w:ind w:firstLine="0"/>
              <w:rPr>
                <w:sz w:val="20"/>
                <w:szCs w:val="20"/>
              </w:rPr>
            </w:pPr>
            <w:r w:rsidRPr="002A08AF">
              <w:rPr>
                <w:sz w:val="20"/>
                <w:szCs w:val="20"/>
              </w:rPr>
              <w:t>2(8)</w:t>
            </w:r>
          </w:p>
        </w:tc>
      </w:tr>
      <w:tr w:rsidR="00164DD0" w:rsidRPr="002A08AF" w14:paraId="4550E15F" w14:textId="77777777" w:rsidTr="001657C3">
        <w:tc>
          <w:tcPr>
            <w:tcW w:w="3071" w:type="dxa"/>
            <w:shd w:val="clear" w:color="auto" w:fill="auto"/>
          </w:tcPr>
          <w:p w14:paraId="4B8B89FB" w14:textId="77777777" w:rsidR="001657C3" w:rsidRPr="002A08AF" w:rsidRDefault="001657C3" w:rsidP="001657C3">
            <w:pPr>
              <w:pStyle w:val="Odstavek"/>
              <w:ind w:firstLine="0"/>
              <w:rPr>
                <w:sz w:val="20"/>
                <w:szCs w:val="20"/>
              </w:rPr>
            </w:pPr>
            <w:r w:rsidRPr="002A08AF">
              <w:rPr>
                <w:sz w:val="20"/>
                <w:szCs w:val="20"/>
              </w:rPr>
              <w:t>4(13)</w:t>
            </w:r>
          </w:p>
        </w:tc>
        <w:tc>
          <w:tcPr>
            <w:tcW w:w="3071" w:type="dxa"/>
            <w:shd w:val="clear" w:color="auto" w:fill="auto"/>
          </w:tcPr>
          <w:p w14:paraId="433945C3" w14:textId="77777777" w:rsidR="001657C3" w:rsidRPr="002A08AF" w:rsidRDefault="001657C3" w:rsidP="001657C3">
            <w:pPr>
              <w:pStyle w:val="Odstavek"/>
              <w:ind w:firstLine="0"/>
              <w:rPr>
                <w:sz w:val="20"/>
                <w:szCs w:val="20"/>
              </w:rPr>
            </w:pPr>
            <w:r w:rsidRPr="002A08AF">
              <w:rPr>
                <w:sz w:val="20"/>
                <w:szCs w:val="20"/>
              </w:rPr>
              <w:t>3(33)</w:t>
            </w:r>
          </w:p>
        </w:tc>
        <w:tc>
          <w:tcPr>
            <w:tcW w:w="3071" w:type="dxa"/>
            <w:shd w:val="clear" w:color="auto" w:fill="auto"/>
          </w:tcPr>
          <w:p w14:paraId="0736330B" w14:textId="77777777" w:rsidR="001657C3" w:rsidRPr="002A08AF" w:rsidRDefault="001657C3" w:rsidP="001657C3">
            <w:pPr>
              <w:pStyle w:val="Odstavek"/>
              <w:ind w:firstLine="0"/>
              <w:rPr>
                <w:sz w:val="20"/>
                <w:szCs w:val="20"/>
              </w:rPr>
            </w:pPr>
          </w:p>
        </w:tc>
      </w:tr>
      <w:tr w:rsidR="00164DD0" w:rsidRPr="002A08AF" w14:paraId="34D658E9" w14:textId="77777777" w:rsidTr="001657C3">
        <w:tc>
          <w:tcPr>
            <w:tcW w:w="3071" w:type="dxa"/>
            <w:shd w:val="clear" w:color="auto" w:fill="auto"/>
          </w:tcPr>
          <w:p w14:paraId="4AE2D214" w14:textId="77777777" w:rsidR="001657C3" w:rsidRPr="002A08AF" w:rsidRDefault="001657C3" w:rsidP="001657C3">
            <w:pPr>
              <w:pStyle w:val="Odstavek"/>
              <w:ind w:firstLine="0"/>
              <w:rPr>
                <w:sz w:val="20"/>
                <w:szCs w:val="20"/>
              </w:rPr>
            </w:pPr>
            <w:r w:rsidRPr="002A08AF">
              <w:rPr>
                <w:sz w:val="20"/>
                <w:szCs w:val="20"/>
              </w:rPr>
              <w:t>4(20)</w:t>
            </w:r>
          </w:p>
        </w:tc>
        <w:tc>
          <w:tcPr>
            <w:tcW w:w="3071" w:type="dxa"/>
            <w:shd w:val="clear" w:color="auto" w:fill="auto"/>
          </w:tcPr>
          <w:p w14:paraId="7AA21790" w14:textId="77777777" w:rsidR="001657C3" w:rsidRPr="002A08AF" w:rsidRDefault="001657C3" w:rsidP="001657C3">
            <w:pPr>
              <w:pStyle w:val="Odstavek"/>
              <w:ind w:firstLine="0"/>
              <w:rPr>
                <w:sz w:val="20"/>
                <w:szCs w:val="20"/>
              </w:rPr>
            </w:pPr>
            <w:r w:rsidRPr="002A08AF">
              <w:rPr>
                <w:sz w:val="20"/>
                <w:szCs w:val="20"/>
              </w:rPr>
              <w:t>3(4)</w:t>
            </w:r>
          </w:p>
        </w:tc>
        <w:tc>
          <w:tcPr>
            <w:tcW w:w="3071" w:type="dxa"/>
            <w:shd w:val="clear" w:color="auto" w:fill="auto"/>
          </w:tcPr>
          <w:p w14:paraId="376EE866" w14:textId="77777777" w:rsidR="001657C3" w:rsidRPr="002A08AF" w:rsidRDefault="001657C3" w:rsidP="001657C3">
            <w:pPr>
              <w:pStyle w:val="Odstavek"/>
              <w:ind w:firstLine="0"/>
              <w:rPr>
                <w:sz w:val="20"/>
                <w:szCs w:val="20"/>
              </w:rPr>
            </w:pPr>
          </w:p>
        </w:tc>
      </w:tr>
      <w:tr w:rsidR="00164DD0" w:rsidRPr="002A08AF" w14:paraId="18B9CE19" w14:textId="77777777" w:rsidTr="001657C3">
        <w:tc>
          <w:tcPr>
            <w:tcW w:w="3071" w:type="dxa"/>
            <w:shd w:val="clear" w:color="auto" w:fill="auto"/>
          </w:tcPr>
          <w:p w14:paraId="1E1DC3E7" w14:textId="77777777" w:rsidR="001657C3" w:rsidRPr="002A08AF" w:rsidRDefault="001657C3" w:rsidP="001657C3">
            <w:pPr>
              <w:pStyle w:val="Odstavek"/>
              <w:ind w:firstLine="0"/>
              <w:rPr>
                <w:sz w:val="20"/>
                <w:szCs w:val="20"/>
              </w:rPr>
            </w:pPr>
            <w:r w:rsidRPr="002A08AF">
              <w:rPr>
                <w:sz w:val="20"/>
                <w:szCs w:val="20"/>
              </w:rPr>
              <w:t>4(39)</w:t>
            </w:r>
          </w:p>
        </w:tc>
        <w:tc>
          <w:tcPr>
            <w:tcW w:w="3071" w:type="dxa"/>
            <w:shd w:val="clear" w:color="auto" w:fill="auto"/>
          </w:tcPr>
          <w:p w14:paraId="76F145EA" w14:textId="77777777" w:rsidR="001657C3" w:rsidRPr="002A08AF" w:rsidRDefault="001657C3" w:rsidP="001657C3">
            <w:pPr>
              <w:pStyle w:val="Odstavek"/>
              <w:ind w:firstLine="0"/>
              <w:rPr>
                <w:sz w:val="20"/>
                <w:szCs w:val="20"/>
              </w:rPr>
            </w:pPr>
            <w:r w:rsidRPr="002A08AF">
              <w:rPr>
                <w:sz w:val="20"/>
                <w:szCs w:val="20"/>
              </w:rPr>
              <w:t>3(98)</w:t>
            </w:r>
          </w:p>
        </w:tc>
        <w:tc>
          <w:tcPr>
            <w:tcW w:w="3071" w:type="dxa"/>
            <w:shd w:val="clear" w:color="auto" w:fill="auto"/>
          </w:tcPr>
          <w:p w14:paraId="21140969" w14:textId="77777777" w:rsidR="001657C3" w:rsidRPr="002A08AF" w:rsidRDefault="001657C3" w:rsidP="001657C3">
            <w:pPr>
              <w:pStyle w:val="Odstavek"/>
              <w:ind w:firstLine="0"/>
              <w:rPr>
                <w:sz w:val="20"/>
                <w:szCs w:val="20"/>
              </w:rPr>
            </w:pPr>
          </w:p>
        </w:tc>
      </w:tr>
      <w:tr w:rsidR="00164DD0" w:rsidRPr="002A08AF" w14:paraId="209AC6F8" w14:textId="77777777" w:rsidTr="001657C3">
        <w:tc>
          <w:tcPr>
            <w:tcW w:w="3071" w:type="dxa"/>
            <w:shd w:val="clear" w:color="auto" w:fill="auto"/>
          </w:tcPr>
          <w:p w14:paraId="2B245D77" w14:textId="77777777" w:rsidR="001657C3" w:rsidRPr="002A08AF" w:rsidRDefault="001657C3" w:rsidP="001657C3">
            <w:pPr>
              <w:pStyle w:val="Odstavek"/>
              <w:ind w:firstLine="0"/>
              <w:rPr>
                <w:sz w:val="20"/>
                <w:szCs w:val="20"/>
              </w:rPr>
            </w:pPr>
            <w:r w:rsidRPr="002A08AF">
              <w:rPr>
                <w:sz w:val="20"/>
                <w:szCs w:val="20"/>
              </w:rPr>
              <w:t>4(40)</w:t>
            </w:r>
          </w:p>
        </w:tc>
        <w:tc>
          <w:tcPr>
            <w:tcW w:w="3071" w:type="dxa"/>
            <w:shd w:val="clear" w:color="auto" w:fill="auto"/>
          </w:tcPr>
          <w:p w14:paraId="2D22638A" w14:textId="77777777" w:rsidR="001657C3" w:rsidRPr="002A08AF" w:rsidRDefault="001657C3" w:rsidP="001657C3">
            <w:pPr>
              <w:pStyle w:val="Odstavek"/>
              <w:ind w:firstLine="0"/>
              <w:rPr>
                <w:sz w:val="20"/>
                <w:szCs w:val="20"/>
              </w:rPr>
            </w:pPr>
          </w:p>
        </w:tc>
        <w:tc>
          <w:tcPr>
            <w:tcW w:w="3071" w:type="dxa"/>
            <w:shd w:val="clear" w:color="auto" w:fill="auto"/>
          </w:tcPr>
          <w:p w14:paraId="1B517FA6" w14:textId="77777777" w:rsidR="001657C3" w:rsidRPr="002A08AF" w:rsidRDefault="001657C3" w:rsidP="001657C3">
            <w:pPr>
              <w:pStyle w:val="Odstavek"/>
              <w:ind w:firstLine="0"/>
              <w:rPr>
                <w:sz w:val="20"/>
                <w:szCs w:val="20"/>
              </w:rPr>
            </w:pPr>
            <w:r w:rsidRPr="002A08AF">
              <w:rPr>
                <w:sz w:val="20"/>
                <w:szCs w:val="20"/>
              </w:rPr>
              <w:t>2(10)</w:t>
            </w:r>
          </w:p>
        </w:tc>
      </w:tr>
      <w:tr w:rsidR="00164DD0" w:rsidRPr="002A08AF" w14:paraId="12E697A1" w14:textId="77777777" w:rsidTr="001657C3">
        <w:tc>
          <w:tcPr>
            <w:tcW w:w="3071" w:type="dxa"/>
            <w:shd w:val="clear" w:color="auto" w:fill="auto"/>
          </w:tcPr>
          <w:p w14:paraId="6CCFCC64" w14:textId="77777777" w:rsidR="001657C3" w:rsidRPr="002A08AF" w:rsidRDefault="001657C3" w:rsidP="001657C3">
            <w:pPr>
              <w:pStyle w:val="Odstavek"/>
              <w:ind w:firstLine="0"/>
              <w:rPr>
                <w:sz w:val="20"/>
                <w:szCs w:val="20"/>
              </w:rPr>
            </w:pPr>
            <w:r w:rsidRPr="002A08AF">
              <w:rPr>
                <w:sz w:val="20"/>
                <w:szCs w:val="20"/>
              </w:rPr>
              <w:t>4(45)</w:t>
            </w:r>
          </w:p>
        </w:tc>
        <w:tc>
          <w:tcPr>
            <w:tcW w:w="3071" w:type="dxa"/>
            <w:shd w:val="clear" w:color="auto" w:fill="auto"/>
          </w:tcPr>
          <w:p w14:paraId="7AE11049" w14:textId="77777777" w:rsidR="001657C3" w:rsidRPr="002A08AF" w:rsidRDefault="001657C3" w:rsidP="001657C3">
            <w:pPr>
              <w:pStyle w:val="Odstavek"/>
              <w:ind w:firstLine="0"/>
              <w:rPr>
                <w:sz w:val="20"/>
                <w:szCs w:val="20"/>
              </w:rPr>
            </w:pPr>
          </w:p>
        </w:tc>
        <w:tc>
          <w:tcPr>
            <w:tcW w:w="3071" w:type="dxa"/>
            <w:shd w:val="clear" w:color="auto" w:fill="auto"/>
          </w:tcPr>
          <w:p w14:paraId="273AB961" w14:textId="77777777" w:rsidR="001657C3" w:rsidRPr="002A08AF" w:rsidRDefault="001657C3" w:rsidP="001657C3">
            <w:pPr>
              <w:pStyle w:val="Odstavek"/>
              <w:ind w:firstLine="0"/>
              <w:rPr>
                <w:sz w:val="20"/>
                <w:szCs w:val="20"/>
              </w:rPr>
            </w:pPr>
            <w:r w:rsidRPr="002A08AF">
              <w:rPr>
                <w:sz w:val="20"/>
                <w:szCs w:val="20"/>
              </w:rPr>
              <w:t>2(3)</w:t>
            </w:r>
          </w:p>
        </w:tc>
      </w:tr>
      <w:tr w:rsidR="00164DD0" w:rsidRPr="002A08AF" w14:paraId="1A8176D1" w14:textId="77777777" w:rsidTr="001657C3">
        <w:tc>
          <w:tcPr>
            <w:tcW w:w="3071" w:type="dxa"/>
            <w:shd w:val="clear" w:color="auto" w:fill="auto"/>
          </w:tcPr>
          <w:p w14:paraId="3353C9B7" w14:textId="77777777" w:rsidR="001657C3" w:rsidRPr="002A08AF" w:rsidRDefault="001657C3" w:rsidP="001657C3">
            <w:pPr>
              <w:pStyle w:val="Odstavek"/>
              <w:ind w:firstLine="0"/>
              <w:rPr>
                <w:sz w:val="20"/>
                <w:szCs w:val="20"/>
              </w:rPr>
            </w:pPr>
            <w:r w:rsidRPr="002A08AF">
              <w:rPr>
                <w:sz w:val="20"/>
                <w:szCs w:val="20"/>
              </w:rPr>
              <w:t>4(48)</w:t>
            </w:r>
          </w:p>
        </w:tc>
        <w:tc>
          <w:tcPr>
            <w:tcW w:w="3071" w:type="dxa"/>
            <w:shd w:val="clear" w:color="auto" w:fill="auto"/>
          </w:tcPr>
          <w:p w14:paraId="306E3D3C" w14:textId="77777777" w:rsidR="001657C3" w:rsidRPr="002A08AF" w:rsidRDefault="001657C3" w:rsidP="001657C3">
            <w:pPr>
              <w:pStyle w:val="Odstavek"/>
              <w:ind w:firstLine="0"/>
              <w:rPr>
                <w:sz w:val="20"/>
                <w:szCs w:val="20"/>
              </w:rPr>
            </w:pPr>
            <w:r w:rsidRPr="002A08AF">
              <w:rPr>
                <w:sz w:val="20"/>
                <w:szCs w:val="20"/>
              </w:rPr>
              <w:t>3(21)</w:t>
            </w:r>
          </w:p>
        </w:tc>
        <w:tc>
          <w:tcPr>
            <w:tcW w:w="3071" w:type="dxa"/>
            <w:shd w:val="clear" w:color="auto" w:fill="auto"/>
          </w:tcPr>
          <w:p w14:paraId="102FF2C7" w14:textId="77777777" w:rsidR="001657C3" w:rsidRPr="002A08AF" w:rsidRDefault="001657C3" w:rsidP="001657C3">
            <w:pPr>
              <w:pStyle w:val="Odstavek"/>
              <w:ind w:firstLine="0"/>
              <w:rPr>
                <w:sz w:val="20"/>
                <w:szCs w:val="20"/>
              </w:rPr>
            </w:pPr>
          </w:p>
        </w:tc>
      </w:tr>
      <w:tr w:rsidR="00164DD0" w:rsidRPr="002A08AF" w14:paraId="1A2AC62A" w14:textId="77777777" w:rsidTr="001657C3">
        <w:tc>
          <w:tcPr>
            <w:tcW w:w="3071" w:type="dxa"/>
            <w:shd w:val="clear" w:color="auto" w:fill="auto"/>
          </w:tcPr>
          <w:p w14:paraId="73B7DE14" w14:textId="77777777" w:rsidR="001657C3" w:rsidRPr="002A08AF" w:rsidRDefault="001657C3" w:rsidP="001657C3">
            <w:pPr>
              <w:pStyle w:val="Odstavek"/>
              <w:ind w:firstLine="0"/>
              <w:rPr>
                <w:sz w:val="20"/>
                <w:szCs w:val="20"/>
              </w:rPr>
            </w:pPr>
            <w:r w:rsidRPr="002A08AF">
              <w:rPr>
                <w:sz w:val="20"/>
                <w:szCs w:val="20"/>
              </w:rPr>
              <w:t>4(49)</w:t>
            </w:r>
          </w:p>
        </w:tc>
        <w:tc>
          <w:tcPr>
            <w:tcW w:w="3071" w:type="dxa"/>
            <w:shd w:val="clear" w:color="auto" w:fill="auto"/>
          </w:tcPr>
          <w:p w14:paraId="6FCFA145" w14:textId="77777777" w:rsidR="001657C3" w:rsidRPr="002A08AF" w:rsidRDefault="001657C3" w:rsidP="001657C3">
            <w:pPr>
              <w:pStyle w:val="Odstavek"/>
              <w:ind w:firstLine="0"/>
              <w:rPr>
                <w:sz w:val="20"/>
                <w:szCs w:val="20"/>
              </w:rPr>
            </w:pPr>
            <w:r w:rsidRPr="002A08AF">
              <w:rPr>
                <w:sz w:val="20"/>
                <w:szCs w:val="20"/>
              </w:rPr>
              <w:t>3(57)</w:t>
            </w:r>
          </w:p>
        </w:tc>
        <w:tc>
          <w:tcPr>
            <w:tcW w:w="3071" w:type="dxa"/>
            <w:shd w:val="clear" w:color="auto" w:fill="auto"/>
          </w:tcPr>
          <w:p w14:paraId="0B6AC596" w14:textId="77777777" w:rsidR="001657C3" w:rsidRPr="002A08AF" w:rsidRDefault="001657C3" w:rsidP="001657C3">
            <w:pPr>
              <w:pStyle w:val="Odstavek"/>
              <w:ind w:firstLine="0"/>
              <w:rPr>
                <w:sz w:val="20"/>
                <w:szCs w:val="20"/>
              </w:rPr>
            </w:pPr>
          </w:p>
        </w:tc>
      </w:tr>
      <w:tr w:rsidR="00164DD0" w:rsidRPr="002A08AF" w14:paraId="4763A276" w14:textId="77777777" w:rsidTr="001657C3">
        <w:tc>
          <w:tcPr>
            <w:tcW w:w="3071" w:type="dxa"/>
            <w:shd w:val="clear" w:color="auto" w:fill="auto"/>
          </w:tcPr>
          <w:p w14:paraId="7600F559" w14:textId="77777777" w:rsidR="001657C3" w:rsidRPr="002A08AF" w:rsidRDefault="001657C3" w:rsidP="001657C3">
            <w:pPr>
              <w:pStyle w:val="Odstavek"/>
              <w:ind w:firstLine="0"/>
              <w:rPr>
                <w:sz w:val="20"/>
                <w:szCs w:val="20"/>
              </w:rPr>
            </w:pPr>
            <w:r w:rsidRPr="002A08AF">
              <w:rPr>
                <w:sz w:val="20"/>
                <w:szCs w:val="20"/>
              </w:rPr>
              <w:t>4(50)</w:t>
            </w:r>
          </w:p>
        </w:tc>
        <w:tc>
          <w:tcPr>
            <w:tcW w:w="3071" w:type="dxa"/>
            <w:shd w:val="clear" w:color="auto" w:fill="auto"/>
          </w:tcPr>
          <w:p w14:paraId="1DD14B19" w14:textId="77777777" w:rsidR="001657C3" w:rsidRPr="002A08AF" w:rsidRDefault="001657C3" w:rsidP="001657C3">
            <w:pPr>
              <w:pStyle w:val="Odstavek"/>
              <w:ind w:firstLine="0"/>
              <w:rPr>
                <w:sz w:val="20"/>
                <w:szCs w:val="20"/>
              </w:rPr>
            </w:pPr>
            <w:r w:rsidRPr="002A08AF">
              <w:rPr>
                <w:sz w:val="20"/>
                <w:szCs w:val="20"/>
              </w:rPr>
              <w:t>3(77)</w:t>
            </w:r>
          </w:p>
        </w:tc>
        <w:tc>
          <w:tcPr>
            <w:tcW w:w="3071" w:type="dxa"/>
            <w:shd w:val="clear" w:color="auto" w:fill="auto"/>
          </w:tcPr>
          <w:p w14:paraId="013AC9FD" w14:textId="77777777" w:rsidR="001657C3" w:rsidRPr="002A08AF" w:rsidRDefault="001657C3" w:rsidP="001657C3">
            <w:pPr>
              <w:pStyle w:val="Odstavek"/>
              <w:ind w:firstLine="0"/>
              <w:rPr>
                <w:sz w:val="20"/>
                <w:szCs w:val="20"/>
              </w:rPr>
            </w:pPr>
          </w:p>
        </w:tc>
      </w:tr>
      <w:tr w:rsidR="00164DD0" w:rsidRPr="002A08AF" w14:paraId="3397D750" w14:textId="77777777" w:rsidTr="001657C3">
        <w:tc>
          <w:tcPr>
            <w:tcW w:w="3071" w:type="dxa"/>
            <w:shd w:val="clear" w:color="auto" w:fill="auto"/>
          </w:tcPr>
          <w:p w14:paraId="545C6182" w14:textId="77777777" w:rsidR="001657C3" w:rsidRPr="002A08AF" w:rsidRDefault="001657C3" w:rsidP="001657C3">
            <w:pPr>
              <w:pStyle w:val="Odstavek"/>
              <w:ind w:firstLine="0"/>
              <w:rPr>
                <w:sz w:val="20"/>
                <w:szCs w:val="20"/>
              </w:rPr>
            </w:pPr>
            <w:r w:rsidRPr="002A08AF">
              <w:rPr>
                <w:sz w:val="20"/>
                <w:szCs w:val="20"/>
              </w:rPr>
              <w:t>4(51)</w:t>
            </w:r>
          </w:p>
        </w:tc>
        <w:tc>
          <w:tcPr>
            <w:tcW w:w="3071" w:type="dxa"/>
            <w:shd w:val="clear" w:color="auto" w:fill="auto"/>
          </w:tcPr>
          <w:p w14:paraId="771598F5" w14:textId="77777777" w:rsidR="001657C3" w:rsidRPr="002A08AF" w:rsidRDefault="001657C3" w:rsidP="001657C3">
            <w:pPr>
              <w:pStyle w:val="Odstavek"/>
              <w:ind w:firstLine="0"/>
              <w:rPr>
                <w:sz w:val="20"/>
                <w:szCs w:val="20"/>
              </w:rPr>
            </w:pPr>
          </w:p>
        </w:tc>
        <w:tc>
          <w:tcPr>
            <w:tcW w:w="3071" w:type="dxa"/>
            <w:shd w:val="clear" w:color="auto" w:fill="auto"/>
          </w:tcPr>
          <w:p w14:paraId="1299DBF4" w14:textId="77777777" w:rsidR="001657C3" w:rsidRPr="002A08AF" w:rsidRDefault="001657C3" w:rsidP="001657C3">
            <w:pPr>
              <w:pStyle w:val="Odstavek"/>
              <w:ind w:firstLine="0"/>
              <w:rPr>
                <w:sz w:val="20"/>
                <w:szCs w:val="20"/>
              </w:rPr>
            </w:pPr>
            <w:r w:rsidRPr="002A08AF">
              <w:rPr>
                <w:sz w:val="20"/>
                <w:szCs w:val="20"/>
              </w:rPr>
              <w:t>2(12</w:t>
            </w:r>
          </w:p>
        </w:tc>
      </w:tr>
      <w:tr w:rsidR="00164DD0" w:rsidRPr="002A08AF" w14:paraId="0B27D8DB" w14:textId="77777777" w:rsidTr="001657C3">
        <w:tc>
          <w:tcPr>
            <w:tcW w:w="3071" w:type="dxa"/>
            <w:shd w:val="clear" w:color="auto" w:fill="auto"/>
          </w:tcPr>
          <w:p w14:paraId="632BF054" w14:textId="77777777" w:rsidR="001657C3" w:rsidRPr="002A08AF" w:rsidRDefault="001657C3" w:rsidP="001657C3">
            <w:pPr>
              <w:pStyle w:val="Odstavek"/>
              <w:ind w:firstLine="0"/>
              <w:rPr>
                <w:sz w:val="20"/>
                <w:szCs w:val="20"/>
              </w:rPr>
            </w:pPr>
            <w:r w:rsidRPr="002A08AF">
              <w:rPr>
                <w:sz w:val="20"/>
                <w:szCs w:val="20"/>
              </w:rPr>
              <w:t>4(52)</w:t>
            </w:r>
          </w:p>
        </w:tc>
        <w:tc>
          <w:tcPr>
            <w:tcW w:w="3071" w:type="dxa"/>
            <w:shd w:val="clear" w:color="auto" w:fill="auto"/>
          </w:tcPr>
          <w:p w14:paraId="27AF9F4F" w14:textId="77777777" w:rsidR="001657C3" w:rsidRPr="002A08AF" w:rsidRDefault="001657C3" w:rsidP="001657C3">
            <w:pPr>
              <w:pStyle w:val="Odstavek"/>
              <w:ind w:firstLine="0"/>
              <w:rPr>
                <w:sz w:val="20"/>
                <w:szCs w:val="20"/>
              </w:rPr>
            </w:pPr>
            <w:r w:rsidRPr="002A08AF">
              <w:rPr>
                <w:sz w:val="20"/>
                <w:szCs w:val="20"/>
              </w:rPr>
              <w:t>3(80)</w:t>
            </w:r>
          </w:p>
        </w:tc>
        <w:tc>
          <w:tcPr>
            <w:tcW w:w="3071" w:type="dxa"/>
            <w:shd w:val="clear" w:color="auto" w:fill="auto"/>
          </w:tcPr>
          <w:p w14:paraId="177F568B" w14:textId="77777777" w:rsidR="001657C3" w:rsidRPr="002A08AF" w:rsidRDefault="001657C3" w:rsidP="001657C3">
            <w:pPr>
              <w:pStyle w:val="Odstavek"/>
              <w:ind w:firstLine="0"/>
              <w:rPr>
                <w:sz w:val="20"/>
                <w:szCs w:val="20"/>
              </w:rPr>
            </w:pPr>
          </w:p>
        </w:tc>
      </w:tr>
      <w:tr w:rsidR="00164DD0" w:rsidRPr="002A08AF" w14:paraId="56681EF8" w14:textId="77777777" w:rsidTr="001657C3">
        <w:tc>
          <w:tcPr>
            <w:tcW w:w="3071" w:type="dxa"/>
            <w:shd w:val="clear" w:color="auto" w:fill="auto"/>
          </w:tcPr>
          <w:p w14:paraId="12B7128B" w14:textId="77777777" w:rsidR="001657C3" w:rsidRPr="002A08AF" w:rsidRDefault="001657C3" w:rsidP="001657C3">
            <w:pPr>
              <w:pStyle w:val="Odstavek"/>
              <w:ind w:firstLine="0"/>
              <w:rPr>
                <w:sz w:val="20"/>
                <w:szCs w:val="20"/>
              </w:rPr>
            </w:pPr>
            <w:r w:rsidRPr="002A08AF">
              <w:rPr>
                <w:sz w:val="20"/>
                <w:szCs w:val="20"/>
              </w:rPr>
              <w:t>4(55)</w:t>
            </w:r>
          </w:p>
        </w:tc>
        <w:tc>
          <w:tcPr>
            <w:tcW w:w="3071" w:type="dxa"/>
            <w:shd w:val="clear" w:color="auto" w:fill="auto"/>
          </w:tcPr>
          <w:p w14:paraId="144F0ED4" w14:textId="77777777" w:rsidR="001657C3" w:rsidRPr="002A08AF" w:rsidRDefault="001657C3" w:rsidP="001657C3">
            <w:pPr>
              <w:pStyle w:val="Odstavek"/>
              <w:ind w:firstLine="0"/>
              <w:rPr>
                <w:sz w:val="20"/>
                <w:szCs w:val="20"/>
              </w:rPr>
            </w:pPr>
            <w:r w:rsidRPr="002A08AF">
              <w:rPr>
                <w:sz w:val="20"/>
                <w:szCs w:val="20"/>
              </w:rPr>
              <w:t>3(22)</w:t>
            </w:r>
          </w:p>
        </w:tc>
        <w:tc>
          <w:tcPr>
            <w:tcW w:w="3071" w:type="dxa"/>
            <w:shd w:val="clear" w:color="auto" w:fill="auto"/>
          </w:tcPr>
          <w:p w14:paraId="37F89490" w14:textId="77777777" w:rsidR="001657C3" w:rsidRPr="002A08AF" w:rsidRDefault="001657C3" w:rsidP="001657C3">
            <w:pPr>
              <w:pStyle w:val="Odstavek"/>
              <w:ind w:firstLine="0"/>
              <w:rPr>
                <w:sz w:val="20"/>
                <w:szCs w:val="20"/>
              </w:rPr>
            </w:pPr>
          </w:p>
        </w:tc>
      </w:tr>
      <w:tr w:rsidR="00164DD0" w:rsidRPr="002A08AF" w14:paraId="771E72F2" w14:textId="77777777" w:rsidTr="001657C3">
        <w:tc>
          <w:tcPr>
            <w:tcW w:w="3071" w:type="dxa"/>
            <w:shd w:val="clear" w:color="auto" w:fill="auto"/>
          </w:tcPr>
          <w:p w14:paraId="7378F4F2" w14:textId="77777777" w:rsidR="001657C3" w:rsidRPr="002A08AF" w:rsidRDefault="001657C3" w:rsidP="001657C3">
            <w:pPr>
              <w:pStyle w:val="Odstavek"/>
              <w:ind w:firstLine="0"/>
              <w:rPr>
                <w:sz w:val="20"/>
                <w:szCs w:val="20"/>
              </w:rPr>
            </w:pPr>
            <w:r w:rsidRPr="002A08AF">
              <w:rPr>
                <w:sz w:val="20"/>
                <w:szCs w:val="20"/>
              </w:rPr>
              <w:t>4(64)</w:t>
            </w:r>
          </w:p>
        </w:tc>
        <w:tc>
          <w:tcPr>
            <w:tcW w:w="3071" w:type="dxa"/>
            <w:shd w:val="clear" w:color="auto" w:fill="auto"/>
          </w:tcPr>
          <w:p w14:paraId="0259D47D" w14:textId="77777777" w:rsidR="001657C3" w:rsidRPr="002A08AF" w:rsidRDefault="001657C3" w:rsidP="001657C3">
            <w:pPr>
              <w:pStyle w:val="Odstavek"/>
              <w:ind w:firstLine="0"/>
              <w:rPr>
                <w:sz w:val="20"/>
                <w:szCs w:val="20"/>
              </w:rPr>
            </w:pPr>
          </w:p>
        </w:tc>
        <w:tc>
          <w:tcPr>
            <w:tcW w:w="3071" w:type="dxa"/>
            <w:shd w:val="clear" w:color="auto" w:fill="auto"/>
          </w:tcPr>
          <w:p w14:paraId="4B397A87" w14:textId="77777777" w:rsidR="001657C3" w:rsidRPr="002A08AF" w:rsidRDefault="001657C3" w:rsidP="001657C3">
            <w:pPr>
              <w:pStyle w:val="Odstavek"/>
              <w:ind w:firstLine="0"/>
              <w:rPr>
                <w:sz w:val="20"/>
                <w:szCs w:val="20"/>
              </w:rPr>
            </w:pPr>
            <w:r w:rsidRPr="002A08AF">
              <w:rPr>
                <w:sz w:val="20"/>
                <w:szCs w:val="20"/>
              </w:rPr>
              <w:t>2(4)</w:t>
            </w:r>
          </w:p>
        </w:tc>
      </w:tr>
      <w:tr w:rsidR="00164DD0" w:rsidRPr="002A08AF" w14:paraId="1503AFA6" w14:textId="77777777" w:rsidTr="001657C3">
        <w:tc>
          <w:tcPr>
            <w:tcW w:w="3071" w:type="dxa"/>
            <w:shd w:val="clear" w:color="auto" w:fill="auto"/>
          </w:tcPr>
          <w:p w14:paraId="662C9FF4" w14:textId="77777777" w:rsidR="001657C3" w:rsidRPr="002A08AF" w:rsidRDefault="001657C3" w:rsidP="001657C3">
            <w:pPr>
              <w:pStyle w:val="Odstavek"/>
              <w:ind w:firstLine="0"/>
              <w:rPr>
                <w:sz w:val="20"/>
                <w:szCs w:val="20"/>
              </w:rPr>
            </w:pPr>
            <w:r w:rsidRPr="002A08AF">
              <w:rPr>
                <w:sz w:val="20"/>
                <w:szCs w:val="20"/>
              </w:rPr>
              <w:t>4(66)</w:t>
            </w:r>
          </w:p>
        </w:tc>
        <w:tc>
          <w:tcPr>
            <w:tcW w:w="3071" w:type="dxa"/>
            <w:shd w:val="clear" w:color="auto" w:fill="auto"/>
          </w:tcPr>
          <w:p w14:paraId="59013F29" w14:textId="77777777" w:rsidR="001657C3" w:rsidRPr="002A08AF" w:rsidRDefault="001657C3" w:rsidP="001657C3">
            <w:pPr>
              <w:pStyle w:val="Odstavek"/>
              <w:ind w:firstLine="0"/>
              <w:rPr>
                <w:sz w:val="20"/>
                <w:szCs w:val="20"/>
              </w:rPr>
            </w:pPr>
          </w:p>
        </w:tc>
        <w:tc>
          <w:tcPr>
            <w:tcW w:w="3071" w:type="dxa"/>
            <w:shd w:val="clear" w:color="auto" w:fill="auto"/>
          </w:tcPr>
          <w:p w14:paraId="1FE0FAD6" w14:textId="77777777" w:rsidR="001657C3" w:rsidRPr="002A08AF" w:rsidRDefault="001657C3" w:rsidP="001657C3">
            <w:pPr>
              <w:pStyle w:val="Odstavek"/>
              <w:ind w:firstLine="0"/>
              <w:rPr>
                <w:sz w:val="20"/>
                <w:szCs w:val="20"/>
              </w:rPr>
            </w:pPr>
            <w:r w:rsidRPr="002A08AF">
              <w:rPr>
                <w:sz w:val="20"/>
                <w:szCs w:val="20"/>
              </w:rPr>
              <w:t>2(15)</w:t>
            </w:r>
          </w:p>
        </w:tc>
      </w:tr>
      <w:tr w:rsidR="00164DD0" w:rsidRPr="002A08AF" w14:paraId="6DEC8DB5" w14:textId="77777777" w:rsidTr="001657C3">
        <w:tc>
          <w:tcPr>
            <w:tcW w:w="3071" w:type="dxa"/>
            <w:shd w:val="clear" w:color="auto" w:fill="auto"/>
          </w:tcPr>
          <w:p w14:paraId="497626DB" w14:textId="77777777" w:rsidR="001657C3" w:rsidRPr="002A08AF" w:rsidRDefault="001657C3" w:rsidP="001657C3">
            <w:pPr>
              <w:pStyle w:val="Odstavek"/>
              <w:ind w:firstLine="0"/>
              <w:rPr>
                <w:sz w:val="20"/>
                <w:szCs w:val="20"/>
              </w:rPr>
            </w:pPr>
            <w:r w:rsidRPr="002A08AF">
              <w:rPr>
                <w:sz w:val="20"/>
                <w:szCs w:val="20"/>
              </w:rPr>
              <w:t>4(70)</w:t>
            </w:r>
          </w:p>
        </w:tc>
        <w:tc>
          <w:tcPr>
            <w:tcW w:w="3071" w:type="dxa"/>
            <w:shd w:val="clear" w:color="auto" w:fill="auto"/>
          </w:tcPr>
          <w:p w14:paraId="54BD7833" w14:textId="77777777" w:rsidR="001657C3" w:rsidRPr="002A08AF" w:rsidRDefault="001657C3" w:rsidP="001657C3">
            <w:pPr>
              <w:pStyle w:val="Odstavek"/>
              <w:ind w:firstLine="0"/>
              <w:rPr>
                <w:sz w:val="20"/>
                <w:szCs w:val="20"/>
              </w:rPr>
            </w:pPr>
            <w:r w:rsidRPr="002A08AF">
              <w:rPr>
                <w:sz w:val="20"/>
                <w:szCs w:val="20"/>
              </w:rPr>
              <w:t>3(115)</w:t>
            </w:r>
          </w:p>
        </w:tc>
        <w:tc>
          <w:tcPr>
            <w:tcW w:w="3071" w:type="dxa"/>
            <w:shd w:val="clear" w:color="auto" w:fill="auto"/>
          </w:tcPr>
          <w:p w14:paraId="03B911CD" w14:textId="77777777" w:rsidR="001657C3" w:rsidRPr="002A08AF" w:rsidRDefault="001657C3" w:rsidP="001657C3">
            <w:pPr>
              <w:pStyle w:val="Odstavek"/>
              <w:ind w:firstLine="0"/>
              <w:rPr>
                <w:sz w:val="20"/>
                <w:szCs w:val="20"/>
              </w:rPr>
            </w:pPr>
          </w:p>
        </w:tc>
      </w:tr>
      <w:tr w:rsidR="00164DD0" w:rsidRPr="002A08AF" w14:paraId="0DA8C0BD" w14:textId="77777777" w:rsidTr="001657C3">
        <w:tc>
          <w:tcPr>
            <w:tcW w:w="3071" w:type="dxa"/>
            <w:shd w:val="clear" w:color="auto" w:fill="auto"/>
          </w:tcPr>
          <w:p w14:paraId="2705475A" w14:textId="77777777" w:rsidR="001657C3" w:rsidRPr="002A08AF" w:rsidRDefault="001657C3" w:rsidP="001657C3">
            <w:pPr>
              <w:pStyle w:val="Odstavek"/>
              <w:ind w:firstLine="0"/>
              <w:rPr>
                <w:sz w:val="20"/>
                <w:szCs w:val="20"/>
              </w:rPr>
            </w:pPr>
            <w:r w:rsidRPr="002A08AF">
              <w:rPr>
                <w:sz w:val="20"/>
                <w:szCs w:val="20"/>
              </w:rPr>
              <w:t>4(71)</w:t>
            </w:r>
          </w:p>
        </w:tc>
        <w:tc>
          <w:tcPr>
            <w:tcW w:w="3071" w:type="dxa"/>
            <w:shd w:val="clear" w:color="auto" w:fill="auto"/>
          </w:tcPr>
          <w:p w14:paraId="108EFF12" w14:textId="77777777" w:rsidR="001657C3" w:rsidRPr="002A08AF" w:rsidRDefault="001657C3" w:rsidP="001657C3">
            <w:pPr>
              <w:pStyle w:val="Odstavek"/>
              <w:ind w:firstLine="0"/>
              <w:rPr>
                <w:sz w:val="20"/>
                <w:szCs w:val="20"/>
              </w:rPr>
            </w:pPr>
            <w:r w:rsidRPr="002A08AF">
              <w:rPr>
                <w:sz w:val="20"/>
                <w:szCs w:val="20"/>
              </w:rPr>
              <w:t>3(51)</w:t>
            </w:r>
          </w:p>
        </w:tc>
        <w:tc>
          <w:tcPr>
            <w:tcW w:w="3071" w:type="dxa"/>
            <w:shd w:val="clear" w:color="auto" w:fill="auto"/>
          </w:tcPr>
          <w:p w14:paraId="58DC11EE" w14:textId="77777777" w:rsidR="001657C3" w:rsidRPr="002A08AF" w:rsidRDefault="001657C3" w:rsidP="001657C3">
            <w:pPr>
              <w:pStyle w:val="Odstavek"/>
              <w:ind w:firstLine="0"/>
              <w:rPr>
                <w:sz w:val="20"/>
                <w:szCs w:val="20"/>
              </w:rPr>
            </w:pPr>
          </w:p>
        </w:tc>
      </w:tr>
      <w:tr w:rsidR="00164DD0" w:rsidRPr="002A08AF" w14:paraId="03F05794" w14:textId="77777777" w:rsidTr="001657C3">
        <w:tc>
          <w:tcPr>
            <w:tcW w:w="3071" w:type="dxa"/>
            <w:shd w:val="clear" w:color="auto" w:fill="auto"/>
          </w:tcPr>
          <w:p w14:paraId="1DF6CE01" w14:textId="77777777" w:rsidR="001657C3" w:rsidRPr="002A08AF" w:rsidRDefault="001657C3" w:rsidP="001657C3">
            <w:pPr>
              <w:pStyle w:val="Odstavek"/>
              <w:ind w:firstLine="0"/>
              <w:rPr>
                <w:sz w:val="20"/>
                <w:szCs w:val="20"/>
              </w:rPr>
            </w:pPr>
            <w:r w:rsidRPr="002A08AF">
              <w:rPr>
                <w:sz w:val="20"/>
                <w:szCs w:val="20"/>
              </w:rPr>
              <w:t>4(80)</w:t>
            </w:r>
          </w:p>
        </w:tc>
        <w:tc>
          <w:tcPr>
            <w:tcW w:w="3071" w:type="dxa"/>
            <w:shd w:val="clear" w:color="auto" w:fill="auto"/>
          </w:tcPr>
          <w:p w14:paraId="2049D0CF" w14:textId="77777777" w:rsidR="001657C3" w:rsidRPr="002A08AF" w:rsidRDefault="001657C3" w:rsidP="001657C3">
            <w:pPr>
              <w:pStyle w:val="Odstavek"/>
              <w:ind w:firstLine="0"/>
              <w:rPr>
                <w:sz w:val="20"/>
                <w:szCs w:val="20"/>
              </w:rPr>
            </w:pPr>
          </w:p>
        </w:tc>
        <w:tc>
          <w:tcPr>
            <w:tcW w:w="3071" w:type="dxa"/>
            <w:shd w:val="clear" w:color="auto" w:fill="auto"/>
          </w:tcPr>
          <w:p w14:paraId="4ADC63E0" w14:textId="77777777" w:rsidR="001657C3" w:rsidRPr="002A08AF" w:rsidRDefault="001657C3" w:rsidP="001657C3">
            <w:pPr>
              <w:pStyle w:val="Odstavek"/>
              <w:ind w:firstLine="0"/>
              <w:rPr>
                <w:sz w:val="20"/>
                <w:szCs w:val="20"/>
              </w:rPr>
            </w:pPr>
            <w:r w:rsidRPr="002A08AF">
              <w:rPr>
                <w:sz w:val="20"/>
                <w:szCs w:val="20"/>
              </w:rPr>
              <w:t>2(11)</w:t>
            </w:r>
          </w:p>
        </w:tc>
      </w:tr>
      <w:tr w:rsidR="00164DD0" w:rsidRPr="002A08AF" w14:paraId="6C412833" w14:textId="77777777" w:rsidTr="001657C3">
        <w:tc>
          <w:tcPr>
            <w:tcW w:w="3071" w:type="dxa"/>
            <w:shd w:val="clear" w:color="auto" w:fill="auto"/>
          </w:tcPr>
          <w:p w14:paraId="365C7C04" w14:textId="77777777" w:rsidR="001657C3" w:rsidRPr="002A08AF" w:rsidRDefault="001657C3" w:rsidP="001657C3">
            <w:pPr>
              <w:pStyle w:val="Odstavek"/>
              <w:ind w:firstLine="0"/>
              <w:rPr>
                <w:sz w:val="20"/>
                <w:szCs w:val="20"/>
              </w:rPr>
            </w:pPr>
            <w:r w:rsidRPr="002A08AF">
              <w:rPr>
                <w:sz w:val="20"/>
                <w:szCs w:val="20"/>
              </w:rPr>
              <w:t>4(81)</w:t>
            </w:r>
          </w:p>
        </w:tc>
        <w:tc>
          <w:tcPr>
            <w:tcW w:w="3071" w:type="dxa"/>
            <w:shd w:val="clear" w:color="auto" w:fill="auto"/>
          </w:tcPr>
          <w:p w14:paraId="150E8896" w14:textId="77777777" w:rsidR="001657C3" w:rsidRPr="002A08AF" w:rsidRDefault="001657C3" w:rsidP="001657C3">
            <w:pPr>
              <w:pStyle w:val="Odstavek"/>
              <w:ind w:firstLine="0"/>
              <w:rPr>
                <w:sz w:val="20"/>
                <w:szCs w:val="20"/>
              </w:rPr>
            </w:pPr>
          </w:p>
        </w:tc>
        <w:tc>
          <w:tcPr>
            <w:tcW w:w="3071" w:type="dxa"/>
            <w:shd w:val="clear" w:color="auto" w:fill="auto"/>
          </w:tcPr>
          <w:p w14:paraId="699AA1E1" w14:textId="77777777" w:rsidR="001657C3" w:rsidRPr="002A08AF" w:rsidRDefault="001657C3" w:rsidP="001657C3">
            <w:pPr>
              <w:pStyle w:val="Odstavek"/>
              <w:ind w:firstLine="0"/>
              <w:rPr>
                <w:sz w:val="20"/>
                <w:szCs w:val="20"/>
              </w:rPr>
            </w:pPr>
            <w:r w:rsidRPr="002A08AF">
              <w:rPr>
                <w:sz w:val="20"/>
                <w:szCs w:val="20"/>
              </w:rPr>
              <w:t>2(14)</w:t>
            </w:r>
          </w:p>
        </w:tc>
      </w:tr>
      <w:tr w:rsidR="00164DD0" w:rsidRPr="002A08AF" w14:paraId="05AE79E0" w14:textId="77777777" w:rsidTr="001657C3">
        <w:tc>
          <w:tcPr>
            <w:tcW w:w="3071" w:type="dxa"/>
            <w:shd w:val="clear" w:color="auto" w:fill="auto"/>
          </w:tcPr>
          <w:p w14:paraId="1AB02936" w14:textId="77777777" w:rsidR="001657C3" w:rsidRPr="002A08AF" w:rsidRDefault="001657C3" w:rsidP="001657C3">
            <w:pPr>
              <w:pStyle w:val="Odstavek"/>
              <w:ind w:firstLine="0"/>
              <w:rPr>
                <w:sz w:val="20"/>
                <w:szCs w:val="20"/>
              </w:rPr>
            </w:pPr>
            <w:r w:rsidRPr="002A08AF">
              <w:rPr>
                <w:sz w:val="20"/>
                <w:szCs w:val="20"/>
              </w:rPr>
              <w:t>4(85)</w:t>
            </w:r>
          </w:p>
        </w:tc>
        <w:tc>
          <w:tcPr>
            <w:tcW w:w="3071" w:type="dxa"/>
            <w:shd w:val="clear" w:color="auto" w:fill="auto"/>
          </w:tcPr>
          <w:p w14:paraId="7329B9AE" w14:textId="77777777" w:rsidR="001657C3" w:rsidRPr="002A08AF" w:rsidRDefault="001657C3" w:rsidP="001657C3">
            <w:pPr>
              <w:pStyle w:val="Odstavek"/>
              <w:ind w:firstLine="0"/>
              <w:rPr>
                <w:sz w:val="20"/>
                <w:szCs w:val="20"/>
              </w:rPr>
            </w:pPr>
            <w:r w:rsidRPr="002A08AF">
              <w:rPr>
                <w:sz w:val="20"/>
                <w:szCs w:val="20"/>
              </w:rPr>
              <w:t>3(43)</w:t>
            </w:r>
          </w:p>
        </w:tc>
        <w:tc>
          <w:tcPr>
            <w:tcW w:w="3071" w:type="dxa"/>
            <w:shd w:val="clear" w:color="auto" w:fill="auto"/>
          </w:tcPr>
          <w:p w14:paraId="22C549D7" w14:textId="77777777" w:rsidR="001657C3" w:rsidRPr="002A08AF" w:rsidRDefault="001657C3" w:rsidP="001657C3">
            <w:pPr>
              <w:pStyle w:val="Odstavek"/>
              <w:ind w:firstLine="0"/>
              <w:rPr>
                <w:sz w:val="20"/>
                <w:szCs w:val="20"/>
              </w:rPr>
            </w:pPr>
          </w:p>
        </w:tc>
      </w:tr>
      <w:tr w:rsidR="00164DD0" w:rsidRPr="002A08AF" w14:paraId="7E127D18" w14:textId="77777777" w:rsidTr="001657C3">
        <w:tc>
          <w:tcPr>
            <w:tcW w:w="3071" w:type="dxa"/>
            <w:shd w:val="clear" w:color="auto" w:fill="auto"/>
          </w:tcPr>
          <w:p w14:paraId="118645C4" w14:textId="77777777" w:rsidR="001657C3" w:rsidRPr="002A08AF" w:rsidRDefault="001657C3" w:rsidP="001657C3">
            <w:pPr>
              <w:pStyle w:val="Odstavek"/>
              <w:ind w:firstLine="0"/>
              <w:rPr>
                <w:sz w:val="20"/>
                <w:szCs w:val="20"/>
              </w:rPr>
            </w:pPr>
            <w:r w:rsidRPr="002A08AF">
              <w:rPr>
                <w:sz w:val="20"/>
                <w:szCs w:val="20"/>
              </w:rPr>
              <w:t>4(99)</w:t>
            </w:r>
          </w:p>
        </w:tc>
        <w:tc>
          <w:tcPr>
            <w:tcW w:w="3071" w:type="dxa"/>
            <w:shd w:val="clear" w:color="auto" w:fill="auto"/>
          </w:tcPr>
          <w:p w14:paraId="672F3D4D" w14:textId="77777777" w:rsidR="001657C3" w:rsidRPr="002A08AF" w:rsidRDefault="001657C3" w:rsidP="001657C3">
            <w:pPr>
              <w:pStyle w:val="Odstavek"/>
              <w:ind w:firstLine="0"/>
              <w:rPr>
                <w:sz w:val="20"/>
                <w:szCs w:val="20"/>
              </w:rPr>
            </w:pPr>
          </w:p>
        </w:tc>
        <w:tc>
          <w:tcPr>
            <w:tcW w:w="3071" w:type="dxa"/>
            <w:shd w:val="clear" w:color="auto" w:fill="auto"/>
          </w:tcPr>
          <w:p w14:paraId="1A4FAFA8" w14:textId="77777777" w:rsidR="001657C3" w:rsidRPr="002A08AF" w:rsidRDefault="001657C3" w:rsidP="001657C3">
            <w:pPr>
              <w:pStyle w:val="Odstavek"/>
              <w:ind w:firstLine="0"/>
              <w:rPr>
                <w:sz w:val="20"/>
                <w:szCs w:val="20"/>
              </w:rPr>
            </w:pPr>
            <w:r w:rsidRPr="002A08AF">
              <w:rPr>
                <w:sz w:val="20"/>
                <w:szCs w:val="20"/>
              </w:rPr>
              <w:t>2(7)</w:t>
            </w:r>
          </w:p>
        </w:tc>
      </w:tr>
      <w:tr w:rsidR="00164DD0" w:rsidRPr="002A08AF" w14:paraId="08166CD9" w14:textId="77777777" w:rsidTr="001657C3">
        <w:tc>
          <w:tcPr>
            <w:tcW w:w="3071" w:type="dxa"/>
            <w:shd w:val="clear" w:color="auto" w:fill="auto"/>
          </w:tcPr>
          <w:p w14:paraId="26560359" w14:textId="77777777" w:rsidR="001657C3" w:rsidRPr="002A08AF" w:rsidRDefault="001657C3" w:rsidP="001657C3">
            <w:pPr>
              <w:pStyle w:val="Odstavek"/>
              <w:ind w:firstLine="0"/>
              <w:rPr>
                <w:noProof/>
                <w:sz w:val="20"/>
                <w:szCs w:val="20"/>
              </w:rPr>
            </w:pPr>
            <w:r w:rsidRPr="002A08AF">
              <w:rPr>
                <w:sz w:val="20"/>
                <w:szCs w:val="20"/>
              </w:rPr>
              <w:t>18</w:t>
            </w:r>
            <w:r w:rsidRPr="002A08AF">
              <w:rPr>
                <w:noProof/>
                <w:sz w:val="20"/>
                <w:szCs w:val="20"/>
              </w:rPr>
              <w:t>(1)</w:t>
            </w:r>
          </w:p>
        </w:tc>
        <w:tc>
          <w:tcPr>
            <w:tcW w:w="3071" w:type="dxa"/>
            <w:shd w:val="clear" w:color="auto" w:fill="auto"/>
          </w:tcPr>
          <w:p w14:paraId="4CCB2A19" w14:textId="77777777" w:rsidR="001657C3" w:rsidRPr="002A08AF" w:rsidRDefault="001657C3" w:rsidP="001657C3">
            <w:pPr>
              <w:pStyle w:val="Odstavek"/>
              <w:ind w:firstLine="0"/>
              <w:rPr>
                <w:sz w:val="20"/>
                <w:szCs w:val="20"/>
              </w:rPr>
            </w:pPr>
          </w:p>
        </w:tc>
        <w:tc>
          <w:tcPr>
            <w:tcW w:w="3071" w:type="dxa"/>
            <w:shd w:val="clear" w:color="auto" w:fill="auto"/>
          </w:tcPr>
          <w:p w14:paraId="291AE6D6" w14:textId="77777777" w:rsidR="001657C3" w:rsidRPr="002A08AF" w:rsidRDefault="001657C3" w:rsidP="001657C3">
            <w:pPr>
              <w:pStyle w:val="Odstavek"/>
              <w:ind w:firstLine="0"/>
              <w:rPr>
                <w:sz w:val="20"/>
                <w:szCs w:val="20"/>
              </w:rPr>
            </w:pPr>
            <w:r w:rsidRPr="002A08AF">
              <w:rPr>
                <w:sz w:val="20"/>
                <w:szCs w:val="20"/>
              </w:rPr>
              <w:t>16(1,4)</w:t>
            </w:r>
          </w:p>
        </w:tc>
      </w:tr>
      <w:tr w:rsidR="00164DD0" w:rsidRPr="002A08AF" w14:paraId="53E97F9D" w14:textId="77777777" w:rsidTr="001657C3">
        <w:tc>
          <w:tcPr>
            <w:tcW w:w="3071" w:type="dxa"/>
            <w:shd w:val="clear" w:color="auto" w:fill="auto"/>
          </w:tcPr>
          <w:p w14:paraId="5F5A70C9" w14:textId="77777777" w:rsidR="001657C3" w:rsidRPr="002A08AF" w:rsidRDefault="001657C3" w:rsidP="001657C3">
            <w:pPr>
              <w:pStyle w:val="Odstavek"/>
              <w:ind w:firstLine="0"/>
              <w:rPr>
                <w:sz w:val="20"/>
                <w:szCs w:val="20"/>
              </w:rPr>
            </w:pPr>
            <w:r w:rsidRPr="002A08AF">
              <w:rPr>
                <w:sz w:val="20"/>
                <w:szCs w:val="20"/>
              </w:rPr>
              <w:t>18(2)</w:t>
            </w:r>
          </w:p>
        </w:tc>
        <w:tc>
          <w:tcPr>
            <w:tcW w:w="3071" w:type="dxa"/>
            <w:shd w:val="clear" w:color="auto" w:fill="auto"/>
          </w:tcPr>
          <w:p w14:paraId="2BA5B273" w14:textId="77777777" w:rsidR="001657C3" w:rsidRPr="002A08AF" w:rsidRDefault="001657C3" w:rsidP="001657C3">
            <w:pPr>
              <w:pStyle w:val="Odstavek"/>
              <w:ind w:firstLine="0"/>
              <w:rPr>
                <w:sz w:val="20"/>
                <w:szCs w:val="20"/>
              </w:rPr>
            </w:pPr>
          </w:p>
        </w:tc>
        <w:tc>
          <w:tcPr>
            <w:tcW w:w="3071" w:type="dxa"/>
            <w:shd w:val="clear" w:color="auto" w:fill="auto"/>
          </w:tcPr>
          <w:p w14:paraId="0EBBC10B" w14:textId="77777777" w:rsidR="001657C3" w:rsidRPr="002A08AF" w:rsidRDefault="001657C3" w:rsidP="001657C3">
            <w:pPr>
              <w:pStyle w:val="Odstavek"/>
              <w:ind w:firstLine="0"/>
              <w:rPr>
                <w:sz w:val="20"/>
                <w:szCs w:val="20"/>
              </w:rPr>
            </w:pPr>
            <w:r w:rsidRPr="002A08AF">
              <w:rPr>
                <w:sz w:val="20"/>
                <w:szCs w:val="20"/>
              </w:rPr>
              <w:t>16(2)</w:t>
            </w:r>
          </w:p>
        </w:tc>
      </w:tr>
      <w:tr w:rsidR="00164DD0" w:rsidRPr="002A08AF" w14:paraId="1CDF5981" w14:textId="77777777" w:rsidTr="001657C3">
        <w:tc>
          <w:tcPr>
            <w:tcW w:w="3071" w:type="dxa"/>
            <w:shd w:val="clear" w:color="auto" w:fill="auto"/>
          </w:tcPr>
          <w:p w14:paraId="3FD181DA" w14:textId="77777777" w:rsidR="001657C3" w:rsidRPr="002A08AF" w:rsidRDefault="001657C3" w:rsidP="001657C3">
            <w:pPr>
              <w:pStyle w:val="Odstavek"/>
              <w:ind w:firstLine="0"/>
              <w:rPr>
                <w:sz w:val="20"/>
                <w:szCs w:val="20"/>
              </w:rPr>
            </w:pPr>
            <w:r w:rsidRPr="002A08AF">
              <w:rPr>
                <w:sz w:val="20"/>
                <w:szCs w:val="20"/>
              </w:rPr>
              <w:t>18(3)</w:t>
            </w:r>
          </w:p>
        </w:tc>
        <w:tc>
          <w:tcPr>
            <w:tcW w:w="3071" w:type="dxa"/>
            <w:shd w:val="clear" w:color="auto" w:fill="auto"/>
          </w:tcPr>
          <w:p w14:paraId="636F5D89" w14:textId="77777777" w:rsidR="001657C3" w:rsidRPr="002A08AF" w:rsidRDefault="001657C3" w:rsidP="001657C3">
            <w:pPr>
              <w:pStyle w:val="Odstavek"/>
              <w:ind w:firstLine="0"/>
              <w:rPr>
                <w:sz w:val="20"/>
                <w:szCs w:val="20"/>
              </w:rPr>
            </w:pPr>
          </w:p>
        </w:tc>
        <w:tc>
          <w:tcPr>
            <w:tcW w:w="3071" w:type="dxa"/>
            <w:shd w:val="clear" w:color="auto" w:fill="auto"/>
          </w:tcPr>
          <w:p w14:paraId="42644CB3" w14:textId="77777777" w:rsidR="001657C3" w:rsidRPr="002A08AF" w:rsidRDefault="001657C3" w:rsidP="001657C3">
            <w:pPr>
              <w:pStyle w:val="Odstavek"/>
              <w:ind w:firstLine="0"/>
              <w:rPr>
                <w:sz w:val="20"/>
                <w:szCs w:val="20"/>
              </w:rPr>
            </w:pPr>
            <w:r w:rsidRPr="002A08AF">
              <w:rPr>
                <w:sz w:val="20"/>
                <w:szCs w:val="20"/>
              </w:rPr>
              <w:t>16(3)</w:t>
            </w:r>
          </w:p>
        </w:tc>
      </w:tr>
      <w:tr w:rsidR="00164DD0" w:rsidRPr="002A08AF" w14:paraId="232AE1DC" w14:textId="77777777" w:rsidTr="001657C3">
        <w:tc>
          <w:tcPr>
            <w:tcW w:w="3071" w:type="dxa"/>
            <w:shd w:val="clear" w:color="auto" w:fill="auto"/>
          </w:tcPr>
          <w:p w14:paraId="3F79619C" w14:textId="77777777" w:rsidR="001657C3" w:rsidRPr="002A08AF" w:rsidRDefault="001657C3" w:rsidP="001657C3">
            <w:pPr>
              <w:pStyle w:val="Odstavek"/>
              <w:ind w:firstLine="0"/>
              <w:rPr>
                <w:sz w:val="20"/>
                <w:szCs w:val="20"/>
              </w:rPr>
            </w:pPr>
            <w:r w:rsidRPr="002A08AF">
              <w:rPr>
                <w:sz w:val="20"/>
                <w:szCs w:val="20"/>
              </w:rPr>
              <w:t>18(4)</w:t>
            </w:r>
          </w:p>
        </w:tc>
        <w:tc>
          <w:tcPr>
            <w:tcW w:w="3071" w:type="dxa"/>
            <w:shd w:val="clear" w:color="auto" w:fill="auto"/>
          </w:tcPr>
          <w:p w14:paraId="2EA27CE8" w14:textId="77777777" w:rsidR="001657C3" w:rsidRPr="002A08AF" w:rsidRDefault="001657C3" w:rsidP="001657C3">
            <w:pPr>
              <w:pStyle w:val="Odstavek"/>
              <w:ind w:firstLine="0"/>
              <w:rPr>
                <w:sz w:val="20"/>
                <w:szCs w:val="20"/>
              </w:rPr>
            </w:pPr>
          </w:p>
        </w:tc>
        <w:tc>
          <w:tcPr>
            <w:tcW w:w="3071" w:type="dxa"/>
            <w:shd w:val="clear" w:color="auto" w:fill="auto"/>
          </w:tcPr>
          <w:p w14:paraId="2A9EA4F4" w14:textId="77777777" w:rsidR="001657C3" w:rsidRPr="002A08AF" w:rsidRDefault="001657C3" w:rsidP="001657C3">
            <w:pPr>
              <w:pStyle w:val="Odstavek"/>
              <w:ind w:firstLine="0"/>
              <w:rPr>
                <w:sz w:val="20"/>
                <w:szCs w:val="20"/>
              </w:rPr>
            </w:pPr>
            <w:r w:rsidRPr="002A08AF">
              <w:rPr>
                <w:sz w:val="20"/>
                <w:szCs w:val="20"/>
              </w:rPr>
              <w:t>16(4)</w:t>
            </w:r>
          </w:p>
        </w:tc>
      </w:tr>
      <w:tr w:rsidR="00164DD0" w:rsidRPr="002A08AF" w14:paraId="53B02F29" w14:textId="77777777" w:rsidTr="001657C3">
        <w:tc>
          <w:tcPr>
            <w:tcW w:w="3071" w:type="dxa"/>
            <w:shd w:val="clear" w:color="auto" w:fill="auto"/>
          </w:tcPr>
          <w:p w14:paraId="3F2777C2" w14:textId="77777777" w:rsidR="001657C3" w:rsidRPr="002A08AF" w:rsidRDefault="001657C3" w:rsidP="001657C3">
            <w:pPr>
              <w:pStyle w:val="Odstavek"/>
              <w:ind w:firstLine="0"/>
              <w:rPr>
                <w:sz w:val="20"/>
                <w:szCs w:val="20"/>
              </w:rPr>
            </w:pPr>
            <w:r w:rsidRPr="002A08AF">
              <w:rPr>
                <w:sz w:val="20"/>
                <w:szCs w:val="20"/>
              </w:rPr>
              <w:t>22(1)</w:t>
            </w:r>
          </w:p>
        </w:tc>
        <w:tc>
          <w:tcPr>
            <w:tcW w:w="3071" w:type="dxa"/>
            <w:shd w:val="clear" w:color="auto" w:fill="auto"/>
          </w:tcPr>
          <w:p w14:paraId="682A2836" w14:textId="77777777" w:rsidR="001657C3" w:rsidRPr="002A08AF" w:rsidRDefault="001657C3" w:rsidP="001657C3">
            <w:pPr>
              <w:pStyle w:val="Odstavek"/>
              <w:ind w:firstLine="0"/>
              <w:rPr>
                <w:sz w:val="20"/>
                <w:szCs w:val="20"/>
              </w:rPr>
            </w:pPr>
          </w:p>
        </w:tc>
        <w:tc>
          <w:tcPr>
            <w:tcW w:w="3071" w:type="dxa"/>
            <w:shd w:val="clear" w:color="auto" w:fill="auto"/>
          </w:tcPr>
          <w:p w14:paraId="34559E8C" w14:textId="77777777" w:rsidR="001657C3" w:rsidRPr="002A08AF" w:rsidRDefault="001657C3" w:rsidP="001657C3">
            <w:pPr>
              <w:pStyle w:val="Odstavek"/>
              <w:ind w:firstLine="0"/>
              <w:rPr>
                <w:sz w:val="20"/>
                <w:szCs w:val="20"/>
              </w:rPr>
            </w:pPr>
            <w:r w:rsidRPr="002A08AF">
              <w:rPr>
                <w:sz w:val="20"/>
                <w:szCs w:val="20"/>
              </w:rPr>
              <w:t>11(8)</w:t>
            </w:r>
          </w:p>
        </w:tc>
      </w:tr>
      <w:tr w:rsidR="00164DD0" w:rsidRPr="002A08AF" w14:paraId="55F0B102" w14:textId="77777777" w:rsidTr="001657C3">
        <w:tc>
          <w:tcPr>
            <w:tcW w:w="3071" w:type="dxa"/>
            <w:shd w:val="clear" w:color="auto" w:fill="auto"/>
          </w:tcPr>
          <w:p w14:paraId="290E0A9E" w14:textId="77777777" w:rsidR="001657C3" w:rsidRPr="002A08AF" w:rsidRDefault="001657C3" w:rsidP="001657C3">
            <w:pPr>
              <w:pStyle w:val="Odstavek"/>
              <w:ind w:firstLine="0"/>
              <w:rPr>
                <w:sz w:val="20"/>
                <w:szCs w:val="20"/>
              </w:rPr>
            </w:pPr>
            <w:r w:rsidRPr="002A08AF">
              <w:rPr>
                <w:sz w:val="20"/>
                <w:szCs w:val="20"/>
              </w:rPr>
              <w:t>22(2)a</w:t>
            </w:r>
          </w:p>
        </w:tc>
        <w:tc>
          <w:tcPr>
            <w:tcW w:w="3071" w:type="dxa"/>
            <w:shd w:val="clear" w:color="auto" w:fill="auto"/>
          </w:tcPr>
          <w:p w14:paraId="1ABA1742" w14:textId="77777777" w:rsidR="001657C3" w:rsidRPr="002A08AF" w:rsidRDefault="001657C3" w:rsidP="001657C3">
            <w:pPr>
              <w:pStyle w:val="Odstavek"/>
              <w:ind w:firstLine="0"/>
              <w:rPr>
                <w:sz w:val="20"/>
                <w:szCs w:val="20"/>
              </w:rPr>
            </w:pPr>
          </w:p>
        </w:tc>
        <w:tc>
          <w:tcPr>
            <w:tcW w:w="3071" w:type="dxa"/>
            <w:shd w:val="clear" w:color="auto" w:fill="auto"/>
          </w:tcPr>
          <w:p w14:paraId="701AF9DE" w14:textId="77777777" w:rsidR="001657C3" w:rsidRPr="002A08AF" w:rsidRDefault="001657C3" w:rsidP="001657C3">
            <w:pPr>
              <w:pStyle w:val="Odstavek"/>
              <w:ind w:firstLine="0"/>
              <w:rPr>
                <w:sz w:val="20"/>
                <w:szCs w:val="20"/>
              </w:rPr>
            </w:pPr>
            <w:r w:rsidRPr="002A08AF">
              <w:rPr>
                <w:sz w:val="20"/>
                <w:szCs w:val="20"/>
              </w:rPr>
              <w:t>11(1)a</w:t>
            </w:r>
          </w:p>
        </w:tc>
      </w:tr>
      <w:tr w:rsidR="00164DD0" w:rsidRPr="002A08AF" w14:paraId="320BCA56" w14:textId="77777777" w:rsidTr="001657C3">
        <w:tc>
          <w:tcPr>
            <w:tcW w:w="3071" w:type="dxa"/>
            <w:shd w:val="clear" w:color="auto" w:fill="auto"/>
          </w:tcPr>
          <w:p w14:paraId="0DC38135" w14:textId="77777777" w:rsidR="001657C3" w:rsidRPr="002A08AF" w:rsidRDefault="001657C3" w:rsidP="001657C3">
            <w:pPr>
              <w:pStyle w:val="Odstavek"/>
              <w:ind w:firstLine="0"/>
              <w:rPr>
                <w:sz w:val="20"/>
                <w:szCs w:val="20"/>
              </w:rPr>
            </w:pPr>
            <w:r w:rsidRPr="002A08AF">
              <w:rPr>
                <w:sz w:val="20"/>
                <w:szCs w:val="20"/>
              </w:rPr>
              <w:t>22(2)b</w:t>
            </w:r>
          </w:p>
        </w:tc>
        <w:tc>
          <w:tcPr>
            <w:tcW w:w="3071" w:type="dxa"/>
            <w:shd w:val="clear" w:color="auto" w:fill="auto"/>
          </w:tcPr>
          <w:p w14:paraId="20407BD0" w14:textId="77777777" w:rsidR="001657C3" w:rsidRPr="002A08AF" w:rsidRDefault="001657C3" w:rsidP="001657C3">
            <w:pPr>
              <w:pStyle w:val="Odstavek"/>
              <w:ind w:firstLine="0"/>
              <w:rPr>
                <w:sz w:val="20"/>
                <w:szCs w:val="20"/>
              </w:rPr>
            </w:pPr>
          </w:p>
        </w:tc>
        <w:tc>
          <w:tcPr>
            <w:tcW w:w="3071" w:type="dxa"/>
            <w:shd w:val="clear" w:color="auto" w:fill="auto"/>
          </w:tcPr>
          <w:p w14:paraId="64DA9ED2" w14:textId="77777777" w:rsidR="001657C3" w:rsidRPr="002A08AF" w:rsidRDefault="001657C3" w:rsidP="001657C3">
            <w:pPr>
              <w:pStyle w:val="Odstavek"/>
              <w:ind w:firstLine="0"/>
              <w:rPr>
                <w:sz w:val="20"/>
                <w:szCs w:val="20"/>
              </w:rPr>
            </w:pPr>
            <w:r w:rsidRPr="002A08AF">
              <w:rPr>
                <w:sz w:val="20"/>
                <w:szCs w:val="20"/>
              </w:rPr>
              <w:t>11(1)b</w:t>
            </w:r>
          </w:p>
        </w:tc>
      </w:tr>
      <w:tr w:rsidR="00164DD0" w:rsidRPr="002A08AF" w14:paraId="2A475762" w14:textId="77777777" w:rsidTr="001657C3">
        <w:tc>
          <w:tcPr>
            <w:tcW w:w="3071" w:type="dxa"/>
            <w:shd w:val="clear" w:color="auto" w:fill="auto"/>
          </w:tcPr>
          <w:p w14:paraId="095E1C3D" w14:textId="77777777" w:rsidR="001657C3" w:rsidRPr="002A08AF" w:rsidRDefault="001657C3" w:rsidP="001657C3">
            <w:pPr>
              <w:pStyle w:val="Odstavek"/>
              <w:ind w:firstLine="0"/>
              <w:rPr>
                <w:sz w:val="20"/>
                <w:szCs w:val="20"/>
              </w:rPr>
            </w:pPr>
            <w:r w:rsidRPr="002A08AF">
              <w:rPr>
                <w:sz w:val="20"/>
                <w:szCs w:val="20"/>
              </w:rPr>
              <w:t>22(2)c</w:t>
            </w:r>
          </w:p>
        </w:tc>
        <w:tc>
          <w:tcPr>
            <w:tcW w:w="3071" w:type="dxa"/>
            <w:shd w:val="clear" w:color="auto" w:fill="auto"/>
          </w:tcPr>
          <w:p w14:paraId="7A6DFF36" w14:textId="77777777" w:rsidR="001657C3" w:rsidRPr="002A08AF" w:rsidRDefault="001657C3" w:rsidP="001657C3">
            <w:pPr>
              <w:pStyle w:val="Odstavek"/>
              <w:ind w:firstLine="0"/>
              <w:rPr>
                <w:sz w:val="20"/>
                <w:szCs w:val="20"/>
              </w:rPr>
            </w:pPr>
          </w:p>
        </w:tc>
        <w:tc>
          <w:tcPr>
            <w:tcW w:w="3071" w:type="dxa"/>
            <w:shd w:val="clear" w:color="auto" w:fill="auto"/>
          </w:tcPr>
          <w:p w14:paraId="68E4BD84" w14:textId="77777777" w:rsidR="001657C3" w:rsidRPr="002A08AF" w:rsidRDefault="001657C3" w:rsidP="001657C3">
            <w:pPr>
              <w:pStyle w:val="Odstavek"/>
              <w:ind w:firstLine="0"/>
              <w:rPr>
                <w:sz w:val="20"/>
                <w:szCs w:val="20"/>
              </w:rPr>
            </w:pPr>
            <w:r w:rsidRPr="002A08AF">
              <w:rPr>
                <w:sz w:val="20"/>
                <w:szCs w:val="20"/>
              </w:rPr>
              <w:t>11(1)c</w:t>
            </w:r>
          </w:p>
        </w:tc>
      </w:tr>
      <w:tr w:rsidR="00164DD0" w:rsidRPr="002A08AF" w14:paraId="740D616B" w14:textId="77777777" w:rsidTr="001657C3">
        <w:tc>
          <w:tcPr>
            <w:tcW w:w="3071" w:type="dxa"/>
            <w:shd w:val="clear" w:color="auto" w:fill="auto"/>
          </w:tcPr>
          <w:p w14:paraId="0DF009B2" w14:textId="77777777" w:rsidR="001657C3" w:rsidRPr="002A08AF" w:rsidRDefault="001657C3" w:rsidP="001657C3">
            <w:pPr>
              <w:pStyle w:val="Odstavek"/>
              <w:ind w:firstLine="0"/>
              <w:rPr>
                <w:sz w:val="20"/>
                <w:szCs w:val="20"/>
              </w:rPr>
            </w:pPr>
            <w:r w:rsidRPr="002A08AF">
              <w:rPr>
                <w:sz w:val="20"/>
                <w:szCs w:val="20"/>
              </w:rPr>
              <w:t>22(2)d</w:t>
            </w:r>
          </w:p>
        </w:tc>
        <w:tc>
          <w:tcPr>
            <w:tcW w:w="3071" w:type="dxa"/>
            <w:shd w:val="clear" w:color="auto" w:fill="auto"/>
          </w:tcPr>
          <w:p w14:paraId="4CB0A2E4" w14:textId="77777777" w:rsidR="001657C3" w:rsidRPr="002A08AF" w:rsidRDefault="001657C3" w:rsidP="001657C3">
            <w:pPr>
              <w:pStyle w:val="Odstavek"/>
              <w:ind w:firstLine="0"/>
              <w:rPr>
                <w:sz w:val="20"/>
                <w:szCs w:val="20"/>
              </w:rPr>
            </w:pPr>
          </w:p>
        </w:tc>
        <w:tc>
          <w:tcPr>
            <w:tcW w:w="3071" w:type="dxa"/>
            <w:shd w:val="clear" w:color="auto" w:fill="auto"/>
          </w:tcPr>
          <w:p w14:paraId="2F65EBA2" w14:textId="77777777" w:rsidR="001657C3" w:rsidRPr="002A08AF" w:rsidRDefault="001657C3" w:rsidP="001657C3">
            <w:pPr>
              <w:pStyle w:val="Odstavek"/>
              <w:ind w:firstLine="0"/>
              <w:rPr>
                <w:sz w:val="20"/>
                <w:szCs w:val="20"/>
              </w:rPr>
            </w:pPr>
            <w:r w:rsidRPr="002A08AF">
              <w:rPr>
                <w:sz w:val="20"/>
                <w:szCs w:val="20"/>
              </w:rPr>
              <w:t>11(3)</w:t>
            </w:r>
          </w:p>
        </w:tc>
      </w:tr>
      <w:tr w:rsidR="00164DD0" w:rsidRPr="002A08AF" w14:paraId="1B12B7E9" w14:textId="77777777" w:rsidTr="001657C3">
        <w:tc>
          <w:tcPr>
            <w:tcW w:w="3071" w:type="dxa"/>
            <w:shd w:val="clear" w:color="auto" w:fill="auto"/>
          </w:tcPr>
          <w:p w14:paraId="405F2F38" w14:textId="77777777" w:rsidR="001657C3" w:rsidRPr="002A08AF" w:rsidRDefault="001657C3" w:rsidP="001657C3">
            <w:pPr>
              <w:pStyle w:val="Odstavek"/>
              <w:ind w:firstLine="0"/>
              <w:rPr>
                <w:sz w:val="20"/>
                <w:szCs w:val="20"/>
              </w:rPr>
            </w:pPr>
            <w:r w:rsidRPr="002A08AF">
              <w:rPr>
                <w:sz w:val="20"/>
                <w:szCs w:val="20"/>
              </w:rPr>
              <w:t>22(2)e</w:t>
            </w:r>
          </w:p>
        </w:tc>
        <w:tc>
          <w:tcPr>
            <w:tcW w:w="3071" w:type="dxa"/>
            <w:shd w:val="clear" w:color="auto" w:fill="auto"/>
          </w:tcPr>
          <w:p w14:paraId="1EA3602C" w14:textId="77777777" w:rsidR="001657C3" w:rsidRPr="002A08AF" w:rsidRDefault="001657C3" w:rsidP="001657C3">
            <w:pPr>
              <w:pStyle w:val="Odstavek"/>
              <w:ind w:firstLine="0"/>
              <w:rPr>
                <w:sz w:val="20"/>
                <w:szCs w:val="20"/>
              </w:rPr>
            </w:pPr>
          </w:p>
        </w:tc>
        <w:tc>
          <w:tcPr>
            <w:tcW w:w="3071" w:type="dxa"/>
            <w:shd w:val="clear" w:color="auto" w:fill="auto"/>
          </w:tcPr>
          <w:p w14:paraId="7CAD2FE1" w14:textId="77777777" w:rsidR="001657C3" w:rsidRPr="002A08AF" w:rsidRDefault="001657C3" w:rsidP="001657C3">
            <w:pPr>
              <w:pStyle w:val="Odstavek"/>
              <w:ind w:firstLine="0"/>
              <w:rPr>
                <w:sz w:val="20"/>
                <w:szCs w:val="20"/>
              </w:rPr>
            </w:pPr>
            <w:r w:rsidRPr="002A08AF">
              <w:rPr>
                <w:sz w:val="20"/>
                <w:szCs w:val="20"/>
              </w:rPr>
              <w:t>11(4)</w:t>
            </w:r>
          </w:p>
        </w:tc>
      </w:tr>
      <w:tr w:rsidR="00164DD0" w:rsidRPr="002A08AF" w14:paraId="28A994EE" w14:textId="77777777" w:rsidTr="001657C3">
        <w:tc>
          <w:tcPr>
            <w:tcW w:w="3071" w:type="dxa"/>
            <w:shd w:val="clear" w:color="auto" w:fill="auto"/>
          </w:tcPr>
          <w:p w14:paraId="38263226" w14:textId="77777777" w:rsidR="001657C3" w:rsidRPr="002A08AF" w:rsidRDefault="001657C3" w:rsidP="001657C3">
            <w:pPr>
              <w:pStyle w:val="Odstavek"/>
              <w:ind w:firstLine="0"/>
              <w:rPr>
                <w:sz w:val="20"/>
                <w:szCs w:val="20"/>
              </w:rPr>
            </w:pPr>
            <w:r w:rsidRPr="002A08AF">
              <w:rPr>
                <w:sz w:val="20"/>
                <w:szCs w:val="20"/>
              </w:rPr>
              <w:t>22(3)</w:t>
            </w:r>
          </w:p>
        </w:tc>
        <w:tc>
          <w:tcPr>
            <w:tcW w:w="3071" w:type="dxa"/>
            <w:shd w:val="clear" w:color="auto" w:fill="auto"/>
          </w:tcPr>
          <w:p w14:paraId="2C5EA0BE" w14:textId="77777777" w:rsidR="001657C3" w:rsidRPr="002A08AF" w:rsidRDefault="001657C3" w:rsidP="001657C3">
            <w:pPr>
              <w:pStyle w:val="Odstavek"/>
              <w:ind w:firstLine="0"/>
              <w:rPr>
                <w:sz w:val="20"/>
                <w:szCs w:val="20"/>
              </w:rPr>
            </w:pPr>
            <w:r w:rsidRPr="002A08AF">
              <w:rPr>
                <w:sz w:val="20"/>
                <w:szCs w:val="20"/>
              </w:rPr>
              <w:t>34(3)</w:t>
            </w:r>
          </w:p>
        </w:tc>
        <w:tc>
          <w:tcPr>
            <w:tcW w:w="3071" w:type="dxa"/>
            <w:shd w:val="clear" w:color="auto" w:fill="auto"/>
          </w:tcPr>
          <w:p w14:paraId="454950B2" w14:textId="77777777" w:rsidR="001657C3" w:rsidRPr="002A08AF" w:rsidRDefault="001657C3" w:rsidP="001657C3">
            <w:pPr>
              <w:pStyle w:val="Odstavek"/>
              <w:ind w:firstLine="0"/>
              <w:rPr>
                <w:sz w:val="20"/>
                <w:szCs w:val="20"/>
              </w:rPr>
            </w:pPr>
          </w:p>
        </w:tc>
      </w:tr>
      <w:tr w:rsidR="00164DD0" w:rsidRPr="002A08AF" w14:paraId="2BC46A44" w14:textId="77777777" w:rsidTr="001657C3">
        <w:tc>
          <w:tcPr>
            <w:tcW w:w="3071" w:type="dxa"/>
            <w:shd w:val="clear" w:color="auto" w:fill="auto"/>
          </w:tcPr>
          <w:p w14:paraId="0CC34741" w14:textId="77777777" w:rsidR="001657C3" w:rsidRPr="002A08AF" w:rsidRDefault="001657C3" w:rsidP="001657C3">
            <w:pPr>
              <w:pStyle w:val="Odstavek"/>
              <w:ind w:firstLine="0"/>
              <w:rPr>
                <w:sz w:val="20"/>
                <w:szCs w:val="20"/>
              </w:rPr>
            </w:pPr>
            <w:r w:rsidRPr="002A08AF">
              <w:rPr>
                <w:sz w:val="20"/>
                <w:szCs w:val="20"/>
              </w:rPr>
              <w:t>22(4)a</w:t>
            </w:r>
          </w:p>
        </w:tc>
        <w:tc>
          <w:tcPr>
            <w:tcW w:w="3071" w:type="dxa"/>
            <w:shd w:val="clear" w:color="auto" w:fill="auto"/>
          </w:tcPr>
          <w:p w14:paraId="3A914575" w14:textId="77777777" w:rsidR="001657C3" w:rsidRPr="002A08AF" w:rsidRDefault="001657C3" w:rsidP="001657C3">
            <w:pPr>
              <w:pStyle w:val="Odstavek"/>
              <w:ind w:firstLine="0"/>
              <w:rPr>
                <w:sz w:val="20"/>
                <w:szCs w:val="20"/>
              </w:rPr>
            </w:pPr>
            <w:r w:rsidRPr="002A08AF">
              <w:rPr>
                <w:sz w:val="20"/>
                <w:szCs w:val="20"/>
              </w:rPr>
              <w:t>34(1)</w:t>
            </w:r>
          </w:p>
        </w:tc>
        <w:tc>
          <w:tcPr>
            <w:tcW w:w="3071" w:type="dxa"/>
            <w:shd w:val="clear" w:color="auto" w:fill="auto"/>
          </w:tcPr>
          <w:p w14:paraId="72225FDC" w14:textId="77777777" w:rsidR="001657C3" w:rsidRPr="002A08AF" w:rsidRDefault="001657C3" w:rsidP="001657C3">
            <w:pPr>
              <w:pStyle w:val="Odstavek"/>
              <w:ind w:firstLine="0"/>
              <w:rPr>
                <w:sz w:val="20"/>
                <w:szCs w:val="20"/>
              </w:rPr>
            </w:pPr>
          </w:p>
        </w:tc>
      </w:tr>
      <w:tr w:rsidR="00164DD0" w:rsidRPr="002A08AF" w14:paraId="10820A35" w14:textId="77777777" w:rsidTr="001657C3">
        <w:tc>
          <w:tcPr>
            <w:tcW w:w="3071" w:type="dxa"/>
            <w:shd w:val="clear" w:color="auto" w:fill="auto"/>
          </w:tcPr>
          <w:p w14:paraId="292D898C" w14:textId="77777777" w:rsidR="001657C3" w:rsidRPr="002A08AF" w:rsidRDefault="001657C3" w:rsidP="001657C3">
            <w:pPr>
              <w:pStyle w:val="Odstavek"/>
              <w:ind w:firstLine="0"/>
              <w:rPr>
                <w:sz w:val="20"/>
                <w:szCs w:val="20"/>
              </w:rPr>
            </w:pPr>
            <w:r w:rsidRPr="002A08AF">
              <w:rPr>
                <w:sz w:val="20"/>
                <w:szCs w:val="20"/>
              </w:rPr>
              <w:t>22(4)b</w:t>
            </w:r>
          </w:p>
        </w:tc>
        <w:tc>
          <w:tcPr>
            <w:tcW w:w="3071" w:type="dxa"/>
            <w:shd w:val="clear" w:color="auto" w:fill="auto"/>
          </w:tcPr>
          <w:p w14:paraId="53028757" w14:textId="77777777" w:rsidR="001657C3" w:rsidRPr="002A08AF" w:rsidRDefault="001657C3" w:rsidP="001657C3">
            <w:pPr>
              <w:pStyle w:val="Odstavek"/>
              <w:ind w:firstLine="0"/>
              <w:rPr>
                <w:sz w:val="20"/>
                <w:szCs w:val="20"/>
              </w:rPr>
            </w:pPr>
          </w:p>
        </w:tc>
        <w:tc>
          <w:tcPr>
            <w:tcW w:w="3071" w:type="dxa"/>
            <w:shd w:val="clear" w:color="auto" w:fill="auto"/>
          </w:tcPr>
          <w:p w14:paraId="230EF963" w14:textId="77777777" w:rsidR="001657C3" w:rsidRPr="002A08AF" w:rsidRDefault="001657C3" w:rsidP="001657C3">
            <w:pPr>
              <w:pStyle w:val="Odstavek"/>
              <w:ind w:firstLine="0"/>
              <w:rPr>
                <w:sz w:val="20"/>
                <w:szCs w:val="20"/>
              </w:rPr>
            </w:pPr>
            <w:r w:rsidRPr="002A08AF">
              <w:rPr>
                <w:sz w:val="20"/>
                <w:szCs w:val="20"/>
              </w:rPr>
              <w:t>11(9)</w:t>
            </w:r>
          </w:p>
        </w:tc>
      </w:tr>
      <w:tr w:rsidR="00164DD0" w:rsidRPr="002A08AF" w14:paraId="171894F6" w14:textId="77777777" w:rsidTr="001657C3">
        <w:tc>
          <w:tcPr>
            <w:tcW w:w="3071" w:type="dxa"/>
            <w:shd w:val="clear" w:color="auto" w:fill="auto"/>
          </w:tcPr>
          <w:p w14:paraId="67CE526B" w14:textId="77777777" w:rsidR="001657C3" w:rsidRPr="002A08AF" w:rsidRDefault="001657C3" w:rsidP="001657C3">
            <w:pPr>
              <w:pStyle w:val="Odstavek"/>
              <w:ind w:firstLine="0"/>
              <w:rPr>
                <w:sz w:val="20"/>
                <w:szCs w:val="20"/>
              </w:rPr>
            </w:pPr>
            <w:r w:rsidRPr="002A08AF">
              <w:rPr>
                <w:sz w:val="20"/>
                <w:szCs w:val="20"/>
              </w:rPr>
              <w:t>22(4)c(1)</w:t>
            </w:r>
          </w:p>
        </w:tc>
        <w:tc>
          <w:tcPr>
            <w:tcW w:w="3071" w:type="dxa"/>
            <w:shd w:val="clear" w:color="auto" w:fill="auto"/>
          </w:tcPr>
          <w:p w14:paraId="713CB16E" w14:textId="77777777" w:rsidR="001657C3" w:rsidRPr="002A08AF" w:rsidRDefault="001657C3" w:rsidP="001657C3">
            <w:pPr>
              <w:pStyle w:val="Odstavek"/>
              <w:ind w:firstLine="0"/>
              <w:rPr>
                <w:sz w:val="20"/>
                <w:szCs w:val="20"/>
              </w:rPr>
            </w:pPr>
          </w:p>
        </w:tc>
        <w:tc>
          <w:tcPr>
            <w:tcW w:w="3071" w:type="dxa"/>
            <w:shd w:val="clear" w:color="auto" w:fill="auto"/>
          </w:tcPr>
          <w:p w14:paraId="406FABA4" w14:textId="77777777" w:rsidR="001657C3" w:rsidRPr="002A08AF" w:rsidRDefault="001657C3" w:rsidP="001657C3">
            <w:pPr>
              <w:pStyle w:val="Odstavek"/>
              <w:ind w:firstLine="0"/>
              <w:rPr>
                <w:sz w:val="20"/>
                <w:szCs w:val="20"/>
              </w:rPr>
            </w:pPr>
            <w:r w:rsidRPr="002A08AF">
              <w:rPr>
                <w:sz w:val="20"/>
                <w:szCs w:val="20"/>
              </w:rPr>
              <w:t>11(5)i</w:t>
            </w:r>
          </w:p>
        </w:tc>
      </w:tr>
      <w:tr w:rsidR="00164DD0" w:rsidRPr="002A08AF" w14:paraId="1A5DE71F" w14:textId="77777777" w:rsidTr="001657C3">
        <w:tc>
          <w:tcPr>
            <w:tcW w:w="3071" w:type="dxa"/>
            <w:shd w:val="clear" w:color="auto" w:fill="auto"/>
          </w:tcPr>
          <w:p w14:paraId="251767CD" w14:textId="77777777" w:rsidR="001657C3" w:rsidRPr="002A08AF" w:rsidRDefault="001657C3" w:rsidP="001657C3">
            <w:pPr>
              <w:pStyle w:val="Odstavek"/>
              <w:ind w:firstLine="0"/>
              <w:rPr>
                <w:sz w:val="20"/>
                <w:szCs w:val="20"/>
              </w:rPr>
            </w:pPr>
            <w:r w:rsidRPr="002A08AF">
              <w:rPr>
                <w:sz w:val="20"/>
                <w:szCs w:val="20"/>
              </w:rPr>
              <w:t>22(4)c(ii)</w:t>
            </w:r>
          </w:p>
        </w:tc>
        <w:tc>
          <w:tcPr>
            <w:tcW w:w="3071" w:type="dxa"/>
            <w:shd w:val="clear" w:color="auto" w:fill="auto"/>
          </w:tcPr>
          <w:p w14:paraId="0DF5F36D" w14:textId="77777777" w:rsidR="001657C3" w:rsidRPr="002A08AF" w:rsidRDefault="001657C3" w:rsidP="001657C3">
            <w:pPr>
              <w:pStyle w:val="Odstavek"/>
              <w:ind w:firstLine="0"/>
              <w:rPr>
                <w:sz w:val="20"/>
                <w:szCs w:val="20"/>
              </w:rPr>
            </w:pPr>
          </w:p>
        </w:tc>
        <w:tc>
          <w:tcPr>
            <w:tcW w:w="3071" w:type="dxa"/>
            <w:shd w:val="clear" w:color="auto" w:fill="auto"/>
          </w:tcPr>
          <w:p w14:paraId="2F8848CF" w14:textId="77777777" w:rsidR="001657C3" w:rsidRPr="002A08AF" w:rsidRDefault="001657C3" w:rsidP="001657C3">
            <w:pPr>
              <w:pStyle w:val="Odstavek"/>
              <w:ind w:firstLine="0"/>
              <w:rPr>
                <w:sz w:val="20"/>
                <w:szCs w:val="20"/>
              </w:rPr>
            </w:pPr>
            <w:r w:rsidRPr="002A08AF">
              <w:rPr>
                <w:sz w:val="20"/>
                <w:szCs w:val="20"/>
              </w:rPr>
              <w:t>11(5)ii</w:t>
            </w:r>
          </w:p>
        </w:tc>
      </w:tr>
      <w:tr w:rsidR="00164DD0" w:rsidRPr="002A08AF" w14:paraId="4A86B0AB" w14:textId="77777777" w:rsidTr="001657C3">
        <w:tc>
          <w:tcPr>
            <w:tcW w:w="3071" w:type="dxa"/>
            <w:shd w:val="clear" w:color="auto" w:fill="auto"/>
          </w:tcPr>
          <w:p w14:paraId="1F785366" w14:textId="77777777" w:rsidR="001657C3" w:rsidRPr="002A08AF" w:rsidRDefault="001657C3" w:rsidP="001657C3">
            <w:pPr>
              <w:pStyle w:val="Odstavek"/>
              <w:ind w:firstLine="0"/>
              <w:rPr>
                <w:sz w:val="20"/>
                <w:szCs w:val="20"/>
              </w:rPr>
            </w:pPr>
            <w:r w:rsidRPr="002A08AF">
              <w:rPr>
                <w:sz w:val="20"/>
                <w:szCs w:val="20"/>
              </w:rPr>
              <w:t>22(4)c(iii)</w:t>
            </w:r>
          </w:p>
        </w:tc>
        <w:tc>
          <w:tcPr>
            <w:tcW w:w="3071" w:type="dxa"/>
            <w:shd w:val="clear" w:color="auto" w:fill="auto"/>
          </w:tcPr>
          <w:p w14:paraId="6624404D" w14:textId="77777777" w:rsidR="001657C3" w:rsidRPr="002A08AF" w:rsidRDefault="001657C3" w:rsidP="001657C3">
            <w:pPr>
              <w:pStyle w:val="Odstavek"/>
              <w:ind w:firstLine="0"/>
              <w:rPr>
                <w:sz w:val="20"/>
                <w:szCs w:val="20"/>
              </w:rPr>
            </w:pPr>
          </w:p>
        </w:tc>
        <w:tc>
          <w:tcPr>
            <w:tcW w:w="3071" w:type="dxa"/>
            <w:shd w:val="clear" w:color="auto" w:fill="auto"/>
          </w:tcPr>
          <w:p w14:paraId="17C3B86B" w14:textId="77777777" w:rsidR="001657C3" w:rsidRPr="002A08AF" w:rsidRDefault="001657C3" w:rsidP="001657C3">
            <w:pPr>
              <w:pStyle w:val="Odstavek"/>
              <w:ind w:firstLine="0"/>
              <w:rPr>
                <w:sz w:val="20"/>
                <w:szCs w:val="20"/>
              </w:rPr>
            </w:pPr>
            <w:r w:rsidRPr="002A08AF">
              <w:rPr>
                <w:sz w:val="20"/>
                <w:szCs w:val="20"/>
              </w:rPr>
              <w:t>11(5)iii</w:t>
            </w:r>
          </w:p>
        </w:tc>
      </w:tr>
      <w:tr w:rsidR="00164DD0" w:rsidRPr="002A08AF" w14:paraId="77013BFC" w14:textId="77777777" w:rsidTr="001657C3">
        <w:tc>
          <w:tcPr>
            <w:tcW w:w="3071" w:type="dxa"/>
            <w:shd w:val="clear" w:color="auto" w:fill="auto"/>
          </w:tcPr>
          <w:p w14:paraId="2C347B1F" w14:textId="77777777" w:rsidR="001657C3" w:rsidRPr="002A08AF" w:rsidRDefault="001657C3" w:rsidP="001657C3">
            <w:pPr>
              <w:pStyle w:val="Odstavek"/>
              <w:ind w:firstLine="0"/>
              <w:rPr>
                <w:sz w:val="20"/>
                <w:szCs w:val="20"/>
              </w:rPr>
            </w:pPr>
            <w:r w:rsidRPr="002A08AF">
              <w:rPr>
                <w:sz w:val="20"/>
                <w:szCs w:val="20"/>
              </w:rPr>
              <w:t>22(4)d</w:t>
            </w:r>
          </w:p>
        </w:tc>
        <w:tc>
          <w:tcPr>
            <w:tcW w:w="3071" w:type="dxa"/>
            <w:shd w:val="clear" w:color="auto" w:fill="auto"/>
          </w:tcPr>
          <w:p w14:paraId="7464166C" w14:textId="77777777" w:rsidR="001657C3" w:rsidRPr="002A08AF" w:rsidRDefault="001657C3" w:rsidP="001657C3">
            <w:pPr>
              <w:pStyle w:val="Odstavek"/>
              <w:ind w:firstLine="0"/>
              <w:rPr>
                <w:sz w:val="20"/>
                <w:szCs w:val="20"/>
              </w:rPr>
            </w:pPr>
          </w:p>
        </w:tc>
        <w:tc>
          <w:tcPr>
            <w:tcW w:w="3071" w:type="dxa"/>
            <w:shd w:val="clear" w:color="auto" w:fill="auto"/>
          </w:tcPr>
          <w:p w14:paraId="3EBD15FC" w14:textId="77777777" w:rsidR="001657C3" w:rsidRPr="002A08AF" w:rsidRDefault="001657C3" w:rsidP="001657C3">
            <w:pPr>
              <w:pStyle w:val="Odstavek"/>
              <w:ind w:firstLine="0"/>
              <w:rPr>
                <w:sz w:val="20"/>
                <w:szCs w:val="20"/>
              </w:rPr>
            </w:pPr>
            <w:r w:rsidRPr="002A08AF">
              <w:rPr>
                <w:sz w:val="20"/>
                <w:szCs w:val="20"/>
              </w:rPr>
              <w:t>11(6)</w:t>
            </w:r>
          </w:p>
        </w:tc>
      </w:tr>
      <w:tr w:rsidR="00164DD0" w:rsidRPr="002A08AF" w14:paraId="16C3FA80" w14:textId="77777777" w:rsidTr="001657C3">
        <w:tc>
          <w:tcPr>
            <w:tcW w:w="3071" w:type="dxa"/>
            <w:shd w:val="clear" w:color="auto" w:fill="auto"/>
          </w:tcPr>
          <w:p w14:paraId="056731C7" w14:textId="77777777" w:rsidR="001657C3" w:rsidRPr="002A08AF" w:rsidRDefault="001657C3" w:rsidP="001657C3">
            <w:pPr>
              <w:pStyle w:val="Odstavek"/>
              <w:ind w:firstLine="0"/>
              <w:rPr>
                <w:sz w:val="20"/>
                <w:szCs w:val="20"/>
              </w:rPr>
            </w:pPr>
            <w:r w:rsidRPr="002A08AF">
              <w:rPr>
                <w:sz w:val="20"/>
                <w:szCs w:val="20"/>
              </w:rPr>
              <w:t>22(4)e</w:t>
            </w:r>
          </w:p>
        </w:tc>
        <w:tc>
          <w:tcPr>
            <w:tcW w:w="3071" w:type="dxa"/>
            <w:shd w:val="clear" w:color="auto" w:fill="auto"/>
          </w:tcPr>
          <w:p w14:paraId="62ED6340" w14:textId="77777777" w:rsidR="001657C3" w:rsidRPr="002A08AF" w:rsidRDefault="001657C3" w:rsidP="001657C3">
            <w:pPr>
              <w:pStyle w:val="Odstavek"/>
              <w:ind w:firstLine="0"/>
              <w:rPr>
                <w:sz w:val="20"/>
                <w:szCs w:val="20"/>
              </w:rPr>
            </w:pPr>
          </w:p>
        </w:tc>
        <w:tc>
          <w:tcPr>
            <w:tcW w:w="3071" w:type="dxa"/>
            <w:shd w:val="clear" w:color="auto" w:fill="auto"/>
          </w:tcPr>
          <w:p w14:paraId="480584C9" w14:textId="77777777" w:rsidR="001657C3" w:rsidRPr="002A08AF" w:rsidRDefault="001657C3" w:rsidP="001657C3">
            <w:pPr>
              <w:pStyle w:val="Odstavek"/>
              <w:ind w:firstLine="0"/>
              <w:rPr>
                <w:sz w:val="20"/>
                <w:szCs w:val="20"/>
              </w:rPr>
            </w:pPr>
            <w:r w:rsidRPr="002A08AF">
              <w:rPr>
                <w:sz w:val="20"/>
                <w:szCs w:val="20"/>
              </w:rPr>
              <w:t>11(7)</w:t>
            </w:r>
          </w:p>
        </w:tc>
      </w:tr>
      <w:tr w:rsidR="00164DD0" w:rsidRPr="002A08AF" w14:paraId="6A712F55" w14:textId="77777777" w:rsidTr="001657C3">
        <w:tc>
          <w:tcPr>
            <w:tcW w:w="3071" w:type="dxa"/>
            <w:shd w:val="clear" w:color="auto" w:fill="auto"/>
          </w:tcPr>
          <w:p w14:paraId="776DAE0E" w14:textId="77777777" w:rsidR="001657C3" w:rsidRPr="002A08AF" w:rsidRDefault="001657C3" w:rsidP="001657C3">
            <w:pPr>
              <w:pStyle w:val="Odstavek"/>
              <w:ind w:firstLine="0"/>
              <w:rPr>
                <w:sz w:val="20"/>
                <w:szCs w:val="20"/>
              </w:rPr>
            </w:pPr>
            <w:r w:rsidRPr="002A08AF">
              <w:rPr>
                <w:sz w:val="20"/>
                <w:szCs w:val="20"/>
              </w:rPr>
              <w:t>55(1)</w:t>
            </w:r>
          </w:p>
        </w:tc>
        <w:tc>
          <w:tcPr>
            <w:tcW w:w="3071" w:type="dxa"/>
            <w:shd w:val="clear" w:color="auto" w:fill="auto"/>
          </w:tcPr>
          <w:p w14:paraId="45BB39B5" w14:textId="77777777" w:rsidR="001657C3" w:rsidRPr="002A08AF" w:rsidRDefault="001657C3" w:rsidP="001657C3">
            <w:pPr>
              <w:pStyle w:val="Odstavek"/>
              <w:ind w:firstLine="0"/>
              <w:rPr>
                <w:strike/>
                <w:sz w:val="20"/>
                <w:szCs w:val="20"/>
              </w:rPr>
            </w:pPr>
            <w:r w:rsidRPr="002A08AF">
              <w:rPr>
                <w:strike/>
                <w:sz w:val="20"/>
                <w:szCs w:val="20"/>
              </w:rPr>
              <w:t>75(2)</w:t>
            </w:r>
          </w:p>
        </w:tc>
        <w:tc>
          <w:tcPr>
            <w:tcW w:w="3071" w:type="dxa"/>
            <w:shd w:val="clear" w:color="auto" w:fill="auto"/>
          </w:tcPr>
          <w:p w14:paraId="3AA1C0E0" w14:textId="77777777" w:rsidR="001657C3" w:rsidRPr="002A08AF" w:rsidRDefault="001657C3" w:rsidP="001657C3">
            <w:pPr>
              <w:pStyle w:val="Odstavek"/>
              <w:ind w:firstLine="0"/>
              <w:rPr>
                <w:sz w:val="20"/>
                <w:szCs w:val="20"/>
              </w:rPr>
            </w:pPr>
            <w:r w:rsidRPr="002A08AF">
              <w:rPr>
                <w:sz w:val="20"/>
                <w:szCs w:val="20"/>
              </w:rPr>
              <w:t>3(1,2)</w:t>
            </w:r>
          </w:p>
        </w:tc>
      </w:tr>
      <w:tr w:rsidR="00164DD0" w:rsidRPr="002A08AF" w14:paraId="2609FCF9" w14:textId="77777777" w:rsidTr="001657C3">
        <w:tc>
          <w:tcPr>
            <w:tcW w:w="3071" w:type="dxa"/>
            <w:shd w:val="clear" w:color="auto" w:fill="auto"/>
          </w:tcPr>
          <w:p w14:paraId="1331C78B" w14:textId="77777777" w:rsidR="001657C3" w:rsidRPr="002A08AF" w:rsidRDefault="001657C3" w:rsidP="001657C3">
            <w:pPr>
              <w:pStyle w:val="Odstavek"/>
              <w:ind w:firstLine="0"/>
              <w:rPr>
                <w:sz w:val="20"/>
                <w:szCs w:val="20"/>
              </w:rPr>
            </w:pPr>
            <w:r w:rsidRPr="002A08AF">
              <w:rPr>
                <w:sz w:val="20"/>
                <w:szCs w:val="20"/>
              </w:rPr>
              <w:t>55(2)a</w:t>
            </w:r>
          </w:p>
        </w:tc>
        <w:tc>
          <w:tcPr>
            <w:tcW w:w="3071" w:type="dxa"/>
            <w:shd w:val="clear" w:color="auto" w:fill="auto"/>
          </w:tcPr>
          <w:p w14:paraId="77C0D60A" w14:textId="77777777" w:rsidR="001657C3" w:rsidRPr="002A08AF" w:rsidRDefault="001657C3" w:rsidP="001657C3">
            <w:pPr>
              <w:pStyle w:val="Odstavek"/>
              <w:ind w:firstLine="0"/>
              <w:rPr>
                <w:sz w:val="20"/>
                <w:szCs w:val="20"/>
              </w:rPr>
            </w:pPr>
          </w:p>
        </w:tc>
        <w:tc>
          <w:tcPr>
            <w:tcW w:w="3071" w:type="dxa"/>
            <w:shd w:val="clear" w:color="auto" w:fill="auto"/>
          </w:tcPr>
          <w:p w14:paraId="3BE046D4" w14:textId="77777777" w:rsidR="001657C3" w:rsidRPr="002A08AF" w:rsidRDefault="001657C3" w:rsidP="001657C3">
            <w:pPr>
              <w:pStyle w:val="Odstavek"/>
              <w:ind w:firstLine="0"/>
              <w:rPr>
                <w:sz w:val="20"/>
                <w:szCs w:val="20"/>
              </w:rPr>
            </w:pPr>
            <w:r w:rsidRPr="002A08AF">
              <w:rPr>
                <w:sz w:val="20"/>
                <w:szCs w:val="20"/>
              </w:rPr>
              <w:t>4(1)</w:t>
            </w:r>
          </w:p>
        </w:tc>
      </w:tr>
      <w:tr w:rsidR="00164DD0" w:rsidRPr="002A08AF" w14:paraId="4D629043" w14:textId="77777777" w:rsidTr="001657C3">
        <w:tc>
          <w:tcPr>
            <w:tcW w:w="3071" w:type="dxa"/>
            <w:shd w:val="clear" w:color="auto" w:fill="auto"/>
          </w:tcPr>
          <w:p w14:paraId="683A9AA5" w14:textId="77777777" w:rsidR="001657C3" w:rsidRPr="002A08AF" w:rsidRDefault="001657C3" w:rsidP="001657C3">
            <w:pPr>
              <w:pStyle w:val="Odstavek"/>
              <w:ind w:firstLine="0"/>
              <w:rPr>
                <w:sz w:val="20"/>
                <w:szCs w:val="20"/>
              </w:rPr>
            </w:pPr>
            <w:r w:rsidRPr="002A08AF">
              <w:rPr>
                <w:sz w:val="20"/>
                <w:szCs w:val="20"/>
              </w:rPr>
              <w:t>55(2)b</w:t>
            </w:r>
          </w:p>
        </w:tc>
        <w:tc>
          <w:tcPr>
            <w:tcW w:w="3071" w:type="dxa"/>
            <w:shd w:val="clear" w:color="auto" w:fill="auto"/>
          </w:tcPr>
          <w:p w14:paraId="2B4BA301" w14:textId="77777777" w:rsidR="001657C3" w:rsidRPr="002A08AF" w:rsidRDefault="001657C3" w:rsidP="001657C3">
            <w:pPr>
              <w:pStyle w:val="Odstavek"/>
              <w:ind w:firstLine="0"/>
              <w:rPr>
                <w:sz w:val="20"/>
                <w:szCs w:val="20"/>
              </w:rPr>
            </w:pPr>
          </w:p>
        </w:tc>
        <w:tc>
          <w:tcPr>
            <w:tcW w:w="3071" w:type="dxa"/>
            <w:shd w:val="clear" w:color="auto" w:fill="auto"/>
          </w:tcPr>
          <w:p w14:paraId="0FB928E5" w14:textId="77777777" w:rsidR="001657C3" w:rsidRPr="002A08AF" w:rsidRDefault="001657C3" w:rsidP="001657C3">
            <w:pPr>
              <w:pStyle w:val="Odstavek"/>
              <w:ind w:firstLine="0"/>
              <w:rPr>
                <w:sz w:val="20"/>
                <w:szCs w:val="20"/>
              </w:rPr>
            </w:pPr>
            <w:r w:rsidRPr="002A08AF">
              <w:rPr>
                <w:sz w:val="20"/>
                <w:szCs w:val="20"/>
              </w:rPr>
              <w:t>4(2)</w:t>
            </w:r>
          </w:p>
        </w:tc>
      </w:tr>
      <w:tr w:rsidR="00164DD0" w:rsidRPr="002A08AF" w14:paraId="256A5504" w14:textId="77777777" w:rsidTr="001657C3">
        <w:tc>
          <w:tcPr>
            <w:tcW w:w="3071" w:type="dxa"/>
            <w:shd w:val="clear" w:color="auto" w:fill="auto"/>
          </w:tcPr>
          <w:p w14:paraId="59454796" w14:textId="77777777" w:rsidR="001657C3" w:rsidRPr="002A08AF" w:rsidRDefault="001657C3" w:rsidP="001657C3">
            <w:pPr>
              <w:pStyle w:val="Odstavek"/>
              <w:ind w:firstLine="0"/>
              <w:rPr>
                <w:sz w:val="20"/>
                <w:szCs w:val="20"/>
              </w:rPr>
            </w:pPr>
            <w:r w:rsidRPr="002A08AF">
              <w:rPr>
                <w:sz w:val="20"/>
                <w:szCs w:val="20"/>
              </w:rPr>
              <w:t>55(2)c</w:t>
            </w:r>
          </w:p>
        </w:tc>
        <w:tc>
          <w:tcPr>
            <w:tcW w:w="3071" w:type="dxa"/>
            <w:shd w:val="clear" w:color="auto" w:fill="auto"/>
          </w:tcPr>
          <w:p w14:paraId="51D818E3" w14:textId="77777777" w:rsidR="001657C3" w:rsidRPr="002A08AF" w:rsidRDefault="001657C3" w:rsidP="001657C3">
            <w:pPr>
              <w:pStyle w:val="Odstavek"/>
              <w:ind w:firstLine="0"/>
              <w:rPr>
                <w:sz w:val="20"/>
                <w:szCs w:val="20"/>
              </w:rPr>
            </w:pPr>
          </w:p>
        </w:tc>
        <w:tc>
          <w:tcPr>
            <w:tcW w:w="3071" w:type="dxa"/>
            <w:shd w:val="clear" w:color="auto" w:fill="auto"/>
          </w:tcPr>
          <w:p w14:paraId="6A3F9CAC" w14:textId="77777777" w:rsidR="001657C3" w:rsidRPr="002A08AF" w:rsidRDefault="001657C3" w:rsidP="001657C3">
            <w:pPr>
              <w:pStyle w:val="Odstavek"/>
              <w:ind w:firstLine="0"/>
              <w:rPr>
                <w:sz w:val="20"/>
                <w:szCs w:val="20"/>
              </w:rPr>
            </w:pPr>
            <w:r w:rsidRPr="002A08AF">
              <w:rPr>
                <w:sz w:val="20"/>
                <w:szCs w:val="20"/>
              </w:rPr>
              <w:t>4(4)</w:t>
            </w:r>
          </w:p>
        </w:tc>
      </w:tr>
      <w:tr w:rsidR="00164DD0" w:rsidRPr="002A08AF" w14:paraId="6D967A22" w14:textId="77777777" w:rsidTr="001657C3">
        <w:tc>
          <w:tcPr>
            <w:tcW w:w="3071" w:type="dxa"/>
            <w:shd w:val="clear" w:color="auto" w:fill="auto"/>
          </w:tcPr>
          <w:p w14:paraId="7B4C4ED2" w14:textId="77777777" w:rsidR="001657C3" w:rsidRPr="002A08AF" w:rsidRDefault="001657C3" w:rsidP="001657C3">
            <w:pPr>
              <w:pStyle w:val="Odstavek"/>
              <w:ind w:firstLine="0"/>
              <w:rPr>
                <w:sz w:val="20"/>
                <w:szCs w:val="20"/>
              </w:rPr>
            </w:pPr>
            <w:r w:rsidRPr="002A08AF">
              <w:rPr>
                <w:sz w:val="20"/>
                <w:szCs w:val="20"/>
              </w:rPr>
              <w:t>55(2)d</w:t>
            </w:r>
          </w:p>
        </w:tc>
        <w:tc>
          <w:tcPr>
            <w:tcW w:w="3071" w:type="dxa"/>
            <w:shd w:val="clear" w:color="auto" w:fill="auto"/>
          </w:tcPr>
          <w:p w14:paraId="3978BC5C" w14:textId="77777777" w:rsidR="001657C3" w:rsidRPr="002A08AF" w:rsidRDefault="001657C3" w:rsidP="001657C3">
            <w:pPr>
              <w:pStyle w:val="Odstavek"/>
              <w:ind w:firstLine="0"/>
              <w:rPr>
                <w:sz w:val="20"/>
                <w:szCs w:val="20"/>
              </w:rPr>
            </w:pPr>
          </w:p>
        </w:tc>
        <w:tc>
          <w:tcPr>
            <w:tcW w:w="3071" w:type="dxa"/>
            <w:shd w:val="clear" w:color="auto" w:fill="auto"/>
          </w:tcPr>
          <w:p w14:paraId="67DEE8D1" w14:textId="77777777" w:rsidR="001657C3" w:rsidRPr="002A08AF" w:rsidRDefault="001657C3" w:rsidP="001657C3">
            <w:pPr>
              <w:pStyle w:val="Odstavek"/>
              <w:ind w:firstLine="0"/>
              <w:rPr>
                <w:sz w:val="20"/>
                <w:szCs w:val="20"/>
              </w:rPr>
            </w:pPr>
            <w:r w:rsidRPr="002A08AF">
              <w:rPr>
                <w:sz w:val="20"/>
                <w:szCs w:val="20"/>
              </w:rPr>
              <w:t>6(2)</w:t>
            </w:r>
          </w:p>
        </w:tc>
      </w:tr>
      <w:tr w:rsidR="00164DD0" w:rsidRPr="002A08AF" w14:paraId="7CEA99F7" w14:textId="77777777" w:rsidTr="001657C3">
        <w:tc>
          <w:tcPr>
            <w:tcW w:w="3071" w:type="dxa"/>
            <w:shd w:val="clear" w:color="auto" w:fill="auto"/>
          </w:tcPr>
          <w:p w14:paraId="40D84CE2" w14:textId="77777777" w:rsidR="001657C3" w:rsidRPr="002A08AF" w:rsidRDefault="001657C3" w:rsidP="001657C3">
            <w:pPr>
              <w:pStyle w:val="Odstavek"/>
              <w:ind w:firstLine="0"/>
              <w:rPr>
                <w:sz w:val="20"/>
                <w:szCs w:val="20"/>
              </w:rPr>
            </w:pPr>
            <w:r w:rsidRPr="002A08AF">
              <w:rPr>
                <w:sz w:val="20"/>
                <w:szCs w:val="20"/>
              </w:rPr>
              <w:t>55(2)e</w:t>
            </w:r>
          </w:p>
        </w:tc>
        <w:tc>
          <w:tcPr>
            <w:tcW w:w="3071" w:type="dxa"/>
            <w:shd w:val="clear" w:color="auto" w:fill="auto"/>
          </w:tcPr>
          <w:p w14:paraId="450A4E8C" w14:textId="77777777" w:rsidR="001657C3" w:rsidRPr="002A08AF" w:rsidRDefault="001657C3" w:rsidP="001657C3">
            <w:pPr>
              <w:pStyle w:val="Odstavek"/>
              <w:ind w:firstLine="0"/>
              <w:rPr>
                <w:sz w:val="20"/>
                <w:szCs w:val="20"/>
              </w:rPr>
            </w:pPr>
          </w:p>
        </w:tc>
        <w:tc>
          <w:tcPr>
            <w:tcW w:w="3071" w:type="dxa"/>
            <w:shd w:val="clear" w:color="auto" w:fill="auto"/>
          </w:tcPr>
          <w:p w14:paraId="37741F89" w14:textId="77777777" w:rsidR="001657C3" w:rsidRPr="002A08AF" w:rsidRDefault="001657C3" w:rsidP="001657C3">
            <w:pPr>
              <w:pStyle w:val="Odstavek"/>
              <w:ind w:firstLine="0"/>
              <w:rPr>
                <w:sz w:val="20"/>
                <w:szCs w:val="20"/>
              </w:rPr>
            </w:pPr>
            <w:r w:rsidRPr="002A08AF">
              <w:rPr>
                <w:sz w:val="20"/>
                <w:szCs w:val="20"/>
              </w:rPr>
              <w:t>6(3)</w:t>
            </w:r>
          </w:p>
        </w:tc>
      </w:tr>
      <w:tr w:rsidR="00164DD0" w:rsidRPr="002A08AF" w14:paraId="5867FFA9" w14:textId="77777777" w:rsidTr="001657C3">
        <w:tc>
          <w:tcPr>
            <w:tcW w:w="3071" w:type="dxa"/>
            <w:shd w:val="clear" w:color="auto" w:fill="auto"/>
          </w:tcPr>
          <w:p w14:paraId="4F2198B5" w14:textId="77777777" w:rsidR="001657C3" w:rsidRPr="002A08AF" w:rsidRDefault="001657C3" w:rsidP="001657C3">
            <w:pPr>
              <w:pStyle w:val="Odstavek"/>
              <w:ind w:firstLine="0"/>
              <w:rPr>
                <w:sz w:val="20"/>
                <w:szCs w:val="20"/>
              </w:rPr>
            </w:pPr>
            <w:r w:rsidRPr="002A08AF">
              <w:rPr>
                <w:sz w:val="20"/>
                <w:szCs w:val="20"/>
              </w:rPr>
              <w:t>55(2)f</w:t>
            </w:r>
          </w:p>
        </w:tc>
        <w:tc>
          <w:tcPr>
            <w:tcW w:w="3071" w:type="dxa"/>
            <w:shd w:val="clear" w:color="auto" w:fill="auto"/>
          </w:tcPr>
          <w:p w14:paraId="56EC3AE2" w14:textId="77777777" w:rsidR="001657C3" w:rsidRPr="002A08AF" w:rsidRDefault="001657C3" w:rsidP="001657C3">
            <w:pPr>
              <w:pStyle w:val="Odstavek"/>
              <w:ind w:firstLine="0"/>
              <w:rPr>
                <w:sz w:val="20"/>
                <w:szCs w:val="20"/>
              </w:rPr>
            </w:pPr>
          </w:p>
        </w:tc>
        <w:tc>
          <w:tcPr>
            <w:tcW w:w="3071" w:type="dxa"/>
            <w:shd w:val="clear" w:color="auto" w:fill="auto"/>
          </w:tcPr>
          <w:p w14:paraId="3F9BD5DB" w14:textId="77777777" w:rsidR="001657C3" w:rsidRPr="002A08AF" w:rsidRDefault="001657C3" w:rsidP="001657C3">
            <w:pPr>
              <w:pStyle w:val="Odstavek"/>
              <w:ind w:firstLine="0"/>
              <w:rPr>
                <w:sz w:val="20"/>
                <w:szCs w:val="20"/>
              </w:rPr>
            </w:pPr>
            <w:r w:rsidRPr="002A08AF">
              <w:rPr>
                <w:sz w:val="20"/>
                <w:szCs w:val="20"/>
              </w:rPr>
              <w:t>6(4)</w:t>
            </w:r>
          </w:p>
        </w:tc>
      </w:tr>
      <w:tr w:rsidR="00164DD0" w:rsidRPr="002A08AF" w14:paraId="1334733F" w14:textId="77777777" w:rsidTr="001657C3">
        <w:tc>
          <w:tcPr>
            <w:tcW w:w="3071" w:type="dxa"/>
            <w:shd w:val="clear" w:color="auto" w:fill="auto"/>
          </w:tcPr>
          <w:p w14:paraId="28C7CCB7" w14:textId="77777777" w:rsidR="001657C3" w:rsidRPr="002A08AF" w:rsidRDefault="001657C3" w:rsidP="001657C3">
            <w:pPr>
              <w:pStyle w:val="Odstavek"/>
              <w:ind w:firstLine="0"/>
              <w:rPr>
                <w:sz w:val="20"/>
                <w:szCs w:val="20"/>
              </w:rPr>
            </w:pPr>
            <w:r w:rsidRPr="002A08AF">
              <w:rPr>
                <w:sz w:val="20"/>
                <w:szCs w:val="20"/>
              </w:rPr>
              <w:t>55(2)g</w:t>
            </w:r>
          </w:p>
        </w:tc>
        <w:tc>
          <w:tcPr>
            <w:tcW w:w="3071" w:type="dxa"/>
            <w:shd w:val="clear" w:color="auto" w:fill="auto"/>
          </w:tcPr>
          <w:p w14:paraId="1405458D" w14:textId="77777777" w:rsidR="001657C3" w:rsidRPr="002A08AF" w:rsidRDefault="001657C3" w:rsidP="001657C3">
            <w:pPr>
              <w:pStyle w:val="Odstavek"/>
              <w:ind w:firstLine="0"/>
              <w:rPr>
                <w:sz w:val="20"/>
                <w:szCs w:val="20"/>
              </w:rPr>
            </w:pPr>
          </w:p>
        </w:tc>
        <w:tc>
          <w:tcPr>
            <w:tcW w:w="3071" w:type="dxa"/>
            <w:shd w:val="clear" w:color="auto" w:fill="auto"/>
          </w:tcPr>
          <w:p w14:paraId="2949E720" w14:textId="77777777" w:rsidR="001657C3" w:rsidRPr="002A08AF" w:rsidRDefault="001657C3" w:rsidP="001657C3">
            <w:pPr>
              <w:pStyle w:val="Odstavek"/>
              <w:ind w:firstLine="0"/>
              <w:rPr>
                <w:sz w:val="20"/>
                <w:szCs w:val="20"/>
              </w:rPr>
            </w:pPr>
            <w:r w:rsidRPr="002A08AF">
              <w:rPr>
                <w:sz w:val="20"/>
                <w:szCs w:val="20"/>
              </w:rPr>
              <w:t>6(5)</w:t>
            </w:r>
          </w:p>
        </w:tc>
      </w:tr>
      <w:tr w:rsidR="00164DD0" w:rsidRPr="002A08AF" w14:paraId="4DB606F1" w14:textId="77777777" w:rsidTr="001657C3">
        <w:tc>
          <w:tcPr>
            <w:tcW w:w="3071" w:type="dxa"/>
            <w:shd w:val="clear" w:color="auto" w:fill="auto"/>
          </w:tcPr>
          <w:p w14:paraId="5E35E956" w14:textId="77777777" w:rsidR="001657C3" w:rsidRPr="002A08AF" w:rsidRDefault="001657C3" w:rsidP="001657C3">
            <w:pPr>
              <w:pStyle w:val="Odstavek"/>
              <w:ind w:firstLine="0"/>
              <w:rPr>
                <w:sz w:val="20"/>
                <w:szCs w:val="20"/>
              </w:rPr>
            </w:pPr>
            <w:r w:rsidRPr="002A08AF">
              <w:rPr>
                <w:sz w:val="20"/>
                <w:szCs w:val="20"/>
              </w:rPr>
              <w:t>55(2)h</w:t>
            </w:r>
          </w:p>
        </w:tc>
        <w:tc>
          <w:tcPr>
            <w:tcW w:w="3071" w:type="dxa"/>
            <w:shd w:val="clear" w:color="auto" w:fill="auto"/>
          </w:tcPr>
          <w:p w14:paraId="554583F3" w14:textId="77777777" w:rsidR="001657C3" w:rsidRPr="002A08AF" w:rsidRDefault="001657C3" w:rsidP="001657C3">
            <w:pPr>
              <w:pStyle w:val="Odstavek"/>
              <w:ind w:firstLine="0"/>
              <w:rPr>
                <w:sz w:val="20"/>
                <w:szCs w:val="20"/>
              </w:rPr>
            </w:pPr>
          </w:p>
        </w:tc>
        <w:tc>
          <w:tcPr>
            <w:tcW w:w="3071" w:type="dxa"/>
            <w:shd w:val="clear" w:color="auto" w:fill="auto"/>
          </w:tcPr>
          <w:p w14:paraId="66E3D6D8" w14:textId="77777777" w:rsidR="001657C3" w:rsidRPr="002A08AF" w:rsidRDefault="001657C3" w:rsidP="001657C3">
            <w:pPr>
              <w:pStyle w:val="Odstavek"/>
              <w:ind w:firstLine="0"/>
              <w:rPr>
                <w:sz w:val="20"/>
                <w:szCs w:val="20"/>
              </w:rPr>
            </w:pPr>
            <w:r w:rsidRPr="002A08AF">
              <w:rPr>
                <w:sz w:val="20"/>
                <w:szCs w:val="20"/>
              </w:rPr>
              <w:t>6(6)</w:t>
            </w:r>
          </w:p>
        </w:tc>
      </w:tr>
      <w:tr w:rsidR="00164DD0" w:rsidRPr="002A08AF" w14:paraId="60D6F21C" w14:textId="77777777" w:rsidTr="001657C3">
        <w:tc>
          <w:tcPr>
            <w:tcW w:w="3071" w:type="dxa"/>
            <w:shd w:val="clear" w:color="auto" w:fill="auto"/>
          </w:tcPr>
          <w:p w14:paraId="5B3529A9" w14:textId="77777777" w:rsidR="001657C3" w:rsidRPr="002A08AF" w:rsidRDefault="001657C3" w:rsidP="001657C3">
            <w:pPr>
              <w:pStyle w:val="Odstavek"/>
              <w:ind w:firstLine="0"/>
              <w:rPr>
                <w:sz w:val="20"/>
                <w:szCs w:val="20"/>
              </w:rPr>
            </w:pPr>
            <w:r w:rsidRPr="002A08AF">
              <w:rPr>
                <w:sz w:val="20"/>
                <w:szCs w:val="20"/>
              </w:rPr>
              <w:t>56(1)</w:t>
            </w:r>
          </w:p>
        </w:tc>
        <w:tc>
          <w:tcPr>
            <w:tcW w:w="3071" w:type="dxa"/>
            <w:shd w:val="clear" w:color="auto" w:fill="auto"/>
          </w:tcPr>
          <w:p w14:paraId="218C17A1" w14:textId="77777777" w:rsidR="001657C3" w:rsidRPr="002A08AF" w:rsidRDefault="001657C3" w:rsidP="001657C3">
            <w:pPr>
              <w:pStyle w:val="Odstavek"/>
              <w:ind w:firstLine="0"/>
              <w:rPr>
                <w:sz w:val="20"/>
                <w:szCs w:val="20"/>
              </w:rPr>
            </w:pPr>
            <w:r w:rsidRPr="002A08AF">
              <w:rPr>
                <w:sz w:val="20"/>
                <w:szCs w:val="20"/>
              </w:rPr>
              <w:t>75(3)(1 odstavek 56(1)</w:t>
            </w:r>
          </w:p>
        </w:tc>
        <w:tc>
          <w:tcPr>
            <w:tcW w:w="3071" w:type="dxa"/>
            <w:shd w:val="clear" w:color="auto" w:fill="auto"/>
          </w:tcPr>
          <w:p w14:paraId="16735029" w14:textId="77777777" w:rsidR="001657C3" w:rsidRPr="002A08AF" w:rsidRDefault="001657C3" w:rsidP="001657C3">
            <w:pPr>
              <w:pStyle w:val="Odstavek"/>
              <w:ind w:firstLine="0"/>
              <w:rPr>
                <w:sz w:val="20"/>
                <w:szCs w:val="20"/>
              </w:rPr>
            </w:pPr>
            <w:r w:rsidRPr="002A08AF">
              <w:rPr>
                <w:sz w:val="20"/>
                <w:szCs w:val="20"/>
              </w:rPr>
              <w:t>8(2) drugi odstavek 56(1)</w:t>
            </w:r>
          </w:p>
        </w:tc>
      </w:tr>
      <w:tr w:rsidR="00164DD0" w:rsidRPr="002A08AF" w14:paraId="28539B3A" w14:textId="77777777" w:rsidTr="001657C3">
        <w:tc>
          <w:tcPr>
            <w:tcW w:w="3071" w:type="dxa"/>
            <w:shd w:val="clear" w:color="auto" w:fill="auto"/>
          </w:tcPr>
          <w:p w14:paraId="3113055F" w14:textId="77777777" w:rsidR="001657C3" w:rsidRPr="002A08AF" w:rsidRDefault="001657C3" w:rsidP="001657C3">
            <w:pPr>
              <w:pStyle w:val="Odstavek"/>
              <w:ind w:firstLine="0"/>
              <w:rPr>
                <w:sz w:val="20"/>
                <w:szCs w:val="20"/>
              </w:rPr>
            </w:pPr>
            <w:r w:rsidRPr="002A08AF">
              <w:rPr>
                <w:sz w:val="20"/>
                <w:szCs w:val="20"/>
              </w:rPr>
              <w:t>56(2)</w:t>
            </w:r>
          </w:p>
        </w:tc>
        <w:tc>
          <w:tcPr>
            <w:tcW w:w="3071" w:type="dxa"/>
            <w:shd w:val="clear" w:color="auto" w:fill="auto"/>
          </w:tcPr>
          <w:p w14:paraId="41C1E840" w14:textId="77777777" w:rsidR="001657C3" w:rsidRPr="002A08AF" w:rsidRDefault="001657C3" w:rsidP="001657C3">
            <w:pPr>
              <w:pStyle w:val="Odstavek"/>
              <w:ind w:firstLine="0"/>
              <w:rPr>
                <w:sz w:val="20"/>
                <w:szCs w:val="20"/>
              </w:rPr>
            </w:pPr>
            <w:r w:rsidRPr="002A08AF">
              <w:rPr>
                <w:sz w:val="20"/>
                <w:szCs w:val="20"/>
              </w:rPr>
              <w:t>76(6)</w:t>
            </w:r>
          </w:p>
        </w:tc>
        <w:tc>
          <w:tcPr>
            <w:tcW w:w="3071" w:type="dxa"/>
            <w:shd w:val="clear" w:color="auto" w:fill="auto"/>
          </w:tcPr>
          <w:p w14:paraId="46F7B7D1" w14:textId="77777777" w:rsidR="001657C3" w:rsidRPr="002A08AF" w:rsidRDefault="001657C3" w:rsidP="001657C3">
            <w:pPr>
              <w:pStyle w:val="Odstavek"/>
              <w:ind w:firstLine="0"/>
              <w:rPr>
                <w:sz w:val="20"/>
                <w:szCs w:val="20"/>
              </w:rPr>
            </w:pPr>
          </w:p>
        </w:tc>
      </w:tr>
      <w:tr w:rsidR="00164DD0" w:rsidRPr="002A08AF" w14:paraId="5276C1E3" w14:textId="77777777" w:rsidTr="001657C3">
        <w:tc>
          <w:tcPr>
            <w:tcW w:w="3071" w:type="dxa"/>
            <w:shd w:val="clear" w:color="auto" w:fill="auto"/>
          </w:tcPr>
          <w:p w14:paraId="2A76D2CB" w14:textId="77777777" w:rsidR="001657C3" w:rsidRPr="002A08AF" w:rsidRDefault="001657C3" w:rsidP="001657C3">
            <w:pPr>
              <w:pStyle w:val="Odstavek"/>
              <w:ind w:firstLine="0"/>
              <w:rPr>
                <w:sz w:val="20"/>
                <w:szCs w:val="20"/>
              </w:rPr>
            </w:pPr>
            <w:r w:rsidRPr="002A08AF">
              <w:rPr>
                <w:sz w:val="20"/>
                <w:szCs w:val="20"/>
              </w:rPr>
              <w:t>56(3)a</w:t>
            </w:r>
          </w:p>
        </w:tc>
        <w:tc>
          <w:tcPr>
            <w:tcW w:w="3071" w:type="dxa"/>
            <w:shd w:val="clear" w:color="auto" w:fill="auto"/>
          </w:tcPr>
          <w:p w14:paraId="2B817D9B" w14:textId="77777777" w:rsidR="001657C3" w:rsidRPr="002A08AF" w:rsidRDefault="001657C3" w:rsidP="001657C3">
            <w:pPr>
              <w:pStyle w:val="Odstavek"/>
              <w:ind w:firstLine="0"/>
              <w:rPr>
                <w:sz w:val="20"/>
                <w:szCs w:val="20"/>
              </w:rPr>
            </w:pPr>
          </w:p>
        </w:tc>
        <w:tc>
          <w:tcPr>
            <w:tcW w:w="3071" w:type="dxa"/>
            <w:shd w:val="clear" w:color="auto" w:fill="auto"/>
          </w:tcPr>
          <w:p w14:paraId="21BC5E34" w14:textId="77777777" w:rsidR="001657C3" w:rsidRPr="002A08AF" w:rsidRDefault="001657C3" w:rsidP="001657C3">
            <w:pPr>
              <w:pStyle w:val="Odstavek"/>
              <w:ind w:firstLine="0"/>
              <w:rPr>
                <w:sz w:val="20"/>
                <w:szCs w:val="20"/>
              </w:rPr>
            </w:pPr>
            <w:r w:rsidRPr="002A08AF">
              <w:rPr>
                <w:sz w:val="20"/>
                <w:szCs w:val="20"/>
              </w:rPr>
              <w:t>10(1)a</w:t>
            </w:r>
          </w:p>
        </w:tc>
      </w:tr>
      <w:tr w:rsidR="00164DD0" w:rsidRPr="002A08AF" w14:paraId="6D9DC8D2" w14:textId="77777777" w:rsidTr="001657C3">
        <w:tc>
          <w:tcPr>
            <w:tcW w:w="3071" w:type="dxa"/>
            <w:shd w:val="clear" w:color="auto" w:fill="auto"/>
          </w:tcPr>
          <w:p w14:paraId="30F908DE" w14:textId="77777777" w:rsidR="001657C3" w:rsidRPr="002A08AF" w:rsidRDefault="001657C3" w:rsidP="001657C3">
            <w:pPr>
              <w:pStyle w:val="Odstavek"/>
              <w:ind w:firstLine="0"/>
              <w:rPr>
                <w:sz w:val="20"/>
                <w:szCs w:val="20"/>
              </w:rPr>
            </w:pPr>
            <w:r w:rsidRPr="002A08AF">
              <w:rPr>
                <w:sz w:val="20"/>
                <w:szCs w:val="20"/>
              </w:rPr>
              <w:t>56(3)b</w:t>
            </w:r>
          </w:p>
        </w:tc>
        <w:tc>
          <w:tcPr>
            <w:tcW w:w="3071" w:type="dxa"/>
            <w:shd w:val="clear" w:color="auto" w:fill="auto"/>
          </w:tcPr>
          <w:p w14:paraId="5CD5F999" w14:textId="77777777" w:rsidR="001657C3" w:rsidRPr="002A08AF" w:rsidRDefault="001657C3" w:rsidP="001657C3">
            <w:pPr>
              <w:pStyle w:val="Odstavek"/>
              <w:ind w:firstLine="0"/>
              <w:rPr>
                <w:sz w:val="20"/>
                <w:szCs w:val="20"/>
              </w:rPr>
            </w:pPr>
          </w:p>
        </w:tc>
        <w:tc>
          <w:tcPr>
            <w:tcW w:w="3071" w:type="dxa"/>
            <w:shd w:val="clear" w:color="auto" w:fill="auto"/>
          </w:tcPr>
          <w:p w14:paraId="17D55154" w14:textId="77777777" w:rsidR="001657C3" w:rsidRPr="002A08AF" w:rsidRDefault="001657C3" w:rsidP="001657C3">
            <w:pPr>
              <w:pStyle w:val="Odstavek"/>
              <w:ind w:firstLine="0"/>
              <w:rPr>
                <w:sz w:val="20"/>
                <w:szCs w:val="20"/>
              </w:rPr>
            </w:pPr>
            <w:r w:rsidRPr="002A08AF">
              <w:rPr>
                <w:sz w:val="20"/>
                <w:szCs w:val="20"/>
              </w:rPr>
              <w:t>10(1)b</w:t>
            </w:r>
          </w:p>
        </w:tc>
      </w:tr>
      <w:tr w:rsidR="00164DD0" w:rsidRPr="002A08AF" w14:paraId="6AFF1FE2" w14:textId="77777777" w:rsidTr="001657C3">
        <w:tc>
          <w:tcPr>
            <w:tcW w:w="3071" w:type="dxa"/>
            <w:shd w:val="clear" w:color="auto" w:fill="auto"/>
          </w:tcPr>
          <w:p w14:paraId="592E212A" w14:textId="77777777" w:rsidR="001657C3" w:rsidRPr="002A08AF" w:rsidRDefault="001657C3" w:rsidP="001657C3">
            <w:pPr>
              <w:pStyle w:val="Odstavek"/>
              <w:ind w:firstLine="0"/>
              <w:rPr>
                <w:sz w:val="20"/>
                <w:szCs w:val="20"/>
              </w:rPr>
            </w:pPr>
            <w:r w:rsidRPr="002A08AF">
              <w:rPr>
                <w:sz w:val="20"/>
                <w:szCs w:val="20"/>
              </w:rPr>
              <w:t>56(3)c</w:t>
            </w:r>
          </w:p>
        </w:tc>
        <w:tc>
          <w:tcPr>
            <w:tcW w:w="3071" w:type="dxa"/>
            <w:shd w:val="clear" w:color="auto" w:fill="auto"/>
          </w:tcPr>
          <w:p w14:paraId="59BB3248" w14:textId="77777777" w:rsidR="001657C3" w:rsidRPr="002A08AF" w:rsidRDefault="001657C3" w:rsidP="001657C3">
            <w:pPr>
              <w:pStyle w:val="Odstavek"/>
              <w:ind w:firstLine="0"/>
              <w:rPr>
                <w:sz w:val="20"/>
                <w:szCs w:val="20"/>
              </w:rPr>
            </w:pPr>
          </w:p>
        </w:tc>
        <w:tc>
          <w:tcPr>
            <w:tcW w:w="3071" w:type="dxa"/>
            <w:shd w:val="clear" w:color="auto" w:fill="auto"/>
          </w:tcPr>
          <w:p w14:paraId="7D84CED1" w14:textId="77777777" w:rsidR="001657C3" w:rsidRPr="002A08AF" w:rsidRDefault="001657C3" w:rsidP="001657C3">
            <w:pPr>
              <w:pStyle w:val="Odstavek"/>
              <w:ind w:firstLine="0"/>
              <w:rPr>
                <w:sz w:val="20"/>
                <w:szCs w:val="20"/>
              </w:rPr>
            </w:pPr>
            <w:r w:rsidRPr="002A08AF">
              <w:rPr>
                <w:sz w:val="20"/>
                <w:szCs w:val="20"/>
              </w:rPr>
              <w:t>10(1)c</w:t>
            </w:r>
          </w:p>
        </w:tc>
      </w:tr>
      <w:tr w:rsidR="00164DD0" w:rsidRPr="002A08AF" w14:paraId="68DF8824" w14:textId="77777777" w:rsidTr="001657C3">
        <w:tc>
          <w:tcPr>
            <w:tcW w:w="3071" w:type="dxa"/>
            <w:shd w:val="clear" w:color="auto" w:fill="auto"/>
          </w:tcPr>
          <w:p w14:paraId="587719F6" w14:textId="77777777" w:rsidR="001657C3" w:rsidRPr="002A08AF" w:rsidRDefault="001657C3" w:rsidP="001657C3">
            <w:pPr>
              <w:pStyle w:val="Odstavek"/>
              <w:ind w:firstLine="0"/>
              <w:rPr>
                <w:sz w:val="20"/>
                <w:szCs w:val="20"/>
              </w:rPr>
            </w:pPr>
            <w:r w:rsidRPr="002A08AF">
              <w:rPr>
                <w:sz w:val="20"/>
                <w:szCs w:val="20"/>
              </w:rPr>
              <w:t>56(3)d</w:t>
            </w:r>
          </w:p>
        </w:tc>
        <w:tc>
          <w:tcPr>
            <w:tcW w:w="3071" w:type="dxa"/>
            <w:shd w:val="clear" w:color="auto" w:fill="auto"/>
          </w:tcPr>
          <w:p w14:paraId="6C2BCBC1" w14:textId="77777777" w:rsidR="001657C3" w:rsidRPr="002A08AF" w:rsidRDefault="001657C3" w:rsidP="001657C3">
            <w:pPr>
              <w:pStyle w:val="Odstavek"/>
              <w:ind w:firstLine="0"/>
              <w:rPr>
                <w:sz w:val="20"/>
                <w:szCs w:val="20"/>
              </w:rPr>
            </w:pPr>
          </w:p>
        </w:tc>
        <w:tc>
          <w:tcPr>
            <w:tcW w:w="3071" w:type="dxa"/>
            <w:shd w:val="clear" w:color="auto" w:fill="auto"/>
          </w:tcPr>
          <w:p w14:paraId="67349FB3" w14:textId="77777777" w:rsidR="001657C3" w:rsidRPr="002A08AF" w:rsidRDefault="001657C3" w:rsidP="001657C3">
            <w:pPr>
              <w:pStyle w:val="Odstavek"/>
              <w:ind w:firstLine="0"/>
              <w:rPr>
                <w:sz w:val="20"/>
                <w:szCs w:val="20"/>
              </w:rPr>
            </w:pPr>
            <w:r w:rsidRPr="002A08AF">
              <w:rPr>
                <w:sz w:val="20"/>
                <w:szCs w:val="20"/>
              </w:rPr>
              <w:t>10(2)</w:t>
            </w:r>
          </w:p>
        </w:tc>
      </w:tr>
      <w:tr w:rsidR="00164DD0" w:rsidRPr="002A08AF" w14:paraId="4311887F" w14:textId="77777777" w:rsidTr="001657C3">
        <w:tc>
          <w:tcPr>
            <w:tcW w:w="3071" w:type="dxa"/>
            <w:shd w:val="clear" w:color="auto" w:fill="auto"/>
          </w:tcPr>
          <w:p w14:paraId="6276BF6B" w14:textId="77777777" w:rsidR="001657C3" w:rsidRPr="002A08AF" w:rsidRDefault="001657C3" w:rsidP="001657C3">
            <w:pPr>
              <w:pStyle w:val="Odstavek"/>
              <w:ind w:firstLine="0"/>
              <w:rPr>
                <w:sz w:val="20"/>
                <w:szCs w:val="20"/>
              </w:rPr>
            </w:pPr>
            <w:r w:rsidRPr="002A08AF">
              <w:rPr>
                <w:sz w:val="20"/>
                <w:szCs w:val="20"/>
              </w:rPr>
              <w:t>56(4)</w:t>
            </w:r>
          </w:p>
        </w:tc>
        <w:tc>
          <w:tcPr>
            <w:tcW w:w="3071" w:type="dxa"/>
            <w:shd w:val="clear" w:color="auto" w:fill="auto"/>
          </w:tcPr>
          <w:p w14:paraId="009A4CC2" w14:textId="77777777" w:rsidR="001657C3" w:rsidRPr="002A08AF" w:rsidRDefault="001657C3" w:rsidP="001657C3">
            <w:pPr>
              <w:pStyle w:val="Odstavek"/>
              <w:ind w:firstLine="0"/>
              <w:rPr>
                <w:sz w:val="20"/>
                <w:szCs w:val="20"/>
              </w:rPr>
            </w:pPr>
          </w:p>
        </w:tc>
        <w:tc>
          <w:tcPr>
            <w:tcW w:w="3071" w:type="dxa"/>
            <w:shd w:val="clear" w:color="auto" w:fill="auto"/>
          </w:tcPr>
          <w:p w14:paraId="3A7F5CA2" w14:textId="77777777" w:rsidR="001657C3" w:rsidRPr="002A08AF" w:rsidRDefault="001657C3" w:rsidP="001657C3">
            <w:pPr>
              <w:pStyle w:val="Odstavek"/>
              <w:ind w:firstLine="0"/>
              <w:rPr>
                <w:sz w:val="20"/>
                <w:szCs w:val="20"/>
              </w:rPr>
            </w:pPr>
            <w:r w:rsidRPr="002A08AF">
              <w:rPr>
                <w:sz w:val="20"/>
                <w:szCs w:val="20"/>
              </w:rPr>
              <w:t>9(d)</w:t>
            </w:r>
          </w:p>
        </w:tc>
      </w:tr>
      <w:tr w:rsidR="00164DD0" w:rsidRPr="002A08AF" w14:paraId="7D50348F" w14:textId="77777777" w:rsidTr="001657C3">
        <w:tc>
          <w:tcPr>
            <w:tcW w:w="3071" w:type="dxa"/>
            <w:shd w:val="clear" w:color="auto" w:fill="auto"/>
          </w:tcPr>
          <w:p w14:paraId="12AE46AF" w14:textId="77777777" w:rsidR="001657C3" w:rsidRPr="002A08AF" w:rsidRDefault="001657C3" w:rsidP="001657C3">
            <w:pPr>
              <w:pStyle w:val="Odstavek"/>
              <w:ind w:firstLine="0"/>
              <w:rPr>
                <w:sz w:val="20"/>
                <w:szCs w:val="20"/>
              </w:rPr>
            </w:pPr>
            <w:r w:rsidRPr="002A08AF">
              <w:rPr>
                <w:sz w:val="20"/>
                <w:szCs w:val="20"/>
              </w:rPr>
              <w:t>56(5)a</w:t>
            </w:r>
          </w:p>
        </w:tc>
        <w:tc>
          <w:tcPr>
            <w:tcW w:w="3071" w:type="dxa"/>
            <w:shd w:val="clear" w:color="auto" w:fill="auto"/>
          </w:tcPr>
          <w:p w14:paraId="42DA532F" w14:textId="77777777" w:rsidR="001657C3" w:rsidRPr="002A08AF" w:rsidRDefault="001657C3" w:rsidP="001657C3">
            <w:pPr>
              <w:pStyle w:val="Odstavek"/>
              <w:ind w:firstLine="0"/>
              <w:rPr>
                <w:sz w:val="20"/>
                <w:szCs w:val="20"/>
              </w:rPr>
            </w:pPr>
          </w:p>
        </w:tc>
        <w:tc>
          <w:tcPr>
            <w:tcW w:w="3071" w:type="dxa"/>
            <w:shd w:val="clear" w:color="auto" w:fill="auto"/>
          </w:tcPr>
          <w:p w14:paraId="4CB600F9" w14:textId="77777777" w:rsidR="001657C3" w:rsidRPr="002A08AF" w:rsidRDefault="001657C3" w:rsidP="001657C3">
            <w:pPr>
              <w:pStyle w:val="Odstavek"/>
              <w:ind w:firstLine="0"/>
              <w:rPr>
                <w:sz w:val="20"/>
                <w:szCs w:val="20"/>
              </w:rPr>
            </w:pPr>
            <w:r w:rsidRPr="002A08AF">
              <w:rPr>
                <w:sz w:val="20"/>
                <w:szCs w:val="20"/>
              </w:rPr>
              <w:t>12(1)</w:t>
            </w:r>
          </w:p>
        </w:tc>
      </w:tr>
      <w:tr w:rsidR="00164DD0" w:rsidRPr="002A08AF" w14:paraId="39A51657" w14:textId="77777777" w:rsidTr="001657C3">
        <w:tc>
          <w:tcPr>
            <w:tcW w:w="3071" w:type="dxa"/>
            <w:shd w:val="clear" w:color="auto" w:fill="auto"/>
          </w:tcPr>
          <w:p w14:paraId="08FD4591" w14:textId="77777777" w:rsidR="001657C3" w:rsidRPr="002A08AF" w:rsidRDefault="001657C3" w:rsidP="001657C3">
            <w:pPr>
              <w:pStyle w:val="Odstavek"/>
              <w:ind w:firstLine="0"/>
              <w:rPr>
                <w:sz w:val="20"/>
                <w:szCs w:val="20"/>
              </w:rPr>
            </w:pPr>
            <w:r w:rsidRPr="002A08AF">
              <w:rPr>
                <w:sz w:val="20"/>
                <w:szCs w:val="20"/>
              </w:rPr>
              <w:t>56(5)b</w:t>
            </w:r>
          </w:p>
        </w:tc>
        <w:tc>
          <w:tcPr>
            <w:tcW w:w="3071" w:type="dxa"/>
            <w:shd w:val="clear" w:color="auto" w:fill="auto"/>
          </w:tcPr>
          <w:p w14:paraId="776289A3" w14:textId="77777777" w:rsidR="001657C3" w:rsidRPr="002A08AF" w:rsidRDefault="001657C3" w:rsidP="001657C3">
            <w:pPr>
              <w:pStyle w:val="Odstavek"/>
              <w:ind w:firstLine="0"/>
              <w:rPr>
                <w:sz w:val="20"/>
                <w:szCs w:val="20"/>
              </w:rPr>
            </w:pPr>
          </w:p>
        </w:tc>
        <w:tc>
          <w:tcPr>
            <w:tcW w:w="3071" w:type="dxa"/>
            <w:shd w:val="clear" w:color="auto" w:fill="auto"/>
          </w:tcPr>
          <w:p w14:paraId="1A473ABD" w14:textId="77777777" w:rsidR="001657C3" w:rsidRPr="002A08AF" w:rsidRDefault="001657C3" w:rsidP="001657C3">
            <w:pPr>
              <w:pStyle w:val="Odstavek"/>
              <w:ind w:firstLine="0"/>
              <w:rPr>
                <w:sz w:val="20"/>
                <w:szCs w:val="20"/>
              </w:rPr>
            </w:pPr>
            <w:r w:rsidRPr="002A08AF">
              <w:rPr>
                <w:sz w:val="20"/>
                <w:szCs w:val="20"/>
              </w:rPr>
              <w:t>12(2)</w:t>
            </w:r>
          </w:p>
        </w:tc>
      </w:tr>
      <w:tr w:rsidR="00164DD0" w:rsidRPr="002A08AF" w14:paraId="5B9EE76A" w14:textId="77777777" w:rsidTr="001657C3">
        <w:tc>
          <w:tcPr>
            <w:tcW w:w="3071" w:type="dxa"/>
            <w:shd w:val="clear" w:color="auto" w:fill="auto"/>
          </w:tcPr>
          <w:p w14:paraId="0D56CB7E" w14:textId="77777777" w:rsidR="001657C3" w:rsidRPr="002A08AF" w:rsidRDefault="001657C3" w:rsidP="001657C3">
            <w:pPr>
              <w:pStyle w:val="Odstavek"/>
              <w:ind w:firstLine="0"/>
              <w:rPr>
                <w:sz w:val="20"/>
                <w:szCs w:val="20"/>
              </w:rPr>
            </w:pPr>
            <w:r w:rsidRPr="002A08AF">
              <w:rPr>
                <w:sz w:val="20"/>
                <w:szCs w:val="20"/>
              </w:rPr>
              <w:t>56(6)</w:t>
            </w:r>
          </w:p>
        </w:tc>
        <w:tc>
          <w:tcPr>
            <w:tcW w:w="3071" w:type="dxa"/>
            <w:shd w:val="clear" w:color="auto" w:fill="auto"/>
          </w:tcPr>
          <w:p w14:paraId="55C969FA" w14:textId="77777777" w:rsidR="001657C3" w:rsidRPr="002A08AF" w:rsidRDefault="001657C3" w:rsidP="001657C3">
            <w:pPr>
              <w:pStyle w:val="Odstavek"/>
              <w:ind w:firstLine="0"/>
              <w:rPr>
                <w:sz w:val="20"/>
                <w:szCs w:val="20"/>
              </w:rPr>
            </w:pPr>
          </w:p>
        </w:tc>
        <w:tc>
          <w:tcPr>
            <w:tcW w:w="3071" w:type="dxa"/>
            <w:shd w:val="clear" w:color="auto" w:fill="auto"/>
          </w:tcPr>
          <w:p w14:paraId="2AF3876B" w14:textId="77777777" w:rsidR="001657C3" w:rsidRPr="002A08AF" w:rsidRDefault="001657C3" w:rsidP="001657C3">
            <w:pPr>
              <w:pStyle w:val="Odstavek"/>
              <w:ind w:firstLine="0"/>
              <w:rPr>
                <w:sz w:val="20"/>
                <w:szCs w:val="20"/>
              </w:rPr>
            </w:pPr>
            <w:r w:rsidRPr="002A08AF">
              <w:rPr>
                <w:sz w:val="20"/>
                <w:szCs w:val="20"/>
              </w:rPr>
              <w:t>23(1,2) in 27(1,2)</w:t>
            </w:r>
          </w:p>
        </w:tc>
      </w:tr>
      <w:tr w:rsidR="00164DD0" w:rsidRPr="002A08AF" w14:paraId="53B4CF28" w14:textId="77777777" w:rsidTr="001657C3">
        <w:tc>
          <w:tcPr>
            <w:tcW w:w="3071" w:type="dxa"/>
            <w:shd w:val="clear" w:color="auto" w:fill="auto"/>
          </w:tcPr>
          <w:p w14:paraId="7A20BBA6" w14:textId="77777777" w:rsidR="001657C3" w:rsidRPr="002A08AF" w:rsidRDefault="001657C3" w:rsidP="001657C3">
            <w:pPr>
              <w:pStyle w:val="Odstavek"/>
              <w:ind w:firstLine="0"/>
              <w:rPr>
                <w:sz w:val="20"/>
                <w:szCs w:val="20"/>
              </w:rPr>
            </w:pPr>
            <w:r w:rsidRPr="002A08AF">
              <w:rPr>
                <w:sz w:val="20"/>
                <w:szCs w:val="20"/>
              </w:rPr>
              <w:t>57(1)a</w:t>
            </w:r>
          </w:p>
        </w:tc>
        <w:tc>
          <w:tcPr>
            <w:tcW w:w="3071" w:type="dxa"/>
            <w:shd w:val="clear" w:color="auto" w:fill="auto"/>
          </w:tcPr>
          <w:p w14:paraId="54CBCFF5" w14:textId="77777777" w:rsidR="001657C3" w:rsidRPr="002A08AF" w:rsidRDefault="001657C3" w:rsidP="001657C3">
            <w:pPr>
              <w:pStyle w:val="Odstavek"/>
              <w:ind w:firstLine="0"/>
              <w:rPr>
                <w:sz w:val="20"/>
                <w:szCs w:val="20"/>
              </w:rPr>
            </w:pPr>
            <w:r w:rsidRPr="002A08AF">
              <w:rPr>
                <w:sz w:val="20"/>
                <w:szCs w:val="20"/>
              </w:rPr>
              <w:t>76(1)</w:t>
            </w:r>
          </w:p>
        </w:tc>
        <w:tc>
          <w:tcPr>
            <w:tcW w:w="3071" w:type="dxa"/>
            <w:shd w:val="clear" w:color="auto" w:fill="auto"/>
          </w:tcPr>
          <w:p w14:paraId="29F5BF33" w14:textId="77777777" w:rsidR="001657C3" w:rsidRPr="002A08AF" w:rsidRDefault="001657C3" w:rsidP="001657C3">
            <w:pPr>
              <w:pStyle w:val="Odstavek"/>
              <w:ind w:firstLine="0"/>
              <w:rPr>
                <w:sz w:val="20"/>
                <w:szCs w:val="20"/>
              </w:rPr>
            </w:pPr>
          </w:p>
        </w:tc>
      </w:tr>
      <w:tr w:rsidR="00164DD0" w:rsidRPr="002A08AF" w14:paraId="1DC0AFC7" w14:textId="77777777" w:rsidTr="001657C3">
        <w:tc>
          <w:tcPr>
            <w:tcW w:w="3071" w:type="dxa"/>
            <w:shd w:val="clear" w:color="auto" w:fill="auto"/>
          </w:tcPr>
          <w:p w14:paraId="5A7C243F" w14:textId="77777777" w:rsidR="001657C3" w:rsidRPr="002A08AF" w:rsidRDefault="001657C3" w:rsidP="001657C3">
            <w:pPr>
              <w:pStyle w:val="Odstavek"/>
              <w:ind w:firstLine="0"/>
              <w:rPr>
                <w:sz w:val="20"/>
                <w:szCs w:val="20"/>
              </w:rPr>
            </w:pPr>
            <w:r w:rsidRPr="002A08AF">
              <w:rPr>
                <w:sz w:val="20"/>
                <w:szCs w:val="20"/>
              </w:rPr>
              <w:t>57(1)b</w:t>
            </w:r>
          </w:p>
        </w:tc>
        <w:tc>
          <w:tcPr>
            <w:tcW w:w="3071" w:type="dxa"/>
            <w:shd w:val="clear" w:color="auto" w:fill="auto"/>
          </w:tcPr>
          <w:p w14:paraId="6787623F" w14:textId="77777777" w:rsidR="001657C3" w:rsidRPr="002A08AF" w:rsidRDefault="001657C3" w:rsidP="001657C3">
            <w:pPr>
              <w:pStyle w:val="Odstavek"/>
              <w:ind w:firstLine="0"/>
              <w:rPr>
                <w:sz w:val="20"/>
                <w:szCs w:val="20"/>
              </w:rPr>
            </w:pPr>
            <w:r w:rsidRPr="002A08AF">
              <w:rPr>
                <w:sz w:val="20"/>
                <w:szCs w:val="20"/>
              </w:rPr>
              <w:t>76(2)</w:t>
            </w:r>
          </w:p>
        </w:tc>
        <w:tc>
          <w:tcPr>
            <w:tcW w:w="3071" w:type="dxa"/>
            <w:shd w:val="clear" w:color="auto" w:fill="auto"/>
          </w:tcPr>
          <w:p w14:paraId="4FD0F12A" w14:textId="77777777" w:rsidR="001657C3" w:rsidRPr="002A08AF" w:rsidRDefault="001657C3" w:rsidP="001657C3">
            <w:pPr>
              <w:pStyle w:val="Odstavek"/>
              <w:ind w:firstLine="0"/>
              <w:rPr>
                <w:sz w:val="20"/>
                <w:szCs w:val="20"/>
              </w:rPr>
            </w:pPr>
          </w:p>
        </w:tc>
      </w:tr>
      <w:tr w:rsidR="00164DD0" w:rsidRPr="002A08AF" w14:paraId="4C73AFBE" w14:textId="77777777" w:rsidTr="001657C3">
        <w:tc>
          <w:tcPr>
            <w:tcW w:w="3071" w:type="dxa"/>
            <w:shd w:val="clear" w:color="auto" w:fill="auto"/>
          </w:tcPr>
          <w:p w14:paraId="04241EC4" w14:textId="77777777" w:rsidR="001657C3" w:rsidRPr="002A08AF" w:rsidRDefault="001657C3" w:rsidP="001657C3">
            <w:pPr>
              <w:pStyle w:val="Odstavek"/>
              <w:ind w:firstLine="0"/>
              <w:rPr>
                <w:sz w:val="20"/>
                <w:szCs w:val="20"/>
              </w:rPr>
            </w:pPr>
            <w:r w:rsidRPr="002A08AF">
              <w:rPr>
                <w:sz w:val="20"/>
                <w:szCs w:val="20"/>
              </w:rPr>
              <w:t>57(1)c</w:t>
            </w:r>
          </w:p>
        </w:tc>
        <w:tc>
          <w:tcPr>
            <w:tcW w:w="3071" w:type="dxa"/>
            <w:shd w:val="clear" w:color="auto" w:fill="auto"/>
          </w:tcPr>
          <w:p w14:paraId="78BD04E4" w14:textId="77777777" w:rsidR="001657C3" w:rsidRPr="002A08AF" w:rsidRDefault="001657C3" w:rsidP="001657C3">
            <w:pPr>
              <w:pStyle w:val="Odstavek"/>
              <w:ind w:firstLine="0"/>
              <w:rPr>
                <w:sz w:val="20"/>
                <w:szCs w:val="20"/>
              </w:rPr>
            </w:pPr>
          </w:p>
        </w:tc>
        <w:tc>
          <w:tcPr>
            <w:tcW w:w="3071" w:type="dxa"/>
            <w:shd w:val="clear" w:color="auto" w:fill="auto"/>
          </w:tcPr>
          <w:p w14:paraId="067187CE" w14:textId="77777777" w:rsidR="001657C3" w:rsidRPr="002A08AF" w:rsidRDefault="001657C3" w:rsidP="001657C3">
            <w:pPr>
              <w:pStyle w:val="Odstavek"/>
              <w:ind w:firstLine="0"/>
              <w:rPr>
                <w:sz w:val="20"/>
                <w:szCs w:val="20"/>
              </w:rPr>
            </w:pPr>
            <w:r w:rsidRPr="002A08AF">
              <w:rPr>
                <w:sz w:val="20"/>
                <w:szCs w:val="20"/>
              </w:rPr>
              <w:t>6(1) in 7(1,3)</w:t>
            </w:r>
          </w:p>
        </w:tc>
      </w:tr>
      <w:tr w:rsidR="00164DD0" w:rsidRPr="002A08AF" w14:paraId="3F91E1C9" w14:textId="77777777" w:rsidTr="001657C3">
        <w:tc>
          <w:tcPr>
            <w:tcW w:w="3071" w:type="dxa"/>
            <w:shd w:val="clear" w:color="auto" w:fill="auto"/>
          </w:tcPr>
          <w:p w14:paraId="0D29F7EC" w14:textId="77777777" w:rsidR="001657C3" w:rsidRPr="002A08AF" w:rsidRDefault="001657C3" w:rsidP="001657C3">
            <w:pPr>
              <w:pStyle w:val="Odstavek"/>
              <w:ind w:firstLine="0"/>
              <w:rPr>
                <w:sz w:val="20"/>
                <w:szCs w:val="20"/>
              </w:rPr>
            </w:pPr>
            <w:r w:rsidRPr="002A08AF">
              <w:rPr>
                <w:sz w:val="20"/>
                <w:szCs w:val="20"/>
              </w:rPr>
              <w:t>57(1)d</w:t>
            </w:r>
          </w:p>
        </w:tc>
        <w:tc>
          <w:tcPr>
            <w:tcW w:w="3071" w:type="dxa"/>
            <w:shd w:val="clear" w:color="auto" w:fill="auto"/>
          </w:tcPr>
          <w:p w14:paraId="1E18E1CB" w14:textId="77777777" w:rsidR="001657C3" w:rsidRPr="002A08AF" w:rsidRDefault="001657C3" w:rsidP="001657C3">
            <w:pPr>
              <w:pStyle w:val="Odstavek"/>
              <w:ind w:firstLine="0"/>
              <w:rPr>
                <w:sz w:val="20"/>
                <w:szCs w:val="20"/>
              </w:rPr>
            </w:pPr>
          </w:p>
        </w:tc>
        <w:tc>
          <w:tcPr>
            <w:tcW w:w="3071" w:type="dxa"/>
            <w:shd w:val="clear" w:color="auto" w:fill="auto"/>
          </w:tcPr>
          <w:p w14:paraId="3B9AE00B" w14:textId="77777777" w:rsidR="001657C3" w:rsidRPr="002A08AF" w:rsidRDefault="001657C3" w:rsidP="001657C3">
            <w:pPr>
              <w:pStyle w:val="Odstavek"/>
              <w:ind w:firstLine="0"/>
              <w:rPr>
                <w:sz w:val="20"/>
                <w:szCs w:val="20"/>
              </w:rPr>
            </w:pPr>
            <w:r w:rsidRPr="002A08AF">
              <w:rPr>
                <w:sz w:val="20"/>
                <w:szCs w:val="20"/>
              </w:rPr>
              <w:t>6(7)</w:t>
            </w:r>
          </w:p>
        </w:tc>
      </w:tr>
      <w:tr w:rsidR="00164DD0" w:rsidRPr="002A08AF" w14:paraId="59910600" w14:textId="77777777" w:rsidTr="001657C3">
        <w:tc>
          <w:tcPr>
            <w:tcW w:w="3071" w:type="dxa"/>
            <w:shd w:val="clear" w:color="auto" w:fill="auto"/>
          </w:tcPr>
          <w:p w14:paraId="5A8FA30D" w14:textId="77777777" w:rsidR="001657C3" w:rsidRPr="002A08AF" w:rsidRDefault="001657C3" w:rsidP="001657C3">
            <w:pPr>
              <w:pStyle w:val="Odstavek"/>
              <w:ind w:firstLine="0"/>
              <w:rPr>
                <w:sz w:val="20"/>
                <w:szCs w:val="20"/>
              </w:rPr>
            </w:pPr>
            <w:r w:rsidRPr="002A08AF">
              <w:rPr>
                <w:sz w:val="20"/>
                <w:szCs w:val="20"/>
              </w:rPr>
              <w:t>57(2)</w:t>
            </w:r>
          </w:p>
        </w:tc>
        <w:tc>
          <w:tcPr>
            <w:tcW w:w="3071" w:type="dxa"/>
            <w:shd w:val="clear" w:color="auto" w:fill="auto"/>
          </w:tcPr>
          <w:p w14:paraId="536F0B0E" w14:textId="77777777" w:rsidR="001657C3" w:rsidRPr="002A08AF" w:rsidRDefault="001657C3" w:rsidP="001657C3">
            <w:pPr>
              <w:pStyle w:val="Odstavek"/>
              <w:ind w:firstLine="0"/>
              <w:rPr>
                <w:sz w:val="20"/>
                <w:szCs w:val="20"/>
              </w:rPr>
            </w:pPr>
          </w:p>
        </w:tc>
        <w:tc>
          <w:tcPr>
            <w:tcW w:w="3071" w:type="dxa"/>
            <w:shd w:val="clear" w:color="auto" w:fill="auto"/>
          </w:tcPr>
          <w:p w14:paraId="6607F00D" w14:textId="77777777" w:rsidR="001657C3" w:rsidRPr="002A08AF" w:rsidRDefault="001657C3" w:rsidP="001657C3">
            <w:pPr>
              <w:pStyle w:val="Odstavek"/>
              <w:ind w:firstLine="0"/>
              <w:rPr>
                <w:sz w:val="20"/>
                <w:szCs w:val="20"/>
              </w:rPr>
            </w:pPr>
            <w:r w:rsidRPr="002A08AF">
              <w:rPr>
                <w:sz w:val="20"/>
                <w:szCs w:val="20"/>
              </w:rPr>
              <w:t>13</w:t>
            </w:r>
          </w:p>
        </w:tc>
      </w:tr>
      <w:tr w:rsidR="00164DD0" w:rsidRPr="002A08AF" w14:paraId="327A70C1" w14:textId="77777777" w:rsidTr="001657C3">
        <w:tc>
          <w:tcPr>
            <w:tcW w:w="3071" w:type="dxa"/>
            <w:shd w:val="clear" w:color="auto" w:fill="auto"/>
          </w:tcPr>
          <w:p w14:paraId="2BA021B1" w14:textId="77777777" w:rsidR="001657C3" w:rsidRPr="002A08AF" w:rsidRDefault="001657C3" w:rsidP="001657C3">
            <w:pPr>
              <w:pStyle w:val="Odstavek"/>
              <w:ind w:firstLine="0"/>
              <w:rPr>
                <w:sz w:val="20"/>
                <w:szCs w:val="20"/>
              </w:rPr>
            </w:pPr>
            <w:r w:rsidRPr="002A08AF">
              <w:rPr>
                <w:sz w:val="20"/>
                <w:szCs w:val="20"/>
              </w:rPr>
              <w:t>58(a)</w:t>
            </w:r>
          </w:p>
        </w:tc>
        <w:tc>
          <w:tcPr>
            <w:tcW w:w="3071" w:type="dxa"/>
            <w:shd w:val="clear" w:color="auto" w:fill="auto"/>
          </w:tcPr>
          <w:p w14:paraId="39394829" w14:textId="77777777" w:rsidR="001657C3" w:rsidRPr="002A08AF" w:rsidRDefault="001657C3" w:rsidP="001657C3">
            <w:pPr>
              <w:pStyle w:val="Odstavek"/>
              <w:ind w:firstLine="0"/>
              <w:rPr>
                <w:sz w:val="20"/>
                <w:szCs w:val="20"/>
              </w:rPr>
            </w:pPr>
            <w:r w:rsidRPr="002A08AF">
              <w:rPr>
                <w:sz w:val="20"/>
                <w:szCs w:val="20"/>
              </w:rPr>
              <w:t>76(3)</w:t>
            </w:r>
          </w:p>
        </w:tc>
        <w:tc>
          <w:tcPr>
            <w:tcW w:w="3071" w:type="dxa"/>
            <w:shd w:val="clear" w:color="auto" w:fill="auto"/>
          </w:tcPr>
          <w:p w14:paraId="659223F6" w14:textId="77777777" w:rsidR="001657C3" w:rsidRPr="002A08AF" w:rsidRDefault="001657C3" w:rsidP="001657C3">
            <w:pPr>
              <w:pStyle w:val="Odstavek"/>
              <w:ind w:firstLine="0"/>
              <w:rPr>
                <w:sz w:val="20"/>
                <w:szCs w:val="20"/>
              </w:rPr>
            </w:pPr>
          </w:p>
        </w:tc>
      </w:tr>
      <w:tr w:rsidR="00164DD0" w:rsidRPr="002A08AF" w14:paraId="531C3583" w14:textId="77777777" w:rsidTr="001657C3">
        <w:tc>
          <w:tcPr>
            <w:tcW w:w="3071" w:type="dxa"/>
            <w:shd w:val="clear" w:color="auto" w:fill="auto"/>
          </w:tcPr>
          <w:p w14:paraId="1E447488" w14:textId="77777777" w:rsidR="001657C3" w:rsidRPr="002A08AF" w:rsidRDefault="001657C3" w:rsidP="001657C3">
            <w:pPr>
              <w:pStyle w:val="Odstavek"/>
              <w:ind w:firstLine="0"/>
              <w:rPr>
                <w:sz w:val="20"/>
                <w:szCs w:val="20"/>
              </w:rPr>
            </w:pPr>
            <w:r w:rsidRPr="002A08AF">
              <w:rPr>
                <w:sz w:val="20"/>
                <w:szCs w:val="20"/>
              </w:rPr>
              <w:t>58(b)</w:t>
            </w:r>
          </w:p>
        </w:tc>
        <w:tc>
          <w:tcPr>
            <w:tcW w:w="3071" w:type="dxa"/>
            <w:shd w:val="clear" w:color="auto" w:fill="auto"/>
          </w:tcPr>
          <w:p w14:paraId="433745C5" w14:textId="77777777" w:rsidR="001657C3" w:rsidRPr="002A08AF" w:rsidRDefault="001657C3" w:rsidP="001657C3">
            <w:pPr>
              <w:pStyle w:val="Odstavek"/>
              <w:ind w:firstLine="0"/>
              <w:rPr>
                <w:sz w:val="20"/>
                <w:szCs w:val="20"/>
              </w:rPr>
            </w:pPr>
            <w:r w:rsidRPr="002A08AF">
              <w:rPr>
                <w:sz w:val="20"/>
                <w:szCs w:val="20"/>
              </w:rPr>
              <w:t>76(4)</w:t>
            </w:r>
          </w:p>
        </w:tc>
        <w:tc>
          <w:tcPr>
            <w:tcW w:w="3071" w:type="dxa"/>
            <w:shd w:val="clear" w:color="auto" w:fill="auto"/>
          </w:tcPr>
          <w:p w14:paraId="3A7C7188" w14:textId="77777777" w:rsidR="001657C3" w:rsidRPr="002A08AF" w:rsidRDefault="001657C3" w:rsidP="001657C3">
            <w:pPr>
              <w:pStyle w:val="Odstavek"/>
              <w:ind w:firstLine="0"/>
              <w:rPr>
                <w:sz w:val="20"/>
                <w:szCs w:val="20"/>
              </w:rPr>
            </w:pPr>
          </w:p>
        </w:tc>
      </w:tr>
      <w:tr w:rsidR="00164DD0" w:rsidRPr="002A08AF" w14:paraId="71CD30C0" w14:textId="77777777" w:rsidTr="001657C3">
        <w:tc>
          <w:tcPr>
            <w:tcW w:w="3071" w:type="dxa"/>
            <w:shd w:val="clear" w:color="auto" w:fill="auto"/>
          </w:tcPr>
          <w:p w14:paraId="7C3DCAE3" w14:textId="77777777" w:rsidR="001657C3" w:rsidRPr="002A08AF" w:rsidRDefault="001657C3" w:rsidP="001657C3">
            <w:pPr>
              <w:pStyle w:val="Odstavek"/>
              <w:ind w:firstLine="0"/>
              <w:rPr>
                <w:sz w:val="20"/>
                <w:szCs w:val="20"/>
              </w:rPr>
            </w:pPr>
            <w:r w:rsidRPr="002A08AF">
              <w:rPr>
                <w:sz w:val="20"/>
                <w:szCs w:val="20"/>
              </w:rPr>
              <w:t>58(c)</w:t>
            </w:r>
          </w:p>
        </w:tc>
        <w:tc>
          <w:tcPr>
            <w:tcW w:w="3071" w:type="dxa"/>
            <w:shd w:val="clear" w:color="auto" w:fill="auto"/>
          </w:tcPr>
          <w:p w14:paraId="699D60AC" w14:textId="77777777" w:rsidR="001657C3" w:rsidRPr="002A08AF" w:rsidRDefault="001657C3" w:rsidP="001657C3">
            <w:pPr>
              <w:pStyle w:val="Odstavek"/>
              <w:ind w:firstLine="0"/>
              <w:rPr>
                <w:sz w:val="20"/>
                <w:szCs w:val="20"/>
              </w:rPr>
            </w:pPr>
            <w:r w:rsidRPr="002A08AF">
              <w:rPr>
                <w:sz w:val="20"/>
                <w:szCs w:val="20"/>
              </w:rPr>
              <w:t>76(1)</w:t>
            </w:r>
          </w:p>
        </w:tc>
        <w:tc>
          <w:tcPr>
            <w:tcW w:w="3071" w:type="dxa"/>
            <w:shd w:val="clear" w:color="auto" w:fill="auto"/>
          </w:tcPr>
          <w:p w14:paraId="55928A37" w14:textId="77777777" w:rsidR="001657C3" w:rsidRPr="002A08AF" w:rsidRDefault="001657C3" w:rsidP="001657C3">
            <w:pPr>
              <w:pStyle w:val="Odstavek"/>
              <w:ind w:firstLine="0"/>
              <w:rPr>
                <w:sz w:val="20"/>
                <w:szCs w:val="20"/>
              </w:rPr>
            </w:pPr>
          </w:p>
        </w:tc>
      </w:tr>
      <w:tr w:rsidR="00164DD0" w:rsidRPr="002A08AF" w14:paraId="3AA49F63" w14:textId="77777777" w:rsidTr="001657C3">
        <w:tc>
          <w:tcPr>
            <w:tcW w:w="3071" w:type="dxa"/>
            <w:shd w:val="clear" w:color="auto" w:fill="auto"/>
          </w:tcPr>
          <w:p w14:paraId="67D42E9B" w14:textId="77777777" w:rsidR="001657C3" w:rsidRPr="002A08AF" w:rsidRDefault="001657C3" w:rsidP="001657C3">
            <w:pPr>
              <w:pStyle w:val="Odstavek"/>
              <w:ind w:firstLine="0"/>
              <w:rPr>
                <w:sz w:val="20"/>
                <w:szCs w:val="20"/>
              </w:rPr>
            </w:pPr>
            <w:r w:rsidRPr="002A08AF">
              <w:rPr>
                <w:sz w:val="20"/>
                <w:szCs w:val="20"/>
              </w:rPr>
              <w:t>58(d)(i)</w:t>
            </w:r>
          </w:p>
        </w:tc>
        <w:tc>
          <w:tcPr>
            <w:tcW w:w="3071" w:type="dxa"/>
            <w:shd w:val="clear" w:color="auto" w:fill="auto"/>
          </w:tcPr>
          <w:p w14:paraId="520CF010" w14:textId="77777777" w:rsidR="001657C3" w:rsidRPr="002A08AF" w:rsidRDefault="001657C3" w:rsidP="001657C3">
            <w:pPr>
              <w:pStyle w:val="Odstavek"/>
              <w:ind w:firstLine="0"/>
              <w:rPr>
                <w:sz w:val="20"/>
                <w:szCs w:val="20"/>
              </w:rPr>
            </w:pPr>
          </w:p>
        </w:tc>
        <w:tc>
          <w:tcPr>
            <w:tcW w:w="3071" w:type="dxa"/>
            <w:shd w:val="clear" w:color="auto" w:fill="auto"/>
          </w:tcPr>
          <w:p w14:paraId="55626409" w14:textId="77777777" w:rsidR="001657C3" w:rsidRPr="002A08AF" w:rsidRDefault="001657C3" w:rsidP="001657C3">
            <w:pPr>
              <w:pStyle w:val="Odstavek"/>
              <w:ind w:firstLine="0"/>
              <w:rPr>
                <w:sz w:val="20"/>
                <w:szCs w:val="20"/>
              </w:rPr>
            </w:pPr>
            <w:r w:rsidRPr="002A08AF">
              <w:rPr>
                <w:sz w:val="20"/>
                <w:szCs w:val="20"/>
              </w:rPr>
              <w:t>15(1) in 15(2)i</w:t>
            </w:r>
          </w:p>
        </w:tc>
      </w:tr>
      <w:tr w:rsidR="00164DD0" w:rsidRPr="002A08AF" w14:paraId="2813741D" w14:textId="77777777" w:rsidTr="001657C3">
        <w:tc>
          <w:tcPr>
            <w:tcW w:w="3071" w:type="dxa"/>
            <w:shd w:val="clear" w:color="auto" w:fill="auto"/>
          </w:tcPr>
          <w:p w14:paraId="588364F1" w14:textId="77777777" w:rsidR="001657C3" w:rsidRPr="002A08AF" w:rsidRDefault="001657C3" w:rsidP="001657C3">
            <w:pPr>
              <w:pStyle w:val="Odstavek"/>
              <w:ind w:firstLine="0"/>
              <w:rPr>
                <w:sz w:val="20"/>
                <w:szCs w:val="20"/>
              </w:rPr>
            </w:pPr>
            <w:r w:rsidRPr="002A08AF">
              <w:rPr>
                <w:sz w:val="20"/>
                <w:szCs w:val="20"/>
              </w:rPr>
              <w:t>58(d)(ii)</w:t>
            </w:r>
          </w:p>
        </w:tc>
        <w:tc>
          <w:tcPr>
            <w:tcW w:w="3071" w:type="dxa"/>
            <w:shd w:val="clear" w:color="auto" w:fill="auto"/>
          </w:tcPr>
          <w:p w14:paraId="43C4526F" w14:textId="77777777" w:rsidR="001657C3" w:rsidRPr="002A08AF" w:rsidRDefault="001657C3" w:rsidP="001657C3">
            <w:pPr>
              <w:pStyle w:val="Odstavek"/>
              <w:ind w:firstLine="0"/>
              <w:rPr>
                <w:sz w:val="20"/>
                <w:szCs w:val="20"/>
              </w:rPr>
            </w:pPr>
          </w:p>
        </w:tc>
        <w:tc>
          <w:tcPr>
            <w:tcW w:w="3071" w:type="dxa"/>
            <w:shd w:val="clear" w:color="auto" w:fill="auto"/>
          </w:tcPr>
          <w:p w14:paraId="5D9B40D8" w14:textId="77777777" w:rsidR="001657C3" w:rsidRPr="002A08AF" w:rsidRDefault="001657C3" w:rsidP="001657C3">
            <w:pPr>
              <w:pStyle w:val="Odstavek"/>
              <w:ind w:firstLine="0"/>
              <w:rPr>
                <w:sz w:val="20"/>
                <w:szCs w:val="20"/>
              </w:rPr>
            </w:pPr>
            <w:r w:rsidRPr="002A08AF">
              <w:rPr>
                <w:sz w:val="20"/>
                <w:szCs w:val="20"/>
              </w:rPr>
              <w:t>15(2)ii</w:t>
            </w:r>
          </w:p>
        </w:tc>
      </w:tr>
      <w:tr w:rsidR="00164DD0" w:rsidRPr="002A08AF" w14:paraId="53D23387" w14:textId="77777777" w:rsidTr="001657C3">
        <w:tc>
          <w:tcPr>
            <w:tcW w:w="3071" w:type="dxa"/>
            <w:shd w:val="clear" w:color="auto" w:fill="auto"/>
          </w:tcPr>
          <w:p w14:paraId="0D5A479E" w14:textId="77777777" w:rsidR="001657C3" w:rsidRPr="002A08AF" w:rsidRDefault="001657C3" w:rsidP="001657C3">
            <w:pPr>
              <w:pStyle w:val="Odstavek"/>
              <w:ind w:firstLine="0"/>
              <w:rPr>
                <w:sz w:val="20"/>
                <w:szCs w:val="20"/>
              </w:rPr>
            </w:pPr>
            <w:r w:rsidRPr="002A08AF">
              <w:rPr>
                <w:sz w:val="20"/>
                <w:szCs w:val="20"/>
              </w:rPr>
              <w:t>58(d)(ii)</w:t>
            </w:r>
          </w:p>
        </w:tc>
        <w:tc>
          <w:tcPr>
            <w:tcW w:w="3071" w:type="dxa"/>
            <w:shd w:val="clear" w:color="auto" w:fill="auto"/>
          </w:tcPr>
          <w:p w14:paraId="5B7A2C06" w14:textId="77777777" w:rsidR="001657C3" w:rsidRPr="002A08AF" w:rsidRDefault="001657C3" w:rsidP="001657C3">
            <w:pPr>
              <w:pStyle w:val="Odstavek"/>
              <w:ind w:firstLine="0"/>
              <w:rPr>
                <w:sz w:val="20"/>
                <w:szCs w:val="20"/>
              </w:rPr>
            </w:pPr>
          </w:p>
        </w:tc>
        <w:tc>
          <w:tcPr>
            <w:tcW w:w="3071" w:type="dxa"/>
            <w:shd w:val="clear" w:color="auto" w:fill="auto"/>
          </w:tcPr>
          <w:p w14:paraId="78F7C1C9" w14:textId="77777777" w:rsidR="001657C3" w:rsidRPr="002A08AF" w:rsidRDefault="001657C3" w:rsidP="001657C3">
            <w:pPr>
              <w:pStyle w:val="Odstavek"/>
              <w:ind w:firstLine="0"/>
              <w:rPr>
                <w:sz w:val="20"/>
                <w:szCs w:val="20"/>
              </w:rPr>
            </w:pPr>
            <w:r w:rsidRPr="002A08AF">
              <w:rPr>
                <w:sz w:val="20"/>
                <w:szCs w:val="20"/>
              </w:rPr>
              <w:t>15(2)iii</w:t>
            </w:r>
          </w:p>
        </w:tc>
      </w:tr>
      <w:tr w:rsidR="00164DD0" w:rsidRPr="002A08AF" w14:paraId="233D21B6" w14:textId="77777777" w:rsidTr="001657C3">
        <w:tc>
          <w:tcPr>
            <w:tcW w:w="3071" w:type="dxa"/>
            <w:shd w:val="clear" w:color="auto" w:fill="auto"/>
          </w:tcPr>
          <w:p w14:paraId="420FB775" w14:textId="77777777" w:rsidR="001657C3" w:rsidRPr="002A08AF" w:rsidRDefault="001657C3" w:rsidP="001657C3">
            <w:pPr>
              <w:pStyle w:val="Odstavek"/>
              <w:ind w:firstLine="0"/>
              <w:rPr>
                <w:sz w:val="20"/>
                <w:szCs w:val="20"/>
              </w:rPr>
            </w:pPr>
            <w:r w:rsidRPr="002A08AF">
              <w:rPr>
                <w:sz w:val="20"/>
                <w:szCs w:val="20"/>
              </w:rPr>
              <w:t>58(e)</w:t>
            </w:r>
          </w:p>
        </w:tc>
        <w:tc>
          <w:tcPr>
            <w:tcW w:w="3071" w:type="dxa"/>
            <w:shd w:val="clear" w:color="auto" w:fill="auto"/>
          </w:tcPr>
          <w:p w14:paraId="6FFDCF2E" w14:textId="77777777" w:rsidR="001657C3" w:rsidRPr="002A08AF" w:rsidRDefault="001657C3" w:rsidP="001657C3">
            <w:pPr>
              <w:pStyle w:val="Odstavek"/>
              <w:ind w:firstLine="0"/>
              <w:rPr>
                <w:sz w:val="20"/>
                <w:szCs w:val="20"/>
              </w:rPr>
            </w:pPr>
            <w:r w:rsidRPr="002A08AF">
              <w:rPr>
                <w:sz w:val="20"/>
                <w:szCs w:val="20"/>
              </w:rPr>
              <w:t>82(1)</w:t>
            </w:r>
          </w:p>
        </w:tc>
        <w:tc>
          <w:tcPr>
            <w:tcW w:w="3071" w:type="dxa"/>
            <w:shd w:val="clear" w:color="auto" w:fill="auto"/>
          </w:tcPr>
          <w:p w14:paraId="77020315" w14:textId="77777777" w:rsidR="001657C3" w:rsidRPr="002A08AF" w:rsidRDefault="001657C3" w:rsidP="001657C3">
            <w:pPr>
              <w:pStyle w:val="Odstavek"/>
              <w:ind w:firstLine="0"/>
              <w:rPr>
                <w:sz w:val="20"/>
                <w:szCs w:val="20"/>
              </w:rPr>
            </w:pPr>
            <w:r w:rsidRPr="002A08AF">
              <w:rPr>
                <w:sz w:val="20"/>
                <w:szCs w:val="20"/>
              </w:rPr>
              <w:t>18(1)</w:t>
            </w:r>
          </w:p>
        </w:tc>
      </w:tr>
      <w:tr w:rsidR="00164DD0" w:rsidRPr="002A08AF" w14:paraId="29C87038" w14:textId="77777777" w:rsidTr="001657C3">
        <w:tc>
          <w:tcPr>
            <w:tcW w:w="3071" w:type="dxa"/>
            <w:shd w:val="clear" w:color="auto" w:fill="auto"/>
          </w:tcPr>
          <w:p w14:paraId="7B42F7F0" w14:textId="77777777" w:rsidR="001657C3" w:rsidRPr="002A08AF" w:rsidRDefault="001657C3" w:rsidP="001657C3">
            <w:pPr>
              <w:pStyle w:val="Odstavek"/>
              <w:ind w:firstLine="0"/>
              <w:rPr>
                <w:sz w:val="20"/>
                <w:szCs w:val="20"/>
              </w:rPr>
            </w:pPr>
            <w:r w:rsidRPr="002A08AF">
              <w:rPr>
                <w:sz w:val="20"/>
                <w:szCs w:val="20"/>
              </w:rPr>
              <w:t>58(f)</w:t>
            </w:r>
          </w:p>
        </w:tc>
        <w:tc>
          <w:tcPr>
            <w:tcW w:w="3071" w:type="dxa"/>
            <w:shd w:val="clear" w:color="auto" w:fill="auto"/>
          </w:tcPr>
          <w:p w14:paraId="532EB490" w14:textId="77777777" w:rsidR="001657C3" w:rsidRPr="002A08AF" w:rsidRDefault="001657C3" w:rsidP="001657C3">
            <w:pPr>
              <w:pStyle w:val="Odstavek"/>
              <w:ind w:firstLine="0"/>
              <w:rPr>
                <w:sz w:val="20"/>
                <w:szCs w:val="20"/>
              </w:rPr>
            </w:pPr>
            <w:r w:rsidRPr="002A08AF">
              <w:rPr>
                <w:sz w:val="20"/>
                <w:szCs w:val="20"/>
              </w:rPr>
              <w:t>76(6)</w:t>
            </w:r>
          </w:p>
        </w:tc>
        <w:tc>
          <w:tcPr>
            <w:tcW w:w="3071" w:type="dxa"/>
            <w:shd w:val="clear" w:color="auto" w:fill="auto"/>
          </w:tcPr>
          <w:p w14:paraId="41D1D440" w14:textId="77777777" w:rsidR="001657C3" w:rsidRPr="002A08AF" w:rsidRDefault="001657C3" w:rsidP="001657C3">
            <w:pPr>
              <w:pStyle w:val="Odstavek"/>
              <w:ind w:firstLine="0"/>
              <w:rPr>
                <w:sz w:val="20"/>
                <w:szCs w:val="20"/>
              </w:rPr>
            </w:pPr>
          </w:p>
        </w:tc>
      </w:tr>
      <w:tr w:rsidR="00164DD0" w:rsidRPr="002A08AF" w14:paraId="0BA17892" w14:textId="77777777" w:rsidTr="001657C3">
        <w:tc>
          <w:tcPr>
            <w:tcW w:w="3071" w:type="dxa"/>
            <w:shd w:val="clear" w:color="auto" w:fill="auto"/>
          </w:tcPr>
          <w:p w14:paraId="0985ED70" w14:textId="77777777" w:rsidR="001657C3" w:rsidRPr="002A08AF" w:rsidRDefault="001657C3" w:rsidP="001657C3">
            <w:pPr>
              <w:pStyle w:val="Odstavek"/>
              <w:ind w:firstLine="0"/>
              <w:rPr>
                <w:sz w:val="20"/>
                <w:szCs w:val="20"/>
              </w:rPr>
            </w:pPr>
            <w:r w:rsidRPr="002A08AF">
              <w:rPr>
                <w:sz w:val="20"/>
                <w:szCs w:val="20"/>
              </w:rPr>
              <w:t>59</w:t>
            </w:r>
          </w:p>
        </w:tc>
        <w:tc>
          <w:tcPr>
            <w:tcW w:w="3071" w:type="dxa"/>
            <w:shd w:val="clear" w:color="auto" w:fill="auto"/>
          </w:tcPr>
          <w:p w14:paraId="71F29409" w14:textId="77777777" w:rsidR="001657C3" w:rsidRPr="002A08AF" w:rsidRDefault="001657C3" w:rsidP="001657C3">
            <w:pPr>
              <w:pStyle w:val="Odstavek"/>
              <w:ind w:firstLine="0"/>
              <w:rPr>
                <w:sz w:val="20"/>
                <w:szCs w:val="20"/>
              </w:rPr>
            </w:pPr>
          </w:p>
        </w:tc>
        <w:tc>
          <w:tcPr>
            <w:tcW w:w="3071" w:type="dxa"/>
            <w:shd w:val="clear" w:color="auto" w:fill="auto"/>
          </w:tcPr>
          <w:p w14:paraId="02261FE0" w14:textId="77777777" w:rsidR="001657C3" w:rsidRPr="002A08AF" w:rsidRDefault="001657C3" w:rsidP="001657C3">
            <w:pPr>
              <w:pStyle w:val="Odstavek"/>
              <w:ind w:firstLine="0"/>
              <w:rPr>
                <w:sz w:val="20"/>
                <w:szCs w:val="20"/>
              </w:rPr>
            </w:pPr>
            <w:r w:rsidRPr="002A08AF">
              <w:rPr>
                <w:sz w:val="20"/>
                <w:szCs w:val="20"/>
              </w:rPr>
              <w:t>16(1)</w:t>
            </w:r>
          </w:p>
        </w:tc>
      </w:tr>
      <w:tr w:rsidR="00164DD0" w:rsidRPr="002A08AF" w14:paraId="5D9869B8" w14:textId="77777777" w:rsidTr="001657C3">
        <w:tc>
          <w:tcPr>
            <w:tcW w:w="3071" w:type="dxa"/>
            <w:shd w:val="clear" w:color="auto" w:fill="auto"/>
          </w:tcPr>
          <w:p w14:paraId="4C9B2240" w14:textId="77777777" w:rsidR="001657C3" w:rsidRPr="002A08AF" w:rsidRDefault="001657C3" w:rsidP="001657C3">
            <w:pPr>
              <w:pStyle w:val="Odstavek"/>
              <w:ind w:firstLine="0"/>
              <w:rPr>
                <w:sz w:val="20"/>
                <w:szCs w:val="20"/>
              </w:rPr>
            </w:pPr>
            <w:r w:rsidRPr="002A08AF">
              <w:rPr>
                <w:sz w:val="20"/>
                <w:szCs w:val="20"/>
              </w:rPr>
              <w:t>60(1)a</w:t>
            </w:r>
          </w:p>
        </w:tc>
        <w:tc>
          <w:tcPr>
            <w:tcW w:w="3071" w:type="dxa"/>
            <w:shd w:val="clear" w:color="auto" w:fill="auto"/>
          </w:tcPr>
          <w:p w14:paraId="767DDE55" w14:textId="77777777" w:rsidR="001657C3" w:rsidRPr="002A08AF" w:rsidRDefault="001657C3" w:rsidP="001657C3">
            <w:pPr>
              <w:pStyle w:val="Odstavek"/>
              <w:ind w:firstLine="0"/>
              <w:rPr>
                <w:sz w:val="20"/>
                <w:szCs w:val="20"/>
              </w:rPr>
            </w:pPr>
            <w:r w:rsidRPr="002A08AF">
              <w:rPr>
                <w:sz w:val="20"/>
                <w:szCs w:val="20"/>
              </w:rPr>
              <w:t>75(7)</w:t>
            </w:r>
          </w:p>
        </w:tc>
        <w:tc>
          <w:tcPr>
            <w:tcW w:w="3071" w:type="dxa"/>
            <w:shd w:val="clear" w:color="auto" w:fill="auto"/>
          </w:tcPr>
          <w:p w14:paraId="55C765C7" w14:textId="77777777" w:rsidR="001657C3" w:rsidRPr="002A08AF" w:rsidRDefault="001657C3" w:rsidP="001657C3">
            <w:pPr>
              <w:pStyle w:val="Odstavek"/>
              <w:ind w:firstLine="0"/>
              <w:rPr>
                <w:sz w:val="20"/>
                <w:szCs w:val="20"/>
              </w:rPr>
            </w:pPr>
          </w:p>
        </w:tc>
      </w:tr>
      <w:tr w:rsidR="00164DD0" w:rsidRPr="002A08AF" w14:paraId="15FE5B73" w14:textId="77777777" w:rsidTr="001657C3">
        <w:tc>
          <w:tcPr>
            <w:tcW w:w="3071" w:type="dxa"/>
            <w:shd w:val="clear" w:color="auto" w:fill="auto"/>
          </w:tcPr>
          <w:p w14:paraId="3B1C9D4C" w14:textId="77777777" w:rsidR="001657C3" w:rsidRPr="002A08AF" w:rsidRDefault="001657C3" w:rsidP="001657C3">
            <w:pPr>
              <w:pStyle w:val="Odstavek"/>
              <w:ind w:firstLine="0"/>
              <w:rPr>
                <w:sz w:val="20"/>
                <w:szCs w:val="20"/>
              </w:rPr>
            </w:pPr>
            <w:r w:rsidRPr="002A08AF">
              <w:rPr>
                <w:sz w:val="20"/>
                <w:szCs w:val="20"/>
              </w:rPr>
              <w:t>60(1)b</w:t>
            </w:r>
          </w:p>
        </w:tc>
        <w:tc>
          <w:tcPr>
            <w:tcW w:w="3071" w:type="dxa"/>
            <w:shd w:val="clear" w:color="auto" w:fill="auto"/>
          </w:tcPr>
          <w:p w14:paraId="53CB4433" w14:textId="77777777" w:rsidR="001657C3" w:rsidRPr="002A08AF" w:rsidRDefault="001657C3" w:rsidP="001657C3">
            <w:pPr>
              <w:pStyle w:val="Odstavek"/>
              <w:ind w:firstLine="0"/>
              <w:rPr>
                <w:sz w:val="20"/>
                <w:szCs w:val="20"/>
              </w:rPr>
            </w:pPr>
          </w:p>
        </w:tc>
        <w:tc>
          <w:tcPr>
            <w:tcW w:w="3071" w:type="dxa"/>
            <w:shd w:val="clear" w:color="auto" w:fill="auto"/>
          </w:tcPr>
          <w:p w14:paraId="38043F54" w14:textId="77777777" w:rsidR="001657C3" w:rsidRPr="002A08AF" w:rsidRDefault="001657C3" w:rsidP="001657C3">
            <w:pPr>
              <w:pStyle w:val="Odstavek"/>
              <w:ind w:firstLine="0"/>
              <w:rPr>
                <w:sz w:val="20"/>
                <w:szCs w:val="20"/>
              </w:rPr>
            </w:pPr>
            <w:r w:rsidRPr="002A08AF">
              <w:rPr>
                <w:sz w:val="20"/>
                <w:szCs w:val="20"/>
              </w:rPr>
              <w:t>28(3)</w:t>
            </w:r>
          </w:p>
        </w:tc>
      </w:tr>
      <w:tr w:rsidR="00164DD0" w:rsidRPr="002A08AF" w14:paraId="553AD4D7" w14:textId="77777777" w:rsidTr="001657C3">
        <w:tc>
          <w:tcPr>
            <w:tcW w:w="3071" w:type="dxa"/>
            <w:shd w:val="clear" w:color="auto" w:fill="auto"/>
          </w:tcPr>
          <w:p w14:paraId="5A070DC3" w14:textId="77777777" w:rsidR="001657C3" w:rsidRPr="002A08AF" w:rsidRDefault="001657C3" w:rsidP="001657C3">
            <w:pPr>
              <w:pStyle w:val="Odstavek"/>
              <w:ind w:firstLine="0"/>
              <w:rPr>
                <w:sz w:val="20"/>
                <w:szCs w:val="20"/>
              </w:rPr>
            </w:pPr>
            <w:r w:rsidRPr="002A08AF">
              <w:rPr>
                <w:sz w:val="20"/>
                <w:szCs w:val="20"/>
              </w:rPr>
              <w:t>60(1)c</w:t>
            </w:r>
          </w:p>
        </w:tc>
        <w:tc>
          <w:tcPr>
            <w:tcW w:w="3071" w:type="dxa"/>
            <w:shd w:val="clear" w:color="auto" w:fill="auto"/>
          </w:tcPr>
          <w:p w14:paraId="5BA7DA83" w14:textId="77777777" w:rsidR="001657C3" w:rsidRPr="002A08AF" w:rsidRDefault="001657C3" w:rsidP="001657C3">
            <w:pPr>
              <w:pStyle w:val="Odstavek"/>
              <w:ind w:firstLine="0"/>
              <w:rPr>
                <w:sz w:val="20"/>
                <w:szCs w:val="20"/>
              </w:rPr>
            </w:pPr>
          </w:p>
        </w:tc>
        <w:tc>
          <w:tcPr>
            <w:tcW w:w="3071" w:type="dxa"/>
            <w:shd w:val="clear" w:color="auto" w:fill="auto"/>
          </w:tcPr>
          <w:p w14:paraId="5176CA47" w14:textId="77777777" w:rsidR="001657C3" w:rsidRPr="002A08AF" w:rsidRDefault="001657C3" w:rsidP="001657C3">
            <w:pPr>
              <w:pStyle w:val="Odstavek"/>
              <w:ind w:firstLine="0"/>
              <w:rPr>
                <w:sz w:val="20"/>
                <w:szCs w:val="20"/>
              </w:rPr>
            </w:pPr>
            <w:r w:rsidRPr="002A08AF">
              <w:rPr>
                <w:sz w:val="20"/>
                <w:szCs w:val="20"/>
              </w:rPr>
              <w:t>28(2)</w:t>
            </w:r>
          </w:p>
        </w:tc>
      </w:tr>
      <w:tr w:rsidR="00164DD0" w:rsidRPr="002A08AF" w14:paraId="2025EAD3" w14:textId="77777777" w:rsidTr="001657C3">
        <w:tc>
          <w:tcPr>
            <w:tcW w:w="3071" w:type="dxa"/>
            <w:shd w:val="clear" w:color="auto" w:fill="auto"/>
          </w:tcPr>
          <w:p w14:paraId="4D042E25" w14:textId="77777777" w:rsidR="001657C3" w:rsidRPr="002A08AF" w:rsidRDefault="001657C3" w:rsidP="001657C3">
            <w:pPr>
              <w:pStyle w:val="Odstavek"/>
              <w:ind w:firstLine="0"/>
              <w:rPr>
                <w:sz w:val="20"/>
                <w:szCs w:val="20"/>
              </w:rPr>
            </w:pPr>
            <w:r w:rsidRPr="002A08AF">
              <w:rPr>
                <w:sz w:val="20"/>
                <w:szCs w:val="20"/>
              </w:rPr>
              <w:t>60(1)d</w:t>
            </w:r>
          </w:p>
        </w:tc>
        <w:tc>
          <w:tcPr>
            <w:tcW w:w="3071" w:type="dxa"/>
            <w:shd w:val="clear" w:color="auto" w:fill="auto"/>
          </w:tcPr>
          <w:p w14:paraId="346B2CD1" w14:textId="77777777" w:rsidR="001657C3" w:rsidRPr="002A08AF" w:rsidRDefault="001657C3" w:rsidP="001657C3">
            <w:pPr>
              <w:pStyle w:val="Odstavek"/>
              <w:ind w:firstLine="0"/>
              <w:rPr>
                <w:sz w:val="20"/>
                <w:szCs w:val="20"/>
              </w:rPr>
            </w:pPr>
          </w:p>
        </w:tc>
        <w:tc>
          <w:tcPr>
            <w:tcW w:w="3071" w:type="dxa"/>
            <w:shd w:val="clear" w:color="auto" w:fill="auto"/>
          </w:tcPr>
          <w:p w14:paraId="0EA30C92" w14:textId="77777777" w:rsidR="001657C3" w:rsidRPr="002A08AF" w:rsidRDefault="001657C3" w:rsidP="001657C3">
            <w:pPr>
              <w:pStyle w:val="Odstavek"/>
              <w:ind w:firstLine="0"/>
              <w:rPr>
                <w:sz w:val="20"/>
                <w:szCs w:val="20"/>
              </w:rPr>
            </w:pPr>
            <w:r w:rsidRPr="002A08AF">
              <w:rPr>
                <w:sz w:val="20"/>
                <w:szCs w:val="20"/>
              </w:rPr>
              <w:t>28(1)</w:t>
            </w:r>
          </w:p>
        </w:tc>
      </w:tr>
      <w:tr w:rsidR="00164DD0" w:rsidRPr="002A08AF" w14:paraId="5DD2D66B" w14:textId="77777777" w:rsidTr="001657C3">
        <w:tc>
          <w:tcPr>
            <w:tcW w:w="3071" w:type="dxa"/>
            <w:shd w:val="clear" w:color="auto" w:fill="auto"/>
          </w:tcPr>
          <w:p w14:paraId="69AE5374" w14:textId="77777777" w:rsidR="001657C3" w:rsidRPr="002A08AF" w:rsidRDefault="001657C3" w:rsidP="001657C3">
            <w:pPr>
              <w:pStyle w:val="Odstavek"/>
              <w:ind w:firstLine="0"/>
              <w:rPr>
                <w:sz w:val="20"/>
                <w:szCs w:val="20"/>
              </w:rPr>
            </w:pPr>
            <w:r w:rsidRPr="002A08AF">
              <w:rPr>
                <w:sz w:val="20"/>
                <w:szCs w:val="20"/>
              </w:rPr>
              <w:t>60(2)</w:t>
            </w:r>
          </w:p>
        </w:tc>
        <w:tc>
          <w:tcPr>
            <w:tcW w:w="3071" w:type="dxa"/>
            <w:shd w:val="clear" w:color="auto" w:fill="auto"/>
          </w:tcPr>
          <w:p w14:paraId="5FC468D3" w14:textId="77777777" w:rsidR="001657C3" w:rsidRPr="002A08AF" w:rsidRDefault="001657C3" w:rsidP="001657C3">
            <w:pPr>
              <w:pStyle w:val="Odstavek"/>
              <w:ind w:firstLine="0"/>
              <w:rPr>
                <w:sz w:val="20"/>
                <w:szCs w:val="20"/>
              </w:rPr>
            </w:pPr>
          </w:p>
        </w:tc>
        <w:tc>
          <w:tcPr>
            <w:tcW w:w="3071" w:type="dxa"/>
            <w:shd w:val="clear" w:color="auto" w:fill="auto"/>
          </w:tcPr>
          <w:p w14:paraId="0CF63EC5" w14:textId="77777777" w:rsidR="001657C3" w:rsidRPr="002A08AF" w:rsidRDefault="001657C3" w:rsidP="001657C3">
            <w:pPr>
              <w:pStyle w:val="Odstavek"/>
              <w:ind w:firstLine="0"/>
              <w:rPr>
                <w:sz w:val="20"/>
                <w:szCs w:val="20"/>
              </w:rPr>
            </w:pPr>
            <w:r w:rsidRPr="002A08AF">
              <w:rPr>
                <w:sz w:val="20"/>
                <w:szCs w:val="20"/>
              </w:rPr>
              <w:t>17(4)</w:t>
            </w:r>
          </w:p>
        </w:tc>
      </w:tr>
      <w:tr w:rsidR="00164DD0" w:rsidRPr="002A08AF" w14:paraId="07290EAE" w14:textId="77777777" w:rsidTr="001657C3">
        <w:tc>
          <w:tcPr>
            <w:tcW w:w="3071" w:type="dxa"/>
            <w:shd w:val="clear" w:color="auto" w:fill="auto"/>
          </w:tcPr>
          <w:p w14:paraId="7C78B251" w14:textId="77777777" w:rsidR="001657C3" w:rsidRPr="002A08AF" w:rsidRDefault="001657C3" w:rsidP="001657C3">
            <w:pPr>
              <w:pStyle w:val="Odstavek"/>
              <w:ind w:firstLine="0"/>
              <w:rPr>
                <w:sz w:val="20"/>
                <w:szCs w:val="20"/>
              </w:rPr>
            </w:pPr>
            <w:r w:rsidRPr="002A08AF">
              <w:rPr>
                <w:sz w:val="20"/>
                <w:szCs w:val="20"/>
              </w:rPr>
              <w:t>60(3)a</w:t>
            </w:r>
          </w:p>
        </w:tc>
        <w:tc>
          <w:tcPr>
            <w:tcW w:w="3071" w:type="dxa"/>
            <w:shd w:val="clear" w:color="auto" w:fill="auto"/>
          </w:tcPr>
          <w:p w14:paraId="3D5DB966" w14:textId="77777777" w:rsidR="001657C3" w:rsidRPr="002A08AF" w:rsidRDefault="001657C3" w:rsidP="001657C3">
            <w:pPr>
              <w:pStyle w:val="Odstavek"/>
              <w:ind w:firstLine="0"/>
              <w:rPr>
                <w:sz w:val="20"/>
                <w:szCs w:val="20"/>
              </w:rPr>
            </w:pPr>
          </w:p>
        </w:tc>
        <w:tc>
          <w:tcPr>
            <w:tcW w:w="3071" w:type="dxa"/>
            <w:shd w:val="clear" w:color="auto" w:fill="auto"/>
          </w:tcPr>
          <w:p w14:paraId="4F9E4E27" w14:textId="77777777" w:rsidR="001657C3" w:rsidRPr="002A08AF" w:rsidRDefault="001657C3" w:rsidP="001657C3">
            <w:pPr>
              <w:pStyle w:val="Odstavek"/>
              <w:ind w:firstLine="0"/>
              <w:rPr>
                <w:sz w:val="20"/>
                <w:szCs w:val="20"/>
              </w:rPr>
            </w:pPr>
            <w:r w:rsidRPr="002A08AF">
              <w:rPr>
                <w:sz w:val="20"/>
                <w:szCs w:val="20"/>
              </w:rPr>
              <w:t>24(1)</w:t>
            </w:r>
          </w:p>
        </w:tc>
      </w:tr>
      <w:tr w:rsidR="00164DD0" w:rsidRPr="002A08AF" w14:paraId="7A37862B" w14:textId="77777777" w:rsidTr="001657C3">
        <w:tc>
          <w:tcPr>
            <w:tcW w:w="3071" w:type="dxa"/>
            <w:shd w:val="clear" w:color="auto" w:fill="auto"/>
          </w:tcPr>
          <w:p w14:paraId="4D24DAE3" w14:textId="77777777" w:rsidR="001657C3" w:rsidRPr="002A08AF" w:rsidRDefault="001657C3" w:rsidP="001657C3">
            <w:pPr>
              <w:pStyle w:val="Odstavek"/>
              <w:ind w:firstLine="0"/>
              <w:rPr>
                <w:sz w:val="20"/>
                <w:szCs w:val="20"/>
              </w:rPr>
            </w:pPr>
            <w:r w:rsidRPr="002A08AF">
              <w:rPr>
                <w:sz w:val="20"/>
                <w:szCs w:val="20"/>
              </w:rPr>
              <w:t>60(3)b</w:t>
            </w:r>
          </w:p>
        </w:tc>
        <w:tc>
          <w:tcPr>
            <w:tcW w:w="3071" w:type="dxa"/>
            <w:shd w:val="clear" w:color="auto" w:fill="auto"/>
          </w:tcPr>
          <w:p w14:paraId="19EE20B7" w14:textId="77777777" w:rsidR="001657C3" w:rsidRPr="002A08AF" w:rsidRDefault="001657C3" w:rsidP="001657C3">
            <w:pPr>
              <w:pStyle w:val="Odstavek"/>
              <w:ind w:firstLine="0"/>
              <w:rPr>
                <w:sz w:val="20"/>
                <w:szCs w:val="20"/>
              </w:rPr>
            </w:pPr>
          </w:p>
        </w:tc>
        <w:tc>
          <w:tcPr>
            <w:tcW w:w="3071" w:type="dxa"/>
            <w:shd w:val="clear" w:color="auto" w:fill="auto"/>
          </w:tcPr>
          <w:p w14:paraId="5F69D5AF" w14:textId="77777777" w:rsidR="001657C3" w:rsidRPr="002A08AF" w:rsidRDefault="001657C3" w:rsidP="001657C3">
            <w:pPr>
              <w:pStyle w:val="Odstavek"/>
              <w:ind w:firstLine="0"/>
              <w:rPr>
                <w:sz w:val="20"/>
                <w:szCs w:val="20"/>
              </w:rPr>
            </w:pPr>
            <w:r w:rsidRPr="002A08AF">
              <w:rPr>
                <w:sz w:val="20"/>
                <w:szCs w:val="20"/>
              </w:rPr>
              <w:t>22(1,2)</w:t>
            </w:r>
          </w:p>
        </w:tc>
      </w:tr>
      <w:tr w:rsidR="00164DD0" w:rsidRPr="002A08AF" w14:paraId="7ADECB94" w14:textId="77777777" w:rsidTr="001657C3">
        <w:tc>
          <w:tcPr>
            <w:tcW w:w="3071" w:type="dxa"/>
            <w:shd w:val="clear" w:color="auto" w:fill="auto"/>
          </w:tcPr>
          <w:p w14:paraId="3F231988" w14:textId="77777777" w:rsidR="001657C3" w:rsidRPr="002A08AF" w:rsidRDefault="001657C3" w:rsidP="001657C3">
            <w:pPr>
              <w:pStyle w:val="Odstavek"/>
              <w:ind w:firstLine="0"/>
              <w:rPr>
                <w:sz w:val="20"/>
                <w:szCs w:val="20"/>
              </w:rPr>
            </w:pPr>
            <w:r w:rsidRPr="002A08AF">
              <w:rPr>
                <w:sz w:val="20"/>
                <w:szCs w:val="20"/>
              </w:rPr>
              <w:t>60(3)c</w:t>
            </w:r>
          </w:p>
        </w:tc>
        <w:tc>
          <w:tcPr>
            <w:tcW w:w="3071" w:type="dxa"/>
            <w:shd w:val="clear" w:color="auto" w:fill="auto"/>
          </w:tcPr>
          <w:p w14:paraId="40973E43" w14:textId="77777777" w:rsidR="001657C3" w:rsidRPr="002A08AF" w:rsidRDefault="001657C3" w:rsidP="001657C3">
            <w:pPr>
              <w:pStyle w:val="Odstavek"/>
              <w:ind w:firstLine="0"/>
              <w:rPr>
                <w:sz w:val="20"/>
                <w:szCs w:val="20"/>
              </w:rPr>
            </w:pPr>
          </w:p>
        </w:tc>
        <w:tc>
          <w:tcPr>
            <w:tcW w:w="3071" w:type="dxa"/>
            <w:shd w:val="clear" w:color="auto" w:fill="auto"/>
          </w:tcPr>
          <w:p w14:paraId="053C719A" w14:textId="77777777" w:rsidR="001657C3" w:rsidRPr="002A08AF" w:rsidRDefault="001657C3" w:rsidP="001657C3">
            <w:pPr>
              <w:pStyle w:val="Odstavek"/>
              <w:ind w:firstLine="0"/>
              <w:rPr>
                <w:sz w:val="20"/>
                <w:szCs w:val="20"/>
              </w:rPr>
            </w:pPr>
            <w:r w:rsidRPr="002A08AF">
              <w:rPr>
                <w:sz w:val="20"/>
                <w:szCs w:val="20"/>
              </w:rPr>
              <w:t>24(2)</w:t>
            </w:r>
          </w:p>
        </w:tc>
      </w:tr>
      <w:tr w:rsidR="00164DD0" w:rsidRPr="002A08AF" w14:paraId="6D13E953" w14:textId="77777777" w:rsidTr="001657C3">
        <w:tc>
          <w:tcPr>
            <w:tcW w:w="3071" w:type="dxa"/>
            <w:shd w:val="clear" w:color="auto" w:fill="auto"/>
          </w:tcPr>
          <w:p w14:paraId="5034D42A" w14:textId="77777777" w:rsidR="001657C3" w:rsidRPr="002A08AF" w:rsidRDefault="001657C3" w:rsidP="001657C3">
            <w:pPr>
              <w:pStyle w:val="Odstavek"/>
              <w:ind w:firstLine="0"/>
              <w:rPr>
                <w:sz w:val="20"/>
                <w:szCs w:val="20"/>
              </w:rPr>
            </w:pPr>
            <w:r w:rsidRPr="002A08AF">
              <w:rPr>
                <w:sz w:val="20"/>
                <w:szCs w:val="20"/>
              </w:rPr>
              <w:t>60(3)d</w:t>
            </w:r>
          </w:p>
        </w:tc>
        <w:tc>
          <w:tcPr>
            <w:tcW w:w="3071" w:type="dxa"/>
            <w:shd w:val="clear" w:color="auto" w:fill="auto"/>
          </w:tcPr>
          <w:p w14:paraId="15BC4293" w14:textId="77777777" w:rsidR="001657C3" w:rsidRPr="002A08AF" w:rsidRDefault="001657C3" w:rsidP="001657C3">
            <w:pPr>
              <w:pStyle w:val="Odstavek"/>
              <w:ind w:firstLine="0"/>
              <w:rPr>
                <w:sz w:val="20"/>
                <w:szCs w:val="20"/>
              </w:rPr>
            </w:pPr>
          </w:p>
        </w:tc>
        <w:tc>
          <w:tcPr>
            <w:tcW w:w="3071" w:type="dxa"/>
            <w:shd w:val="clear" w:color="auto" w:fill="auto"/>
          </w:tcPr>
          <w:p w14:paraId="7252C9C8" w14:textId="77777777" w:rsidR="001657C3" w:rsidRPr="002A08AF" w:rsidRDefault="001657C3" w:rsidP="001657C3">
            <w:pPr>
              <w:pStyle w:val="Odstavek"/>
              <w:ind w:firstLine="0"/>
              <w:rPr>
                <w:sz w:val="20"/>
                <w:szCs w:val="20"/>
              </w:rPr>
            </w:pPr>
            <w:r w:rsidRPr="002A08AF">
              <w:rPr>
                <w:sz w:val="20"/>
                <w:szCs w:val="20"/>
              </w:rPr>
              <w:t>24(3)</w:t>
            </w:r>
          </w:p>
        </w:tc>
      </w:tr>
      <w:tr w:rsidR="00164DD0" w:rsidRPr="002A08AF" w14:paraId="5BB64A4B" w14:textId="77777777" w:rsidTr="001657C3">
        <w:tc>
          <w:tcPr>
            <w:tcW w:w="3071" w:type="dxa"/>
            <w:shd w:val="clear" w:color="auto" w:fill="auto"/>
          </w:tcPr>
          <w:p w14:paraId="2FEB161B" w14:textId="77777777" w:rsidR="001657C3" w:rsidRPr="002A08AF" w:rsidRDefault="001657C3" w:rsidP="001657C3">
            <w:pPr>
              <w:pStyle w:val="Odstavek"/>
              <w:ind w:firstLine="0"/>
              <w:rPr>
                <w:sz w:val="20"/>
                <w:szCs w:val="20"/>
              </w:rPr>
            </w:pPr>
            <w:r w:rsidRPr="002A08AF">
              <w:rPr>
                <w:sz w:val="20"/>
                <w:szCs w:val="20"/>
              </w:rPr>
              <w:t>60(3)e</w:t>
            </w:r>
          </w:p>
        </w:tc>
        <w:tc>
          <w:tcPr>
            <w:tcW w:w="3071" w:type="dxa"/>
            <w:shd w:val="clear" w:color="auto" w:fill="auto"/>
          </w:tcPr>
          <w:p w14:paraId="68BBD483" w14:textId="77777777" w:rsidR="001657C3" w:rsidRPr="002A08AF" w:rsidRDefault="001657C3" w:rsidP="001657C3">
            <w:pPr>
              <w:pStyle w:val="Odstavek"/>
              <w:ind w:firstLine="0"/>
              <w:rPr>
                <w:sz w:val="20"/>
                <w:szCs w:val="20"/>
              </w:rPr>
            </w:pPr>
          </w:p>
        </w:tc>
        <w:tc>
          <w:tcPr>
            <w:tcW w:w="3071" w:type="dxa"/>
            <w:shd w:val="clear" w:color="auto" w:fill="auto"/>
          </w:tcPr>
          <w:p w14:paraId="08D4831B" w14:textId="77777777" w:rsidR="001657C3" w:rsidRPr="002A08AF" w:rsidRDefault="001657C3" w:rsidP="001657C3">
            <w:pPr>
              <w:pStyle w:val="Odstavek"/>
              <w:ind w:firstLine="0"/>
              <w:rPr>
                <w:sz w:val="20"/>
                <w:szCs w:val="20"/>
              </w:rPr>
            </w:pPr>
            <w:r w:rsidRPr="002A08AF">
              <w:rPr>
                <w:sz w:val="20"/>
                <w:szCs w:val="20"/>
              </w:rPr>
              <w:t>24(4)</w:t>
            </w:r>
          </w:p>
        </w:tc>
      </w:tr>
      <w:tr w:rsidR="00164DD0" w:rsidRPr="002A08AF" w14:paraId="7E046420" w14:textId="77777777" w:rsidTr="001657C3">
        <w:tc>
          <w:tcPr>
            <w:tcW w:w="3071" w:type="dxa"/>
            <w:shd w:val="clear" w:color="auto" w:fill="auto"/>
          </w:tcPr>
          <w:p w14:paraId="7B4D14E1" w14:textId="77777777" w:rsidR="001657C3" w:rsidRPr="002A08AF" w:rsidRDefault="001657C3" w:rsidP="001657C3">
            <w:pPr>
              <w:pStyle w:val="Odstavek"/>
              <w:ind w:firstLine="0"/>
              <w:rPr>
                <w:sz w:val="20"/>
                <w:szCs w:val="20"/>
              </w:rPr>
            </w:pPr>
            <w:r w:rsidRPr="002A08AF">
              <w:rPr>
                <w:sz w:val="20"/>
                <w:szCs w:val="20"/>
              </w:rPr>
              <w:t>60(3)f</w:t>
            </w:r>
          </w:p>
        </w:tc>
        <w:tc>
          <w:tcPr>
            <w:tcW w:w="3071" w:type="dxa"/>
            <w:shd w:val="clear" w:color="auto" w:fill="auto"/>
          </w:tcPr>
          <w:p w14:paraId="572702AF" w14:textId="77777777" w:rsidR="001657C3" w:rsidRPr="002A08AF" w:rsidRDefault="001657C3" w:rsidP="001657C3">
            <w:pPr>
              <w:pStyle w:val="Odstavek"/>
              <w:ind w:firstLine="0"/>
              <w:rPr>
                <w:sz w:val="20"/>
                <w:szCs w:val="20"/>
              </w:rPr>
            </w:pPr>
          </w:p>
        </w:tc>
        <w:tc>
          <w:tcPr>
            <w:tcW w:w="3071" w:type="dxa"/>
            <w:shd w:val="clear" w:color="auto" w:fill="auto"/>
          </w:tcPr>
          <w:p w14:paraId="0E9ED2A9" w14:textId="77777777" w:rsidR="001657C3" w:rsidRPr="002A08AF" w:rsidRDefault="001657C3" w:rsidP="001657C3">
            <w:pPr>
              <w:pStyle w:val="Odstavek"/>
              <w:ind w:firstLine="0"/>
              <w:rPr>
                <w:sz w:val="20"/>
                <w:szCs w:val="20"/>
              </w:rPr>
            </w:pPr>
            <w:r w:rsidRPr="002A08AF">
              <w:rPr>
                <w:sz w:val="20"/>
                <w:szCs w:val="20"/>
              </w:rPr>
              <w:t>24(5)</w:t>
            </w:r>
          </w:p>
        </w:tc>
      </w:tr>
      <w:tr w:rsidR="00164DD0" w:rsidRPr="002A08AF" w14:paraId="4782AD7B" w14:textId="77777777" w:rsidTr="001657C3">
        <w:tc>
          <w:tcPr>
            <w:tcW w:w="3071" w:type="dxa"/>
            <w:shd w:val="clear" w:color="auto" w:fill="auto"/>
          </w:tcPr>
          <w:p w14:paraId="09820B73" w14:textId="77777777" w:rsidR="001657C3" w:rsidRPr="002A08AF" w:rsidRDefault="001657C3" w:rsidP="001657C3">
            <w:pPr>
              <w:pStyle w:val="Odstavek"/>
              <w:ind w:firstLine="0"/>
              <w:rPr>
                <w:sz w:val="20"/>
                <w:szCs w:val="20"/>
              </w:rPr>
            </w:pPr>
            <w:r w:rsidRPr="002A08AF">
              <w:rPr>
                <w:sz w:val="20"/>
                <w:szCs w:val="20"/>
              </w:rPr>
              <w:t>61(1)a</w:t>
            </w:r>
          </w:p>
        </w:tc>
        <w:tc>
          <w:tcPr>
            <w:tcW w:w="3071" w:type="dxa"/>
            <w:shd w:val="clear" w:color="auto" w:fill="auto"/>
          </w:tcPr>
          <w:p w14:paraId="5CFDFCF0" w14:textId="77777777" w:rsidR="001657C3" w:rsidRPr="002A08AF" w:rsidRDefault="001657C3" w:rsidP="001657C3">
            <w:pPr>
              <w:pStyle w:val="Odstavek"/>
              <w:ind w:firstLine="0"/>
              <w:rPr>
                <w:sz w:val="20"/>
                <w:szCs w:val="20"/>
              </w:rPr>
            </w:pPr>
          </w:p>
        </w:tc>
        <w:tc>
          <w:tcPr>
            <w:tcW w:w="3071" w:type="dxa"/>
            <w:shd w:val="clear" w:color="auto" w:fill="auto"/>
          </w:tcPr>
          <w:p w14:paraId="16DD6BF1" w14:textId="77777777" w:rsidR="001657C3" w:rsidRPr="002A08AF" w:rsidRDefault="001657C3" w:rsidP="001657C3">
            <w:pPr>
              <w:pStyle w:val="Odstavek"/>
              <w:ind w:firstLine="0"/>
              <w:rPr>
                <w:sz w:val="20"/>
                <w:szCs w:val="20"/>
              </w:rPr>
            </w:pPr>
            <w:r w:rsidRPr="002A08AF">
              <w:rPr>
                <w:sz w:val="20"/>
                <w:szCs w:val="20"/>
              </w:rPr>
              <w:t>19(1)a</w:t>
            </w:r>
          </w:p>
        </w:tc>
      </w:tr>
      <w:tr w:rsidR="00164DD0" w:rsidRPr="002A08AF" w14:paraId="61DF1ABC" w14:textId="77777777" w:rsidTr="001657C3">
        <w:tc>
          <w:tcPr>
            <w:tcW w:w="3071" w:type="dxa"/>
            <w:shd w:val="clear" w:color="auto" w:fill="auto"/>
          </w:tcPr>
          <w:p w14:paraId="7B46129C" w14:textId="77777777" w:rsidR="001657C3" w:rsidRPr="002A08AF" w:rsidRDefault="001657C3" w:rsidP="001657C3">
            <w:pPr>
              <w:pStyle w:val="Odstavek"/>
              <w:ind w:firstLine="0"/>
              <w:rPr>
                <w:sz w:val="20"/>
                <w:szCs w:val="20"/>
              </w:rPr>
            </w:pPr>
            <w:r w:rsidRPr="002A08AF">
              <w:rPr>
                <w:sz w:val="20"/>
                <w:szCs w:val="20"/>
              </w:rPr>
              <w:t>61(1)b</w:t>
            </w:r>
          </w:p>
        </w:tc>
        <w:tc>
          <w:tcPr>
            <w:tcW w:w="3071" w:type="dxa"/>
            <w:shd w:val="clear" w:color="auto" w:fill="auto"/>
          </w:tcPr>
          <w:p w14:paraId="4A44DD16" w14:textId="77777777" w:rsidR="001657C3" w:rsidRPr="002A08AF" w:rsidRDefault="001657C3" w:rsidP="001657C3">
            <w:pPr>
              <w:pStyle w:val="Odstavek"/>
              <w:ind w:firstLine="0"/>
              <w:rPr>
                <w:sz w:val="20"/>
                <w:szCs w:val="20"/>
              </w:rPr>
            </w:pPr>
          </w:p>
        </w:tc>
        <w:tc>
          <w:tcPr>
            <w:tcW w:w="3071" w:type="dxa"/>
            <w:shd w:val="clear" w:color="auto" w:fill="auto"/>
          </w:tcPr>
          <w:p w14:paraId="4EE27CEB" w14:textId="77777777" w:rsidR="001657C3" w:rsidRPr="002A08AF" w:rsidRDefault="001657C3" w:rsidP="001657C3">
            <w:pPr>
              <w:pStyle w:val="Odstavek"/>
              <w:ind w:firstLine="0"/>
              <w:rPr>
                <w:sz w:val="20"/>
                <w:szCs w:val="20"/>
              </w:rPr>
            </w:pPr>
            <w:r w:rsidRPr="002A08AF">
              <w:rPr>
                <w:sz w:val="20"/>
                <w:szCs w:val="20"/>
              </w:rPr>
              <w:t>19(1)b</w:t>
            </w:r>
          </w:p>
        </w:tc>
      </w:tr>
      <w:tr w:rsidR="00164DD0" w:rsidRPr="002A08AF" w14:paraId="43401E9B" w14:textId="77777777" w:rsidTr="001657C3">
        <w:tc>
          <w:tcPr>
            <w:tcW w:w="3071" w:type="dxa"/>
            <w:shd w:val="clear" w:color="auto" w:fill="auto"/>
          </w:tcPr>
          <w:p w14:paraId="4711968F" w14:textId="77777777" w:rsidR="001657C3" w:rsidRPr="002A08AF" w:rsidRDefault="001657C3" w:rsidP="001657C3">
            <w:pPr>
              <w:pStyle w:val="Odstavek"/>
              <w:ind w:firstLine="0"/>
              <w:rPr>
                <w:sz w:val="20"/>
                <w:szCs w:val="20"/>
              </w:rPr>
            </w:pPr>
            <w:r w:rsidRPr="002A08AF">
              <w:rPr>
                <w:sz w:val="20"/>
                <w:szCs w:val="20"/>
              </w:rPr>
              <w:t>61(1)c</w:t>
            </w:r>
          </w:p>
        </w:tc>
        <w:tc>
          <w:tcPr>
            <w:tcW w:w="3071" w:type="dxa"/>
            <w:shd w:val="clear" w:color="auto" w:fill="auto"/>
          </w:tcPr>
          <w:p w14:paraId="08C9B3E2" w14:textId="77777777" w:rsidR="001657C3" w:rsidRPr="002A08AF" w:rsidRDefault="001657C3" w:rsidP="001657C3">
            <w:pPr>
              <w:pStyle w:val="Odstavek"/>
              <w:ind w:firstLine="0"/>
              <w:rPr>
                <w:sz w:val="20"/>
                <w:szCs w:val="20"/>
              </w:rPr>
            </w:pPr>
          </w:p>
        </w:tc>
        <w:tc>
          <w:tcPr>
            <w:tcW w:w="3071" w:type="dxa"/>
            <w:shd w:val="clear" w:color="auto" w:fill="auto"/>
          </w:tcPr>
          <w:p w14:paraId="3D06A6F7" w14:textId="77777777" w:rsidR="001657C3" w:rsidRPr="002A08AF" w:rsidRDefault="001657C3" w:rsidP="001657C3">
            <w:pPr>
              <w:pStyle w:val="Odstavek"/>
              <w:ind w:firstLine="0"/>
              <w:rPr>
                <w:sz w:val="20"/>
                <w:szCs w:val="20"/>
              </w:rPr>
            </w:pPr>
            <w:r w:rsidRPr="002A08AF">
              <w:rPr>
                <w:sz w:val="20"/>
                <w:szCs w:val="20"/>
              </w:rPr>
              <w:t>19(1)c</w:t>
            </w:r>
          </w:p>
        </w:tc>
      </w:tr>
      <w:tr w:rsidR="00164DD0" w:rsidRPr="002A08AF" w14:paraId="49CE140E" w14:textId="77777777" w:rsidTr="001657C3">
        <w:tc>
          <w:tcPr>
            <w:tcW w:w="3071" w:type="dxa"/>
            <w:shd w:val="clear" w:color="auto" w:fill="auto"/>
          </w:tcPr>
          <w:p w14:paraId="0DE30816" w14:textId="77777777" w:rsidR="001657C3" w:rsidRPr="002A08AF" w:rsidRDefault="001657C3" w:rsidP="001657C3">
            <w:pPr>
              <w:pStyle w:val="Odstavek"/>
              <w:ind w:firstLine="0"/>
              <w:rPr>
                <w:sz w:val="20"/>
                <w:szCs w:val="20"/>
              </w:rPr>
            </w:pPr>
            <w:r w:rsidRPr="002A08AF">
              <w:rPr>
                <w:sz w:val="20"/>
                <w:szCs w:val="20"/>
              </w:rPr>
              <w:t>61(2)</w:t>
            </w:r>
          </w:p>
        </w:tc>
        <w:tc>
          <w:tcPr>
            <w:tcW w:w="3071" w:type="dxa"/>
            <w:shd w:val="clear" w:color="auto" w:fill="auto"/>
          </w:tcPr>
          <w:p w14:paraId="59B9FD6C" w14:textId="77777777" w:rsidR="001657C3" w:rsidRPr="002A08AF" w:rsidRDefault="001657C3" w:rsidP="001657C3">
            <w:pPr>
              <w:pStyle w:val="Odstavek"/>
              <w:ind w:firstLine="0"/>
              <w:rPr>
                <w:sz w:val="20"/>
                <w:szCs w:val="20"/>
              </w:rPr>
            </w:pPr>
          </w:p>
        </w:tc>
        <w:tc>
          <w:tcPr>
            <w:tcW w:w="3071" w:type="dxa"/>
            <w:shd w:val="clear" w:color="auto" w:fill="auto"/>
          </w:tcPr>
          <w:p w14:paraId="4F3BF25F" w14:textId="77777777" w:rsidR="001657C3" w:rsidRPr="002A08AF" w:rsidRDefault="001657C3" w:rsidP="001657C3">
            <w:pPr>
              <w:pStyle w:val="Odstavek"/>
              <w:ind w:firstLine="0"/>
              <w:rPr>
                <w:sz w:val="20"/>
                <w:szCs w:val="20"/>
              </w:rPr>
            </w:pPr>
            <w:r w:rsidRPr="002A08AF">
              <w:rPr>
                <w:sz w:val="20"/>
                <w:szCs w:val="20"/>
              </w:rPr>
              <w:t>19(3)</w:t>
            </w:r>
          </w:p>
        </w:tc>
      </w:tr>
      <w:tr w:rsidR="00164DD0" w:rsidRPr="002A08AF" w14:paraId="3B242739" w14:textId="77777777" w:rsidTr="001657C3">
        <w:tc>
          <w:tcPr>
            <w:tcW w:w="3071" w:type="dxa"/>
            <w:shd w:val="clear" w:color="auto" w:fill="auto"/>
          </w:tcPr>
          <w:p w14:paraId="01E44C5C" w14:textId="77777777" w:rsidR="001657C3" w:rsidRPr="002A08AF" w:rsidRDefault="001657C3" w:rsidP="001657C3">
            <w:pPr>
              <w:pStyle w:val="Odstavek"/>
              <w:ind w:firstLine="0"/>
              <w:rPr>
                <w:sz w:val="20"/>
                <w:szCs w:val="20"/>
              </w:rPr>
            </w:pPr>
            <w:r w:rsidRPr="002A08AF">
              <w:rPr>
                <w:sz w:val="20"/>
                <w:szCs w:val="20"/>
              </w:rPr>
              <w:t>62(1)</w:t>
            </w:r>
          </w:p>
        </w:tc>
        <w:tc>
          <w:tcPr>
            <w:tcW w:w="3071" w:type="dxa"/>
            <w:shd w:val="clear" w:color="auto" w:fill="auto"/>
          </w:tcPr>
          <w:p w14:paraId="2E520EC9" w14:textId="77777777" w:rsidR="001657C3" w:rsidRPr="002A08AF" w:rsidRDefault="001657C3" w:rsidP="001657C3">
            <w:pPr>
              <w:pStyle w:val="Odstavek"/>
              <w:ind w:firstLine="0"/>
              <w:rPr>
                <w:sz w:val="20"/>
                <w:szCs w:val="20"/>
              </w:rPr>
            </w:pPr>
          </w:p>
        </w:tc>
        <w:tc>
          <w:tcPr>
            <w:tcW w:w="3071" w:type="dxa"/>
            <w:shd w:val="clear" w:color="auto" w:fill="auto"/>
          </w:tcPr>
          <w:p w14:paraId="1D0DF2B1" w14:textId="77777777" w:rsidR="001657C3" w:rsidRPr="002A08AF" w:rsidRDefault="001657C3" w:rsidP="001657C3">
            <w:pPr>
              <w:pStyle w:val="Odstavek"/>
              <w:ind w:firstLine="0"/>
              <w:rPr>
                <w:sz w:val="20"/>
                <w:szCs w:val="20"/>
              </w:rPr>
            </w:pPr>
            <w:r w:rsidRPr="002A08AF">
              <w:rPr>
                <w:sz w:val="20"/>
                <w:szCs w:val="20"/>
              </w:rPr>
              <w:t>20(1)</w:t>
            </w:r>
          </w:p>
        </w:tc>
      </w:tr>
      <w:tr w:rsidR="00164DD0" w:rsidRPr="002A08AF" w14:paraId="28842802" w14:textId="77777777" w:rsidTr="001657C3">
        <w:tc>
          <w:tcPr>
            <w:tcW w:w="3071" w:type="dxa"/>
            <w:shd w:val="clear" w:color="auto" w:fill="auto"/>
          </w:tcPr>
          <w:p w14:paraId="75019503" w14:textId="77777777" w:rsidR="001657C3" w:rsidRPr="002A08AF" w:rsidRDefault="001657C3" w:rsidP="001657C3">
            <w:pPr>
              <w:pStyle w:val="Odstavek"/>
              <w:ind w:firstLine="0"/>
              <w:rPr>
                <w:sz w:val="20"/>
                <w:szCs w:val="20"/>
              </w:rPr>
            </w:pPr>
            <w:r w:rsidRPr="002A08AF">
              <w:rPr>
                <w:sz w:val="20"/>
                <w:szCs w:val="20"/>
              </w:rPr>
              <w:t>62(2)</w:t>
            </w:r>
          </w:p>
        </w:tc>
        <w:tc>
          <w:tcPr>
            <w:tcW w:w="3071" w:type="dxa"/>
            <w:shd w:val="clear" w:color="auto" w:fill="auto"/>
          </w:tcPr>
          <w:p w14:paraId="58BE9617" w14:textId="77777777" w:rsidR="001657C3" w:rsidRPr="002A08AF" w:rsidRDefault="001657C3" w:rsidP="001657C3">
            <w:pPr>
              <w:pStyle w:val="Odstavek"/>
              <w:ind w:firstLine="0"/>
              <w:rPr>
                <w:sz w:val="20"/>
                <w:szCs w:val="20"/>
              </w:rPr>
            </w:pPr>
          </w:p>
        </w:tc>
        <w:tc>
          <w:tcPr>
            <w:tcW w:w="3071" w:type="dxa"/>
            <w:shd w:val="clear" w:color="auto" w:fill="auto"/>
          </w:tcPr>
          <w:p w14:paraId="2290CFE4" w14:textId="77777777" w:rsidR="001657C3" w:rsidRPr="002A08AF" w:rsidRDefault="001657C3" w:rsidP="001657C3">
            <w:pPr>
              <w:pStyle w:val="Odstavek"/>
              <w:ind w:firstLine="0"/>
              <w:rPr>
                <w:sz w:val="20"/>
                <w:szCs w:val="20"/>
              </w:rPr>
            </w:pPr>
            <w:r w:rsidRPr="002A08AF">
              <w:rPr>
                <w:sz w:val="20"/>
                <w:szCs w:val="20"/>
              </w:rPr>
              <w:t>20(2)</w:t>
            </w:r>
          </w:p>
        </w:tc>
      </w:tr>
      <w:tr w:rsidR="00164DD0" w:rsidRPr="002A08AF" w14:paraId="503BBA2F" w14:textId="77777777" w:rsidTr="001657C3">
        <w:tc>
          <w:tcPr>
            <w:tcW w:w="3071" w:type="dxa"/>
            <w:shd w:val="clear" w:color="auto" w:fill="auto"/>
          </w:tcPr>
          <w:p w14:paraId="70FFA7D2" w14:textId="77777777" w:rsidR="001657C3" w:rsidRPr="002A08AF" w:rsidRDefault="001657C3" w:rsidP="001657C3">
            <w:pPr>
              <w:pStyle w:val="Odstavek"/>
              <w:ind w:firstLine="0"/>
              <w:rPr>
                <w:sz w:val="20"/>
                <w:szCs w:val="20"/>
              </w:rPr>
            </w:pPr>
            <w:r w:rsidRPr="002A08AF">
              <w:rPr>
                <w:sz w:val="20"/>
                <w:szCs w:val="20"/>
              </w:rPr>
              <w:t>62(3)</w:t>
            </w:r>
          </w:p>
        </w:tc>
        <w:tc>
          <w:tcPr>
            <w:tcW w:w="3071" w:type="dxa"/>
            <w:shd w:val="clear" w:color="auto" w:fill="auto"/>
          </w:tcPr>
          <w:p w14:paraId="1AD60DFD" w14:textId="77777777" w:rsidR="001657C3" w:rsidRPr="002A08AF" w:rsidRDefault="001657C3" w:rsidP="001657C3">
            <w:pPr>
              <w:pStyle w:val="Odstavek"/>
              <w:ind w:firstLine="0"/>
              <w:rPr>
                <w:sz w:val="20"/>
                <w:szCs w:val="20"/>
              </w:rPr>
            </w:pPr>
          </w:p>
        </w:tc>
        <w:tc>
          <w:tcPr>
            <w:tcW w:w="3071" w:type="dxa"/>
            <w:shd w:val="clear" w:color="auto" w:fill="auto"/>
          </w:tcPr>
          <w:p w14:paraId="20E36F90" w14:textId="77777777" w:rsidR="001657C3" w:rsidRPr="002A08AF" w:rsidRDefault="001657C3" w:rsidP="001657C3">
            <w:pPr>
              <w:pStyle w:val="Odstavek"/>
              <w:ind w:firstLine="0"/>
              <w:rPr>
                <w:sz w:val="20"/>
                <w:szCs w:val="20"/>
              </w:rPr>
            </w:pPr>
            <w:r w:rsidRPr="002A08AF">
              <w:rPr>
                <w:sz w:val="20"/>
                <w:szCs w:val="20"/>
              </w:rPr>
              <w:t>20(3)</w:t>
            </w:r>
          </w:p>
        </w:tc>
      </w:tr>
      <w:tr w:rsidR="00164DD0" w:rsidRPr="002A08AF" w14:paraId="23C57339" w14:textId="77777777" w:rsidTr="001657C3">
        <w:tc>
          <w:tcPr>
            <w:tcW w:w="3071" w:type="dxa"/>
            <w:shd w:val="clear" w:color="auto" w:fill="auto"/>
          </w:tcPr>
          <w:p w14:paraId="1E6272DF" w14:textId="77777777" w:rsidR="001657C3" w:rsidRPr="002A08AF" w:rsidRDefault="001657C3" w:rsidP="001657C3">
            <w:pPr>
              <w:pStyle w:val="Odstavek"/>
              <w:ind w:firstLine="0"/>
              <w:rPr>
                <w:sz w:val="20"/>
                <w:szCs w:val="20"/>
              </w:rPr>
            </w:pPr>
            <w:r w:rsidRPr="002A08AF">
              <w:rPr>
                <w:sz w:val="20"/>
                <w:szCs w:val="20"/>
              </w:rPr>
              <w:t>62(4)</w:t>
            </w:r>
          </w:p>
        </w:tc>
        <w:tc>
          <w:tcPr>
            <w:tcW w:w="3071" w:type="dxa"/>
            <w:shd w:val="clear" w:color="auto" w:fill="auto"/>
          </w:tcPr>
          <w:p w14:paraId="41DD87AA" w14:textId="77777777" w:rsidR="001657C3" w:rsidRPr="002A08AF" w:rsidRDefault="001657C3" w:rsidP="001657C3">
            <w:pPr>
              <w:pStyle w:val="Odstavek"/>
              <w:ind w:firstLine="0"/>
              <w:rPr>
                <w:sz w:val="20"/>
                <w:szCs w:val="20"/>
              </w:rPr>
            </w:pPr>
          </w:p>
        </w:tc>
        <w:tc>
          <w:tcPr>
            <w:tcW w:w="3071" w:type="dxa"/>
            <w:shd w:val="clear" w:color="auto" w:fill="auto"/>
          </w:tcPr>
          <w:p w14:paraId="6AAA5681" w14:textId="77777777" w:rsidR="001657C3" w:rsidRPr="002A08AF" w:rsidRDefault="001657C3" w:rsidP="001657C3">
            <w:pPr>
              <w:pStyle w:val="Odstavek"/>
              <w:ind w:firstLine="0"/>
              <w:rPr>
                <w:sz w:val="20"/>
                <w:szCs w:val="20"/>
              </w:rPr>
            </w:pPr>
            <w:r w:rsidRPr="002A08AF">
              <w:rPr>
                <w:sz w:val="20"/>
                <w:szCs w:val="20"/>
              </w:rPr>
              <w:t>20(4)</w:t>
            </w:r>
          </w:p>
        </w:tc>
      </w:tr>
      <w:tr w:rsidR="00164DD0" w:rsidRPr="002A08AF" w14:paraId="5467AAC1" w14:textId="77777777" w:rsidTr="001657C3">
        <w:tc>
          <w:tcPr>
            <w:tcW w:w="3071" w:type="dxa"/>
            <w:shd w:val="clear" w:color="auto" w:fill="auto"/>
          </w:tcPr>
          <w:p w14:paraId="68E21BCF" w14:textId="77777777" w:rsidR="001657C3" w:rsidRPr="002A08AF" w:rsidRDefault="001657C3" w:rsidP="001657C3">
            <w:pPr>
              <w:pStyle w:val="Odstavek"/>
              <w:ind w:firstLine="0"/>
              <w:rPr>
                <w:sz w:val="20"/>
                <w:szCs w:val="20"/>
              </w:rPr>
            </w:pPr>
            <w:r w:rsidRPr="002A08AF">
              <w:rPr>
                <w:sz w:val="20"/>
                <w:szCs w:val="20"/>
              </w:rPr>
              <w:t>63(a)</w:t>
            </w:r>
          </w:p>
        </w:tc>
        <w:tc>
          <w:tcPr>
            <w:tcW w:w="3071" w:type="dxa"/>
            <w:shd w:val="clear" w:color="auto" w:fill="auto"/>
          </w:tcPr>
          <w:p w14:paraId="4551C6B1" w14:textId="77777777" w:rsidR="001657C3" w:rsidRPr="002A08AF" w:rsidRDefault="001657C3" w:rsidP="001657C3">
            <w:pPr>
              <w:pStyle w:val="Odstavek"/>
              <w:ind w:firstLine="0"/>
              <w:rPr>
                <w:sz w:val="20"/>
                <w:szCs w:val="20"/>
              </w:rPr>
            </w:pPr>
            <w:r w:rsidRPr="002A08AF">
              <w:rPr>
                <w:sz w:val="20"/>
                <w:szCs w:val="20"/>
              </w:rPr>
              <w:t>81(1)</w:t>
            </w:r>
          </w:p>
        </w:tc>
        <w:tc>
          <w:tcPr>
            <w:tcW w:w="3071" w:type="dxa"/>
            <w:shd w:val="clear" w:color="auto" w:fill="auto"/>
          </w:tcPr>
          <w:p w14:paraId="6D403CC1" w14:textId="77777777" w:rsidR="001657C3" w:rsidRPr="002A08AF" w:rsidRDefault="001657C3" w:rsidP="001657C3">
            <w:pPr>
              <w:pStyle w:val="Odstavek"/>
              <w:ind w:firstLine="0"/>
              <w:rPr>
                <w:sz w:val="20"/>
                <w:szCs w:val="20"/>
              </w:rPr>
            </w:pPr>
            <w:r w:rsidRPr="002A08AF">
              <w:rPr>
                <w:sz w:val="20"/>
                <w:szCs w:val="20"/>
              </w:rPr>
              <w:t>21(1,3)</w:t>
            </w:r>
          </w:p>
        </w:tc>
      </w:tr>
      <w:tr w:rsidR="00164DD0" w:rsidRPr="002A08AF" w14:paraId="65AABA71" w14:textId="77777777" w:rsidTr="001657C3">
        <w:tc>
          <w:tcPr>
            <w:tcW w:w="3071" w:type="dxa"/>
            <w:shd w:val="clear" w:color="auto" w:fill="auto"/>
          </w:tcPr>
          <w:p w14:paraId="280E84A8" w14:textId="77777777" w:rsidR="001657C3" w:rsidRPr="002A08AF" w:rsidRDefault="001657C3" w:rsidP="001657C3">
            <w:pPr>
              <w:pStyle w:val="Odstavek"/>
              <w:ind w:firstLine="0"/>
              <w:rPr>
                <w:sz w:val="20"/>
                <w:szCs w:val="20"/>
              </w:rPr>
            </w:pPr>
            <w:r w:rsidRPr="002A08AF">
              <w:rPr>
                <w:sz w:val="20"/>
                <w:szCs w:val="20"/>
              </w:rPr>
              <w:t>63(b)</w:t>
            </w:r>
          </w:p>
        </w:tc>
        <w:tc>
          <w:tcPr>
            <w:tcW w:w="3071" w:type="dxa"/>
            <w:shd w:val="clear" w:color="auto" w:fill="auto"/>
          </w:tcPr>
          <w:p w14:paraId="5003F301" w14:textId="77777777" w:rsidR="001657C3" w:rsidRPr="002A08AF" w:rsidRDefault="001657C3" w:rsidP="001657C3">
            <w:pPr>
              <w:pStyle w:val="Odstavek"/>
              <w:ind w:firstLine="0"/>
              <w:rPr>
                <w:sz w:val="20"/>
                <w:szCs w:val="20"/>
              </w:rPr>
            </w:pPr>
          </w:p>
        </w:tc>
        <w:tc>
          <w:tcPr>
            <w:tcW w:w="3071" w:type="dxa"/>
            <w:shd w:val="clear" w:color="auto" w:fill="auto"/>
          </w:tcPr>
          <w:p w14:paraId="428E3C43" w14:textId="77777777" w:rsidR="001657C3" w:rsidRPr="002A08AF" w:rsidRDefault="001657C3" w:rsidP="001657C3">
            <w:pPr>
              <w:pStyle w:val="Odstavek"/>
              <w:ind w:firstLine="0"/>
              <w:rPr>
                <w:sz w:val="20"/>
                <w:szCs w:val="20"/>
              </w:rPr>
            </w:pPr>
            <w:r w:rsidRPr="002A08AF">
              <w:rPr>
                <w:sz w:val="20"/>
                <w:szCs w:val="20"/>
              </w:rPr>
              <w:t>21(4)</w:t>
            </w:r>
          </w:p>
        </w:tc>
      </w:tr>
      <w:tr w:rsidR="00164DD0" w:rsidRPr="002A08AF" w14:paraId="4663E7CE" w14:textId="77777777" w:rsidTr="001657C3">
        <w:tc>
          <w:tcPr>
            <w:tcW w:w="3071" w:type="dxa"/>
            <w:shd w:val="clear" w:color="auto" w:fill="auto"/>
          </w:tcPr>
          <w:p w14:paraId="61BF74AA" w14:textId="77777777" w:rsidR="001657C3" w:rsidRPr="002A08AF" w:rsidRDefault="001657C3" w:rsidP="001657C3">
            <w:pPr>
              <w:pStyle w:val="Odstavek"/>
              <w:ind w:firstLine="0"/>
              <w:rPr>
                <w:sz w:val="20"/>
                <w:szCs w:val="20"/>
              </w:rPr>
            </w:pPr>
            <w:r w:rsidRPr="002A08AF">
              <w:rPr>
                <w:sz w:val="20"/>
                <w:szCs w:val="20"/>
              </w:rPr>
              <w:t>63(c)</w:t>
            </w:r>
          </w:p>
        </w:tc>
        <w:tc>
          <w:tcPr>
            <w:tcW w:w="3071" w:type="dxa"/>
            <w:shd w:val="clear" w:color="auto" w:fill="auto"/>
          </w:tcPr>
          <w:p w14:paraId="08EB8204" w14:textId="77777777" w:rsidR="001657C3" w:rsidRPr="002A08AF" w:rsidRDefault="001657C3" w:rsidP="001657C3">
            <w:pPr>
              <w:pStyle w:val="Odstavek"/>
              <w:ind w:firstLine="0"/>
              <w:rPr>
                <w:sz w:val="20"/>
                <w:szCs w:val="20"/>
              </w:rPr>
            </w:pPr>
            <w:r w:rsidRPr="002A08AF">
              <w:rPr>
                <w:sz w:val="20"/>
                <w:szCs w:val="20"/>
              </w:rPr>
              <w:t>81(2)</w:t>
            </w:r>
          </w:p>
        </w:tc>
        <w:tc>
          <w:tcPr>
            <w:tcW w:w="3071" w:type="dxa"/>
            <w:shd w:val="clear" w:color="auto" w:fill="auto"/>
          </w:tcPr>
          <w:p w14:paraId="4DE78847" w14:textId="77777777" w:rsidR="001657C3" w:rsidRPr="002A08AF" w:rsidRDefault="001657C3" w:rsidP="001657C3">
            <w:pPr>
              <w:pStyle w:val="Odstavek"/>
              <w:ind w:firstLine="0"/>
              <w:rPr>
                <w:sz w:val="20"/>
                <w:szCs w:val="20"/>
              </w:rPr>
            </w:pPr>
          </w:p>
        </w:tc>
      </w:tr>
      <w:tr w:rsidR="00164DD0" w:rsidRPr="002A08AF" w14:paraId="3EBF72A9" w14:textId="77777777" w:rsidTr="001657C3">
        <w:tc>
          <w:tcPr>
            <w:tcW w:w="3071" w:type="dxa"/>
            <w:shd w:val="clear" w:color="auto" w:fill="auto"/>
          </w:tcPr>
          <w:p w14:paraId="01C0A5C7" w14:textId="77777777" w:rsidR="001657C3" w:rsidRPr="002A08AF" w:rsidRDefault="001657C3" w:rsidP="001657C3">
            <w:pPr>
              <w:pStyle w:val="Odstavek"/>
              <w:ind w:firstLine="0"/>
              <w:rPr>
                <w:sz w:val="20"/>
                <w:szCs w:val="20"/>
              </w:rPr>
            </w:pPr>
            <w:r w:rsidRPr="002A08AF">
              <w:rPr>
                <w:sz w:val="20"/>
                <w:szCs w:val="20"/>
              </w:rPr>
              <w:t>63(d)</w:t>
            </w:r>
          </w:p>
        </w:tc>
        <w:tc>
          <w:tcPr>
            <w:tcW w:w="3071" w:type="dxa"/>
            <w:shd w:val="clear" w:color="auto" w:fill="auto"/>
          </w:tcPr>
          <w:p w14:paraId="56A471E6" w14:textId="77777777" w:rsidR="001657C3" w:rsidRPr="002A08AF" w:rsidRDefault="001657C3" w:rsidP="001657C3">
            <w:pPr>
              <w:pStyle w:val="Odstavek"/>
              <w:ind w:firstLine="0"/>
              <w:rPr>
                <w:sz w:val="20"/>
                <w:szCs w:val="20"/>
              </w:rPr>
            </w:pPr>
            <w:r w:rsidRPr="002A08AF">
              <w:rPr>
                <w:sz w:val="20"/>
                <w:szCs w:val="20"/>
              </w:rPr>
              <w:t>81(3)</w:t>
            </w:r>
          </w:p>
        </w:tc>
        <w:tc>
          <w:tcPr>
            <w:tcW w:w="3071" w:type="dxa"/>
            <w:shd w:val="clear" w:color="auto" w:fill="auto"/>
          </w:tcPr>
          <w:p w14:paraId="7DB25DA5" w14:textId="77777777" w:rsidR="001657C3" w:rsidRPr="002A08AF" w:rsidRDefault="001657C3" w:rsidP="001657C3">
            <w:pPr>
              <w:pStyle w:val="Odstavek"/>
              <w:ind w:firstLine="0"/>
              <w:rPr>
                <w:sz w:val="20"/>
                <w:szCs w:val="20"/>
              </w:rPr>
            </w:pPr>
          </w:p>
        </w:tc>
      </w:tr>
      <w:tr w:rsidR="00164DD0" w:rsidRPr="002A08AF" w14:paraId="28A57DEE" w14:textId="77777777" w:rsidTr="001657C3">
        <w:tc>
          <w:tcPr>
            <w:tcW w:w="3071" w:type="dxa"/>
            <w:shd w:val="clear" w:color="auto" w:fill="auto"/>
          </w:tcPr>
          <w:p w14:paraId="519E90A4" w14:textId="77777777" w:rsidR="001657C3" w:rsidRPr="002A08AF" w:rsidRDefault="001657C3" w:rsidP="001657C3">
            <w:pPr>
              <w:pStyle w:val="Odstavek"/>
              <w:ind w:firstLine="0"/>
              <w:rPr>
                <w:sz w:val="20"/>
                <w:szCs w:val="20"/>
              </w:rPr>
            </w:pPr>
            <w:r w:rsidRPr="002A08AF">
              <w:rPr>
                <w:sz w:val="20"/>
                <w:szCs w:val="20"/>
              </w:rPr>
              <w:t>63(e)i</w:t>
            </w:r>
          </w:p>
        </w:tc>
        <w:tc>
          <w:tcPr>
            <w:tcW w:w="3071" w:type="dxa"/>
            <w:shd w:val="clear" w:color="auto" w:fill="auto"/>
          </w:tcPr>
          <w:p w14:paraId="4B1FB5D9" w14:textId="77777777" w:rsidR="001657C3" w:rsidRPr="002A08AF" w:rsidRDefault="001657C3" w:rsidP="001657C3">
            <w:pPr>
              <w:pStyle w:val="Odstavek"/>
              <w:ind w:firstLine="0"/>
              <w:rPr>
                <w:sz w:val="20"/>
                <w:szCs w:val="20"/>
              </w:rPr>
            </w:pPr>
            <w:r w:rsidRPr="002A08AF">
              <w:rPr>
                <w:sz w:val="20"/>
                <w:szCs w:val="20"/>
              </w:rPr>
              <w:t>81(4)</w:t>
            </w:r>
          </w:p>
        </w:tc>
        <w:tc>
          <w:tcPr>
            <w:tcW w:w="3071" w:type="dxa"/>
            <w:shd w:val="clear" w:color="auto" w:fill="auto"/>
          </w:tcPr>
          <w:p w14:paraId="1A90309C" w14:textId="77777777" w:rsidR="001657C3" w:rsidRPr="002A08AF" w:rsidRDefault="001657C3" w:rsidP="001657C3">
            <w:pPr>
              <w:pStyle w:val="Odstavek"/>
              <w:ind w:firstLine="0"/>
              <w:rPr>
                <w:sz w:val="20"/>
                <w:szCs w:val="20"/>
              </w:rPr>
            </w:pPr>
          </w:p>
        </w:tc>
      </w:tr>
      <w:tr w:rsidR="00164DD0" w:rsidRPr="002A08AF" w14:paraId="694067D5" w14:textId="77777777" w:rsidTr="001657C3">
        <w:tc>
          <w:tcPr>
            <w:tcW w:w="3071" w:type="dxa"/>
            <w:shd w:val="clear" w:color="auto" w:fill="auto"/>
          </w:tcPr>
          <w:p w14:paraId="6FDCE235" w14:textId="77777777" w:rsidR="001657C3" w:rsidRPr="002A08AF" w:rsidRDefault="001657C3" w:rsidP="001657C3">
            <w:pPr>
              <w:pStyle w:val="Odstavek"/>
              <w:ind w:firstLine="0"/>
              <w:rPr>
                <w:sz w:val="20"/>
                <w:szCs w:val="20"/>
              </w:rPr>
            </w:pPr>
            <w:r w:rsidRPr="002A08AF">
              <w:rPr>
                <w:sz w:val="20"/>
                <w:szCs w:val="20"/>
              </w:rPr>
              <w:t>63(e)ii</w:t>
            </w:r>
          </w:p>
        </w:tc>
        <w:tc>
          <w:tcPr>
            <w:tcW w:w="3071" w:type="dxa"/>
            <w:shd w:val="clear" w:color="auto" w:fill="auto"/>
          </w:tcPr>
          <w:p w14:paraId="07DF07CA" w14:textId="77777777" w:rsidR="001657C3" w:rsidRPr="002A08AF" w:rsidRDefault="001657C3" w:rsidP="001657C3">
            <w:pPr>
              <w:pStyle w:val="Odstavek"/>
              <w:ind w:firstLine="0"/>
              <w:rPr>
                <w:sz w:val="20"/>
                <w:szCs w:val="20"/>
              </w:rPr>
            </w:pPr>
            <w:r w:rsidRPr="002A08AF">
              <w:rPr>
                <w:sz w:val="20"/>
                <w:szCs w:val="20"/>
              </w:rPr>
              <w:t>81(5)</w:t>
            </w:r>
          </w:p>
        </w:tc>
        <w:tc>
          <w:tcPr>
            <w:tcW w:w="3071" w:type="dxa"/>
            <w:shd w:val="clear" w:color="auto" w:fill="auto"/>
          </w:tcPr>
          <w:p w14:paraId="123A7FAA" w14:textId="77777777" w:rsidR="001657C3" w:rsidRPr="002A08AF" w:rsidRDefault="001657C3" w:rsidP="001657C3">
            <w:pPr>
              <w:pStyle w:val="Odstavek"/>
              <w:ind w:firstLine="0"/>
              <w:rPr>
                <w:sz w:val="20"/>
                <w:szCs w:val="20"/>
              </w:rPr>
            </w:pPr>
          </w:p>
        </w:tc>
      </w:tr>
      <w:tr w:rsidR="00164DD0" w:rsidRPr="002A08AF" w14:paraId="5B86F4EA" w14:textId="77777777" w:rsidTr="001657C3">
        <w:tc>
          <w:tcPr>
            <w:tcW w:w="3071" w:type="dxa"/>
            <w:shd w:val="clear" w:color="auto" w:fill="auto"/>
          </w:tcPr>
          <w:p w14:paraId="66DC56BB" w14:textId="77777777" w:rsidR="001657C3" w:rsidRPr="002A08AF" w:rsidRDefault="001657C3" w:rsidP="001657C3">
            <w:pPr>
              <w:pStyle w:val="Odstavek"/>
              <w:ind w:firstLine="0"/>
              <w:rPr>
                <w:sz w:val="20"/>
                <w:szCs w:val="20"/>
              </w:rPr>
            </w:pPr>
            <w:r w:rsidRPr="002A08AF">
              <w:rPr>
                <w:sz w:val="20"/>
                <w:szCs w:val="20"/>
              </w:rPr>
              <w:t>63(f)</w:t>
            </w:r>
          </w:p>
        </w:tc>
        <w:tc>
          <w:tcPr>
            <w:tcW w:w="3071" w:type="dxa"/>
            <w:shd w:val="clear" w:color="auto" w:fill="auto"/>
          </w:tcPr>
          <w:p w14:paraId="2DF8238B" w14:textId="77777777" w:rsidR="001657C3" w:rsidRPr="002A08AF" w:rsidRDefault="001657C3" w:rsidP="001657C3">
            <w:pPr>
              <w:pStyle w:val="Odstavek"/>
              <w:ind w:firstLine="0"/>
              <w:rPr>
                <w:sz w:val="20"/>
                <w:szCs w:val="20"/>
              </w:rPr>
            </w:pPr>
          </w:p>
        </w:tc>
        <w:tc>
          <w:tcPr>
            <w:tcW w:w="3071" w:type="dxa"/>
            <w:shd w:val="clear" w:color="auto" w:fill="auto"/>
          </w:tcPr>
          <w:p w14:paraId="23785CA5" w14:textId="77777777" w:rsidR="001657C3" w:rsidRPr="002A08AF" w:rsidRDefault="001657C3" w:rsidP="001657C3">
            <w:pPr>
              <w:pStyle w:val="Odstavek"/>
              <w:ind w:firstLine="0"/>
              <w:rPr>
                <w:sz w:val="20"/>
                <w:szCs w:val="20"/>
              </w:rPr>
            </w:pPr>
            <w:r w:rsidRPr="002A08AF">
              <w:rPr>
                <w:sz w:val="20"/>
                <w:szCs w:val="20"/>
              </w:rPr>
              <w:t>21(8)</w:t>
            </w:r>
          </w:p>
        </w:tc>
      </w:tr>
      <w:tr w:rsidR="00164DD0" w:rsidRPr="002A08AF" w14:paraId="065A9C7B" w14:textId="77777777" w:rsidTr="001657C3">
        <w:tc>
          <w:tcPr>
            <w:tcW w:w="3071" w:type="dxa"/>
            <w:shd w:val="clear" w:color="auto" w:fill="auto"/>
          </w:tcPr>
          <w:p w14:paraId="636EA014" w14:textId="77777777" w:rsidR="001657C3" w:rsidRPr="002A08AF" w:rsidRDefault="001657C3" w:rsidP="001657C3">
            <w:pPr>
              <w:pStyle w:val="Odstavek"/>
              <w:ind w:firstLine="0"/>
              <w:rPr>
                <w:sz w:val="20"/>
                <w:szCs w:val="20"/>
              </w:rPr>
            </w:pPr>
            <w:r w:rsidRPr="002A08AF">
              <w:rPr>
                <w:sz w:val="20"/>
                <w:szCs w:val="20"/>
              </w:rPr>
              <w:t>64</w:t>
            </w:r>
          </w:p>
        </w:tc>
        <w:tc>
          <w:tcPr>
            <w:tcW w:w="3071" w:type="dxa"/>
            <w:shd w:val="clear" w:color="auto" w:fill="auto"/>
          </w:tcPr>
          <w:p w14:paraId="26000EC3" w14:textId="77777777" w:rsidR="001657C3" w:rsidRPr="002A08AF" w:rsidRDefault="001657C3" w:rsidP="001657C3">
            <w:pPr>
              <w:pStyle w:val="Odstavek"/>
              <w:ind w:firstLine="0"/>
              <w:rPr>
                <w:sz w:val="20"/>
                <w:szCs w:val="20"/>
              </w:rPr>
            </w:pPr>
          </w:p>
        </w:tc>
        <w:tc>
          <w:tcPr>
            <w:tcW w:w="3071" w:type="dxa"/>
            <w:shd w:val="clear" w:color="auto" w:fill="auto"/>
          </w:tcPr>
          <w:p w14:paraId="6B430D1A" w14:textId="77777777" w:rsidR="001657C3" w:rsidRPr="002A08AF" w:rsidRDefault="001657C3" w:rsidP="001657C3">
            <w:pPr>
              <w:pStyle w:val="Odstavek"/>
              <w:ind w:firstLine="0"/>
              <w:rPr>
                <w:sz w:val="20"/>
                <w:szCs w:val="20"/>
              </w:rPr>
            </w:pPr>
            <w:r w:rsidRPr="002A08AF">
              <w:rPr>
                <w:sz w:val="20"/>
                <w:szCs w:val="20"/>
              </w:rPr>
              <w:t>29</w:t>
            </w:r>
          </w:p>
        </w:tc>
      </w:tr>
      <w:tr w:rsidR="00164DD0" w:rsidRPr="002A08AF" w14:paraId="4444D8ED" w14:textId="77777777" w:rsidTr="001657C3">
        <w:tc>
          <w:tcPr>
            <w:tcW w:w="3071" w:type="dxa"/>
            <w:shd w:val="clear" w:color="auto" w:fill="auto"/>
          </w:tcPr>
          <w:p w14:paraId="5D31BBE0" w14:textId="77777777" w:rsidR="001657C3" w:rsidRPr="002A08AF" w:rsidRDefault="001657C3" w:rsidP="001657C3">
            <w:pPr>
              <w:pStyle w:val="Odstavek"/>
              <w:ind w:firstLine="0"/>
              <w:rPr>
                <w:sz w:val="20"/>
                <w:szCs w:val="20"/>
              </w:rPr>
            </w:pPr>
            <w:r w:rsidRPr="002A08AF">
              <w:rPr>
                <w:sz w:val="20"/>
                <w:szCs w:val="20"/>
              </w:rPr>
              <w:t>78.2</w:t>
            </w:r>
          </w:p>
        </w:tc>
        <w:tc>
          <w:tcPr>
            <w:tcW w:w="3071" w:type="dxa"/>
            <w:shd w:val="clear" w:color="auto" w:fill="auto"/>
          </w:tcPr>
          <w:p w14:paraId="58016C1F" w14:textId="77777777" w:rsidR="001657C3" w:rsidRPr="002A08AF" w:rsidRDefault="001657C3" w:rsidP="001657C3">
            <w:pPr>
              <w:pStyle w:val="Odstavek"/>
              <w:ind w:firstLine="0"/>
              <w:rPr>
                <w:sz w:val="20"/>
                <w:szCs w:val="20"/>
              </w:rPr>
            </w:pPr>
            <w:r w:rsidRPr="002A08AF">
              <w:rPr>
                <w:sz w:val="20"/>
                <w:szCs w:val="20"/>
              </w:rPr>
              <w:t>77(1)</w:t>
            </w:r>
          </w:p>
        </w:tc>
        <w:tc>
          <w:tcPr>
            <w:tcW w:w="3071" w:type="dxa"/>
            <w:shd w:val="clear" w:color="auto" w:fill="auto"/>
          </w:tcPr>
          <w:p w14:paraId="499DC2BE" w14:textId="77777777" w:rsidR="001657C3" w:rsidRPr="002A08AF" w:rsidRDefault="001657C3" w:rsidP="001657C3">
            <w:pPr>
              <w:pStyle w:val="Odstavek"/>
              <w:ind w:firstLine="0"/>
              <w:rPr>
                <w:sz w:val="20"/>
                <w:szCs w:val="20"/>
              </w:rPr>
            </w:pPr>
          </w:p>
        </w:tc>
      </w:tr>
      <w:tr w:rsidR="00164DD0" w:rsidRPr="002A08AF" w14:paraId="7833EC87" w14:textId="77777777" w:rsidTr="001657C3">
        <w:tc>
          <w:tcPr>
            <w:tcW w:w="3071" w:type="dxa"/>
            <w:shd w:val="clear" w:color="auto" w:fill="auto"/>
          </w:tcPr>
          <w:p w14:paraId="2042D723" w14:textId="77777777" w:rsidR="001657C3" w:rsidRPr="002A08AF" w:rsidRDefault="001657C3" w:rsidP="001657C3">
            <w:pPr>
              <w:pStyle w:val="Odstavek"/>
              <w:ind w:firstLine="0"/>
              <w:rPr>
                <w:sz w:val="20"/>
                <w:szCs w:val="20"/>
              </w:rPr>
            </w:pPr>
            <w:r w:rsidRPr="002A08AF">
              <w:rPr>
                <w:sz w:val="20"/>
                <w:szCs w:val="20"/>
              </w:rPr>
              <w:t>83</w:t>
            </w:r>
          </w:p>
        </w:tc>
        <w:tc>
          <w:tcPr>
            <w:tcW w:w="3071" w:type="dxa"/>
            <w:shd w:val="clear" w:color="auto" w:fill="auto"/>
          </w:tcPr>
          <w:p w14:paraId="3F4427CA" w14:textId="77777777" w:rsidR="001657C3" w:rsidRPr="002A08AF" w:rsidRDefault="001657C3" w:rsidP="001657C3">
            <w:pPr>
              <w:pStyle w:val="Odstavek"/>
              <w:ind w:firstLine="0"/>
              <w:rPr>
                <w:sz w:val="20"/>
                <w:szCs w:val="20"/>
              </w:rPr>
            </w:pPr>
            <w:r w:rsidRPr="002A08AF">
              <w:rPr>
                <w:sz w:val="20"/>
                <w:szCs w:val="20"/>
              </w:rPr>
              <w:t>77(2) in 78(6)</w:t>
            </w:r>
          </w:p>
        </w:tc>
        <w:tc>
          <w:tcPr>
            <w:tcW w:w="3071" w:type="dxa"/>
            <w:shd w:val="clear" w:color="auto" w:fill="auto"/>
          </w:tcPr>
          <w:p w14:paraId="34B75490" w14:textId="77777777" w:rsidR="001657C3" w:rsidRPr="002A08AF" w:rsidRDefault="001657C3" w:rsidP="001657C3">
            <w:pPr>
              <w:pStyle w:val="Odstavek"/>
              <w:ind w:firstLine="0"/>
              <w:rPr>
                <w:sz w:val="20"/>
                <w:szCs w:val="20"/>
              </w:rPr>
            </w:pPr>
          </w:p>
        </w:tc>
      </w:tr>
      <w:tr w:rsidR="00164DD0" w:rsidRPr="002A08AF" w14:paraId="26B4E2A0" w14:textId="77777777" w:rsidTr="001657C3">
        <w:tc>
          <w:tcPr>
            <w:tcW w:w="3071" w:type="dxa"/>
            <w:shd w:val="clear" w:color="auto" w:fill="auto"/>
          </w:tcPr>
          <w:p w14:paraId="7B05FD89" w14:textId="77777777" w:rsidR="001657C3" w:rsidRPr="002A08AF" w:rsidRDefault="001657C3" w:rsidP="001657C3">
            <w:pPr>
              <w:pStyle w:val="Odstavek"/>
              <w:ind w:firstLine="0"/>
              <w:rPr>
                <w:sz w:val="20"/>
                <w:szCs w:val="20"/>
              </w:rPr>
            </w:pPr>
            <w:r w:rsidRPr="002A08AF">
              <w:rPr>
                <w:sz w:val="20"/>
                <w:szCs w:val="20"/>
              </w:rPr>
              <w:t>Annex V</w:t>
            </w:r>
          </w:p>
        </w:tc>
        <w:tc>
          <w:tcPr>
            <w:tcW w:w="3071" w:type="dxa"/>
            <w:shd w:val="clear" w:color="auto" w:fill="auto"/>
          </w:tcPr>
          <w:p w14:paraId="2FDC72C5" w14:textId="77777777" w:rsidR="001657C3" w:rsidRPr="002A08AF" w:rsidRDefault="001657C3" w:rsidP="001657C3">
            <w:pPr>
              <w:pStyle w:val="Odstavek"/>
              <w:ind w:firstLine="0"/>
              <w:rPr>
                <w:sz w:val="20"/>
                <w:szCs w:val="20"/>
              </w:rPr>
            </w:pPr>
          </w:p>
        </w:tc>
        <w:tc>
          <w:tcPr>
            <w:tcW w:w="3071" w:type="dxa"/>
            <w:shd w:val="clear" w:color="auto" w:fill="auto"/>
          </w:tcPr>
          <w:p w14:paraId="372BCF1A" w14:textId="77777777" w:rsidR="001657C3" w:rsidRPr="002A08AF" w:rsidRDefault="001657C3" w:rsidP="001657C3">
            <w:pPr>
              <w:pStyle w:val="Odstavek"/>
              <w:ind w:firstLine="0"/>
              <w:rPr>
                <w:sz w:val="20"/>
                <w:szCs w:val="20"/>
              </w:rPr>
            </w:pPr>
            <w:r w:rsidRPr="002A08AF">
              <w:rPr>
                <w:sz w:val="20"/>
                <w:szCs w:val="20"/>
              </w:rPr>
              <w:t>priloga</w:t>
            </w:r>
          </w:p>
        </w:tc>
      </w:tr>
      <w:tr w:rsidR="00164DD0" w:rsidRPr="002A08AF" w14:paraId="63D9A740" w14:textId="77777777" w:rsidTr="001657C3">
        <w:tc>
          <w:tcPr>
            <w:tcW w:w="3071" w:type="dxa"/>
            <w:shd w:val="clear" w:color="auto" w:fill="auto"/>
          </w:tcPr>
          <w:p w14:paraId="0466E739" w14:textId="77777777" w:rsidR="001657C3" w:rsidRPr="002A08AF" w:rsidRDefault="001657C3" w:rsidP="001657C3">
            <w:pPr>
              <w:pStyle w:val="Odstavek"/>
              <w:ind w:firstLine="0"/>
              <w:rPr>
                <w:sz w:val="20"/>
                <w:szCs w:val="20"/>
              </w:rPr>
            </w:pPr>
          </w:p>
        </w:tc>
        <w:tc>
          <w:tcPr>
            <w:tcW w:w="3071" w:type="dxa"/>
            <w:shd w:val="clear" w:color="auto" w:fill="auto"/>
          </w:tcPr>
          <w:p w14:paraId="7AC13A0A" w14:textId="77777777" w:rsidR="001657C3" w:rsidRPr="002A08AF" w:rsidRDefault="001657C3" w:rsidP="001657C3">
            <w:pPr>
              <w:pStyle w:val="Odstavek"/>
              <w:ind w:firstLine="0"/>
              <w:rPr>
                <w:sz w:val="20"/>
                <w:szCs w:val="20"/>
              </w:rPr>
            </w:pPr>
          </w:p>
        </w:tc>
        <w:tc>
          <w:tcPr>
            <w:tcW w:w="3071" w:type="dxa"/>
            <w:shd w:val="clear" w:color="auto" w:fill="auto"/>
          </w:tcPr>
          <w:p w14:paraId="61DC84A5" w14:textId="77777777" w:rsidR="001657C3" w:rsidRPr="002A08AF" w:rsidRDefault="001657C3" w:rsidP="001657C3">
            <w:pPr>
              <w:pStyle w:val="Odstavek"/>
              <w:ind w:firstLine="0"/>
              <w:rPr>
                <w:sz w:val="20"/>
                <w:szCs w:val="20"/>
              </w:rPr>
            </w:pPr>
          </w:p>
        </w:tc>
      </w:tr>
      <w:tr w:rsidR="00164DD0" w:rsidRPr="002A08AF" w14:paraId="276EF7F6" w14:textId="77777777" w:rsidTr="001657C3">
        <w:tc>
          <w:tcPr>
            <w:tcW w:w="3071" w:type="dxa"/>
            <w:shd w:val="clear" w:color="auto" w:fill="auto"/>
          </w:tcPr>
          <w:p w14:paraId="2FF21F03" w14:textId="77777777" w:rsidR="001657C3" w:rsidRPr="002A08AF" w:rsidRDefault="001657C3" w:rsidP="001657C3">
            <w:pPr>
              <w:pStyle w:val="Odstavek"/>
              <w:ind w:firstLine="0"/>
              <w:rPr>
                <w:sz w:val="20"/>
                <w:szCs w:val="20"/>
              </w:rPr>
            </w:pPr>
          </w:p>
        </w:tc>
        <w:tc>
          <w:tcPr>
            <w:tcW w:w="3071" w:type="dxa"/>
            <w:shd w:val="clear" w:color="auto" w:fill="auto"/>
          </w:tcPr>
          <w:p w14:paraId="769C8AFB" w14:textId="77777777" w:rsidR="001657C3" w:rsidRPr="002A08AF" w:rsidRDefault="001657C3" w:rsidP="001657C3">
            <w:pPr>
              <w:pStyle w:val="Odstavek"/>
              <w:ind w:firstLine="0"/>
              <w:rPr>
                <w:sz w:val="20"/>
                <w:szCs w:val="20"/>
              </w:rPr>
            </w:pPr>
          </w:p>
        </w:tc>
        <w:tc>
          <w:tcPr>
            <w:tcW w:w="3071" w:type="dxa"/>
            <w:shd w:val="clear" w:color="auto" w:fill="auto"/>
          </w:tcPr>
          <w:p w14:paraId="6E8CB7AA" w14:textId="77777777" w:rsidR="001657C3" w:rsidRPr="002A08AF" w:rsidRDefault="001657C3" w:rsidP="001657C3">
            <w:pPr>
              <w:pStyle w:val="Odstavek"/>
              <w:ind w:firstLine="0"/>
              <w:rPr>
                <w:sz w:val="20"/>
                <w:szCs w:val="20"/>
              </w:rPr>
            </w:pPr>
          </w:p>
        </w:tc>
      </w:tr>
    </w:tbl>
    <w:p w14:paraId="672B4DF0" w14:textId="77777777" w:rsidR="001657C3" w:rsidRPr="002A08AF" w:rsidRDefault="001657C3" w:rsidP="001657C3">
      <w:pPr>
        <w:pStyle w:val="Odstavek"/>
        <w:rPr>
          <w:sz w:val="20"/>
          <w:szCs w:val="20"/>
        </w:rPr>
      </w:pPr>
    </w:p>
    <w:p w14:paraId="0EB1034F" w14:textId="77777777" w:rsidR="0039180C" w:rsidRPr="002A08AF" w:rsidRDefault="0039180C" w:rsidP="001657C3">
      <w:pPr>
        <w:rPr>
          <w:rFonts w:cs="Arial"/>
          <w:b/>
          <w:sz w:val="20"/>
        </w:rPr>
      </w:pPr>
    </w:p>
    <w:p w14:paraId="6C0A29A1" w14:textId="77777777" w:rsidR="00992C61" w:rsidRPr="002A08AF" w:rsidRDefault="00992C61" w:rsidP="00D42C62">
      <w:pPr>
        <w:rPr>
          <w:rFonts w:cs="Arial"/>
          <w:sz w:val="20"/>
        </w:rPr>
        <w:sectPr w:rsidR="00992C61" w:rsidRPr="002A08AF" w:rsidSect="001657C3">
          <w:footerReference w:type="default" r:id="rId328"/>
          <w:headerReference w:type="first" r:id="rId329"/>
          <w:footnotePr>
            <w:numRestart w:val="eachSect"/>
          </w:footnotePr>
          <w:pgSz w:w="11900" w:h="16840" w:code="9"/>
          <w:pgMar w:top="1281" w:right="1701" w:bottom="851" w:left="1701" w:header="1308" w:footer="794" w:gutter="0"/>
          <w:cols w:space="708"/>
          <w:titlePg/>
          <w:docGrid w:linePitch="272"/>
        </w:sectPr>
      </w:pPr>
    </w:p>
    <w:p w14:paraId="57A97522" w14:textId="2DD667A7" w:rsidR="002450D5" w:rsidRPr="002A08AF" w:rsidRDefault="002450D5" w:rsidP="00D42C62">
      <w:pPr>
        <w:rPr>
          <w:rFonts w:cs="Arial"/>
          <w:sz w:val="20"/>
        </w:rPr>
      </w:pPr>
    </w:p>
    <w:p w14:paraId="155333AF" w14:textId="33F27506" w:rsidR="00992C61" w:rsidRPr="002A08AF" w:rsidRDefault="00992C61" w:rsidP="00D42C62">
      <w:pPr>
        <w:rPr>
          <w:rFonts w:cs="Arial"/>
          <w:sz w:val="20"/>
        </w:rPr>
      </w:pPr>
    </w:p>
    <w:p w14:paraId="43C7E1BE" w14:textId="77777777" w:rsidR="00992C61" w:rsidRPr="002A08AF" w:rsidRDefault="00992C61" w:rsidP="00992C61">
      <w:pPr>
        <w:pStyle w:val="Pravnapodlaga"/>
        <w:ind w:firstLine="0"/>
        <w:rPr>
          <w:sz w:val="20"/>
          <w:szCs w:val="20"/>
        </w:rPr>
      </w:pPr>
      <w:r w:rsidRPr="002A08AF">
        <w:rPr>
          <w:sz w:val="20"/>
          <w:szCs w:val="20"/>
        </w:rPr>
        <w:t>Na podlagi 73. člena Zakona o varstvu pred ionizirajočimi sevanji in o jedrski varnosti (Uradni list RS, št.) izdaja Vlada Republike Slovenije</w:t>
      </w:r>
    </w:p>
    <w:p w14:paraId="662C0E36" w14:textId="77777777" w:rsidR="00992C61" w:rsidRPr="002A08AF" w:rsidRDefault="00992C61" w:rsidP="00992C61">
      <w:pPr>
        <w:pStyle w:val="Vrstapredpisa"/>
        <w:rPr>
          <w:color w:val="auto"/>
          <w:sz w:val="20"/>
          <w:szCs w:val="20"/>
        </w:rPr>
      </w:pPr>
      <w:r w:rsidRPr="002A08AF">
        <w:rPr>
          <w:color w:val="auto"/>
          <w:sz w:val="20"/>
          <w:szCs w:val="20"/>
        </w:rPr>
        <w:t>UREDBO</w:t>
      </w:r>
    </w:p>
    <w:p w14:paraId="432A25CD" w14:textId="77777777" w:rsidR="00992C61" w:rsidRPr="002A08AF" w:rsidRDefault="00992C61" w:rsidP="00992C61">
      <w:pPr>
        <w:pStyle w:val="Naslovpredpisa"/>
        <w:rPr>
          <w:sz w:val="20"/>
          <w:szCs w:val="20"/>
        </w:rPr>
      </w:pPr>
      <w:r w:rsidRPr="002A08AF">
        <w:rPr>
          <w:sz w:val="20"/>
          <w:szCs w:val="20"/>
        </w:rPr>
        <w:t>o nacionalnem radonskem programu</w:t>
      </w:r>
      <w:r w:rsidRPr="002A08AF">
        <w:rPr>
          <w:rStyle w:val="Sprotnaopomba-sklic"/>
          <w:sz w:val="20"/>
          <w:szCs w:val="20"/>
        </w:rPr>
        <w:footnoteReference w:id="291"/>
      </w:r>
    </w:p>
    <w:p w14:paraId="42F910CD" w14:textId="77777777" w:rsidR="00992C61" w:rsidRPr="002A08AF" w:rsidRDefault="00992C61" w:rsidP="00992C61">
      <w:pPr>
        <w:pStyle w:val="len"/>
        <w:rPr>
          <w:sz w:val="20"/>
          <w:szCs w:val="20"/>
        </w:rPr>
      </w:pPr>
      <w:r w:rsidRPr="002A08AF">
        <w:rPr>
          <w:sz w:val="20"/>
          <w:szCs w:val="20"/>
        </w:rPr>
        <w:t>1. člen</w:t>
      </w:r>
    </w:p>
    <w:p w14:paraId="68064E74" w14:textId="77777777" w:rsidR="00992C61" w:rsidRPr="002A08AF" w:rsidRDefault="00992C61" w:rsidP="00992C61">
      <w:pPr>
        <w:pStyle w:val="lennaslov"/>
        <w:rPr>
          <w:sz w:val="20"/>
          <w:szCs w:val="20"/>
        </w:rPr>
      </w:pPr>
      <w:r w:rsidRPr="002A08AF">
        <w:rPr>
          <w:sz w:val="20"/>
          <w:szCs w:val="20"/>
        </w:rPr>
        <w:t>(namen in vsebina uredbe)</w:t>
      </w:r>
    </w:p>
    <w:p w14:paraId="54FCAB01" w14:textId="77777777" w:rsidR="00992C61" w:rsidRPr="002A08AF" w:rsidRDefault="00992C61" w:rsidP="00992C61">
      <w:pPr>
        <w:pStyle w:val="Odstavek"/>
        <w:rPr>
          <w:sz w:val="20"/>
          <w:szCs w:val="20"/>
        </w:rPr>
      </w:pPr>
      <w:r w:rsidRPr="002A08AF">
        <w:rPr>
          <w:sz w:val="20"/>
          <w:szCs w:val="20"/>
        </w:rPr>
        <w:t xml:space="preserve">(1) Ta uredba določa program, ki je namenjen </w:t>
      </w:r>
    </w:p>
    <w:p w14:paraId="7C3930A8" w14:textId="77777777" w:rsidR="00992C61" w:rsidRPr="002A08AF" w:rsidRDefault="00992C61" w:rsidP="00992C61">
      <w:pPr>
        <w:pStyle w:val="Odstavek"/>
        <w:rPr>
          <w:sz w:val="20"/>
          <w:szCs w:val="20"/>
        </w:rPr>
      </w:pPr>
      <w:r w:rsidRPr="002A08AF">
        <w:rPr>
          <w:sz w:val="20"/>
          <w:szCs w:val="20"/>
        </w:rPr>
        <w:t>- obvladovanju dolgoročnih tveganj za zdravje zaradi izpostavljenosti radonu;</w:t>
      </w:r>
    </w:p>
    <w:p w14:paraId="390CA16E" w14:textId="77777777" w:rsidR="00992C61" w:rsidRPr="002A08AF" w:rsidRDefault="00992C61" w:rsidP="00992C61">
      <w:pPr>
        <w:pStyle w:val="Odstavek"/>
        <w:rPr>
          <w:sz w:val="20"/>
          <w:szCs w:val="20"/>
        </w:rPr>
      </w:pPr>
      <w:r w:rsidRPr="002A08AF">
        <w:rPr>
          <w:sz w:val="20"/>
          <w:szCs w:val="20"/>
        </w:rPr>
        <w:t>- zagotavljanju varstva pred povečano izpostavljenostjo delavcev in posameznikov iz prebivalstva na območjih z več radona in pri izvajanju dejavnosti, kjer je povečano tveganje zaradi radona;</w:t>
      </w:r>
    </w:p>
    <w:p w14:paraId="3499D14D" w14:textId="77777777" w:rsidR="00992C61" w:rsidRPr="002A08AF" w:rsidRDefault="00992C61" w:rsidP="00992C61">
      <w:pPr>
        <w:pStyle w:val="Odstavek"/>
        <w:rPr>
          <w:sz w:val="20"/>
          <w:szCs w:val="20"/>
        </w:rPr>
      </w:pPr>
      <w:r w:rsidRPr="002A08AF">
        <w:rPr>
          <w:sz w:val="20"/>
          <w:szCs w:val="20"/>
        </w:rPr>
        <w:t>- določitvi strategije obvladovanja tveganj za zdravje z opredeljenimi cilji in kazalci, obsegom in pogostostjo pregledovanja in izvajanja meritev v delovnem in bivalnem okolju in</w:t>
      </w:r>
    </w:p>
    <w:p w14:paraId="0BFF56BC" w14:textId="77777777" w:rsidR="00992C61" w:rsidRPr="002A08AF" w:rsidRDefault="00992C61" w:rsidP="00992C61">
      <w:pPr>
        <w:pStyle w:val="Odstavek"/>
        <w:rPr>
          <w:sz w:val="20"/>
          <w:szCs w:val="20"/>
        </w:rPr>
      </w:pPr>
      <w:r w:rsidRPr="002A08AF">
        <w:rPr>
          <w:sz w:val="20"/>
          <w:szCs w:val="20"/>
        </w:rPr>
        <w:t>-  opredelitvi nabora ukrepov za zmanjšanje izpostavljenosti in merili za sprejemanje ukrepov.</w:t>
      </w:r>
    </w:p>
    <w:p w14:paraId="5DAF2304" w14:textId="77777777" w:rsidR="00992C61" w:rsidRPr="002A08AF" w:rsidRDefault="00992C61" w:rsidP="00992C61">
      <w:pPr>
        <w:pStyle w:val="Odstavek"/>
        <w:rPr>
          <w:sz w:val="20"/>
          <w:szCs w:val="20"/>
        </w:rPr>
      </w:pPr>
    </w:p>
    <w:p w14:paraId="22DF3D8D" w14:textId="77777777" w:rsidR="00992C61" w:rsidRPr="002A08AF" w:rsidRDefault="00992C61" w:rsidP="00992C61">
      <w:pPr>
        <w:pStyle w:val="Odstavek"/>
        <w:rPr>
          <w:sz w:val="20"/>
          <w:szCs w:val="20"/>
        </w:rPr>
      </w:pPr>
      <w:r w:rsidRPr="002A08AF">
        <w:rPr>
          <w:sz w:val="20"/>
          <w:szCs w:val="20"/>
        </w:rPr>
        <w:t>(2) Dejavnosti iz prejšnjega odstavka so :</w:t>
      </w:r>
    </w:p>
    <w:p w14:paraId="69490FAE" w14:textId="77777777" w:rsidR="00992C61" w:rsidRPr="002A08AF" w:rsidRDefault="00992C61" w:rsidP="00992C61">
      <w:pPr>
        <w:pStyle w:val="Odstavek"/>
        <w:rPr>
          <w:sz w:val="20"/>
          <w:szCs w:val="20"/>
        </w:rPr>
      </w:pPr>
    </w:p>
    <w:p w14:paraId="32EB6EA9" w14:textId="77777777" w:rsidR="00992C61" w:rsidRPr="0063335B" w:rsidRDefault="00992C61" w:rsidP="0063335B">
      <w:pPr>
        <w:pStyle w:val="tevilnatoka"/>
        <w:numPr>
          <w:ilvl w:val="0"/>
          <w:numId w:val="416"/>
        </w:numPr>
        <w:rPr>
          <w:rFonts w:cs="Arial"/>
          <w:sz w:val="20"/>
          <w:szCs w:val="20"/>
        </w:rPr>
      </w:pPr>
      <w:r w:rsidRPr="0063335B">
        <w:rPr>
          <w:rFonts w:cs="Arial"/>
          <w:sz w:val="20"/>
          <w:szCs w:val="20"/>
        </w:rPr>
        <w:t xml:space="preserve">dejavnosti v kraških ali drugih podzemnih jamah, </w:t>
      </w:r>
    </w:p>
    <w:p w14:paraId="0D012B2E" w14:textId="77777777" w:rsidR="00992C61" w:rsidRPr="002A08AF" w:rsidRDefault="00992C61" w:rsidP="00992C61">
      <w:pPr>
        <w:pStyle w:val="tevilnatoka"/>
        <w:rPr>
          <w:rFonts w:cs="Arial"/>
          <w:sz w:val="20"/>
          <w:szCs w:val="20"/>
        </w:rPr>
      </w:pPr>
      <w:r w:rsidRPr="002A08AF">
        <w:rPr>
          <w:rFonts w:cs="Arial"/>
          <w:sz w:val="20"/>
          <w:szCs w:val="20"/>
        </w:rPr>
        <w:t>dejavnosti v rudnikih,</w:t>
      </w:r>
    </w:p>
    <w:p w14:paraId="00E238C4" w14:textId="77777777" w:rsidR="00992C61" w:rsidRPr="002A08AF" w:rsidRDefault="00992C61" w:rsidP="00992C61">
      <w:pPr>
        <w:pStyle w:val="tevilnatoka"/>
        <w:rPr>
          <w:rFonts w:cs="Arial"/>
          <w:sz w:val="20"/>
          <w:szCs w:val="20"/>
        </w:rPr>
      </w:pPr>
      <w:r w:rsidRPr="002A08AF">
        <w:rPr>
          <w:rFonts w:cs="Arial"/>
          <w:sz w:val="20"/>
          <w:szCs w:val="20"/>
        </w:rPr>
        <w:t>dejavnosti v toplicah, kopališčih in drugi vodnih virih radona,</w:t>
      </w:r>
    </w:p>
    <w:p w14:paraId="01A85B66" w14:textId="77777777" w:rsidR="00992C61" w:rsidRPr="002A08AF" w:rsidRDefault="00992C61" w:rsidP="00992C61">
      <w:pPr>
        <w:pStyle w:val="tevilnatoka"/>
        <w:rPr>
          <w:rFonts w:cs="Arial"/>
          <w:sz w:val="20"/>
          <w:szCs w:val="20"/>
        </w:rPr>
      </w:pPr>
      <w:r w:rsidRPr="002A08AF">
        <w:rPr>
          <w:rFonts w:cs="Arial"/>
          <w:sz w:val="20"/>
          <w:szCs w:val="20"/>
        </w:rPr>
        <w:t>druge  dejavnosti, kjer so delavci oziroma posamezniki iz prebivalstva izpostavljeni radonu  ter njegovim potomcem,  v bivalnem okolju in na delovnih mestih.</w:t>
      </w:r>
    </w:p>
    <w:p w14:paraId="32C70144" w14:textId="77777777" w:rsidR="00992C61" w:rsidRPr="002A08AF" w:rsidRDefault="00992C61" w:rsidP="00992C61">
      <w:pPr>
        <w:pStyle w:val="len"/>
        <w:rPr>
          <w:sz w:val="20"/>
          <w:szCs w:val="20"/>
        </w:rPr>
      </w:pPr>
      <w:r w:rsidRPr="002A08AF">
        <w:rPr>
          <w:sz w:val="20"/>
          <w:szCs w:val="20"/>
        </w:rPr>
        <w:t>2. člen</w:t>
      </w:r>
    </w:p>
    <w:p w14:paraId="17886F4C" w14:textId="77777777" w:rsidR="00992C61" w:rsidRPr="002A08AF" w:rsidRDefault="00992C61" w:rsidP="002A08AF">
      <w:pPr>
        <w:pStyle w:val="lennaslov"/>
        <w:rPr>
          <w:sz w:val="20"/>
          <w:szCs w:val="20"/>
        </w:rPr>
      </w:pPr>
      <w:r w:rsidRPr="002A08AF">
        <w:rPr>
          <w:sz w:val="20"/>
          <w:szCs w:val="20"/>
        </w:rPr>
        <w:t>(referenčna raven)</w:t>
      </w:r>
    </w:p>
    <w:p w14:paraId="68227CC7" w14:textId="77777777" w:rsidR="00992C61" w:rsidRPr="002A08AF" w:rsidRDefault="00992C61" w:rsidP="00992C61">
      <w:pPr>
        <w:pStyle w:val="len"/>
        <w:rPr>
          <w:sz w:val="20"/>
          <w:szCs w:val="20"/>
        </w:rPr>
      </w:pPr>
    </w:p>
    <w:p w14:paraId="0E19CF67" w14:textId="77777777" w:rsidR="00992C61" w:rsidRPr="002A08AF" w:rsidRDefault="00992C61" w:rsidP="00992C61">
      <w:pPr>
        <w:pStyle w:val="Otevilennavaden"/>
        <w:numPr>
          <w:ilvl w:val="0"/>
          <w:numId w:val="0"/>
        </w:numPr>
        <w:ind w:left="708" w:firstLine="348"/>
        <w:rPr>
          <w:rFonts w:ascii="Arial" w:hAnsi="Arial" w:cs="Arial"/>
          <w:sz w:val="20"/>
        </w:rPr>
      </w:pPr>
      <w:r w:rsidRPr="002A08AF">
        <w:rPr>
          <w:rFonts w:ascii="Arial" w:hAnsi="Arial" w:cs="Arial"/>
          <w:sz w:val="20"/>
        </w:rPr>
        <w:t>(1) Referenčna raven povprečne letne koncentracije radona v zaprtih prostorih je 300 Bqm</w:t>
      </w:r>
      <w:r w:rsidRPr="002A08AF">
        <w:rPr>
          <w:rFonts w:ascii="Arial" w:hAnsi="Arial" w:cs="Arial"/>
          <w:sz w:val="20"/>
          <w:vertAlign w:val="superscript"/>
        </w:rPr>
        <w:t>-3</w:t>
      </w:r>
      <w:r w:rsidRPr="002A08AF">
        <w:rPr>
          <w:rFonts w:ascii="Arial" w:hAnsi="Arial" w:cs="Arial"/>
          <w:sz w:val="20"/>
        </w:rPr>
        <w:t>.</w:t>
      </w:r>
      <w:r w:rsidRPr="002A08AF">
        <w:rPr>
          <w:rFonts w:ascii="Arial" w:hAnsi="Arial" w:cs="Arial"/>
          <w:sz w:val="20"/>
          <w:vertAlign w:val="superscript"/>
        </w:rPr>
        <w:footnoteReference w:id="292"/>
      </w:r>
    </w:p>
    <w:p w14:paraId="0F3649D5" w14:textId="77777777" w:rsidR="00992C61" w:rsidRPr="002A08AF" w:rsidRDefault="00992C61" w:rsidP="00992C61">
      <w:pPr>
        <w:pStyle w:val="len"/>
        <w:rPr>
          <w:i/>
          <w:sz w:val="20"/>
          <w:szCs w:val="20"/>
        </w:rPr>
      </w:pPr>
      <w:r w:rsidRPr="002A08AF">
        <w:rPr>
          <w:i/>
          <w:sz w:val="20"/>
          <w:szCs w:val="20"/>
        </w:rPr>
        <w:t>3. člen</w:t>
      </w:r>
    </w:p>
    <w:p w14:paraId="30BB38B0" w14:textId="77777777" w:rsidR="00992C61" w:rsidRPr="002A08AF" w:rsidRDefault="00992C61" w:rsidP="002A08AF">
      <w:pPr>
        <w:pStyle w:val="lennaslov"/>
        <w:rPr>
          <w:sz w:val="20"/>
          <w:szCs w:val="20"/>
        </w:rPr>
      </w:pPr>
      <w:r w:rsidRPr="002A08AF">
        <w:rPr>
          <w:sz w:val="20"/>
          <w:szCs w:val="20"/>
        </w:rPr>
        <w:t>(območja z več radona)</w:t>
      </w:r>
    </w:p>
    <w:p w14:paraId="197A7648" w14:textId="77777777" w:rsidR="00992C61" w:rsidRPr="002A08AF" w:rsidRDefault="00992C61" w:rsidP="00992C61">
      <w:pPr>
        <w:pStyle w:val="len"/>
        <w:rPr>
          <w:i/>
          <w:sz w:val="20"/>
          <w:szCs w:val="20"/>
        </w:rPr>
      </w:pPr>
    </w:p>
    <w:p w14:paraId="0A18606E" w14:textId="77777777" w:rsidR="00992C61" w:rsidRPr="002A08AF" w:rsidRDefault="00992C61" w:rsidP="00992C61">
      <w:pPr>
        <w:pStyle w:val="tevilnatoka"/>
        <w:numPr>
          <w:ilvl w:val="0"/>
          <w:numId w:val="0"/>
        </w:numPr>
        <w:ind w:left="425"/>
        <w:rPr>
          <w:rFonts w:cs="Arial"/>
          <w:sz w:val="20"/>
          <w:szCs w:val="20"/>
        </w:rPr>
      </w:pPr>
      <w:r w:rsidRPr="002A08AF">
        <w:rPr>
          <w:rFonts w:cs="Arial"/>
          <w:sz w:val="20"/>
          <w:szCs w:val="20"/>
        </w:rPr>
        <w:t xml:space="preserve">(1) Območja z več radona se določijo po metodologiji, ki temelji na meritvah koncentracij radona  v tleh, upoštevajoč različne geološke sestave, vsebnost radija-226 v kamnini in njeni prepustnosti ter ravneh povprečnih letnih koncentracij radona v zaprtih prostorih. </w:t>
      </w:r>
    </w:p>
    <w:p w14:paraId="64381F3F" w14:textId="77777777" w:rsidR="00992C61" w:rsidRPr="002A08AF" w:rsidRDefault="00992C61" w:rsidP="00992C61">
      <w:pPr>
        <w:pStyle w:val="tevilnatoka"/>
        <w:numPr>
          <w:ilvl w:val="0"/>
          <w:numId w:val="0"/>
        </w:numPr>
        <w:ind w:left="425" w:hanging="425"/>
        <w:rPr>
          <w:rFonts w:cs="Arial"/>
          <w:sz w:val="20"/>
          <w:szCs w:val="20"/>
        </w:rPr>
      </w:pPr>
    </w:p>
    <w:p w14:paraId="58139212" w14:textId="77777777" w:rsidR="00992C61" w:rsidRPr="002A08AF" w:rsidRDefault="00992C61" w:rsidP="00992C61">
      <w:pPr>
        <w:pStyle w:val="tevilnatoka"/>
        <w:numPr>
          <w:ilvl w:val="0"/>
          <w:numId w:val="0"/>
        </w:numPr>
        <w:ind w:left="425"/>
        <w:rPr>
          <w:rFonts w:cs="Arial"/>
          <w:sz w:val="20"/>
          <w:szCs w:val="20"/>
        </w:rPr>
      </w:pPr>
      <w:r w:rsidRPr="002A08AF">
        <w:rPr>
          <w:rFonts w:cs="Arial"/>
          <w:sz w:val="20"/>
          <w:szCs w:val="20"/>
        </w:rPr>
        <w:t>(2) Območja z več radona so ozemlja naslednjih občin:</w:t>
      </w:r>
    </w:p>
    <w:p w14:paraId="01D7A2BF" w14:textId="77777777" w:rsidR="00992C61" w:rsidRPr="002A08AF" w:rsidRDefault="00992C61" w:rsidP="00992C61">
      <w:pPr>
        <w:pStyle w:val="len"/>
        <w:rPr>
          <w:i/>
          <w:sz w:val="20"/>
          <w:szCs w:val="20"/>
        </w:rPr>
      </w:pPr>
      <w:r w:rsidRPr="002A08AF">
        <w:rPr>
          <w:i/>
          <w:sz w:val="20"/>
          <w:szCs w:val="20"/>
        </w:rPr>
        <w:t>4.člen</w:t>
      </w:r>
    </w:p>
    <w:p w14:paraId="488B2392" w14:textId="77777777" w:rsidR="00992C61" w:rsidRPr="002A08AF" w:rsidRDefault="00992C61" w:rsidP="002A08AF">
      <w:pPr>
        <w:pStyle w:val="lennaslov"/>
        <w:rPr>
          <w:sz w:val="20"/>
          <w:szCs w:val="20"/>
        </w:rPr>
      </w:pPr>
      <w:r w:rsidRPr="002A08AF">
        <w:rPr>
          <w:sz w:val="20"/>
          <w:szCs w:val="20"/>
        </w:rPr>
        <w:t>(pregledovanje delovnega in bivalnega okolja)</w:t>
      </w:r>
    </w:p>
    <w:p w14:paraId="1CE07C00" w14:textId="77777777" w:rsidR="00992C61" w:rsidRPr="002A08AF" w:rsidRDefault="00992C61" w:rsidP="00992C61">
      <w:pPr>
        <w:pStyle w:val="Odstavek"/>
        <w:ind w:firstLine="0"/>
        <w:rPr>
          <w:sz w:val="20"/>
          <w:szCs w:val="20"/>
        </w:rPr>
      </w:pPr>
      <w:r w:rsidRPr="002A08AF">
        <w:rPr>
          <w:sz w:val="20"/>
          <w:szCs w:val="20"/>
        </w:rPr>
        <w:t>(1)Pregledovanje delovnega in bivalnega okolja obsega:</w:t>
      </w:r>
    </w:p>
    <w:p w14:paraId="6B01BBF4" w14:textId="77777777" w:rsidR="00992C61" w:rsidRPr="002A08AF" w:rsidRDefault="00992C61" w:rsidP="00992C61">
      <w:pPr>
        <w:pStyle w:val="tevilnatoka"/>
        <w:numPr>
          <w:ilvl w:val="0"/>
          <w:numId w:val="0"/>
        </w:numPr>
        <w:ind w:left="425"/>
        <w:rPr>
          <w:rFonts w:cs="Arial"/>
          <w:sz w:val="20"/>
          <w:szCs w:val="20"/>
        </w:rPr>
      </w:pPr>
      <w:r w:rsidRPr="002A08AF">
        <w:rPr>
          <w:rFonts w:cs="Arial"/>
          <w:sz w:val="20"/>
          <w:szCs w:val="20"/>
        </w:rPr>
        <w:t xml:space="preserve">- meritve koncentracije radona, po potrebi meritve koncentracije njegovih razpadnih produktov, ravnotežnega faktorja in drugih parametrov ter analizo vzrokov za povečane koncentracije radona; </w:t>
      </w:r>
    </w:p>
    <w:p w14:paraId="3C946312" w14:textId="77777777" w:rsidR="00992C61" w:rsidRPr="002A08AF" w:rsidRDefault="00992C61" w:rsidP="00992C61">
      <w:pPr>
        <w:pStyle w:val="tevilnatoka"/>
        <w:numPr>
          <w:ilvl w:val="0"/>
          <w:numId w:val="0"/>
        </w:numPr>
        <w:ind w:firstLine="425"/>
        <w:rPr>
          <w:rFonts w:cs="Arial"/>
          <w:sz w:val="20"/>
          <w:szCs w:val="20"/>
        </w:rPr>
      </w:pPr>
      <w:r w:rsidRPr="002A08AF">
        <w:rPr>
          <w:rFonts w:cs="Arial"/>
          <w:sz w:val="20"/>
          <w:szCs w:val="20"/>
        </w:rPr>
        <w:t xml:space="preserve">- </w:t>
      </w:r>
      <w:r w:rsidRPr="002A08AF">
        <w:rPr>
          <w:rFonts w:cs="Arial"/>
          <w:sz w:val="20"/>
          <w:szCs w:val="20"/>
        </w:rPr>
        <w:tab/>
        <w:t>meritve hitrosti doz sevanja gama in po potrebi analizo vzrokov za povečane hitrosti doz.</w:t>
      </w:r>
    </w:p>
    <w:p w14:paraId="23A984E1" w14:textId="77777777" w:rsidR="00992C61" w:rsidRPr="002A08AF" w:rsidRDefault="00992C61" w:rsidP="00992C61">
      <w:pPr>
        <w:pStyle w:val="tevilnatoka"/>
        <w:numPr>
          <w:ilvl w:val="0"/>
          <w:numId w:val="0"/>
        </w:numPr>
        <w:ind w:left="425"/>
        <w:rPr>
          <w:rFonts w:cs="Arial"/>
          <w:sz w:val="20"/>
          <w:szCs w:val="20"/>
        </w:rPr>
      </w:pPr>
    </w:p>
    <w:p w14:paraId="395B6F53" w14:textId="77777777" w:rsidR="00992C61" w:rsidRPr="002A08AF" w:rsidRDefault="00992C61" w:rsidP="00992C61">
      <w:pPr>
        <w:pStyle w:val="Odstavek"/>
        <w:rPr>
          <w:sz w:val="20"/>
          <w:szCs w:val="20"/>
        </w:rPr>
      </w:pPr>
      <w:r w:rsidRPr="002A08AF">
        <w:rPr>
          <w:sz w:val="20"/>
          <w:szCs w:val="20"/>
        </w:rPr>
        <w:t>(2) Vrsta in obseg meritev iz prejšnjega odstavka se izbereta tako, da se lahko oceni izpostavljenost delavcev ali posameznikov iz prebivalstva in presodi potreba po ukrepih za zmanjšanje izpostavljenosti.</w:t>
      </w:r>
    </w:p>
    <w:p w14:paraId="03CA96DA" w14:textId="77777777" w:rsidR="00992C61" w:rsidRPr="002A08AF" w:rsidRDefault="00992C61" w:rsidP="00992C61">
      <w:pPr>
        <w:pStyle w:val="Odstavek"/>
        <w:rPr>
          <w:sz w:val="20"/>
          <w:szCs w:val="20"/>
        </w:rPr>
      </w:pPr>
      <w:r w:rsidRPr="002A08AF">
        <w:rPr>
          <w:sz w:val="20"/>
          <w:szCs w:val="20"/>
        </w:rPr>
        <w:t>(4) Meritve izvede pooblaščeni izvajalec meritev radona, ki je za izvajanje teh meritev pridobil pooblastilo po zakonu, ki ureja varstvo pred ionizirajočimi sevanji in jedrsko varnost. Po izvedenih meritvah pooblaščeni izvajalec meritev radona, ki ima pooblastilo za pripravo ocen doz in dajanje strokovnih mnenj, pripravi poročilo o meritvah z oceno izpostavljenosti delavcev ali posameznikov iz prebivalstva, ki vsebuje predloge za ukrepe varstva pred sevanji za zmanjšanje izpostavljenosti.</w:t>
      </w:r>
    </w:p>
    <w:p w14:paraId="0E09D88E" w14:textId="77777777" w:rsidR="00992C61" w:rsidRPr="002A08AF" w:rsidRDefault="00992C61" w:rsidP="00992C61">
      <w:pPr>
        <w:pStyle w:val="len"/>
        <w:jc w:val="both"/>
        <w:rPr>
          <w:i/>
          <w:sz w:val="20"/>
          <w:szCs w:val="20"/>
        </w:rPr>
      </w:pPr>
    </w:p>
    <w:p w14:paraId="2AC56B45" w14:textId="77777777" w:rsidR="00992C61" w:rsidRPr="002A08AF" w:rsidRDefault="00992C61" w:rsidP="00992C61">
      <w:pPr>
        <w:pStyle w:val="len"/>
        <w:rPr>
          <w:i/>
          <w:sz w:val="20"/>
          <w:szCs w:val="20"/>
        </w:rPr>
      </w:pPr>
      <w:r w:rsidRPr="002A08AF">
        <w:rPr>
          <w:i/>
          <w:sz w:val="20"/>
          <w:szCs w:val="20"/>
        </w:rPr>
        <w:t>5.člen</w:t>
      </w:r>
    </w:p>
    <w:p w14:paraId="72B10BEE" w14:textId="77777777" w:rsidR="00992C61" w:rsidRPr="002A08AF" w:rsidRDefault="00992C61" w:rsidP="002A08AF">
      <w:pPr>
        <w:pStyle w:val="lennaslov"/>
        <w:rPr>
          <w:sz w:val="20"/>
          <w:szCs w:val="20"/>
        </w:rPr>
      </w:pPr>
      <w:r w:rsidRPr="002A08AF">
        <w:rPr>
          <w:sz w:val="20"/>
          <w:szCs w:val="20"/>
        </w:rPr>
        <w:t>(metodologija določitve povprečne letne koncentracije radona)</w:t>
      </w:r>
    </w:p>
    <w:p w14:paraId="0D23AFD0" w14:textId="77777777" w:rsidR="00992C61" w:rsidRPr="002A08AF" w:rsidRDefault="00992C61" w:rsidP="00992C61">
      <w:pPr>
        <w:pStyle w:val="len"/>
        <w:jc w:val="both"/>
        <w:rPr>
          <w:b w:val="0"/>
          <w:sz w:val="20"/>
          <w:szCs w:val="20"/>
        </w:rPr>
      </w:pPr>
      <w:r w:rsidRPr="002A08AF">
        <w:rPr>
          <w:b w:val="0"/>
          <w:sz w:val="20"/>
          <w:szCs w:val="20"/>
        </w:rPr>
        <w:t>(1) Osnovna meritev namenjena določitvi povprečne letne koncentracije radona, je  meritev koncentracije radona v zaprtem prostoru, ki se izvede v obdobju ogrevalne sezone in traja najmanj 30 dni in največ 90 dni.</w:t>
      </w:r>
    </w:p>
    <w:p w14:paraId="2D1C65E7" w14:textId="77777777" w:rsidR="00992C61" w:rsidRPr="002A08AF" w:rsidRDefault="00992C61" w:rsidP="00992C61">
      <w:pPr>
        <w:pStyle w:val="len"/>
        <w:jc w:val="both"/>
        <w:rPr>
          <w:b w:val="0"/>
          <w:sz w:val="20"/>
          <w:szCs w:val="20"/>
        </w:rPr>
      </w:pPr>
      <w:r w:rsidRPr="002A08AF">
        <w:rPr>
          <w:b w:val="0"/>
          <w:sz w:val="20"/>
          <w:szCs w:val="20"/>
        </w:rPr>
        <w:t>(2) Če  izmerjena koncentracija radona izvedena v obdobju ogrevalne sezone ne presega vrednosti referenčne ravni, se oceni, da je tveganje za zdravje zaradi radona v prostoru, kjer je bila meritev izvedena, sprejemljivo in nadaljnji ukrepi niso potrebni. Meritev koncentracije radona je potrebno ponoviti, če se razmere, ki vplivajo na koncentracijo radona spremenijo kot npr. po energijski sanaciji ali zamenjavi oken v stavbi.</w:t>
      </w:r>
    </w:p>
    <w:p w14:paraId="357E1042" w14:textId="77777777" w:rsidR="00992C61" w:rsidRPr="002A08AF" w:rsidRDefault="00992C61" w:rsidP="00992C61">
      <w:pPr>
        <w:pStyle w:val="len"/>
        <w:jc w:val="both"/>
        <w:rPr>
          <w:b w:val="0"/>
          <w:sz w:val="20"/>
          <w:szCs w:val="20"/>
        </w:rPr>
      </w:pPr>
      <w:r w:rsidRPr="002A08AF">
        <w:rPr>
          <w:b w:val="0"/>
          <w:sz w:val="20"/>
          <w:szCs w:val="20"/>
        </w:rPr>
        <w:t xml:space="preserve">(3) Če izmerjena koncentracija radona izvedena v obdobju ogrevalne sezone  presega vrednosti referenčne ravni, se izvede še meritev v poletnem obdobju, ki traja najmanj 30 dni in največ 90 dni.  </w:t>
      </w:r>
    </w:p>
    <w:p w14:paraId="40427670" w14:textId="77777777" w:rsidR="00992C61" w:rsidRPr="002A08AF" w:rsidRDefault="00992C61" w:rsidP="00992C61">
      <w:pPr>
        <w:pStyle w:val="len"/>
        <w:jc w:val="both"/>
        <w:rPr>
          <w:b w:val="0"/>
          <w:sz w:val="20"/>
          <w:szCs w:val="20"/>
        </w:rPr>
      </w:pPr>
      <w:r w:rsidRPr="002A08AF">
        <w:rPr>
          <w:b w:val="0"/>
          <w:sz w:val="20"/>
          <w:szCs w:val="20"/>
        </w:rPr>
        <w:t>(4) Rezultati osnovne meritve in meritve izvedene v poletnem obdobje se uporabita za izračun povprečne letne koncentracije radona. Če povprečna letna koncentracija radona presega vrednosti referenčne ravni, je potrebno izvajati ukrepe za zmanjšanje koncentracije radona.</w:t>
      </w:r>
    </w:p>
    <w:p w14:paraId="50C684F2" w14:textId="77777777" w:rsidR="00992C61" w:rsidRPr="002A08AF" w:rsidRDefault="00992C61" w:rsidP="00992C61">
      <w:pPr>
        <w:pStyle w:val="len"/>
        <w:rPr>
          <w:i/>
          <w:sz w:val="20"/>
          <w:szCs w:val="20"/>
        </w:rPr>
      </w:pPr>
      <w:r w:rsidRPr="002A08AF">
        <w:rPr>
          <w:i/>
          <w:sz w:val="20"/>
          <w:szCs w:val="20"/>
        </w:rPr>
        <w:t>6.člen</w:t>
      </w:r>
    </w:p>
    <w:p w14:paraId="6AE72515" w14:textId="77777777" w:rsidR="00992C61" w:rsidRPr="002A08AF" w:rsidRDefault="00992C61" w:rsidP="002A08AF">
      <w:pPr>
        <w:pStyle w:val="lennaslov"/>
        <w:rPr>
          <w:sz w:val="20"/>
          <w:szCs w:val="20"/>
        </w:rPr>
      </w:pPr>
      <w:r w:rsidRPr="002A08AF">
        <w:rPr>
          <w:sz w:val="20"/>
          <w:szCs w:val="20"/>
        </w:rPr>
        <w:t>(metodologija za oceno doz)</w:t>
      </w:r>
    </w:p>
    <w:p w14:paraId="4086896B" w14:textId="77777777" w:rsidR="00992C61" w:rsidRPr="002A08AF" w:rsidRDefault="00992C61" w:rsidP="00992C61">
      <w:pPr>
        <w:pStyle w:val="len"/>
        <w:jc w:val="left"/>
        <w:rPr>
          <w:b w:val="0"/>
          <w:i/>
          <w:sz w:val="20"/>
          <w:szCs w:val="20"/>
        </w:rPr>
      </w:pPr>
      <w:r w:rsidRPr="002A08AF">
        <w:rPr>
          <w:b w:val="0"/>
          <w:i/>
          <w:sz w:val="20"/>
          <w:szCs w:val="20"/>
        </w:rPr>
        <w:t>Oceno doz zaradi radona izvede pooblaščeni izvedenec varstva pred sevanji in pri tem uporabi metodologijo, ki jo opredeli mednarodna komisija za varstvo pred sevanji ICRP</w:t>
      </w:r>
      <w:r w:rsidRPr="002A08AF">
        <w:rPr>
          <w:b w:val="0"/>
          <w:sz w:val="20"/>
          <w:szCs w:val="20"/>
        </w:rPr>
        <w:t xml:space="preserve"> ob upoštevanju</w:t>
      </w:r>
      <w:r w:rsidRPr="002A08AF">
        <w:rPr>
          <w:b w:val="0"/>
          <w:i/>
          <w:sz w:val="20"/>
          <w:szCs w:val="20"/>
        </w:rPr>
        <w:t xml:space="preserve"> časa bivanja v teh prostorih.</w:t>
      </w:r>
    </w:p>
    <w:p w14:paraId="0452B234" w14:textId="77777777" w:rsidR="00992C61" w:rsidRPr="002A08AF" w:rsidRDefault="00992C61" w:rsidP="00992C61">
      <w:pPr>
        <w:pStyle w:val="len"/>
        <w:rPr>
          <w:sz w:val="20"/>
          <w:szCs w:val="20"/>
        </w:rPr>
      </w:pPr>
      <w:r w:rsidRPr="002A08AF">
        <w:rPr>
          <w:sz w:val="20"/>
          <w:szCs w:val="20"/>
        </w:rPr>
        <w:t>7. člen</w:t>
      </w:r>
    </w:p>
    <w:p w14:paraId="738B30AE" w14:textId="77777777" w:rsidR="00992C61" w:rsidRPr="002A08AF" w:rsidRDefault="00992C61" w:rsidP="00992C61">
      <w:pPr>
        <w:pStyle w:val="lennaslov"/>
        <w:rPr>
          <w:sz w:val="20"/>
          <w:szCs w:val="20"/>
        </w:rPr>
      </w:pPr>
      <w:r w:rsidRPr="002A08AF">
        <w:rPr>
          <w:sz w:val="20"/>
          <w:szCs w:val="20"/>
        </w:rPr>
        <w:t>(sistematično pregledovanje)</w:t>
      </w:r>
    </w:p>
    <w:p w14:paraId="3DD78177" w14:textId="77777777" w:rsidR="00992C61" w:rsidRPr="002A08AF" w:rsidRDefault="00992C61" w:rsidP="00992C61">
      <w:pPr>
        <w:pStyle w:val="lennaslov"/>
        <w:rPr>
          <w:sz w:val="20"/>
          <w:szCs w:val="20"/>
        </w:rPr>
      </w:pPr>
    </w:p>
    <w:p w14:paraId="0F8E8E9F" w14:textId="77777777" w:rsidR="00992C61" w:rsidRPr="002A08AF" w:rsidRDefault="00992C61" w:rsidP="00992C61">
      <w:pPr>
        <w:ind w:left="420"/>
        <w:rPr>
          <w:rFonts w:cs="Arial"/>
          <w:sz w:val="20"/>
        </w:rPr>
      </w:pPr>
      <w:r w:rsidRPr="002A08AF">
        <w:rPr>
          <w:rFonts w:cs="Arial"/>
          <w:sz w:val="20"/>
        </w:rPr>
        <w:t xml:space="preserve">(1) S sistematičnim pregledovanjem in izvajanjem meritev  ustreznih količin se zagotavlja prepoznavanje: </w:t>
      </w:r>
    </w:p>
    <w:p w14:paraId="6B021BD0" w14:textId="77777777" w:rsidR="00992C61" w:rsidRPr="002A08AF" w:rsidRDefault="00992C61" w:rsidP="00992C61">
      <w:pPr>
        <w:ind w:left="420"/>
        <w:rPr>
          <w:rFonts w:cs="Arial"/>
          <w:sz w:val="20"/>
        </w:rPr>
      </w:pPr>
    </w:p>
    <w:p w14:paraId="4AF1E14A" w14:textId="77777777" w:rsidR="00992C61" w:rsidRPr="002A08AF" w:rsidRDefault="00992C61" w:rsidP="00164DD0">
      <w:pPr>
        <w:widowControl/>
        <w:numPr>
          <w:ilvl w:val="0"/>
          <w:numId w:val="12"/>
        </w:numPr>
        <w:spacing w:after="120"/>
        <w:rPr>
          <w:rFonts w:cs="Arial"/>
          <w:sz w:val="20"/>
        </w:rPr>
      </w:pPr>
      <w:r w:rsidRPr="002A08AF">
        <w:rPr>
          <w:rFonts w:cs="Arial"/>
          <w:sz w:val="20"/>
        </w:rPr>
        <w:t>izpostavljenosti zaradi radona v objektih, namenjenih izvajanju vzgojno-varstvenega, izobraževalnega, kulturnega ali zdravstvenega programa;</w:t>
      </w:r>
    </w:p>
    <w:p w14:paraId="3C5CAEEC" w14:textId="77777777" w:rsidR="00992C61" w:rsidRPr="002A08AF" w:rsidRDefault="00992C61" w:rsidP="00164DD0">
      <w:pPr>
        <w:widowControl/>
        <w:numPr>
          <w:ilvl w:val="0"/>
          <w:numId w:val="12"/>
        </w:numPr>
        <w:spacing w:after="200" w:line="276" w:lineRule="auto"/>
        <w:rPr>
          <w:rFonts w:cs="Arial"/>
          <w:sz w:val="20"/>
        </w:rPr>
      </w:pPr>
      <w:r w:rsidRPr="002A08AF">
        <w:rPr>
          <w:rFonts w:cs="Arial"/>
          <w:sz w:val="20"/>
        </w:rPr>
        <w:t>izpostavljenosti zaradi radona v bivalnih prostorih, ki so v kleti ali pritličju, ali drugih prostorih, kjer je mogoče pričakovati, da povprečne letne koncentracije radona presegajo referenčne ravni;</w:t>
      </w:r>
    </w:p>
    <w:p w14:paraId="4AAF61CF" w14:textId="77777777" w:rsidR="00992C61" w:rsidRPr="002A08AF" w:rsidRDefault="00992C61" w:rsidP="00164DD0">
      <w:pPr>
        <w:widowControl/>
        <w:numPr>
          <w:ilvl w:val="0"/>
          <w:numId w:val="12"/>
        </w:numPr>
        <w:spacing w:after="120"/>
        <w:rPr>
          <w:rFonts w:cs="Arial"/>
          <w:sz w:val="20"/>
        </w:rPr>
      </w:pPr>
      <w:r w:rsidRPr="002A08AF">
        <w:rPr>
          <w:rFonts w:cs="Arial"/>
          <w:sz w:val="20"/>
        </w:rPr>
        <w:t>zunanje izpostavljenosti v zaprtih prostorih že obstoječih objektov zaradi uporabljenih gradbenih materialov in</w:t>
      </w:r>
    </w:p>
    <w:p w14:paraId="45482661" w14:textId="77777777" w:rsidR="00992C61" w:rsidRPr="002A08AF" w:rsidRDefault="00992C61" w:rsidP="00164DD0">
      <w:pPr>
        <w:widowControl/>
        <w:numPr>
          <w:ilvl w:val="0"/>
          <w:numId w:val="12"/>
        </w:numPr>
        <w:rPr>
          <w:rFonts w:cs="Arial"/>
          <w:sz w:val="20"/>
        </w:rPr>
      </w:pPr>
      <w:r w:rsidRPr="002A08AF">
        <w:rPr>
          <w:rFonts w:cs="Arial"/>
          <w:sz w:val="20"/>
        </w:rPr>
        <w:t>izpostavljenosti zaradi radona v primerih, kjer je mogoče pričakovati višje koncentracije radona, kot na primer v toplicah, jamah, rudnikih in drugih mestih pod zemljo.</w:t>
      </w:r>
    </w:p>
    <w:p w14:paraId="7BF52B74" w14:textId="77777777" w:rsidR="00992C61" w:rsidRPr="002A08AF" w:rsidRDefault="00992C61" w:rsidP="00992C61">
      <w:pPr>
        <w:pStyle w:val="Odstavek"/>
        <w:ind w:firstLine="0"/>
        <w:rPr>
          <w:sz w:val="20"/>
          <w:szCs w:val="20"/>
        </w:rPr>
      </w:pPr>
    </w:p>
    <w:p w14:paraId="079107A4" w14:textId="77777777" w:rsidR="00992C61" w:rsidRPr="002A08AF" w:rsidRDefault="00992C61" w:rsidP="00992C61">
      <w:pPr>
        <w:pStyle w:val="Odstavek"/>
        <w:rPr>
          <w:sz w:val="20"/>
          <w:szCs w:val="20"/>
        </w:rPr>
      </w:pPr>
      <w:r w:rsidRPr="002A08AF" w:rsidDel="00F73A0E">
        <w:rPr>
          <w:sz w:val="20"/>
          <w:szCs w:val="20"/>
        </w:rPr>
        <w:t xml:space="preserve"> </w:t>
      </w:r>
      <w:r w:rsidRPr="002A08AF">
        <w:rPr>
          <w:sz w:val="20"/>
          <w:szCs w:val="20"/>
        </w:rPr>
        <w:t>(2) Sistematično pregledovanje delovnega okolja se zagotavlja na mestih, kjer so radonu izpostavljeni otroci, mladina in druge občutljivejše skupine prebivalcev (npr. bolniki), ter tam, kjer je večja verjetnost, da lahko letne doze presežejo 6 mSv zaradi izpostavljenosti radonu  ter njegovim potomcem.</w:t>
      </w:r>
    </w:p>
    <w:p w14:paraId="61DED3DA" w14:textId="77777777" w:rsidR="00992C61" w:rsidRPr="002A08AF" w:rsidRDefault="00992C61" w:rsidP="00992C61">
      <w:pPr>
        <w:pStyle w:val="Odstavek"/>
        <w:rPr>
          <w:sz w:val="20"/>
          <w:szCs w:val="20"/>
        </w:rPr>
      </w:pPr>
      <w:r w:rsidRPr="002A08AF">
        <w:rPr>
          <w:sz w:val="20"/>
          <w:szCs w:val="20"/>
        </w:rPr>
        <w:t>(3) Sistematično pregledovanje bivalnega okolja se zagotavlja v kletnih, pritličnih  ali drugih prostorih, kjer je mogoče pričakovati, da povprečne letne koncentracije radona presegajo referenčne ravni;</w:t>
      </w:r>
    </w:p>
    <w:p w14:paraId="3C7231A8" w14:textId="77777777" w:rsidR="00992C61" w:rsidRPr="002A08AF" w:rsidRDefault="00992C61" w:rsidP="00992C61">
      <w:pPr>
        <w:pStyle w:val="len"/>
        <w:rPr>
          <w:sz w:val="20"/>
          <w:szCs w:val="20"/>
        </w:rPr>
      </w:pPr>
      <w:r w:rsidRPr="002A08AF">
        <w:rPr>
          <w:sz w:val="20"/>
          <w:szCs w:val="20"/>
        </w:rPr>
        <w:t>8. člen</w:t>
      </w:r>
    </w:p>
    <w:p w14:paraId="03E7BD3F" w14:textId="77777777" w:rsidR="00992C61" w:rsidRPr="002A08AF" w:rsidRDefault="00992C61" w:rsidP="00992C61">
      <w:pPr>
        <w:pStyle w:val="lennaslov"/>
        <w:rPr>
          <w:sz w:val="20"/>
          <w:szCs w:val="20"/>
        </w:rPr>
      </w:pPr>
      <w:r w:rsidRPr="002A08AF">
        <w:rPr>
          <w:sz w:val="20"/>
          <w:szCs w:val="20"/>
        </w:rPr>
        <w:t>(obseg in pogostost sistematičnega pregledovanja)</w:t>
      </w:r>
    </w:p>
    <w:p w14:paraId="6C53CABD" w14:textId="77777777" w:rsidR="00992C61" w:rsidRPr="002A08AF" w:rsidRDefault="00992C61" w:rsidP="00992C61">
      <w:pPr>
        <w:pStyle w:val="Odstavek"/>
        <w:rPr>
          <w:sz w:val="20"/>
          <w:szCs w:val="20"/>
        </w:rPr>
      </w:pPr>
      <w:r w:rsidRPr="002A08AF">
        <w:rPr>
          <w:sz w:val="20"/>
          <w:szCs w:val="20"/>
        </w:rPr>
        <w:t>(1) Letno se pregleda vsaj 50 objektov, ki so namenjeni izvajanju vzgojno-varstvenega, kulturnega, zdravstvenega ali izobraževalnega programa ter vsaj 100 bivalnih objektov.</w:t>
      </w:r>
    </w:p>
    <w:p w14:paraId="65959EFB" w14:textId="77777777" w:rsidR="00992C61" w:rsidRPr="002A08AF" w:rsidRDefault="00992C61" w:rsidP="00992C61">
      <w:pPr>
        <w:pStyle w:val="Odstavek"/>
        <w:rPr>
          <w:sz w:val="20"/>
          <w:szCs w:val="20"/>
        </w:rPr>
      </w:pPr>
      <w:r w:rsidRPr="002A08AF">
        <w:rPr>
          <w:sz w:val="20"/>
          <w:szCs w:val="20"/>
        </w:rPr>
        <w:t>(2) Dodatno se lahko pregledajo tudi drugi objekti oziroma ocenijo doze pri drugih dejavnostih, če je verjetno, da so delavci ali posamezniki iz prebivalstva izpostavljeni povečanemu sevanju zaradi radona.</w:t>
      </w:r>
    </w:p>
    <w:p w14:paraId="3800F9CC" w14:textId="77777777" w:rsidR="00992C61" w:rsidRPr="002A08AF" w:rsidRDefault="00992C61" w:rsidP="00992C61">
      <w:pPr>
        <w:pStyle w:val="Odstavek"/>
        <w:rPr>
          <w:sz w:val="20"/>
          <w:szCs w:val="20"/>
        </w:rPr>
      </w:pPr>
      <w:r w:rsidRPr="002A08AF">
        <w:rPr>
          <w:sz w:val="20"/>
          <w:szCs w:val="20"/>
        </w:rPr>
        <w:t>(3) Meritve in ocene doz  se prednostno izvajajo v objektih, v katerih je zaradi strukture objekta oziroma sestave tal večja verjetnost za povečano izpostavljenost radonu, in tam, kjer se lahko pričakuje povečana izpostavljenost zaradi izvajanja dejavnosti.</w:t>
      </w:r>
    </w:p>
    <w:p w14:paraId="187BCF31" w14:textId="77777777" w:rsidR="00992C61" w:rsidRPr="002A08AF" w:rsidRDefault="00992C61" w:rsidP="00992C61">
      <w:pPr>
        <w:pStyle w:val="len"/>
        <w:rPr>
          <w:sz w:val="20"/>
          <w:szCs w:val="20"/>
        </w:rPr>
      </w:pPr>
    </w:p>
    <w:p w14:paraId="60C85A99" w14:textId="77777777" w:rsidR="00992C61" w:rsidRPr="002A08AF" w:rsidRDefault="00992C61" w:rsidP="00992C61">
      <w:pPr>
        <w:pStyle w:val="len"/>
        <w:rPr>
          <w:sz w:val="20"/>
          <w:szCs w:val="20"/>
        </w:rPr>
      </w:pPr>
      <w:r w:rsidRPr="002A08AF">
        <w:rPr>
          <w:sz w:val="20"/>
          <w:szCs w:val="20"/>
        </w:rPr>
        <w:t>9.člen</w:t>
      </w:r>
    </w:p>
    <w:p w14:paraId="01488A95" w14:textId="77777777" w:rsidR="00992C61" w:rsidRPr="002A08AF" w:rsidRDefault="00992C61" w:rsidP="002A08AF">
      <w:pPr>
        <w:pStyle w:val="lennaslov"/>
        <w:rPr>
          <w:sz w:val="20"/>
          <w:szCs w:val="20"/>
        </w:rPr>
      </w:pPr>
      <w:r w:rsidRPr="002A08AF">
        <w:rPr>
          <w:sz w:val="20"/>
          <w:szCs w:val="20"/>
        </w:rPr>
        <w:t>(pregledovanje na delovnih mestih)</w:t>
      </w:r>
    </w:p>
    <w:p w14:paraId="56F9384A" w14:textId="77777777" w:rsidR="00992C61" w:rsidRPr="002A08AF" w:rsidRDefault="00992C61" w:rsidP="00992C61">
      <w:pPr>
        <w:pStyle w:val="len"/>
        <w:rPr>
          <w:sz w:val="20"/>
          <w:szCs w:val="20"/>
        </w:rPr>
      </w:pPr>
    </w:p>
    <w:p w14:paraId="31F157A3" w14:textId="77777777" w:rsidR="00992C61" w:rsidRPr="002A08AF" w:rsidRDefault="00992C61" w:rsidP="00992C61">
      <w:pPr>
        <w:rPr>
          <w:rFonts w:cs="Arial"/>
          <w:sz w:val="20"/>
        </w:rPr>
      </w:pPr>
      <w:r w:rsidRPr="002A08AF">
        <w:rPr>
          <w:rFonts w:cs="Arial"/>
          <w:sz w:val="20"/>
        </w:rPr>
        <w:t>(1) Delodajalec zagotavlja meritve radona na delovnih mestih</w:t>
      </w:r>
    </w:p>
    <w:p w14:paraId="12BBC49C" w14:textId="77777777" w:rsidR="00992C61" w:rsidRPr="002A08AF" w:rsidRDefault="00992C61" w:rsidP="00992C61">
      <w:pPr>
        <w:ind w:firstLine="708"/>
        <w:rPr>
          <w:rFonts w:cs="Arial"/>
          <w:sz w:val="20"/>
        </w:rPr>
      </w:pPr>
      <w:r w:rsidRPr="002A08AF">
        <w:rPr>
          <w:rFonts w:cs="Arial"/>
          <w:sz w:val="20"/>
        </w:rPr>
        <w:t xml:space="preserve">-  v pritličnih ali kletnih prostorih na območjih z več radona in   </w:t>
      </w:r>
    </w:p>
    <w:p w14:paraId="48725795" w14:textId="77777777" w:rsidR="00992C61" w:rsidRPr="002A08AF" w:rsidRDefault="00992C61" w:rsidP="00992C61">
      <w:pPr>
        <w:rPr>
          <w:rFonts w:cs="Arial"/>
          <w:sz w:val="20"/>
        </w:rPr>
      </w:pPr>
      <w:r w:rsidRPr="002A08AF">
        <w:rPr>
          <w:rFonts w:cs="Arial"/>
          <w:sz w:val="20"/>
        </w:rPr>
        <w:tab/>
        <w:t>- na lokacijah, kjer je mogoče pričakovati povišane koncentracije radona, na primer v toplicah, kopališčih in ob drugih vodnih virih radona, v jamah, rudnikih in na drugih deloviščih pod zemljo,  na območju celotne Republike Slovenije.</w:t>
      </w:r>
    </w:p>
    <w:p w14:paraId="6596D0D5" w14:textId="77777777" w:rsidR="00992C61" w:rsidRPr="002A08AF" w:rsidRDefault="00992C61" w:rsidP="00992C61">
      <w:pPr>
        <w:rPr>
          <w:rFonts w:cs="Arial"/>
          <w:sz w:val="20"/>
        </w:rPr>
      </w:pPr>
    </w:p>
    <w:p w14:paraId="65D6762F" w14:textId="77777777" w:rsidR="00992C61" w:rsidRPr="002A08AF" w:rsidRDefault="00992C61" w:rsidP="00992C61">
      <w:pPr>
        <w:rPr>
          <w:rFonts w:cs="Arial"/>
          <w:sz w:val="20"/>
        </w:rPr>
      </w:pPr>
      <w:r w:rsidRPr="002A08AF">
        <w:rPr>
          <w:rFonts w:cs="Arial"/>
          <w:sz w:val="20"/>
        </w:rPr>
        <w:t>(2)</w:t>
      </w:r>
      <w:r w:rsidRPr="002A08AF">
        <w:rPr>
          <w:rFonts w:cs="Arial"/>
          <w:sz w:val="20"/>
        </w:rPr>
        <w:tab/>
        <w:t>Meritve radona iz prejšnjega odstavka izvajajo pooblaščeni izvajalci meritev radona, pri čemer delodajalcu svetujejo o izboru in številu merilnih mest</w:t>
      </w:r>
    </w:p>
    <w:p w14:paraId="6F80DE1C" w14:textId="77777777" w:rsidR="00992C61" w:rsidRPr="002A08AF" w:rsidRDefault="00992C61" w:rsidP="00992C61">
      <w:pPr>
        <w:pStyle w:val="len"/>
        <w:rPr>
          <w:sz w:val="20"/>
          <w:szCs w:val="20"/>
        </w:rPr>
      </w:pPr>
      <w:r w:rsidRPr="002A08AF">
        <w:rPr>
          <w:sz w:val="20"/>
          <w:szCs w:val="20"/>
        </w:rPr>
        <w:t>10. člen</w:t>
      </w:r>
    </w:p>
    <w:p w14:paraId="3DD5CDBC" w14:textId="77777777" w:rsidR="00992C61" w:rsidRPr="002A08AF" w:rsidRDefault="00992C61" w:rsidP="00992C61">
      <w:pPr>
        <w:pStyle w:val="lennaslov"/>
        <w:rPr>
          <w:sz w:val="20"/>
          <w:szCs w:val="20"/>
        </w:rPr>
      </w:pPr>
      <w:r w:rsidRPr="002A08AF">
        <w:rPr>
          <w:sz w:val="20"/>
          <w:szCs w:val="20"/>
        </w:rPr>
        <w:t>(ukrepi v primeru povečane izpostavljenosti)</w:t>
      </w:r>
    </w:p>
    <w:p w14:paraId="4E427EFC" w14:textId="77777777" w:rsidR="00992C61" w:rsidRPr="002A08AF" w:rsidRDefault="00992C61" w:rsidP="00992C61">
      <w:pPr>
        <w:pStyle w:val="Odstavek"/>
        <w:rPr>
          <w:sz w:val="20"/>
          <w:szCs w:val="20"/>
        </w:rPr>
      </w:pPr>
      <w:r w:rsidRPr="002A08AF">
        <w:rPr>
          <w:sz w:val="20"/>
          <w:szCs w:val="20"/>
        </w:rPr>
        <w:t>(1) Če se na podlagi meritev in ocene doz ugotovi, da delavci ali posamezniki iz prebivalstva letno prejmejo več kot  6 mSv zaradi izpostavljenosti radonu  ter njegovim potomcem, je treba izvesti ukrepe za zmanjšanje izpostavljenosti.</w:t>
      </w:r>
    </w:p>
    <w:p w14:paraId="680E73A5" w14:textId="77777777" w:rsidR="00992C61" w:rsidRPr="002A08AF" w:rsidRDefault="00992C61" w:rsidP="00992C61">
      <w:pPr>
        <w:pStyle w:val="Odstavek"/>
        <w:rPr>
          <w:sz w:val="20"/>
          <w:szCs w:val="20"/>
        </w:rPr>
      </w:pPr>
      <w:r w:rsidRPr="002A08AF">
        <w:rPr>
          <w:sz w:val="20"/>
          <w:szCs w:val="20"/>
        </w:rPr>
        <w:t>(2) Ukrepi za zmanjšanje izpostavljenosti so lahko reorganizacija delovnih nalog in delovnega časa, prezračevanje prostorov, premestitev delavcev ali posameznikov iz prebivalstva v druge prostore, prenehanje uporabe prostorov, v katerih so ljudje najbolj izpostavljeni, in druge dejavnosti, ki pripomorejo k zmanjšanju izpostavljenosti.</w:t>
      </w:r>
    </w:p>
    <w:p w14:paraId="0D776294" w14:textId="77777777" w:rsidR="00992C61" w:rsidRPr="002A08AF" w:rsidRDefault="00992C61" w:rsidP="00992C61">
      <w:pPr>
        <w:pStyle w:val="Odstavek"/>
        <w:rPr>
          <w:sz w:val="20"/>
          <w:szCs w:val="20"/>
        </w:rPr>
      </w:pPr>
      <w:r w:rsidRPr="002A08AF">
        <w:rPr>
          <w:sz w:val="20"/>
          <w:szCs w:val="20"/>
        </w:rPr>
        <w:t>(3) Poleg ukrepov iz prejšnjega odstavka se lahko kot ukrep izvedejo tudi gradbeni posegi na objektih, če jih je mogoče izvesti in se oceni, da bodo spremembe zadostno prispevale k zmanjšanju izpostavljenosti, primerljivih rezultatov pa ni mogoče doseči z ukrepi iz prejšnjega odstavka.</w:t>
      </w:r>
      <w:r w:rsidRPr="002A08AF" w:rsidDel="00793808">
        <w:rPr>
          <w:sz w:val="20"/>
          <w:szCs w:val="20"/>
        </w:rPr>
        <w:t xml:space="preserve"> </w:t>
      </w:r>
    </w:p>
    <w:p w14:paraId="380D6EE1" w14:textId="77777777" w:rsidR="00992C61" w:rsidRPr="002A08AF" w:rsidRDefault="00992C61" w:rsidP="00992C61">
      <w:pPr>
        <w:pStyle w:val="Odstavek"/>
        <w:rPr>
          <w:sz w:val="20"/>
          <w:szCs w:val="20"/>
        </w:rPr>
      </w:pPr>
      <w:r w:rsidRPr="002A08AF">
        <w:rPr>
          <w:sz w:val="20"/>
          <w:szCs w:val="20"/>
        </w:rPr>
        <w:t>(4) Izvajalec gradbenih posegov iz prejšnjega odstavka po zaključku del izkaže uspešnost izvedenih ukrepov s kontrolnimi meritvami, ki jih izvede pooblaščeni izvedenec varstva pred sevanji iz četrtega odstavka 6. člena te uredbe. Kontrolne meritve so izvedene v takem obsegu, da se preverita uspešnost in učinkovitost izvedenih ukrepov.</w:t>
      </w:r>
    </w:p>
    <w:p w14:paraId="76638088" w14:textId="77777777" w:rsidR="00992C61" w:rsidRPr="002A08AF" w:rsidRDefault="00992C61" w:rsidP="00992C61">
      <w:pPr>
        <w:pStyle w:val="Odstavek"/>
        <w:rPr>
          <w:sz w:val="20"/>
          <w:szCs w:val="20"/>
        </w:rPr>
      </w:pPr>
      <w:r w:rsidRPr="002A08AF">
        <w:rPr>
          <w:sz w:val="20"/>
          <w:szCs w:val="20"/>
        </w:rPr>
        <w:t>(5) Ukrepe odredi Uprava Republike Slovenije za varstvo pred sevanji.</w:t>
      </w:r>
    </w:p>
    <w:p w14:paraId="6246D698" w14:textId="77777777" w:rsidR="00992C61" w:rsidRPr="002A08AF" w:rsidRDefault="00992C61" w:rsidP="00992C61">
      <w:pPr>
        <w:pStyle w:val="Odstavek"/>
        <w:rPr>
          <w:sz w:val="20"/>
          <w:szCs w:val="20"/>
        </w:rPr>
      </w:pPr>
      <w:r w:rsidRPr="002A08AF">
        <w:rPr>
          <w:sz w:val="20"/>
          <w:szCs w:val="20"/>
        </w:rPr>
        <w:t>(6) Odrejeni ukrepi so sorazmerni izpostavljenosti in takšni, da se ekonomsko najugodneje doseže čim učinkovitejše in trajno zmanjšanje izpostavljenosti.</w:t>
      </w:r>
    </w:p>
    <w:p w14:paraId="52A3625B" w14:textId="77777777" w:rsidR="00992C61" w:rsidRPr="002A08AF" w:rsidRDefault="00992C61" w:rsidP="00992C61">
      <w:pPr>
        <w:pStyle w:val="len"/>
        <w:rPr>
          <w:sz w:val="20"/>
          <w:szCs w:val="20"/>
        </w:rPr>
      </w:pPr>
      <w:r w:rsidRPr="002A08AF">
        <w:rPr>
          <w:sz w:val="20"/>
          <w:szCs w:val="20"/>
        </w:rPr>
        <w:t>11. člen</w:t>
      </w:r>
    </w:p>
    <w:p w14:paraId="61010E6E" w14:textId="77777777" w:rsidR="00992C61" w:rsidRPr="002A08AF" w:rsidRDefault="00992C61" w:rsidP="00992C61">
      <w:pPr>
        <w:pStyle w:val="lennaslov"/>
        <w:rPr>
          <w:sz w:val="20"/>
          <w:szCs w:val="20"/>
        </w:rPr>
      </w:pPr>
      <w:r w:rsidRPr="002A08AF">
        <w:rPr>
          <w:sz w:val="20"/>
          <w:szCs w:val="20"/>
        </w:rPr>
        <w:t>(sredstva za izvedbo ukrepov)</w:t>
      </w:r>
    </w:p>
    <w:p w14:paraId="009375D8" w14:textId="77777777" w:rsidR="00992C61" w:rsidRPr="002A08AF" w:rsidRDefault="00992C61" w:rsidP="00992C61">
      <w:pPr>
        <w:pStyle w:val="Odstavek"/>
        <w:rPr>
          <w:sz w:val="20"/>
          <w:szCs w:val="20"/>
        </w:rPr>
      </w:pPr>
      <w:r w:rsidRPr="002A08AF">
        <w:rPr>
          <w:sz w:val="20"/>
          <w:szCs w:val="20"/>
        </w:rPr>
        <w:t>(1) Izvedbo ukrepov v objektih, namenjenih izvajanju vzgojno-varstvenega, kulturnega, zdravstvenega ali izobraževalnega programa, zagotovi država. Sredstva v skladu z načrtovanimi proračunskimi sredstvi zagotovi ministrstvo, pristojno za osnovno dejavnost, ki ji je objekt namenjen.</w:t>
      </w:r>
    </w:p>
    <w:p w14:paraId="341C97D1" w14:textId="77777777" w:rsidR="00992C61" w:rsidRPr="002A08AF" w:rsidRDefault="00992C61" w:rsidP="00992C61">
      <w:pPr>
        <w:pStyle w:val="Odstavek"/>
        <w:rPr>
          <w:sz w:val="20"/>
          <w:szCs w:val="20"/>
        </w:rPr>
      </w:pPr>
      <w:r w:rsidRPr="002A08AF">
        <w:rPr>
          <w:sz w:val="20"/>
          <w:szCs w:val="20"/>
        </w:rPr>
        <w:t>(2) Izvedbo ukrepov v objektih, ki niso objekti iz prejšnjega odstavka, zagotovi lastnik objekta.</w:t>
      </w:r>
    </w:p>
    <w:p w14:paraId="47F8F72E" w14:textId="77777777" w:rsidR="00992C61" w:rsidRPr="002A08AF" w:rsidRDefault="00992C61" w:rsidP="00992C61">
      <w:pPr>
        <w:pStyle w:val="Odstavek"/>
        <w:rPr>
          <w:sz w:val="20"/>
          <w:szCs w:val="20"/>
        </w:rPr>
      </w:pPr>
      <w:r w:rsidRPr="002A08AF">
        <w:rPr>
          <w:sz w:val="20"/>
          <w:szCs w:val="20"/>
        </w:rPr>
        <w:t>(3) Če dejavnost vključuje izpostavljenost delavcev , izvajanje ukrepov zagotovi nosilec dejavnosti.</w:t>
      </w:r>
    </w:p>
    <w:p w14:paraId="352F8547" w14:textId="77777777" w:rsidR="00992C61" w:rsidRPr="002A08AF" w:rsidRDefault="00992C61" w:rsidP="00992C61">
      <w:pPr>
        <w:pStyle w:val="len"/>
        <w:rPr>
          <w:sz w:val="20"/>
          <w:szCs w:val="20"/>
        </w:rPr>
      </w:pPr>
      <w:r w:rsidRPr="002A08AF">
        <w:rPr>
          <w:sz w:val="20"/>
          <w:szCs w:val="20"/>
        </w:rPr>
        <w:t>12. člen</w:t>
      </w:r>
    </w:p>
    <w:p w14:paraId="7B18C39D" w14:textId="77777777" w:rsidR="00992C61" w:rsidRPr="002A08AF" w:rsidRDefault="00992C61" w:rsidP="00992C61">
      <w:pPr>
        <w:pStyle w:val="lennaslov"/>
        <w:rPr>
          <w:sz w:val="20"/>
          <w:szCs w:val="20"/>
        </w:rPr>
      </w:pPr>
      <w:r w:rsidRPr="002A08AF">
        <w:rPr>
          <w:sz w:val="20"/>
          <w:szCs w:val="20"/>
        </w:rPr>
        <w:t>(ozaveščanje na področju izpostavljenosti naravnim virom sevanja)</w:t>
      </w:r>
    </w:p>
    <w:p w14:paraId="0015618A" w14:textId="77777777" w:rsidR="00992C61" w:rsidRPr="002A08AF" w:rsidRDefault="00992C61" w:rsidP="00992C61">
      <w:pPr>
        <w:pStyle w:val="Odstavek"/>
        <w:rPr>
          <w:sz w:val="20"/>
          <w:szCs w:val="20"/>
        </w:rPr>
      </w:pPr>
      <w:r w:rsidRPr="002A08AF">
        <w:rPr>
          <w:sz w:val="20"/>
          <w:szCs w:val="20"/>
        </w:rPr>
        <w:t xml:space="preserve">(1)Uprava Republike Slovenije za varstvo pred sevanji </w:t>
      </w:r>
    </w:p>
    <w:p w14:paraId="4F4B9637" w14:textId="77777777" w:rsidR="00992C61" w:rsidRPr="002A08AF" w:rsidRDefault="00992C61" w:rsidP="00992C61">
      <w:pPr>
        <w:pStyle w:val="Odstavek"/>
        <w:rPr>
          <w:sz w:val="20"/>
          <w:szCs w:val="20"/>
        </w:rPr>
      </w:pPr>
      <w:r w:rsidRPr="002A08AF">
        <w:rPr>
          <w:sz w:val="20"/>
          <w:szCs w:val="20"/>
        </w:rPr>
        <w:t xml:space="preserve">- zagotavlja ozaveščanje javnosti, delodajalcev, zaposlenih in lokalnih nosilcev odločanja z izdajo publikacij o zdravstvenih tveganjih zaradi izpostavljenosti radonu, še posebej v povezavi s kajenjem; </w:t>
      </w:r>
    </w:p>
    <w:p w14:paraId="21CEA6D5" w14:textId="77777777" w:rsidR="00992C61" w:rsidRPr="002A08AF" w:rsidRDefault="00992C61" w:rsidP="00992C61">
      <w:pPr>
        <w:pStyle w:val="Odstavek"/>
        <w:rPr>
          <w:sz w:val="20"/>
          <w:szCs w:val="20"/>
        </w:rPr>
      </w:pPr>
      <w:r w:rsidRPr="002A08AF">
        <w:rPr>
          <w:sz w:val="20"/>
          <w:szCs w:val="20"/>
        </w:rPr>
        <w:t xml:space="preserve">-  pripravlja smernice za preprečevanje vnosa radona v stavbe, vključno z identifikacijo gradbenih materialov z visoko stopnjo sproščanja radona ter izvedbo sanacij objektov ter novogradenj na območjih z več radona; </w:t>
      </w:r>
    </w:p>
    <w:p w14:paraId="0FE2FB3E" w14:textId="77777777" w:rsidR="00992C61" w:rsidRPr="002A08AF" w:rsidRDefault="00992C61" w:rsidP="00992C61">
      <w:pPr>
        <w:pStyle w:val="Odstavek"/>
        <w:rPr>
          <w:sz w:val="20"/>
          <w:szCs w:val="20"/>
        </w:rPr>
      </w:pPr>
      <w:r w:rsidRPr="002A08AF">
        <w:rPr>
          <w:sz w:val="20"/>
          <w:szCs w:val="20"/>
        </w:rPr>
        <w:t>-  organizira seminarje, strokovna srečanja in delavnice o zdravstvenih tveganjih zaradi izpostavljenosti radonu;</w:t>
      </w:r>
    </w:p>
    <w:p w14:paraId="11CD4667" w14:textId="77777777" w:rsidR="00992C61" w:rsidRPr="002A08AF" w:rsidRDefault="00992C61" w:rsidP="00992C61">
      <w:pPr>
        <w:pStyle w:val="Odstavek"/>
        <w:rPr>
          <w:sz w:val="20"/>
          <w:szCs w:val="20"/>
        </w:rPr>
      </w:pPr>
      <w:r w:rsidRPr="002A08AF">
        <w:rPr>
          <w:sz w:val="20"/>
          <w:szCs w:val="20"/>
        </w:rPr>
        <w:t>- opozarja na zagotavljanje ustrezne kakovosti zraka v notranjih prostorih v primerih, ko se izvajajo posegi z nameni varčevanja z energijo kot so energijske sanacije in zamenjave oken;</w:t>
      </w:r>
    </w:p>
    <w:p w14:paraId="0B129ED5" w14:textId="77777777" w:rsidR="00992C61" w:rsidRPr="002A08AF" w:rsidRDefault="00992C61" w:rsidP="00992C61">
      <w:pPr>
        <w:pStyle w:val="Odstavek"/>
        <w:rPr>
          <w:sz w:val="20"/>
          <w:szCs w:val="20"/>
        </w:rPr>
      </w:pPr>
      <w:r w:rsidRPr="002A08AF">
        <w:rPr>
          <w:sz w:val="20"/>
          <w:szCs w:val="20"/>
        </w:rPr>
        <w:t>-vodi zbirko podatkov o meritvah koncentracij radona v zaprtih prostorih;</w:t>
      </w:r>
    </w:p>
    <w:p w14:paraId="64641ACF" w14:textId="77777777" w:rsidR="00992C61" w:rsidRPr="002A08AF" w:rsidRDefault="00992C61" w:rsidP="00992C61">
      <w:pPr>
        <w:pStyle w:val="Odstavek"/>
        <w:rPr>
          <w:sz w:val="20"/>
          <w:szCs w:val="20"/>
        </w:rPr>
      </w:pPr>
      <w:r w:rsidRPr="002A08AF">
        <w:rPr>
          <w:sz w:val="20"/>
          <w:szCs w:val="20"/>
        </w:rPr>
        <w:t xml:space="preserve">- si prizadeva, za dosego dolgoročnih ciljev zmanjševanja tveganja za pljučnega raka s tem, da so vsebine o tveganju zaradi radona ustrezno opredeljene v  strateških dokumentih za obvladovanja raka in  programih za zdravje otrok in mladostnikov; </w:t>
      </w:r>
    </w:p>
    <w:p w14:paraId="6F655156" w14:textId="77777777" w:rsidR="00992C61" w:rsidRPr="002A08AF" w:rsidRDefault="00992C61" w:rsidP="00992C61">
      <w:pPr>
        <w:pStyle w:val="Odstavek"/>
        <w:rPr>
          <w:sz w:val="20"/>
          <w:szCs w:val="20"/>
        </w:rPr>
      </w:pPr>
      <w:r w:rsidRPr="002A08AF">
        <w:rPr>
          <w:sz w:val="20"/>
          <w:szCs w:val="20"/>
        </w:rPr>
        <w:t>- v okviru  finančnih možnosti podpira raziskave namenjene boljšemu razumevanju vplivov na zdravje povezanih z izpostavljenostjo radonu;</w:t>
      </w:r>
    </w:p>
    <w:p w14:paraId="1CEE3DCA" w14:textId="77777777" w:rsidR="00992C61" w:rsidRPr="002A08AF" w:rsidRDefault="00992C61" w:rsidP="00992C61">
      <w:pPr>
        <w:pStyle w:val="Odstavek"/>
        <w:rPr>
          <w:sz w:val="20"/>
          <w:szCs w:val="20"/>
        </w:rPr>
      </w:pPr>
      <w:r w:rsidRPr="002A08AF">
        <w:rPr>
          <w:sz w:val="20"/>
          <w:szCs w:val="20"/>
        </w:rPr>
        <w:t>- objavlja seznam izvajalcev z znanjem in izkušnjami na področju ustreznih novogradenj in uspešnih sanacij zgradb;</w:t>
      </w:r>
    </w:p>
    <w:p w14:paraId="7AC5376F" w14:textId="77777777" w:rsidR="00992C61" w:rsidRPr="002A08AF" w:rsidRDefault="00992C61" w:rsidP="00992C61">
      <w:pPr>
        <w:pStyle w:val="Odstavek"/>
        <w:rPr>
          <w:sz w:val="20"/>
          <w:szCs w:val="20"/>
        </w:rPr>
      </w:pPr>
    </w:p>
    <w:p w14:paraId="7AECA158" w14:textId="77777777" w:rsidR="00992C61" w:rsidRPr="002A08AF" w:rsidRDefault="00992C61" w:rsidP="00992C61">
      <w:pPr>
        <w:ind w:left="708" w:firstLine="708"/>
        <w:rPr>
          <w:rFonts w:cs="Arial"/>
          <w:sz w:val="20"/>
        </w:rPr>
      </w:pPr>
      <w:r w:rsidRPr="002A08AF">
        <w:rPr>
          <w:rFonts w:cs="Arial"/>
          <w:sz w:val="20"/>
        </w:rPr>
        <w:t xml:space="preserve">- ocenjuje uspešnost izvajanja radonskega programa z upoštevanjem števila </w:t>
      </w:r>
    </w:p>
    <w:p w14:paraId="62F6AF44" w14:textId="77777777" w:rsidR="00992C61" w:rsidRPr="002A08AF" w:rsidRDefault="00992C61" w:rsidP="00992C61">
      <w:pPr>
        <w:rPr>
          <w:rFonts w:cs="Arial"/>
          <w:sz w:val="20"/>
        </w:rPr>
      </w:pPr>
      <w:r w:rsidRPr="002A08AF">
        <w:rPr>
          <w:rFonts w:cs="Arial"/>
          <w:sz w:val="20"/>
        </w:rPr>
        <w:t xml:space="preserve">meritev koncentracij radona letno in števila meritev s katerimi se išče vir radona v prostoru, številom izvedenih ozaveščanj prebivalstva o radonu, deležem uspešno saniranih stavb, glede na ugotovljeno potrebo po sanaciji in števila objektov saniranih z javnimi sredstvi; </w:t>
      </w:r>
    </w:p>
    <w:p w14:paraId="2CAEBF1D" w14:textId="77777777" w:rsidR="00992C61" w:rsidRPr="002A08AF" w:rsidRDefault="00992C61" w:rsidP="00992C61">
      <w:pPr>
        <w:pStyle w:val="tevilnatoka"/>
        <w:numPr>
          <w:ilvl w:val="0"/>
          <w:numId w:val="0"/>
        </w:numPr>
        <w:rPr>
          <w:rFonts w:cs="Arial"/>
          <w:sz w:val="20"/>
          <w:szCs w:val="20"/>
        </w:rPr>
      </w:pPr>
    </w:p>
    <w:p w14:paraId="46E6753B" w14:textId="77777777" w:rsidR="00992C61" w:rsidRPr="002A08AF" w:rsidRDefault="00992C61" w:rsidP="00992C61">
      <w:pPr>
        <w:pStyle w:val="tevilnatoka"/>
        <w:numPr>
          <w:ilvl w:val="0"/>
          <w:numId w:val="0"/>
        </w:numPr>
        <w:ind w:left="708" w:firstLine="313"/>
        <w:rPr>
          <w:rFonts w:cs="Arial"/>
          <w:sz w:val="20"/>
          <w:szCs w:val="20"/>
        </w:rPr>
      </w:pPr>
      <w:r w:rsidRPr="002A08AF">
        <w:rPr>
          <w:rFonts w:cs="Arial"/>
          <w:sz w:val="20"/>
          <w:szCs w:val="20"/>
        </w:rPr>
        <w:t xml:space="preserve">- vsaj enkrat v obdobju desetih let določa in posodablja seznam območij z več radona, pri čemer se upošteva lastnosti  sestave tal in meritve koncentracij radona. </w:t>
      </w:r>
    </w:p>
    <w:p w14:paraId="122C2D08" w14:textId="77777777" w:rsidR="00992C61" w:rsidRPr="002A08AF" w:rsidRDefault="00992C61" w:rsidP="00992C61">
      <w:pPr>
        <w:pStyle w:val="len"/>
        <w:rPr>
          <w:sz w:val="20"/>
          <w:szCs w:val="20"/>
        </w:rPr>
      </w:pPr>
      <w:r w:rsidRPr="002A08AF">
        <w:rPr>
          <w:sz w:val="20"/>
          <w:szCs w:val="20"/>
        </w:rPr>
        <w:t>13. člen</w:t>
      </w:r>
    </w:p>
    <w:p w14:paraId="43C84228" w14:textId="77777777" w:rsidR="00992C61" w:rsidRPr="002A08AF" w:rsidRDefault="00992C61" w:rsidP="00992C61">
      <w:pPr>
        <w:pStyle w:val="lennaslov"/>
        <w:rPr>
          <w:sz w:val="20"/>
          <w:szCs w:val="20"/>
        </w:rPr>
      </w:pPr>
      <w:r w:rsidRPr="002A08AF">
        <w:rPr>
          <w:sz w:val="20"/>
          <w:szCs w:val="20"/>
        </w:rPr>
        <w:t>(začetek veljavnosti)</w:t>
      </w:r>
    </w:p>
    <w:p w14:paraId="749EBF7C" w14:textId="77777777" w:rsidR="00992C61" w:rsidRPr="002A08AF" w:rsidRDefault="00992C61" w:rsidP="00992C61">
      <w:pPr>
        <w:pStyle w:val="Odstavek"/>
        <w:rPr>
          <w:sz w:val="20"/>
          <w:szCs w:val="20"/>
        </w:rPr>
      </w:pPr>
      <w:r w:rsidRPr="002A08AF">
        <w:rPr>
          <w:sz w:val="20"/>
          <w:szCs w:val="20"/>
        </w:rPr>
        <w:t>Ta uredba začne veljati naslednji dan po objavi v Uradnem listu Republike Slovenije.</w:t>
      </w:r>
    </w:p>
    <w:p w14:paraId="5B720D06" w14:textId="77777777" w:rsidR="0063335B" w:rsidRDefault="0063335B" w:rsidP="00992C61">
      <w:pPr>
        <w:pStyle w:val="Odstavek"/>
        <w:ind w:firstLine="0"/>
        <w:rPr>
          <w:sz w:val="20"/>
          <w:szCs w:val="20"/>
        </w:rPr>
      </w:pPr>
    </w:p>
    <w:p w14:paraId="0924F8C7" w14:textId="5E7C23B0" w:rsidR="00992C61" w:rsidRPr="002A08AF" w:rsidRDefault="00992C61" w:rsidP="00992C61">
      <w:pPr>
        <w:pStyle w:val="Odstavek"/>
        <w:ind w:firstLine="0"/>
        <w:rPr>
          <w:sz w:val="20"/>
          <w:szCs w:val="20"/>
        </w:rPr>
      </w:pPr>
      <w:r w:rsidRPr="002A08AF">
        <w:rPr>
          <w:sz w:val="20"/>
          <w:szCs w:val="20"/>
        </w:rPr>
        <w:t xml:space="preserve">Št. </w:t>
      </w:r>
    </w:p>
    <w:p w14:paraId="6A68A02A" w14:textId="77777777" w:rsidR="00992C61" w:rsidRPr="002A08AF" w:rsidRDefault="00992C61" w:rsidP="00992C61">
      <w:pPr>
        <w:pStyle w:val="Datumsprejetja"/>
        <w:rPr>
          <w:color w:val="auto"/>
          <w:sz w:val="20"/>
          <w:szCs w:val="20"/>
        </w:rPr>
      </w:pPr>
      <w:r w:rsidRPr="002A08AF">
        <w:rPr>
          <w:color w:val="auto"/>
          <w:sz w:val="20"/>
          <w:szCs w:val="20"/>
        </w:rPr>
        <w:t xml:space="preserve">Ljubljana, </w:t>
      </w:r>
    </w:p>
    <w:p w14:paraId="4AD55C19" w14:textId="77777777" w:rsidR="00992C61" w:rsidRPr="002A08AF" w:rsidRDefault="00992C61" w:rsidP="00992C61">
      <w:pPr>
        <w:pStyle w:val="EVA"/>
        <w:rPr>
          <w:sz w:val="20"/>
          <w:szCs w:val="20"/>
        </w:rPr>
      </w:pPr>
      <w:r w:rsidRPr="002A08AF">
        <w:rPr>
          <w:sz w:val="20"/>
          <w:szCs w:val="20"/>
        </w:rPr>
        <w:t xml:space="preserve">EVA </w:t>
      </w:r>
    </w:p>
    <w:p w14:paraId="763B1A0C" w14:textId="77777777" w:rsidR="00992C61" w:rsidRPr="002A08AF" w:rsidRDefault="00992C61" w:rsidP="00992C61">
      <w:pPr>
        <w:pStyle w:val="Imeorgana"/>
        <w:rPr>
          <w:b/>
          <w:sz w:val="20"/>
          <w:szCs w:val="20"/>
        </w:rPr>
      </w:pPr>
      <w:r w:rsidRPr="002A08AF">
        <w:rPr>
          <w:b/>
          <w:sz w:val="20"/>
          <w:szCs w:val="20"/>
        </w:rPr>
        <w:t>Vlada Republike Slovenije</w:t>
      </w:r>
    </w:p>
    <w:p w14:paraId="54633EEF" w14:textId="77777777" w:rsidR="00992C61" w:rsidRPr="002A08AF" w:rsidRDefault="00992C61" w:rsidP="00992C61">
      <w:pPr>
        <w:pStyle w:val="Podpisnik"/>
        <w:rPr>
          <w:sz w:val="20"/>
          <w:szCs w:val="20"/>
        </w:rPr>
      </w:pPr>
      <w:r w:rsidRPr="002A08AF">
        <w:rPr>
          <w:b/>
          <w:sz w:val="20"/>
          <w:szCs w:val="20"/>
        </w:rPr>
        <w:t>dr. Miroslav Cerar</w:t>
      </w:r>
      <w:r w:rsidRPr="002A08AF">
        <w:rPr>
          <w:sz w:val="20"/>
          <w:szCs w:val="20"/>
        </w:rPr>
        <w:t xml:space="preserve"> l.r.</w:t>
      </w:r>
    </w:p>
    <w:p w14:paraId="7E724B56" w14:textId="77777777" w:rsidR="00992C61" w:rsidRPr="002A08AF" w:rsidRDefault="00992C61" w:rsidP="00992C61">
      <w:pPr>
        <w:pStyle w:val="Podpisnik"/>
        <w:rPr>
          <w:sz w:val="20"/>
          <w:szCs w:val="20"/>
        </w:rPr>
      </w:pPr>
      <w:r w:rsidRPr="002A08AF">
        <w:rPr>
          <w:sz w:val="20"/>
          <w:szCs w:val="20"/>
        </w:rPr>
        <w:t>Predsednik</w:t>
      </w:r>
    </w:p>
    <w:p w14:paraId="01C10D65" w14:textId="77777777" w:rsidR="00992C61" w:rsidRPr="002A08AF" w:rsidRDefault="00992C61" w:rsidP="00992C61">
      <w:pPr>
        <w:pStyle w:val="rta"/>
        <w:rPr>
          <w:sz w:val="20"/>
          <w:szCs w:val="20"/>
        </w:rPr>
      </w:pPr>
    </w:p>
    <w:p w14:paraId="662B8593" w14:textId="77777777" w:rsidR="00992C61" w:rsidRPr="002A08AF" w:rsidRDefault="00992C61" w:rsidP="00992C61">
      <w:pPr>
        <w:pStyle w:val="rta"/>
        <w:rPr>
          <w:sz w:val="20"/>
          <w:szCs w:val="20"/>
        </w:rPr>
      </w:pPr>
    </w:p>
    <w:p w14:paraId="3FF32631" w14:textId="77777777" w:rsidR="00992C61" w:rsidRPr="002A08AF" w:rsidRDefault="00992C61" w:rsidP="00992C61">
      <w:pPr>
        <w:pStyle w:val="rta"/>
        <w:rPr>
          <w:sz w:val="20"/>
          <w:szCs w:val="20"/>
        </w:rPr>
        <w:sectPr w:rsidR="00992C61" w:rsidRPr="002A08AF" w:rsidSect="001657C3">
          <w:headerReference w:type="first" r:id="rId330"/>
          <w:footnotePr>
            <w:numRestart w:val="eachSect"/>
          </w:footnotePr>
          <w:pgSz w:w="11900" w:h="16840" w:code="9"/>
          <w:pgMar w:top="1281" w:right="1701" w:bottom="851" w:left="1701" w:header="1308" w:footer="794" w:gutter="0"/>
          <w:cols w:space="708"/>
          <w:titlePg/>
          <w:docGrid w:linePitch="272"/>
        </w:sectPr>
      </w:pPr>
    </w:p>
    <w:p w14:paraId="3B9AD9A2" w14:textId="54082FDD" w:rsidR="00992C61" w:rsidRPr="002A08AF" w:rsidRDefault="00992C61" w:rsidP="00992C61">
      <w:pPr>
        <w:pStyle w:val="rta"/>
        <w:jc w:val="both"/>
        <w:rPr>
          <w:sz w:val="20"/>
          <w:szCs w:val="20"/>
        </w:rPr>
      </w:pPr>
    </w:p>
    <w:p w14:paraId="6D20CF30" w14:textId="77777777" w:rsidR="00992C61" w:rsidRPr="002A08AF" w:rsidRDefault="00992C61" w:rsidP="00992C61">
      <w:pPr>
        <w:rPr>
          <w:rFonts w:cs="Arial"/>
          <w:sz w:val="20"/>
        </w:rPr>
      </w:pPr>
      <w:r w:rsidRPr="002A08AF">
        <w:rPr>
          <w:rFonts w:cs="Arial"/>
          <w:sz w:val="20"/>
        </w:rPr>
        <w:t xml:space="preserve">Na podlagi četrtega odstavka 39. člena, šestega odstavka 40. člena, sedmega odstavka 41. člena, petega odstavka 50. člena in četrtega odstavka 84. člena Zakona o varstvu pred ionizirajočimi sevanji in jedrski varnosti (Uradni list RS, št. xx/xx) izdaja ministrica za zdravje </w:t>
      </w:r>
    </w:p>
    <w:p w14:paraId="1EB953B5" w14:textId="77777777" w:rsidR="00992C61" w:rsidRPr="002A08AF" w:rsidRDefault="00992C61" w:rsidP="00992C61">
      <w:pPr>
        <w:rPr>
          <w:rFonts w:cs="Arial"/>
          <w:sz w:val="20"/>
        </w:rPr>
      </w:pPr>
      <w:r w:rsidRPr="002A08AF">
        <w:rPr>
          <w:rFonts w:cs="Arial"/>
          <w:sz w:val="20"/>
        </w:rPr>
        <w:br/>
      </w:r>
      <w:r w:rsidRPr="002A08AF">
        <w:rPr>
          <w:rFonts w:cs="Arial"/>
          <w:sz w:val="20"/>
        </w:rPr>
        <w:br/>
      </w:r>
    </w:p>
    <w:p w14:paraId="46CD168D" w14:textId="77777777" w:rsidR="00992C61" w:rsidRPr="002A08AF" w:rsidRDefault="00992C61" w:rsidP="00992C61">
      <w:pPr>
        <w:pStyle w:val="H3"/>
        <w:jc w:val="center"/>
        <w:rPr>
          <w:rFonts w:ascii="Arial" w:hAnsi="Arial" w:cs="Arial"/>
          <w:sz w:val="20"/>
        </w:rPr>
      </w:pPr>
      <w:r w:rsidRPr="002A08AF">
        <w:rPr>
          <w:rFonts w:ascii="Arial" w:hAnsi="Arial" w:cs="Arial"/>
          <w:sz w:val="20"/>
        </w:rPr>
        <w:t>P R A V I L N I K</w:t>
      </w:r>
      <w:r w:rsidRPr="002A08AF">
        <w:rPr>
          <w:rFonts w:ascii="Arial" w:hAnsi="Arial" w:cs="Arial"/>
          <w:sz w:val="20"/>
        </w:rPr>
        <w:br/>
        <w:t xml:space="preserve">o varstvu izpostavljenih delavcev in načinu ocene doz </w:t>
      </w:r>
    </w:p>
    <w:p w14:paraId="44E70A38" w14:textId="77777777" w:rsidR="00992C61" w:rsidRPr="002A08AF" w:rsidRDefault="00992C61" w:rsidP="00992C61">
      <w:pPr>
        <w:jc w:val="left"/>
        <w:rPr>
          <w:rFonts w:cs="Arial"/>
          <w:sz w:val="20"/>
        </w:rPr>
      </w:pPr>
      <w:r w:rsidRPr="002A08AF">
        <w:rPr>
          <w:rFonts w:cs="Arial"/>
          <w:sz w:val="20"/>
        </w:rPr>
        <w:br/>
      </w:r>
    </w:p>
    <w:p w14:paraId="6E7FEEDE" w14:textId="77777777" w:rsidR="00992C61" w:rsidRPr="002A08AF" w:rsidRDefault="00992C61" w:rsidP="00992C61">
      <w:pPr>
        <w:jc w:val="center"/>
        <w:rPr>
          <w:rFonts w:cs="Arial"/>
          <w:sz w:val="20"/>
        </w:rPr>
      </w:pPr>
      <w:r w:rsidRPr="002A08AF">
        <w:rPr>
          <w:rFonts w:cs="Arial"/>
          <w:b/>
          <w:sz w:val="20"/>
        </w:rPr>
        <w:t>I. SPLOŠNE DOLOČBE</w:t>
      </w:r>
    </w:p>
    <w:p w14:paraId="3CFBA366"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1CB85780" w14:textId="77777777" w:rsidR="00992C61" w:rsidRPr="002A08AF" w:rsidRDefault="00992C61" w:rsidP="00992C61">
      <w:pPr>
        <w:jc w:val="center"/>
        <w:rPr>
          <w:rFonts w:cs="Arial"/>
          <w:b/>
          <w:sz w:val="20"/>
        </w:rPr>
      </w:pPr>
      <w:r w:rsidRPr="002A08AF">
        <w:rPr>
          <w:rFonts w:cs="Arial"/>
          <w:b/>
          <w:sz w:val="20"/>
        </w:rPr>
        <w:t>(namen in vsebina)</w:t>
      </w:r>
    </w:p>
    <w:p w14:paraId="67017C00" w14:textId="77777777" w:rsidR="00992C61" w:rsidRPr="002A08AF" w:rsidRDefault="00992C61" w:rsidP="00992C61">
      <w:pPr>
        <w:jc w:val="center"/>
        <w:rPr>
          <w:rFonts w:cs="Arial"/>
          <w:sz w:val="20"/>
        </w:rPr>
      </w:pPr>
    </w:p>
    <w:p w14:paraId="3EFEF62C" w14:textId="77777777" w:rsidR="00992C61" w:rsidRPr="002A08AF" w:rsidRDefault="00992C61" w:rsidP="00992C61">
      <w:pPr>
        <w:rPr>
          <w:rFonts w:cs="Arial"/>
          <w:sz w:val="20"/>
        </w:rPr>
      </w:pPr>
      <w:r w:rsidRPr="002A08AF">
        <w:rPr>
          <w:rFonts w:cs="Arial"/>
          <w:sz w:val="20"/>
        </w:rPr>
        <w:t>Ta pravilnik v skladu z Direktivo Sveta 2013/59/Euratom z dne 5. decembra 2013 o določitvi temeljnih varnostnih standardov za varstvo pred nevarnostmi zaradi ionizirajočega sevanja in o razveljavitvi direktiv 89/618/Euratom, 90/641/Euratom,  96/29/Euratom, 97/43/Euratom in 2003/122/Euratom (UL L 13, str. 1  z dne 17.1.2017) določa:</w:t>
      </w:r>
    </w:p>
    <w:p w14:paraId="5636DE95" w14:textId="77777777" w:rsidR="00992C61" w:rsidRPr="002A08AF" w:rsidRDefault="00992C61" w:rsidP="005D7D4F">
      <w:pPr>
        <w:widowControl/>
        <w:numPr>
          <w:ilvl w:val="0"/>
          <w:numId w:val="325"/>
        </w:numPr>
        <w:rPr>
          <w:rFonts w:cs="Arial"/>
          <w:sz w:val="20"/>
        </w:rPr>
      </w:pPr>
      <w:r w:rsidRPr="002A08AF">
        <w:rPr>
          <w:rFonts w:cs="Arial"/>
          <w:sz w:val="20"/>
        </w:rPr>
        <w:t xml:space="preserve">pogoje za izdajo dovoljenja za preseganje mejne doze v primeru opravljanja izjemnih nalog in obvezne ukrepe, ki jih je treba izvesti zaradi zmanjšanja posledic čezmerne izpostavljenosti delavca, </w:t>
      </w:r>
    </w:p>
    <w:p w14:paraId="1205E9DA" w14:textId="77777777" w:rsidR="00992C61" w:rsidRPr="002A08AF" w:rsidRDefault="00992C61" w:rsidP="005D7D4F">
      <w:pPr>
        <w:widowControl/>
        <w:numPr>
          <w:ilvl w:val="0"/>
          <w:numId w:val="325"/>
        </w:numPr>
        <w:rPr>
          <w:rFonts w:cs="Arial"/>
          <w:sz w:val="20"/>
        </w:rPr>
      </w:pPr>
      <w:r w:rsidRPr="002A08AF">
        <w:rPr>
          <w:rFonts w:cs="Arial"/>
          <w:sz w:val="20"/>
        </w:rPr>
        <w:t>podrobnejšo vsebino in obseg ocene varstva pred sevanji,</w:t>
      </w:r>
    </w:p>
    <w:p w14:paraId="07E8FD02" w14:textId="77777777" w:rsidR="00992C61" w:rsidRPr="002A08AF" w:rsidRDefault="00992C61" w:rsidP="005D7D4F">
      <w:pPr>
        <w:widowControl/>
        <w:numPr>
          <w:ilvl w:val="0"/>
          <w:numId w:val="325"/>
        </w:numPr>
        <w:rPr>
          <w:rFonts w:cs="Arial"/>
          <w:sz w:val="20"/>
        </w:rPr>
      </w:pPr>
      <w:r w:rsidRPr="002A08AF">
        <w:rPr>
          <w:rFonts w:cs="Arial"/>
          <w:sz w:val="20"/>
        </w:rPr>
        <w:t>pogoje in roke za pregled ocene varstva pred sevanji, obvezne vsebine pregledov ocene varstva pred sevanji in druge pogoje v zvezi z obveznostjo pregledovanja ocene varstva pred sevanji,</w:t>
      </w:r>
    </w:p>
    <w:p w14:paraId="103EDAAB" w14:textId="77777777" w:rsidR="00992C61" w:rsidRPr="002A08AF" w:rsidRDefault="00992C61" w:rsidP="005D7D4F">
      <w:pPr>
        <w:widowControl/>
        <w:numPr>
          <w:ilvl w:val="0"/>
          <w:numId w:val="325"/>
        </w:numPr>
        <w:rPr>
          <w:rFonts w:cs="Arial"/>
          <w:sz w:val="20"/>
        </w:rPr>
      </w:pPr>
      <w:r w:rsidRPr="002A08AF">
        <w:rPr>
          <w:rFonts w:cs="Arial"/>
          <w:sz w:val="20"/>
        </w:rPr>
        <w:t>obliko in vsebino osebne sevalne izkaznice, način izdaje te in vpisovanja podatkov vanjo ter obveznosti delodajalca glede sporočanja teh podatkov organu, pristojnemu za varstvo pred sevanji.</w:t>
      </w:r>
    </w:p>
    <w:p w14:paraId="56579AA7" w14:textId="77777777" w:rsidR="00992C61" w:rsidRPr="002A08AF" w:rsidRDefault="00992C61" w:rsidP="005D7D4F">
      <w:pPr>
        <w:widowControl/>
        <w:numPr>
          <w:ilvl w:val="0"/>
          <w:numId w:val="325"/>
        </w:numPr>
        <w:rPr>
          <w:rFonts w:cs="Arial"/>
          <w:sz w:val="20"/>
        </w:rPr>
      </w:pPr>
      <w:r w:rsidRPr="002A08AF">
        <w:rPr>
          <w:rFonts w:cs="Arial"/>
          <w:sz w:val="20"/>
        </w:rPr>
        <w:t>obveznosti in način pošiljanja podatkov iz centralne evidence osebnih doz organu, pristojnemu za jedrsko varnost, izvajalcem sevalne dejavnosti, zunanjim izvajalcem, izpostavljenim delavcem, pooblaščenemu izvajalcu medicine dela in pooblaščenemu izvedencu varstva pred sevanji,</w:t>
      </w:r>
    </w:p>
    <w:p w14:paraId="79D4CBE9" w14:textId="77777777" w:rsidR="00992C61" w:rsidRPr="002A08AF" w:rsidRDefault="00992C61" w:rsidP="005D7D4F">
      <w:pPr>
        <w:widowControl/>
        <w:numPr>
          <w:ilvl w:val="0"/>
          <w:numId w:val="325"/>
        </w:numPr>
        <w:rPr>
          <w:rFonts w:cs="Arial"/>
          <w:sz w:val="20"/>
        </w:rPr>
      </w:pPr>
      <w:r w:rsidRPr="002A08AF">
        <w:rPr>
          <w:rFonts w:cs="Arial"/>
          <w:sz w:val="20"/>
        </w:rPr>
        <w:t xml:space="preserve">način zbiranja podatkov, shranjevanje dokumentacije glede meritev doz, metodologijo za ocenjevanje vnosa radionuklidov in radioaktivne kontaminacije ter metodologijo za ocenjevanje doz, ki so jih prejele referenčne osebe in prebivalstvo kot celota, v zvezi s pripravo poročila o ocenah doz za prebivalstvo. </w:t>
      </w:r>
    </w:p>
    <w:p w14:paraId="739FA247" w14:textId="77777777" w:rsidR="00992C61" w:rsidRPr="002A08AF" w:rsidRDefault="00992C61" w:rsidP="00992C61">
      <w:pPr>
        <w:jc w:val="left"/>
        <w:rPr>
          <w:rFonts w:cs="Arial"/>
          <w:sz w:val="20"/>
        </w:rPr>
      </w:pPr>
    </w:p>
    <w:p w14:paraId="4E2168B7"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72BB161C" w14:textId="77777777" w:rsidR="00992C61" w:rsidRPr="002A08AF" w:rsidRDefault="00992C61" w:rsidP="00992C61">
      <w:pPr>
        <w:jc w:val="center"/>
        <w:rPr>
          <w:rFonts w:cs="Arial"/>
          <w:b/>
          <w:sz w:val="20"/>
        </w:rPr>
      </w:pPr>
      <w:r w:rsidRPr="002A08AF">
        <w:rPr>
          <w:rFonts w:cs="Arial"/>
          <w:b/>
          <w:sz w:val="20"/>
        </w:rPr>
        <w:t>(izrazi)</w:t>
      </w:r>
    </w:p>
    <w:p w14:paraId="0E4C2404" w14:textId="77777777" w:rsidR="00992C61" w:rsidRPr="002A08AF" w:rsidRDefault="00992C61" w:rsidP="00992C61">
      <w:pPr>
        <w:jc w:val="center"/>
        <w:rPr>
          <w:rFonts w:cs="Arial"/>
          <w:sz w:val="20"/>
        </w:rPr>
      </w:pPr>
    </w:p>
    <w:p w14:paraId="1A0E5A0A" w14:textId="77777777" w:rsidR="00992C61" w:rsidRPr="002A08AF" w:rsidRDefault="00992C61" w:rsidP="00992C61">
      <w:pPr>
        <w:rPr>
          <w:rFonts w:cs="Arial"/>
          <w:sz w:val="20"/>
        </w:rPr>
      </w:pPr>
      <w:r w:rsidRPr="002A08AF">
        <w:rPr>
          <w:rFonts w:cs="Arial"/>
          <w:sz w:val="20"/>
        </w:rPr>
        <w:t xml:space="preserve">Izrazi, uporabljeni v tem pravilniku, pomenijo enako kot izrazi iz 3. člena Zakona o varstvu pred ionizirajočimi sevanji in jedrski varnosti (Uradni list RS, št.xx/xx; v nadaljnjem besedilu: ZVISJV) in iz Uredbe o mejnih dozah, radioaktivni kontaminaciji in intervencijskih nivojih (Uradni list RS, št. xx/xx). </w:t>
      </w:r>
    </w:p>
    <w:p w14:paraId="33A0E808" w14:textId="77777777" w:rsidR="00992C61" w:rsidRPr="002A08AF" w:rsidRDefault="00992C61" w:rsidP="00992C61">
      <w:pPr>
        <w:jc w:val="left"/>
        <w:rPr>
          <w:rFonts w:cs="Arial"/>
          <w:sz w:val="20"/>
        </w:rPr>
      </w:pPr>
      <w:r w:rsidRPr="002A08AF">
        <w:rPr>
          <w:rFonts w:cs="Arial"/>
          <w:sz w:val="20"/>
        </w:rPr>
        <w:br/>
      </w:r>
    </w:p>
    <w:p w14:paraId="3EF24FCD" w14:textId="77777777" w:rsidR="00992C61" w:rsidRPr="002A08AF" w:rsidRDefault="00992C61" w:rsidP="00992C61">
      <w:pPr>
        <w:jc w:val="left"/>
        <w:rPr>
          <w:rFonts w:cs="Arial"/>
          <w:sz w:val="20"/>
        </w:rPr>
      </w:pPr>
    </w:p>
    <w:p w14:paraId="70EC3D97" w14:textId="77777777" w:rsidR="00992C61" w:rsidRPr="002A08AF" w:rsidRDefault="00992C61" w:rsidP="00992C61">
      <w:pPr>
        <w:jc w:val="center"/>
        <w:rPr>
          <w:rFonts w:cs="Arial"/>
          <w:sz w:val="20"/>
        </w:rPr>
      </w:pPr>
      <w:r w:rsidRPr="002A08AF">
        <w:rPr>
          <w:rFonts w:cs="Arial"/>
          <w:b/>
          <w:sz w:val="20"/>
        </w:rPr>
        <w:t>II. OPRAVLJANJE IZJEMNIH NALOG</w:t>
      </w:r>
    </w:p>
    <w:p w14:paraId="3203CD0E"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56DE6E06" w14:textId="77777777" w:rsidR="00992C61" w:rsidRPr="002A08AF" w:rsidRDefault="00992C61" w:rsidP="00992C61">
      <w:pPr>
        <w:jc w:val="center"/>
        <w:rPr>
          <w:rFonts w:cs="Arial"/>
          <w:b/>
          <w:sz w:val="20"/>
        </w:rPr>
      </w:pPr>
      <w:r w:rsidRPr="002A08AF">
        <w:rPr>
          <w:rFonts w:cs="Arial"/>
          <w:b/>
          <w:sz w:val="20"/>
        </w:rPr>
        <w:t>(določitev izjemnih nalog)</w:t>
      </w:r>
    </w:p>
    <w:p w14:paraId="2E2FB126" w14:textId="77777777" w:rsidR="00992C61" w:rsidRPr="002A08AF" w:rsidRDefault="00992C61" w:rsidP="00992C61">
      <w:pPr>
        <w:jc w:val="center"/>
        <w:rPr>
          <w:rFonts w:cs="Arial"/>
          <w:sz w:val="20"/>
        </w:rPr>
      </w:pPr>
    </w:p>
    <w:p w14:paraId="76ABD7E4" w14:textId="77777777" w:rsidR="00992C61" w:rsidRPr="002A08AF" w:rsidRDefault="00992C61" w:rsidP="00992C61">
      <w:pPr>
        <w:rPr>
          <w:rFonts w:cs="Arial"/>
          <w:sz w:val="20"/>
        </w:rPr>
      </w:pPr>
      <w:r w:rsidRPr="002A08AF">
        <w:rPr>
          <w:rFonts w:cs="Arial"/>
          <w:sz w:val="20"/>
        </w:rPr>
        <w:t>(1) Kadar je v normalnih delovnih razmerah neizogibno, da bodo prejete doze presegle predpisane mejne doze, izvajalec sevalne dejavnosti pri načrtovanju efektivnih in ekvivalentnih doz za posamezne izpostavljene delavce take izjemne naloge posebej opredeli. Primere je treba ovrednotiti za vsakega posameznega delavca in vsako posamezno nalogo.</w:t>
      </w:r>
    </w:p>
    <w:p w14:paraId="398644E8" w14:textId="77777777" w:rsidR="00992C61" w:rsidRPr="002A08AF" w:rsidRDefault="00992C61" w:rsidP="00992C61">
      <w:pPr>
        <w:rPr>
          <w:rFonts w:cs="Arial"/>
          <w:sz w:val="20"/>
        </w:rPr>
      </w:pPr>
    </w:p>
    <w:p w14:paraId="6F0E5484" w14:textId="77777777" w:rsidR="00992C61" w:rsidRPr="002A08AF" w:rsidRDefault="00992C61" w:rsidP="00992C61">
      <w:pPr>
        <w:rPr>
          <w:rFonts w:cs="Arial"/>
          <w:sz w:val="20"/>
        </w:rPr>
      </w:pPr>
      <w:r w:rsidRPr="002A08AF">
        <w:rPr>
          <w:rFonts w:cs="Arial"/>
          <w:sz w:val="20"/>
        </w:rPr>
        <w:t xml:space="preserve">(2) Izjemne naloge ne vključujejo intervencijskih ukrepov zaradi izrednih dogodkov. </w:t>
      </w:r>
    </w:p>
    <w:p w14:paraId="13CD3CCC" w14:textId="77777777" w:rsidR="00992C61" w:rsidRPr="002A08AF" w:rsidRDefault="00992C61" w:rsidP="00992C61">
      <w:pPr>
        <w:jc w:val="left"/>
        <w:rPr>
          <w:rFonts w:cs="Arial"/>
          <w:sz w:val="20"/>
        </w:rPr>
      </w:pPr>
      <w:r w:rsidRPr="002A08AF">
        <w:rPr>
          <w:rFonts w:cs="Arial"/>
          <w:sz w:val="20"/>
        </w:rPr>
        <w:br/>
      </w:r>
    </w:p>
    <w:p w14:paraId="43A226DD"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3EB9D470" w14:textId="77777777" w:rsidR="00992C61" w:rsidRPr="002A08AF" w:rsidRDefault="00992C61" w:rsidP="00992C61">
      <w:pPr>
        <w:jc w:val="center"/>
        <w:rPr>
          <w:rFonts w:cs="Arial"/>
          <w:sz w:val="20"/>
        </w:rPr>
      </w:pPr>
      <w:r w:rsidRPr="002A08AF">
        <w:rPr>
          <w:rFonts w:cs="Arial"/>
          <w:b/>
          <w:sz w:val="20"/>
        </w:rPr>
        <w:t>(pogoji za odobritev preseganja mejnih doz)</w:t>
      </w:r>
    </w:p>
    <w:p w14:paraId="7A179298" w14:textId="77777777" w:rsidR="00992C61" w:rsidRPr="002A08AF" w:rsidRDefault="00992C61" w:rsidP="00992C61">
      <w:pPr>
        <w:pStyle w:val="Telobesedila"/>
        <w:rPr>
          <w:rFonts w:cs="Arial"/>
          <w:sz w:val="20"/>
        </w:rPr>
      </w:pPr>
    </w:p>
    <w:p w14:paraId="755FBD1D" w14:textId="77777777" w:rsidR="00992C61" w:rsidRPr="002A08AF" w:rsidRDefault="00992C61" w:rsidP="00992C61">
      <w:pPr>
        <w:pStyle w:val="Telobesedila"/>
        <w:rPr>
          <w:rFonts w:cs="Arial"/>
          <w:sz w:val="20"/>
        </w:rPr>
      </w:pPr>
      <w:r w:rsidRPr="002A08AF">
        <w:rPr>
          <w:rFonts w:cs="Arial"/>
          <w:sz w:val="20"/>
        </w:rPr>
        <w:t>Preseganje mejnih doz iz prejšnjega člena je dovoljeno le, če:</w:t>
      </w:r>
    </w:p>
    <w:p w14:paraId="74E6F0F3" w14:textId="77777777" w:rsidR="00992C61" w:rsidRPr="002A08AF" w:rsidRDefault="00992C61" w:rsidP="005D7D4F">
      <w:pPr>
        <w:pStyle w:val="Telobesedila"/>
        <w:widowControl/>
        <w:numPr>
          <w:ilvl w:val="0"/>
          <w:numId w:val="322"/>
        </w:numPr>
        <w:spacing w:after="0"/>
        <w:rPr>
          <w:rFonts w:cs="Arial"/>
          <w:sz w:val="20"/>
        </w:rPr>
      </w:pPr>
      <w:r w:rsidRPr="002A08AF">
        <w:rPr>
          <w:rFonts w:cs="Arial"/>
          <w:sz w:val="20"/>
        </w:rPr>
        <w:t>izvajalec sevalne dejavnosti vnaprej upraviči in utemelji  izvajanje izjemnih nalog, pri katerih so presežene mejne doze;</w:t>
      </w:r>
    </w:p>
    <w:p w14:paraId="5AB69E60" w14:textId="77777777" w:rsidR="00992C61" w:rsidRPr="002A08AF" w:rsidRDefault="00992C61" w:rsidP="005D7D4F">
      <w:pPr>
        <w:pStyle w:val="Telobesedila"/>
        <w:widowControl/>
        <w:numPr>
          <w:ilvl w:val="0"/>
          <w:numId w:val="322"/>
        </w:numPr>
        <w:spacing w:after="0"/>
        <w:rPr>
          <w:rFonts w:cs="Arial"/>
          <w:sz w:val="20"/>
        </w:rPr>
      </w:pPr>
      <w:r w:rsidRPr="002A08AF">
        <w:rPr>
          <w:rFonts w:cs="Arial"/>
          <w:sz w:val="20"/>
        </w:rPr>
        <w:t>so takšne izjemne naloge vnaprej omejene časovno in na določena delovna območja;</w:t>
      </w:r>
    </w:p>
    <w:p w14:paraId="2AE6ABB5" w14:textId="77777777" w:rsidR="00992C61" w:rsidRPr="002A08AF" w:rsidRDefault="00992C61" w:rsidP="005D7D4F">
      <w:pPr>
        <w:pStyle w:val="Telobesedila"/>
        <w:widowControl/>
        <w:numPr>
          <w:ilvl w:val="0"/>
          <w:numId w:val="322"/>
        </w:numPr>
        <w:spacing w:after="0"/>
        <w:rPr>
          <w:rFonts w:cs="Arial"/>
          <w:sz w:val="20"/>
        </w:rPr>
      </w:pPr>
      <w:r w:rsidRPr="002A08AF">
        <w:rPr>
          <w:rFonts w:cs="Arial"/>
          <w:sz w:val="20"/>
        </w:rPr>
        <w:t>so določeni delavci razvrščeni v kategorijo A in izpolnjujejo pogoje, da lahko letna poklicna izpostavljenost za posameznika preseže 3/10 vrednosti predpisanih mej efektivnih in ekvivalentnih doz;</w:t>
      </w:r>
    </w:p>
    <w:p w14:paraId="6E5608A1" w14:textId="77777777" w:rsidR="00992C61" w:rsidRPr="002A08AF" w:rsidRDefault="00992C61" w:rsidP="005D7D4F">
      <w:pPr>
        <w:pStyle w:val="Telobesedila"/>
        <w:widowControl/>
        <w:numPr>
          <w:ilvl w:val="0"/>
          <w:numId w:val="322"/>
        </w:numPr>
        <w:spacing w:after="0"/>
        <w:rPr>
          <w:rFonts w:cs="Arial"/>
          <w:sz w:val="20"/>
        </w:rPr>
      </w:pPr>
      <w:r w:rsidRPr="002A08AF">
        <w:rPr>
          <w:rFonts w:cs="Arial"/>
          <w:sz w:val="20"/>
        </w:rPr>
        <w:t>se izvajalec sevalne dejavnosti o postopkih dela in obsevanosti temeljito in natančno posvetuje z vsakim posameznim delavcem, njegovim predstavnikom, pooblaščenim zdravnikom in pooblaščenim izvedencem varstva pred sevanji;</w:t>
      </w:r>
    </w:p>
    <w:p w14:paraId="75960C6F" w14:textId="77777777" w:rsidR="00992C61" w:rsidRPr="002A08AF" w:rsidRDefault="00992C61" w:rsidP="005D7D4F">
      <w:pPr>
        <w:pStyle w:val="Telobesedila"/>
        <w:widowControl/>
        <w:numPr>
          <w:ilvl w:val="0"/>
          <w:numId w:val="322"/>
        </w:numPr>
        <w:spacing w:after="0"/>
        <w:rPr>
          <w:rFonts w:cs="Arial"/>
          <w:sz w:val="20"/>
        </w:rPr>
      </w:pPr>
      <w:r w:rsidRPr="002A08AF">
        <w:rPr>
          <w:rFonts w:cs="Arial"/>
          <w:sz w:val="20"/>
        </w:rPr>
        <w:t>delavec privoli v opravljanje izjemnih nalog ter je vnaprej seznanjen s tveganji in varnostnimi ukrepi, ki jih je treba izvajati med posamezno nalogo;</w:t>
      </w:r>
    </w:p>
    <w:p w14:paraId="1867F996" w14:textId="77777777" w:rsidR="00992C61" w:rsidRPr="002A08AF" w:rsidRDefault="00992C61" w:rsidP="005D7D4F">
      <w:pPr>
        <w:pStyle w:val="Telobesedila"/>
        <w:widowControl/>
        <w:numPr>
          <w:ilvl w:val="0"/>
          <w:numId w:val="322"/>
        </w:numPr>
        <w:spacing w:after="0"/>
        <w:rPr>
          <w:rFonts w:cs="Arial"/>
          <w:sz w:val="20"/>
        </w:rPr>
      </w:pPr>
      <w:r w:rsidRPr="002A08AF">
        <w:rPr>
          <w:rFonts w:cs="Arial"/>
          <w:sz w:val="20"/>
        </w:rPr>
        <w:t>so delavci pri izvajanju posameznih nalog izpostavljeni manjšemu sevanju od vrednosti, ki jih v dovoljenjih za preseganje mejnih doz določi organ, pristojen za varstvo pred sevanji;</w:t>
      </w:r>
    </w:p>
    <w:p w14:paraId="67DE9B53" w14:textId="77777777" w:rsidR="00992C61" w:rsidRPr="002A08AF" w:rsidRDefault="00992C61" w:rsidP="005D7D4F">
      <w:pPr>
        <w:pStyle w:val="Telobesedila"/>
        <w:widowControl/>
        <w:numPr>
          <w:ilvl w:val="0"/>
          <w:numId w:val="322"/>
        </w:numPr>
        <w:spacing w:after="0"/>
        <w:jc w:val="left"/>
        <w:rPr>
          <w:rFonts w:cs="Arial"/>
          <w:sz w:val="20"/>
        </w:rPr>
      </w:pPr>
      <w:r w:rsidRPr="002A08AF">
        <w:rPr>
          <w:rFonts w:cs="Arial"/>
          <w:sz w:val="20"/>
        </w:rPr>
        <w:t>delodajalec zagotovi, da se vse doze delavcev pri izvajanju izjemnih nalog evidentirajo ločeno od drugih doz. Podatki o teh dozah in o vsakem delavcu se posredujejo njegovemu pooblaščenemu zdravniku v posebno zdravstveno evidenco delavca in organu, pristojnemu za varstvo pred sevanji, v centralno evidenco osebnih doz.</w:t>
      </w:r>
      <w:r w:rsidRPr="002A08AF">
        <w:rPr>
          <w:rFonts w:cs="Arial"/>
          <w:sz w:val="20"/>
        </w:rPr>
        <w:br/>
      </w:r>
    </w:p>
    <w:p w14:paraId="61F9A2F5"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40ED68BF" w14:textId="77777777" w:rsidR="00992C61" w:rsidRPr="002A08AF" w:rsidRDefault="00992C61" w:rsidP="00992C61">
      <w:pPr>
        <w:jc w:val="center"/>
        <w:rPr>
          <w:rFonts w:cs="Arial"/>
          <w:b/>
          <w:sz w:val="20"/>
        </w:rPr>
      </w:pPr>
      <w:r w:rsidRPr="002A08AF">
        <w:rPr>
          <w:rFonts w:cs="Arial"/>
          <w:b/>
          <w:sz w:val="20"/>
        </w:rPr>
        <w:t>(prepoved za praktikante, študente, noseče in doječe ženske)</w:t>
      </w:r>
    </w:p>
    <w:p w14:paraId="6ED835C2" w14:textId="77777777" w:rsidR="00992C61" w:rsidRPr="002A08AF" w:rsidRDefault="00992C61" w:rsidP="00992C61">
      <w:pPr>
        <w:jc w:val="center"/>
        <w:rPr>
          <w:rFonts w:cs="Arial"/>
          <w:sz w:val="20"/>
        </w:rPr>
      </w:pPr>
    </w:p>
    <w:p w14:paraId="77935387" w14:textId="77777777" w:rsidR="00992C61" w:rsidRPr="002A08AF" w:rsidRDefault="00992C61" w:rsidP="00992C61">
      <w:pPr>
        <w:rPr>
          <w:rFonts w:cs="Arial"/>
          <w:sz w:val="20"/>
        </w:rPr>
      </w:pPr>
      <w:r w:rsidRPr="002A08AF">
        <w:rPr>
          <w:rFonts w:cs="Arial"/>
          <w:sz w:val="20"/>
        </w:rPr>
        <w:t xml:space="preserve">Praktikantom, študentom, nosečim in doječim ženskam, za katere je verjetno, da bi prišlo do kontaminacije njihovih teles, je prepovedan dostop do območij, kjer se opravljajo izjemne naloge. </w:t>
      </w:r>
    </w:p>
    <w:p w14:paraId="69F84C37" w14:textId="77777777" w:rsidR="00992C61" w:rsidRPr="002A08AF" w:rsidRDefault="00992C61" w:rsidP="00992C61">
      <w:pPr>
        <w:jc w:val="left"/>
        <w:rPr>
          <w:rFonts w:cs="Arial"/>
          <w:sz w:val="20"/>
        </w:rPr>
      </w:pPr>
      <w:r w:rsidRPr="002A08AF">
        <w:rPr>
          <w:rFonts w:cs="Arial"/>
          <w:sz w:val="20"/>
        </w:rPr>
        <w:br/>
      </w:r>
    </w:p>
    <w:p w14:paraId="7590C2A7"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4D88775B" w14:textId="77777777" w:rsidR="00992C61" w:rsidRPr="002A08AF" w:rsidRDefault="00992C61" w:rsidP="00992C61">
      <w:pPr>
        <w:jc w:val="center"/>
        <w:rPr>
          <w:rFonts w:cs="Arial"/>
          <w:b/>
          <w:sz w:val="20"/>
        </w:rPr>
      </w:pPr>
      <w:r w:rsidRPr="002A08AF">
        <w:rPr>
          <w:rFonts w:cs="Arial"/>
          <w:b/>
          <w:sz w:val="20"/>
        </w:rPr>
        <w:t>(vloga za pridobitev dovoljenja za preseganje mejnih doz)</w:t>
      </w:r>
    </w:p>
    <w:p w14:paraId="0757AD1D" w14:textId="77777777" w:rsidR="00992C61" w:rsidRPr="002A08AF" w:rsidRDefault="00992C61" w:rsidP="00992C61">
      <w:pPr>
        <w:jc w:val="center"/>
        <w:rPr>
          <w:rFonts w:cs="Arial"/>
          <w:sz w:val="20"/>
        </w:rPr>
      </w:pPr>
    </w:p>
    <w:p w14:paraId="4998D6D9" w14:textId="77777777" w:rsidR="00992C61" w:rsidRPr="002A08AF" w:rsidRDefault="00992C61" w:rsidP="00992C61">
      <w:pPr>
        <w:rPr>
          <w:rFonts w:cs="Arial"/>
          <w:sz w:val="20"/>
        </w:rPr>
      </w:pPr>
      <w:r w:rsidRPr="002A08AF">
        <w:rPr>
          <w:rFonts w:cs="Arial"/>
          <w:sz w:val="20"/>
        </w:rPr>
        <w:t>Izvajalec sevalne dejavnosti organu, pristojnemu za varstvo pred sevanji, predloži vlogo za pridobitev dovoljenja za preseganje mejnih doz pri izjemnih načrtovanih nalogah, ki vsebuje:</w:t>
      </w:r>
    </w:p>
    <w:p w14:paraId="07772E35" w14:textId="77777777" w:rsidR="00992C61" w:rsidRPr="002A08AF" w:rsidRDefault="00992C61" w:rsidP="005D7D4F">
      <w:pPr>
        <w:widowControl/>
        <w:numPr>
          <w:ilvl w:val="0"/>
          <w:numId w:val="323"/>
        </w:numPr>
        <w:rPr>
          <w:rFonts w:cs="Arial"/>
          <w:sz w:val="20"/>
        </w:rPr>
      </w:pPr>
      <w:r w:rsidRPr="002A08AF">
        <w:rPr>
          <w:rFonts w:cs="Arial"/>
          <w:sz w:val="20"/>
        </w:rPr>
        <w:t>oznako, datum in veljavnost izdanega dovoljenja za izvajanje sevalne dejavnosti;</w:t>
      </w:r>
    </w:p>
    <w:p w14:paraId="023465E6" w14:textId="77777777" w:rsidR="00992C61" w:rsidRPr="002A08AF" w:rsidRDefault="00992C61" w:rsidP="005D7D4F">
      <w:pPr>
        <w:widowControl/>
        <w:numPr>
          <w:ilvl w:val="0"/>
          <w:numId w:val="323"/>
        </w:numPr>
        <w:rPr>
          <w:rFonts w:cs="Arial"/>
          <w:sz w:val="20"/>
        </w:rPr>
      </w:pPr>
      <w:r w:rsidRPr="002A08AF">
        <w:rPr>
          <w:rFonts w:cs="Arial"/>
          <w:sz w:val="20"/>
        </w:rPr>
        <w:t>opis izjemnih nalog z navedbo njihovih bistvenih značilnosti, delovnih območij in trajanja;</w:t>
      </w:r>
    </w:p>
    <w:p w14:paraId="2F35D656" w14:textId="77777777" w:rsidR="00992C61" w:rsidRPr="002A08AF" w:rsidRDefault="00992C61" w:rsidP="005D7D4F">
      <w:pPr>
        <w:widowControl/>
        <w:numPr>
          <w:ilvl w:val="0"/>
          <w:numId w:val="323"/>
        </w:numPr>
        <w:rPr>
          <w:rFonts w:cs="Arial"/>
          <w:sz w:val="20"/>
        </w:rPr>
      </w:pPr>
      <w:r w:rsidRPr="002A08AF">
        <w:rPr>
          <w:rFonts w:cs="Arial"/>
          <w:sz w:val="20"/>
        </w:rPr>
        <w:t>utemeljitev upravičenosti, podatke o individualnih in skupinskih efektivnih dozah določenih delavcev pri izjemnih nalogah, njihove prejete doze v preteklih petih letih in načrtovane doze v naslednjih petih letih. V primerih možne notranje kontaminacije in neenakomernega zunanjega obsevanja je treba navesti še predvidene ekvivalentne doze;</w:t>
      </w:r>
    </w:p>
    <w:p w14:paraId="3F6C7A69" w14:textId="77777777" w:rsidR="00992C61" w:rsidRPr="002A08AF" w:rsidRDefault="00992C61" w:rsidP="005D7D4F">
      <w:pPr>
        <w:widowControl/>
        <w:numPr>
          <w:ilvl w:val="0"/>
          <w:numId w:val="323"/>
        </w:numPr>
        <w:rPr>
          <w:rFonts w:cs="Arial"/>
          <w:sz w:val="20"/>
        </w:rPr>
      </w:pPr>
      <w:r w:rsidRPr="002A08AF">
        <w:rPr>
          <w:rFonts w:cs="Arial"/>
          <w:sz w:val="20"/>
        </w:rPr>
        <w:t xml:space="preserve">pogoje za uporabo dodatne osebne varovalne opreme, osebnih dozimetrov, merilnikov ravni sevanja in radioaktivne kontaminacije površin ali zraka; </w:t>
      </w:r>
    </w:p>
    <w:p w14:paraId="3FA0DE78" w14:textId="77777777" w:rsidR="00992C61" w:rsidRPr="002A08AF" w:rsidRDefault="00992C61" w:rsidP="005D7D4F">
      <w:pPr>
        <w:widowControl/>
        <w:numPr>
          <w:ilvl w:val="0"/>
          <w:numId w:val="323"/>
        </w:numPr>
        <w:rPr>
          <w:rFonts w:cs="Arial"/>
          <w:sz w:val="20"/>
        </w:rPr>
      </w:pPr>
      <w:r w:rsidRPr="002A08AF">
        <w:rPr>
          <w:rFonts w:cs="Arial"/>
          <w:sz w:val="20"/>
        </w:rPr>
        <w:t>podatke o delavcih, določenih za opravljanje izjemnih nalog, njihovo kategorijo in največje načrtovano preseganje mejnih doz;</w:t>
      </w:r>
    </w:p>
    <w:p w14:paraId="198370A5" w14:textId="77777777" w:rsidR="00992C61" w:rsidRPr="002A08AF" w:rsidRDefault="00992C61" w:rsidP="005D7D4F">
      <w:pPr>
        <w:widowControl/>
        <w:numPr>
          <w:ilvl w:val="0"/>
          <w:numId w:val="323"/>
        </w:numPr>
        <w:rPr>
          <w:rFonts w:cs="Arial"/>
          <w:sz w:val="20"/>
        </w:rPr>
      </w:pPr>
      <w:r w:rsidRPr="002A08AF">
        <w:rPr>
          <w:rFonts w:cs="Arial"/>
          <w:sz w:val="20"/>
        </w:rPr>
        <w:t>soglasje pooblaščenega zdravnika o zdravstveni zmožnosti delavcev, določenih za opravljanje izjemnih nalog;</w:t>
      </w:r>
    </w:p>
    <w:p w14:paraId="6285359E" w14:textId="77777777" w:rsidR="00992C61" w:rsidRPr="002A08AF" w:rsidRDefault="00992C61" w:rsidP="005D7D4F">
      <w:pPr>
        <w:widowControl/>
        <w:numPr>
          <w:ilvl w:val="0"/>
          <w:numId w:val="323"/>
        </w:numPr>
        <w:rPr>
          <w:rFonts w:cs="Arial"/>
          <w:sz w:val="20"/>
        </w:rPr>
      </w:pPr>
      <w:r w:rsidRPr="002A08AF">
        <w:rPr>
          <w:rFonts w:cs="Arial"/>
          <w:sz w:val="20"/>
        </w:rPr>
        <w:t>soglasje pooblaščenega izvedenca varstva pred sevanji glede opravljanja izjemnih nalog;</w:t>
      </w:r>
    </w:p>
    <w:p w14:paraId="2B66D9C6" w14:textId="77777777" w:rsidR="00992C61" w:rsidRPr="002A08AF" w:rsidRDefault="00992C61" w:rsidP="005D7D4F">
      <w:pPr>
        <w:widowControl/>
        <w:numPr>
          <w:ilvl w:val="0"/>
          <w:numId w:val="323"/>
        </w:numPr>
        <w:rPr>
          <w:rFonts w:cs="Arial"/>
          <w:sz w:val="20"/>
        </w:rPr>
      </w:pPr>
      <w:r w:rsidRPr="002A08AF">
        <w:rPr>
          <w:rFonts w:cs="Arial"/>
          <w:sz w:val="20"/>
        </w:rPr>
        <w:t>izjave s podpisi delavcev, da privolijo v opravljanje izjemnih nalog, kjer so mejne doze lahko presežene, ter da so vnaprej seznanjeni s tveganji in varnostnimi ukrepi, ki jih je treba izvajati med posamezno nalogo;</w:t>
      </w:r>
    </w:p>
    <w:p w14:paraId="23BD3F92" w14:textId="77777777" w:rsidR="00992C61" w:rsidRPr="002A08AF" w:rsidRDefault="00992C61" w:rsidP="005D7D4F">
      <w:pPr>
        <w:widowControl/>
        <w:numPr>
          <w:ilvl w:val="0"/>
          <w:numId w:val="323"/>
        </w:numPr>
        <w:rPr>
          <w:rFonts w:cs="Arial"/>
          <w:sz w:val="20"/>
        </w:rPr>
      </w:pPr>
      <w:r w:rsidRPr="002A08AF">
        <w:rPr>
          <w:rFonts w:cs="Arial"/>
          <w:sz w:val="20"/>
        </w:rPr>
        <w:t xml:space="preserve">druge obvezne ukrepe, ki jih je treba izvesti zaradi zmanjšanja posledic čezmerne izpostavljenosti delavca, kot so zagotovitev dodatnega zdravstvenega varstva in nadzora, dekontaminacija in omejitev pogostosti opravljanja izjemnih nalog v obdobju zaporednih petih let. </w:t>
      </w:r>
    </w:p>
    <w:p w14:paraId="2E3C982F" w14:textId="77777777" w:rsidR="00992C61" w:rsidRPr="002A08AF" w:rsidRDefault="00992C61" w:rsidP="00992C61">
      <w:pPr>
        <w:jc w:val="left"/>
        <w:rPr>
          <w:rFonts w:cs="Arial"/>
          <w:sz w:val="20"/>
        </w:rPr>
      </w:pPr>
      <w:r w:rsidRPr="002A08AF">
        <w:rPr>
          <w:rFonts w:cs="Arial"/>
          <w:sz w:val="20"/>
        </w:rPr>
        <w:br/>
      </w:r>
    </w:p>
    <w:p w14:paraId="65A71C3D"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56F32FD8" w14:textId="77777777" w:rsidR="00992C61" w:rsidRPr="002A08AF" w:rsidRDefault="00992C61" w:rsidP="00992C61">
      <w:pPr>
        <w:jc w:val="center"/>
        <w:rPr>
          <w:rFonts w:cs="Arial"/>
          <w:b/>
          <w:sz w:val="20"/>
        </w:rPr>
      </w:pPr>
      <w:r w:rsidRPr="002A08AF">
        <w:rPr>
          <w:rFonts w:cs="Arial"/>
          <w:b/>
          <w:sz w:val="20"/>
        </w:rPr>
        <w:t>(dovoljenje za preseganje mejnih doz)</w:t>
      </w:r>
    </w:p>
    <w:p w14:paraId="4A7F4996" w14:textId="77777777" w:rsidR="00992C61" w:rsidRPr="002A08AF" w:rsidRDefault="00992C61" w:rsidP="00992C61">
      <w:pPr>
        <w:jc w:val="center"/>
        <w:rPr>
          <w:rFonts w:cs="Arial"/>
          <w:sz w:val="20"/>
        </w:rPr>
      </w:pPr>
    </w:p>
    <w:p w14:paraId="1036CA59" w14:textId="77777777" w:rsidR="00992C61" w:rsidRPr="002A08AF" w:rsidRDefault="00992C61" w:rsidP="00992C61">
      <w:pPr>
        <w:rPr>
          <w:rFonts w:cs="Arial"/>
          <w:sz w:val="20"/>
        </w:rPr>
      </w:pPr>
      <w:r w:rsidRPr="002A08AF">
        <w:rPr>
          <w:rFonts w:cs="Arial"/>
          <w:sz w:val="20"/>
        </w:rPr>
        <w:t>Dovoljenje za preseganje mejnih doz vsebuje:</w:t>
      </w:r>
    </w:p>
    <w:p w14:paraId="20FD7D6B" w14:textId="77777777" w:rsidR="00992C61" w:rsidRPr="002A08AF" w:rsidRDefault="00992C61" w:rsidP="005D7D4F">
      <w:pPr>
        <w:widowControl/>
        <w:numPr>
          <w:ilvl w:val="0"/>
          <w:numId w:val="324"/>
        </w:numPr>
        <w:rPr>
          <w:rFonts w:cs="Arial"/>
          <w:sz w:val="20"/>
        </w:rPr>
      </w:pPr>
      <w:r w:rsidRPr="002A08AF">
        <w:rPr>
          <w:rFonts w:cs="Arial"/>
          <w:sz w:val="20"/>
        </w:rPr>
        <w:t>osnovne podatke o imetniku dovoljenja;</w:t>
      </w:r>
    </w:p>
    <w:p w14:paraId="37C1377B" w14:textId="77777777" w:rsidR="00992C61" w:rsidRPr="002A08AF" w:rsidRDefault="00992C61" w:rsidP="005D7D4F">
      <w:pPr>
        <w:widowControl/>
        <w:numPr>
          <w:ilvl w:val="0"/>
          <w:numId w:val="324"/>
        </w:numPr>
        <w:rPr>
          <w:rFonts w:cs="Arial"/>
          <w:sz w:val="20"/>
        </w:rPr>
      </w:pPr>
      <w:r w:rsidRPr="002A08AF">
        <w:rPr>
          <w:rFonts w:cs="Arial"/>
          <w:sz w:val="20"/>
        </w:rPr>
        <w:t>opis izjemnih nalog z navedbo njihovih bistvenih značilnosti, delovnih območij in trajanja ter utemeljitev upravičenosti;</w:t>
      </w:r>
    </w:p>
    <w:p w14:paraId="0A7A39B6" w14:textId="77777777" w:rsidR="00992C61" w:rsidRPr="002A08AF" w:rsidRDefault="00992C61" w:rsidP="005D7D4F">
      <w:pPr>
        <w:widowControl/>
        <w:numPr>
          <w:ilvl w:val="0"/>
          <w:numId w:val="324"/>
        </w:numPr>
        <w:rPr>
          <w:rFonts w:cs="Arial"/>
          <w:sz w:val="20"/>
        </w:rPr>
      </w:pPr>
      <w:r w:rsidRPr="002A08AF">
        <w:rPr>
          <w:rFonts w:cs="Arial"/>
          <w:sz w:val="20"/>
        </w:rPr>
        <w:t>podatke o delavcih, določenih za opravljanje izjemnih nalog in največje načrtovano preseganje njihovih mejnih doz;</w:t>
      </w:r>
    </w:p>
    <w:p w14:paraId="0E04AE4C" w14:textId="77777777" w:rsidR="00992C61" w:rsidRPr="002A08AF" w:rsidRDefault="00992C61" w:rsidP="005D7D4F">
      <w:pPr>
        <w:widowControl/>
        <w:numPr>
          <w:ilvl w:val="0"/>
          <w:numId w:val="324"/>
        </w:numPr>
        <w:rPr>
          <w:rFonts w:cs="Arial"/>
          <w:sz w:val="20"/>
        </w:rPr>
      </w:pPr>
      <w:r w:rsidRPr="002A08AF">
        <w:rPr>
          <w:rFonts w:cs="Arial"/>
          <w:sz w:val="20"/>
        </w:rPr>
        <w:t>osnovne podatke o pooblaščenem zdravniku in pooblaščenem izvedencu varstva pred sevanji, ki sta odobrila izvajanje izjemnih nalog;</w:t>
      </w:r>
    </w:p>
    <w:p w14:paraId="649F4F68" w14:textId="77777777" w:rsidR="00992C61" w:rsidRPr="002A08AF" w:rsidRDefault="00992C61" w:rsidP="005D7D4F">
      <w:pPr>
        <w:widowControl/>
        <w:numPr>
          <w:ilvl w:val="0"/>
          <w:numId w:val="324"/>
        </w:numPr>
        <w:rPr>
          <w:rFonts w:cs="Arial"/>
          <w:sz w:val="20"/>
        </w:rPr>
      </w:pPr>
      <w:r w:rsidRPr="002A08AF">
        <w:rPr>
          <w:rFonts w:cs="Arial"/>
          <w:sz w:val="20"/>
        </w:rPr>
        <w:t>pogoje za uporabo dodatne varovalne in merilne opreme za varstvo pred sevanji;</w:t>
      </w:r>
    </w:p>
    <w:p w14:paraId="4EB632A8" w14:textId="77777777" w:rsidR="00992C61" w:rsidRPr="002A08AF" w:rsidRDefault="00992C61" w:rsidP="005D7D4F">
      <w:pPr>
        <w:widowControl/>
        <w:numPr>
          <w:ilvl w:val="0"/>
          <w:numId w:val="324"/>
        </w:numPr>
        <w:rPr>
          <w:rFonts w:cs="Arial"/>
          <w:sz w:val="20"/>
        </w:rPr>
      </w:pPr>
      <w:r w:rsidRPr="002A08AF">
        <w:rPr>
          <w:rFonts w:cs="Arial"/>
          <w:sz w:val="20"/>
        </w:rPr>
        <w:t>druge obveznosti, ki jih mora izpolnjevati imetnik dovoljenja v skladu z veljavnimi predpisi;</w:t>
      </w:r>
    </w:p>
    <w:p w14:paraId="3EC223C2" w14:textId="77777777" w:rsidR="00992C61" w:rsidRPr="002A08AF" w:rsidRDefault="00992C61" w:rsidP="005D7D4F">
      <w:pPr>
        <w:widowControl/>
        <w:numPr>
          <w:ilvl w:val="0"/>
          <w:numId w:val="324"/>
        </w:numPr>
        <w:rPr>
          <w:rFonts w:cs="Arial"/>
          <w:sz w:val="20"/>
        </w:rPr>
      </w:pPr>
      <w:r w:rsidRPr="002A08AF">
        <w:rPr>
          <w:rFonts w:cs="Arial"/>
          <w:sz w:val="20"/>
        </w:rPr>
        <w:t xml:space="preserve">čas veljavnosti dovoljenja. </w:t>
      </w:r>
    </w:p>
    <w:p w14:paraId="38E2A351" w14:textId="77777777" w:rsidR="00992C61" w:rsidRPr="002A08AF" w:rsidRDefault="00992C61" w:rsidP="00992C61">
      <w:pPr>
        <w:jc w:val="left"/>
        <w:rPr>
          <w:rFonts w:cs="Arial"/>
          <w:sz w:val="20"/>
        </w:rPr>
      </w:pPr>
      <w:r w:rsidRPr="002A08AF">
        <w:rPr>
          <w:rFonts w:cs="Arial"/>
          <w:sz w:val="20"/>
        </w:rPr>
        <w:br/>
      </w:r>
    </w:p>
    <w:p w14:paraId="69A02C18"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40C89479" w14:textId="77777777" w:rsidR="00992C61" w:rsidRPr="002A08AF" w:rsidRDefault="00992C61" w:rsidP="00992C61">
      <w:pPr>
        <w:jc w:val="center"/>
        <w:rPr>
          <w:rFonts w:cs="Arial"/>
          <w:b/>
          <w:sz w:val="20"/>
        </w:rPr>
      </w:pPr>
      <w:r w:rsidRPr="002A08AF">
        <w:rPr>
          <w:rFonts w:cs="Arial"/>
          <w:b/>
          <w:sz w:val="20"/>
        </w:rPr>
        <w:t>(premestitev)</w:t>
      </w:r>
    </w:p>
    <w:p w14:paraId="69F4B42E" w14:textId="77777777" w:rsidR="00992C61" w:rsidRPr="002A08AF" w:rsidRDefault="00992C61" w:rsidP="00992C61">
      <w:pPr>
        <w:jc w:val="center"/>
        <w:rPr>
          <w:rFonts w:cs="Arial"/>
          <w:sz w:val="20"/>
        </w:rPr>
      </w:pPr>
    </w:p>
    <w:p w14:paraId="6BB13AD3" w14:textId="77777777" w:rsidR="00992C61" w:rsidRPr="002A08AF" w:rsidRDefault="00992C61" w:rsidP="00992C61">
      <w:pPr>
        <w:rPr>
          <w:rFonts w:cs="Arial"/>
          <w:sz w:val="20"/>
        </w:rPr>
      </w:pPr>
      <w:r w:rsidRPr="002A08AF">
        <w:rPr>
          <w:rFonts w:cs="Arial"/>
          <w:sz w:val="20"/>
        </w:rPr>
        <w:t xml:space="preserve">Preseganje mejnih doz zaradi posebej dovoljenih izpostavljenosti ne sme biti razlog za to, da delodajalec izloči delavca brez njegovega soglasja z njegove običajne zaposlitve ali ga premesti. </w:t>
      </w:r>
    </w:p>
    <w:p w14:paraId="092AA2FF" w14:textId="77777777" w:rsidR="00992C61" w:rsidRPr="002A08AF" w:rsidRDefault="00992C61" w:rsidP="00992C61">
      <w:pPr>
        <w:jc w:val="left"/>
        <w:rPr>
          <w:rFonts w:cs="Arial"/>
          <w:sz w:val="20"/>
        </w:rPr>
      </w:pPr>
      <w:r w:rsidRPr="002A08AF">
        <w:rPr>
          <w:rFonts w:cs="Arial"/>
          <w:sz w:val="20"/>
        </w:rPr>
        <w:br/>
      </w:r>
    </w:p>
    <w:p w14:paraId="43BBCB4E" w14:textId="77777777" w:rsidR="00992C61" w:rsidRPr="002A08AF" w:rsidRDefault="00992C61" w:rsidP="00992C61">
      <w:pPr>
        <w:jc w:val="center"/>
        <w:rPr>
          <w:rFonts w:cs="Arial"/>
          <w:b/>
          <w:sz w:val="20"/>
        </w:rPr>
      </w:pPr>
      <w:r w:rsidRPr="002A08AF">
        <w:rPr>
          <w:rFonts w:cs="Arial"/>
          <w:b/>
          <w:sz w:val="20"/>
        </w:rPr>
        <w:t>III. OCENA VARSTVA PRED SEVANJI</w:t>
      </w:r>
    </w:p>
    <w:p w14:paraId="167351CB" w14:textId="77777777" w:rsidR="00992C61" w:rsidRPr="002A08AF" w:rsidRDefault="00992C61" w:rsidP="00992C61">
      <w:pPr>
        <w:jc w:val="center"/>
        <w:rPr>
          <w:rFonts w:cs="Arial"/>
          <w:b/>
          <w:sz w:val="20"/>
        </w:rPr>
      </w:pPr>
    </w:p>
    <w:p w14:paraId="6115A625" w14:textId="77777777" w:rsidR="00992C61" w:rsidRPr="002A08AF" w:rsidRDefault="00992C61" w:rsidP="00992C61">
      <w:pPr>
        <w:jc w:val="center"/>
        <w:rPr>
          <w:rFonts w:cs="Arial"/>
          <w:sz w:val="20"/>
        </w:rPr>
      </w:pPr>
    </w:p>
    <w:p w14:paraId="1693CBA3"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3EF7D8CC" w14:textId="77777777" w:rsidR="00992C61" w:rsidRPr="002A08AF" w:rsidRDefault="00992C61" w:rsidP="00992C61">
      <w:pPr>
        <w:jc w:val="center"/>
        <w:rPr>
          <w:rFonts w:cs="Arial"/>
          <w:b/>
          <w:sz w:val="20"/>
        </w:rPr>
      </w:pPr>
      <w:r w:rsidRPr="002A08AF">
        <w:rPr>
          <w:rFonts w:cs="Arial"/>
          <w:b/>
          <w:sz w:val="20"/>
        </w:rPr>
        <w:t>(sevalno tveganje)</w:t>
      </w:r>
    </w:p>
    <w:p w14:paraId="4544E6DF" w14:textId="77777777" w:rsidR="00992C61" w:rsidRPr="002A08AF" w:rsidRDefault="00992C61" w:rsidP="00992C61">
      <w:pPr>
        <w:jc w:val="center"/>
        <w:rPr>
          <w:rFonts w:cs="Arial"/>
          <w:sz w:val="20"/>
        </w:rPr>
      </w:pPr>
    </w:p>
    <w:p w14:paraId="7F59CDE7" w14:textId="77777777" w:rsidR="00992C61" w:rsidRPr="002A08AF" w:rsidRDefault="00992C61" w:rsidP="00992C61">
      <w:pPr>
        <w:rPr>
          <w:rFonts w:cs="Arial"/>
          <w:sz w:val="20"/>
        </w:rPr>
      </w:pPr>
      <w:r w:rsidRPr="002A08AF">
        <w:rPr>
          <w:rFonts w:cs="Arial"/>
          <w:sz w:val="20"/>
        </w:rPr>
        <w:t>(1) Sevalno tveganje je opredeljeno z vrednostjo efektivne doze za posameznike pri določenem načinu dela z virom sevanja.</w:t>
      </w:r>
    </w:p>
    <w:p w14:paraId="333D0F67" w14:textId="77777777" w:rsidR="00992C61" w:rsidRPr="002A08AF" w:rsidRDefault="00992C61" w:rsidP="00992C61">
      <w:pPr>
        <w:rPr>
          <w:rFonts w:cs="Arial"/>
          <w:sz w:val="20"/>
        </w:rPr>
      </w:pPr>
    </w:p>
    <w:p w14:paraId="4884BF41" w14:textId="77777777" w:rsidR="00992C61" w:rsidRPr="002A08AF" w:rsidRDefault="00992C61" w:rsidP="00992C61">
      <w:pPr>
        <w:rPr>
          <w:rFonts w:cs="Arial"/>
          <w:sz w:val="20"/>
        </w:rPr>
      </w:pPr>
      <w:r w:rsidRPr="002A08AF">
        <w:rPr>
          <w:rFonts w:cs="Arial"/>
          <w:sz w:val="20"/>
        </w:rPr>
        <w:t>(2) Celotno tveganje sevalne dejavnosti je vsota sevalnih tveganj za posameznike, ki je izraženo s skupinsko efektivno dozo.</w:t>
      </w:r>
    </w:p>
    <w:p w14:paraId="27A9FC7A" w14:textId="77777777" w:rsidR="00992C61" w:rsidRPr="002A08AF" w:rsidRDefault="00992C61" w:rsidP="00992C61">
      <w:pPr>
        <w:rPr>
          <w:rFonts w:cs="Arial"/>
          <w:sz w:val="20"/>
        </w:rPr>
      </w:pPr>
    </w:p>
    <w:p w14:paraId="3F47A252" w14:textId="77777777" w:rsidR="00992C61" w:rsidRPr="002A08AF" w:rsidRDefault="00992C61" w:rsidP="00992C61">
      <w:pPr>
        <w:rPr>
          <w:rFonts w:cs="Arial"/>
          <w:sz w:val="20"/>
        </w:rPr>
      </w:pPr>
      <w:r w:rsidRPr="002A08AF">
        <w:rPr>
          <w:rFonts w:cs="Arial"/>
          <w:sz w:val="20"/>
        </w:rPr>
        <w:t>(3) Za dejavnosti, pri katerih obstajajo statistični podatki o pogostosti izrednih dogodkov, kjer so delavci, posamezniki ali skupine iz prebivalstva prejeli znane efektivne doze, se pri določanju sevalnega tveganja v oceni varstva pred sevanji  upoštevajo tudi potencialne efektivne doze zaradi posameznih izrednih dogodkov in verjetnosti za nastanek teh dogodkov.</w:t>
      </w:r>
      <w:r w:rsidRPr="002A08AF">
        <w:rPr>
          <w:rFonts w:cs="Arial"/>
          <w:sz w:val="20"/>
        </w:rPr>
        <w:br/>
      </w:r>
    </w:p>
    <w:p w14:paraId="3A2B0100" w14:textId="77777777" w:rsidR="00992C61" w:rsidRPr="002A08AF" w:rsidRDefault="00992C61" w:rsidP="00992C61">
      <w:pPr>
        <w:rPr>
          <w:rFonts w:cs="Arial"/>
          <w:sz w:val="20"/>
        </w:rPr>
      </w:pPr>
      <w:r w:rsidRPr="002A08AF">
        <w:rPr>
          <w:rFonts w:cs="Arial"/>
          <w:sz w:val="20"/>
        </w:rPr>
        <w:t>(4) V oceni varstva pred sevanji se poleg številčnih vrednosti lahko uporabijo tudi izrazi s pomenom, določenim v tem členu.</w:t>
      </w:r>
    </w:p>
    <w:p w14:paraId="1ED23558" w14:textId="77777777" w:rsidR="00992C61" w:rsidRPr="002A08AF" w:rsidRDefault="00992C61" w:rsidP="00992C61">
      <w:pPr>
        <w:rPr>
          <w:rFonts w:cs="Arial"/>
          <w:sz w:val="20"/>
        </w:rPr>
      </w:pPr>
    </w:p>
    <w:p w14:paraId="01552A5E" w14:textId="77777777" w:rsidR="00992C61" w:rsidRPr="002A08AF" w:rsidRDefault="00992C61" w:rsidP="00992C61">
      <w:pPr>
        <w:rPr>
          <w:rFonts w:cs="Arial"/>
          <w:sz w:val="20"/>
        </w:rPr>
      </w:pPr>
      <w:r w:rsidRPr="002A08AF">
        <w:rPr>
          <w:rFonts w:cs="Arial"/>
          <w:sz w:val="20"/>
        </w:rPr>
        <w:t>(5) Tveganje je:</w:t>
      </w:r>
    </w:p>
    <w:p w14:paraId="3B4710DF" w14:textId="77777777" w:rsidR="00992C61" w:rsidRPr="002A08AF" w:rsidRDefault="00992C61" w:rsidP="005D7D4F">
      <w:pPr>
        <w:widowControl/>
        <w:numPr>
          <w:ilvl w:val="0"/>
          <w:numId w:val="319"/>
        </w:numPr>
        <w:rPr>
          <w:rFonts w:cs="Arial"/>
          <w:sz w:val="20"/>
        </w:rPr>
      </w:pPr>
      <w:r w:rsidRPr="002A08AF">
        <w:rPr>
          <w:rFonts w:cs="Arial"/>
          <w:sz w:val="20"/>
        </w:rPr>
        <w:t>veliko, če je ocenjena efektivna doza višja od 50 mSv na leto,</w:t>
      </w:r>
    </w:p>
    <w:p w14:paraId="305F01BF" w14:textId="77777777" w:rsidR="00992C61" w:rsidRPr="002A08AF" w:rsidRDefault="00992C61" w:rsidP="005D7D4F">
      <w:pPr>
        <w:widowControl/>
        <w:numPr>
          <w:ilvl w:val="0"/>
          <w:numId w:val="319"/>
        </w:numPr>
        <w:rPr>
          <w:rFonts w:cs="Arial"/>
          <w:sz w:val="20"/>
        </w:rPr>
      </w:pPr>
      <w:r w:rsidRPr="002A08AF">
        <w:rPr>
          <w:rFonts w:cs="Arial"/>
          <w:sz w:val="20"/>
        </w:rPr>
        <w:t>povečano, če je ocenjena efektivna doza višja od 20 mSv na leto,</w:t>
      </w:r>
    </w:p>
    <w:p w14:paraId="47D2CD4F" w14:textId="77777777" w:rsidR="00992C61" w:rsidRPr="002A08AF" w:rsidRDefault="00992C61" w:rsidP="005D7D4F">
      <w:pPr>
        <w:widowControl/>
        <w:numPr>
          <w:ilvl w:val="0"/>
          <w:numId w:val="319"/>
        </w:numPr>
        <w:rPr>
          <w:rFonts w:cs="Arial"/>
          <w:sz w:val="20"/>
        </w:rPr>
      </w:pPr>
      <w:r w:rsidRPr="002A08AF">
        <w:rPr>
          <w:rFonts w:cs="Arial"/>
          <w:sz w:val="20"/>
        </w:rPr>
        <w:t>zmerno, če je je ocenjena efektivna doza višja od 6 mSv na leto,</w:t>
      </w:r>
    </w:p>
    <w:p w14:paraId="7D1B3021" w14:textId="77777777" w:rsidR="00992C61" w:rsidRPr="002A08AF" w:rsidRDefault="00992C61" w:rsidP="005D7D4F">
      <w:pPr>
        <w:widowControl/>
        <w:numPr>
          <w:ilvl w:val="0"/>
          <w:numId w:val="319"/>
        </w:numPr>
        <w:rPr>
          <w:rFonts w:cs="Arial"/>
          <w:sz w:val="20"/>
        </w:rPr>
      </w:pPr>
      <w:r w:rsidRPr="002A08AF">
        <w:rPr>
          <w:rFonts w:cs="Arial"/>
          <w:sz w:val="20"/>
        </w:rPr>
        <w:t>majhno, če je ocenjena efektivna doza višja od 1 mSv na leto,</w:t>
      </w:r>
    </w:p>
    <w:p w14:paraId="1712596D" w14:textId="77777777" w:rsidR="00992C61" w:rsidRPr="002A08AF" w:rsidRDefault="00992C61" w:rsidP="005D7D4F">
      <w:pPr>
        <w:widowControl/>
        <w:numPr>
          <w:ilvl w:val="0"/>
          <w:numId w:val="319"/>
        </w:numPr>
        <w:rPr>
          <w:rFonts w:cs="Arial"/>
          <w:sz w:val="20"/>
        </w:rPr>
      </w:pPr>
      <w:r w:rsidRPr="002A08AF">
        <w:rPr>
          <w:rFonts w:cs="Arial"/>
          <w:sz w:val="20"/>
        </w:rPr>
        <w:t>zelo majhno, če so doze nižje od 1 mSv leto,</w:t>
      </w:r>
    </w:p>
    <w:p w14:paraId="35FD72C1" w14:textId="77777777" w:rsidR="00992C61" w:rsidRPr="002A08AF" w:rsidRDefault="00992C61" w:rsidP="005D7D4F">
      <w:pPr>
        <w:widowControl/>
        <w:numPr>
          <w:ilvl w:val="0"/>
          <w:numId w:val="319"/>
        </w:numPr>
        <w:rPr>
          <w:rFonts w:cs="Arial"/>
          <w:sz w:val="20"/>
        </w:rPr>
      </w:pPr>
      <w:r w:rsidRPr="002A08AF">
        <w:rPr>
          <w:rFonts w:cs="Arial"/>
          <w:sz w:val="20"/>
        </w:rPr>
        <w:t>zanemarljivo, če so doze nižje od 0,01 mSv na leto.</w:t>
      </w:r>
    </w:p>
    <w:p w14:paraId="57282CE1" w14:textId="77777777" w:rsidR="00992C61" w:rsidRPr="002A08AF" w:rsidRDefault="00992C61" w:rsidP="00992C61">
      <w:pPr>
        <w:rPr>
          <w:rFonts w:cs="Arial"/>
          <w:sz w:val="20"/>
        </w:rPr>
      </w:pPr>
    </w:p>
    <w:p w14:paraId="3B4E9A9E" w14:textId="77777777" w:rsidR="00992C61" w:rsidRPr="002A08AF" w:rsidRDefault="00992C61" w:rsidP="00992C61">
      <w:pPr>
        <w:rPr>
          <w:rFonts w:cs="Arial"/>
          <w:sz w:val="20"/>
        </w:rPr>
      </w:pPr>
      <w:r w:rsidRPr="002A08AF">
        <w:rPr>
          <w:rFonts w:cs="Arial"/>
          <w:sz w:val="20"/>
        </w:rPr>
        <w:t>(6) Efektivne doze so:</w:t>
      </w:r>
    </w:p>
    <w:p w14:paraId="518E61EF" w14:textId="77777777" w:rsidR="00992C61" w:rsidRPr="002A08AF" w:rsidRDefault="00992C61" w:rsidP="005D7D4F">
      <w:pPr>
        <w:widowControl/>
        <w:numPr>
          <w:ilvl w:val="0"/>
          <w:numId w:val="320"/>
        </w:numPr>
        <w:rPr>
          <w:rFonts w:cs="Arial"/>
          <w:sz w:val="20"/>
        </w:rPr>
      </w:pPr>
      <w:r w:rsidRPr="002A08AF">
        <w:rPr>
          <w:rFonts w:cs="Arial"/>
          <w:sz w:val="20"/>
        </w:rPr>
        <w:t>zelo visoke, če so višje od 50 mSv na leto,</w:t>
      </w:r>
    </w:p>
    <w:p w14:paraId="5E4FF30D" w14:textId="77777777" w:rsidR="00992C61" w:rsidRPr="002A08AF" w:rsidRDefault="00992C61" w:rsidP="005D7D4F">
      <w:pPr>
        <w:widowControl/>
        <w:numPr>
          <w:ilvl w:val="0"/>
          <w:numId w:val="320"/>
        </w:numPr>
        <w:rPr>
          <w:rFonts w:cs="Arial"/>
          <w:sz w:val="20"/>
        </w:rPr>
      </w:pPr>
      <w:r w:rsidRPr="002A08AF">
        <w:rPr>
          <w:rFonts w:cs="Arial"/>
          <w:sz w:val="20"/>
        </w:rPr>
        <w:t>visoke, če so višje od 20 mSv na leto,</w:t>
      </w:r>
    </w:p>
    <w:p w14:paraId="3C2C22C6" w14:textId="77777777" w:rsidR="00992C61" w:rsidRPr="002A08AF" w:rsidRDefault="00992C61" w:rsidP="005D7D4F">
      <w:pPr>
        <w:widowControl/>
        <w:numPr>
          <w:ilvl w:val="0"/>
          <w:numId w:val="320"/>
        </w:numPr>
        <w:rPr>
          <w:rFonts w:cs="Arial"/>
          <w:sz w:val="20"/>
        </w:rPr>
      </w:pPr>
      <w:r w:rsidRPr="002A08AF">
        <w:rPr>
          <w:rFonts w:cs="Arial"/>
          <w:sz w:val="20"/>
        </w:rPr>
        <w:t>povišane, če so nad 6 mSv na leto za naravno sevanje ali nad 1 mSv na leto za sevanje od umetnih virov,</w:t>
      </w:r>
    </w:p>
    <w:p w14:paraId="043ED2BC" w14:textId="77777777" w:rsidR="00992C61" w:rsidRPr="002A08AF" w:rsidRDefault="00992C61" w:rsidP="005D7D4F">
      <w:pPr>
        <w:widowControl/>
        <w:numPr>
          <w:ilvl w:val="0"/>
          <w:numId w:val="320"/>
        </w:numPr>
        <w:rPr>
          <w:rFonts w:cs="Arial"/>
          <w:sz w:val="20"/>
        </w:rPr>
      </w:pPr>
      <w:r w:rsidRPr="002A08AF">
        <w:rPr>
          <w:rFonts w:cs="Arial"/>
          <w:sz w:val="20"/>
        </w:rPr>
        <w:t>nizke, če so do 6 mSv na leto za naravno sevanje ali do 1 mSv na leto za sevanje od umetnih virov,</w:t>
      </w:r>
    </w:p>
    <w:p w14:paraId="792730BD" w14:textId="77777777" w:rsidR="00992C61" w:rsidRPr="002A08AF" w:rsidRDefault="00992C61" w:rsidP="005D7D4F">
      <w:pPr>
        <w:widowControl/>
        <w:numPr>
          <w:ilvl w:val="0"/>
          <w:numId w:val="320"/>
        </w:numPr>
        <w:rPr>
          <w:rFonts w:cs="Arial"/>
          <w:sz w:val="20"/>
        </w:rPr>
      </w:pPr>
      <w:r w:rsidRPr="002A08AF">
        <w:rPr>
          <w:rFonts w:cs="Arial"/>
          <w:sz w:val="20"/>
        </w:rPr>
        <w:t>zelo nizke, če so do 2 mSv na leto za naravno sevanje ali do 0,3 mSv na leto za sevanje od umetnih virov,</w:t>
      </w:r>
    </w:p>
    <w:p w14:paraId="6F85B692" w14:textId="77777777" w:rsidR="00992C61" w:rsidRPr="002A08AF" w:rsidRDefault="00992C61" w:rsidP="005D7D4F">
      <w:pPr>
        <w:widowControl/>
        <w:numPr>
          <w:ilvl w:val="0"/>
          <w:numId w:val="320"/>
        </w:numPr>
        <w:rPr>
          <w:rFonts w:cs="Arial"/>
          <w:sz w:val="20"/>
        </w:rPr>
      </w:pPr>
      <w:r w:rsidRPr="002A08AF">
        <w:rPr>
          <w:rFonts w:cs="Arial"/>
          <w:sz w:val="20"/>
        </w:rPr>
        <w:t>zanemarljive, če so nižje od 0,01 mSv na leto.</w:t>
      </w:r>
    </w:p>
    <w:p w14:paraId="77B9FF3D" w14:textId="77777777" w:rsidR="00992C61" w:rsidRPr="002A08AF" w:rsidRDefault="00992C61" w:rsidP="00992C61">
      <w:pPr>
        <w:rPr>
          <w:rFonts w:cs="Arial"/>
          <w:sz w:val="20"/>
        </w:rPr>
      </w:pPr>
      <w:r w:rsidRPr="002A08AF">
        <w:rPr>
          <w:rFonts w:cs="Arial"/>
          <w:sz w:val="20"/>
        </w:rPr>
        <w:br/>
        <w:t>(7) Verjetnost je izražena s pogostostjo nastanka izrednih dogodkov. Dogodek je:</w:t>
      </w:r>
    </w:p>
    <w:p w14:paraId="3581BF45" w14:textId="77777777" w:rsidR="00992C61" w:rsidRPr="002A08AF" w:rsidRDefault="00992C61" w:rsidP="005D7D4F">
      <w:pPr>
        <w:widowControl/>
        <w:numPr>
          <w:ilvl w:val="0"/>
          <w:numId w:val="320"/>
        </w:numPr>
        <w:rPr>
          <w:rFonts w:cs="Arial"/>
          <w:sz w:val="20"/>
        </w:rPr>
      </w:pPr>
      <w:r w:rsidRPr="002A08AF">
        <w:rPr>
          <w:rFonts w:cs="Arial"/>
          <w:sz w:val="20"/>
        </w:rPr>
        <w:t>pogost ali verjeten, če se zgodi več kot enkrat na leto,</w:t>
      </w:r>
    </w:p>
    <w:p w14:paraId="4D939A80" w14:textId="77777777" w:rsidR="00992C61" w:rsidRPr="002A08AF" w:rsidRDefault="00992C61" w:rsidP="005D7D4F">
      <w:pPr>
        <w:widowControl/>
        <w:numPr>
          <w:ilvl w:val="0"/>
          <w:numId w:val="320"/>
        </w:numPr>
        <w:rPr>
          <w:rFonts w:cs="Arial"/>
          <w:sz w:val="20"/>
        </w:rPr>
      </w:pPr>
      <w:r w:rsidRPr="002A08AF">
        <w:rPr>
          <w:rFonts w:cs="Arial"/>
          <w:sz w:val="20"/>
        </w:rPr>
        <w:t>redek ali malo verjeten, če se zgodi manj kot enkrat na leto in več kot enkrat na deset let,</w:t>
      </w:r>
    </w:p>
    <w:p w14:paraId="329AF193" w14:textId="77777777" w:rsidR="00992C61" w:rsidRPr="002A08AF" w:rsidRDefault="00992C61" w:rsidP="005D7D4F">
      <w:pPr>
        <w:widowControl/>
        <w:numPr>
          <w:ilvl w:val="0"/>
          <w:numId w:val="320"/>
        </w:numPr>
        <w:rPr>
          <w:rFonts w:cs="Arial"/>
          <w:sz w:val="20"/>
        </w:rPr>
      </w:pPr>
      <w:r w:rsidRPr="002A08AF">
        <w:rPr>
          <w:rFonts w:cs="Arial"/>
          <w:sz w:val="20"/>
        </w:rPr>
        <w:t xml:space="preserve">zelo redek ali zelo malo verjeten, če se zgodi manj kot enkrat na deset let. </w:t>
      </w:r>
    </w:p>
    <w:p w14:paraId="7D325C68" w14:textId="77777777" w:rsidR="00992C61" w:rsidRPr="002A08AF" w:rsidRDefault="00992C61" w:rsidP="00992C61">
      <w:pPr>
        <w:jc w:val="left"/>
        <w:rPr>
          <w:rFonts w:cs="Arial"/>
          <w:sz w:val="20"/>
        </w:rPr>
      </w:pPr>
      <w:r w:rsidRPr="002A08AF">
        <w:rPr>
          <w:rFonts w:cs="Arial"/>
          <w:sz w:val="20"/>
        </w:rPr>
        <w:br/>
      </w:r>
    </w:p>
    <w:p w14:paraId="100FF0FA"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4E9C6F93" w14:textId="77777777" w:rsidR="00992C61" w:rsidRPr="002A08AF" w:rsidRDefault="00992C61" w:rsidP="00992C61">
      <w:pPr>
        <w:jc w:val="center"/>
        <w:rPr>
          <w:rFonts w:cs="Arial"/>
          <w:b/>
          <w:sz w:val="20"/>
        </w:rPr>
      </w:pPr>
      <w:r w:rsidRPr="002A08AF">
        <w:rPr>
          <w:rFonts w:cs="Arial"/>
          <w:b/>
          <w:sz w:val="20"/>
        </w:rPr>
        <w:t>(izdelava  ocene varstva pred sevanji)</w:t>
      </w:r>
    </w:p>
    <w:p w14:paraId="6271428D" w14:textId="77777777" w:rsidR="00992C61" w:rsidRPr="002A08AF" w:rsidRDefault="00992C61" w:rsidP="00992C61">
      <w:pPr>
        <w:jc w:val="center"/>
        <w:rPr>
          <w:rFonts w:cs="Arial"/>
          <w:sz w:val="20"/>
        </w:rPr>
      </w:pPr>
    </w:p>
    <w:p w14:paraId="2E13077F" w14:textId="77777777" w:rsidR="00992C61" w:rsidRPr="002A08AF" w:rsidRDefault="00992C61" w:rsidP="00992C61">
      <w:pPr>
        <w:rPr>
          <w:rFonts w:cs="Arial"/>
          <w:sz w:val="20"/>
        </w:rPr>
      </w:pPr>
      <w:r w:rsidRPr="002A08AF">
        <w:rPr>
          <w:rFonts w:cs="Arial"/>
          <w:sz w:val="20"/>
        </w:rPr>
        <w:t xml:space="preserve">Ocena varstva pred sevanji se izdela v obsegu, določenem v prilogi 1, ki je sestavni del tega pravilnika. Vsebina se prilagodi sevalni dejavnosti in  sevalnemu tveganju. </w:t>
      </w:r>
    </w:p>
    <w:p w14:paraId="2B1358AC" w14:textId="77777777" w:rsidR="00992C61" w:rsidRPr="002A08AF" w:rsidRDefault="00992C61" w:rsidP="00992C61">
      <w:pPr>
        <w:rPr>
          <w:rFonts w:cs="Arial"/>
          <w:sz w:val="20"/>
        </w:rPr>
      </w:pPr>
      <w:r w:rsidRPr="002A08AF">
        <w:rPr>
          <w:rFonts w:cs="Arial"/>
          <w:sz w:val="20"/>
        </w:rPr>
        <w:br/>
      </w:r>
    </w:p>
    <w:p w14:paraId="203D878B" w14:textId="77777777" w:rsidR="00992C61" w:rsidRPr="002A08AF" w:rsidRDefault="00992C61" w:rsidP="00992C61">
      <w:pPr>
        <w:jc w:val="left"/>
        <w:rPr>
          <w:rFonts w:cs="Arial"/>
          <w:sz w:val="20"/>
        </w:rPr>
      </w:pPr>
    </w:p>
    <w:p w14:paraId="738596CA"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66F6C588" w14:textId="77777777" w:rsidR="00992C61" w:rsidRPr="002A08AF" w:rsidRDefault="00992C61" w:rsidP="00992C61">
      <w:pPr>
        <w:jc w:val="center"/>
        <w:rPr>
          <w:rFonts w:cs="Arial"/>
          <w:b/>
          <w:sz w:val="20"/>
        </w:rPr>
      </w:pPr>
      <w:r w:rsidRPr="002A08AF">
        <w:rPr>
          <w:rFonts w:cs="Arial"/>
          <w:b/>
          <w:sz w:val="20"/>
        </w:rPr>
        <w:t>(pregled ocene varstva pred sevanji)</w:t>
      </w:r>
    </w:p>
    <w:p w14:paraId="2404DFE1" w14:textId="77777777" w:rsidR="00992C61" w:rsidRPr="002A08AF" w:rsidRDefault="00992C61" w:rsidP="00992C61">
      <w:pPr>
        <w:jc w:val="center"/>
        <w:rPr>
          <w:rFonts w:cs="Arial"/>
          <w:sz w:val="20"/>
        </w:rPr>
      </w:pPr>
    </w:p>
    <w:p w14:paraId="6A0D7CAC" w14:textId="77777777" w:rsidR="00992C61" w:rsidRPr="002A08AF" w:rsidRDefault="00992C61" w:rsidP="00992C61">
      <w:pPr>
        <w:rPr>
          <w:rFonts w:cs="Arial"/>
          <w:sz w:val="20"/>
        </w:rPr>
      </w:pPr>
      <w:r w:rsidRPr="002A08AF" w:rsidDel="009D00B7">
        <w:rPr>
          <w:rFonts w:cs="Arial"/>
          <w:sz w:val="20"/>
        </w:rPr>
        <w:t xml:space="preserve"> </w:t>
      </w:r>
      <w:r w:rsidRPr="002A08AF">
        <w:rPr>
          <w:rFonts w:cs="Arial"/>
          <w:sz w:val="20"/>
        </w:rPr>
        <w:t>(1) Pregled ocene varstva pred sevanji vključuje ponovno presojo vseh bistvenih elementov varstva pred sevanji iz priloge 1 tega pravilnika ter analizo prejetih doz za obdobje od zadnjega pregleda ocene in določitev morebitnih kazalcev, primerjavo doznih ograd za določena dela ali vire z dejansko prejetimi dozami in presojo drugih ukrepov, pomembnih za ovrednotenje sevalnega tveganja.</w:t>
      </w:r>
    </w:p>
    <w:p w14:paraId="2274CCB2" w14:textId="77777777" w:rsidR="00992C61" w:rsidRPr="002A08AF" w:rsidRDefault="00992C61" w:rsidP="00992C61">
      <w:pPr>
        <w:rPr>
          <w:rFonts w:cs="Arial"/>
          <w:sz w:val="20"/>
        </w:rPr>
      </w:pPr>
    </w:p>
    <w:p w14:paraId="75DD85F4" w14:textId="77777777" w:rsidR="00992C61" w:rsidRPr="002A08AF" w:rsidRDefault="00992C61" w:rsidP="00992C61">
      <w:pPr>
        <w:rPr>
          <w:rFonts w:cs="Arial"/>
          <w:sz w:val="20"/>
        </w:rPr>
      </w:pPr>
      <w:r w:rsidRPr="002A08AF">
        <w:rPr>
          <w:rFonts w:cs="Arial"/>
          <w:sz w:val="20"/>
        </w:rPr>
        <w:t xml:space="preserve">(2) Če je pregled ocene varstva pred sevanji opravljen na zahtevo pristojnega inšpektorja, pregled, poleg vsebin iz prejšnjega odstavka, vključuje tudi presojo ukrepov, izvršenih na podlagi ugotovitev in zahtev inšpektorja. </w:t>
      </w:r>
    </w:p>
    <w:p w14:paraId="4E68D1CF" w14:textId="77777777" w:rsidR="00992C61" w:rsidRPr="002A08AF" w:rsidRDefault="00992C61" w:rsidP="00992C61">
      <w:pPr>
        <w:rPr>
          <w:rFonts w:cs="Arial"/>
          <w:sz w:val="20"/>
        </w:rPr>
      </w:pPr>
    </w:p>
    <w:p w14:paraId="2645C8E5" w14:textId="77777777" w:rsidR="00992C61" w:rsidRPr="002A08AF" w:rsidRDefault="00992C61" w:rsidP="00992C61">
      <w:pPr>
        <w:rPr>
          <w:rFonts w:cs="Arial"/>
          <w:sz w:val="20"/>
        </w:rPr>
      </w:pPr>
      <w:r w:rsidRPr="002A08AF">
        <w:rPr>
          <w:rFonts w:cs="Arial"/>
          <w:sz w:val="20"/>
        </w:rPr>
        <w:t>(3) Če je pregled ocene varstva pred sevanji opravljen neposredno po izrednem dogodku, pregled poleg vsebin iz prvega odstavka tega člena vključuje tudi analizo vzrokov izrednega dogodka, oceno prejetih doz ob izrednem dogodku in ponovno ovrednotenje sevalnega tveganja.</w:t>
      </w:r>
    </w:p>
    <w:p w14:paraId="5E38B2BC" w14:textId="77777777" w:rsidR="00992C61" w:rsidRPr="002A08AF" w:rsidRDefault="00992C61" w:rsidP="00992C61">
      <w:pPr>
        <w:rPr>
          <w:rFonts w:cs="Arial"/>
          <w:sz w:val="20"/>
        </w:rPr>
      </w:pPr>
    </w:p>
    <w:p w14:paraId="402DC351" w14:textId="77777777" w:rsidR="00992C61" w:rsidRPr="002A08AF" w:rsidRDefault="00992C61" w:rsidP="00992C61">
      <w:pPr>
        <w:rPr>
          <w:rFonts w:cs="Arial"/>
          <w:sz w:val="20"/>
        </w:rPr>
      </w:pPr>
      <w:r w:rsidRPr="002A08AF">
        <w:rPr>
          <w:rFonts w:cs="Arial"/>
          <w:sz w:val="20"/>
        </w:rPr>
        <w:t xml:space="preserve">(4) Če je pregled ocene varstva pred sevanji opravljen po zaključku sanacijskih del za odpravo posledic izrednega dogodka, pregled poleg vsebin iz prvega odstavka tega člena vključuje tudi presojo uspešnosti sanacijskih del, oceno prejetih doz pri tem in ovrednotenje sevalnega tveganja. </w:t>
      </w:r>
    </w:p>
    <w:p w14:paraId="36AADF48" w14:textId="77777777" w:rsidR="00992C61" w:rsidRPr="002A08AF" w:rsidRDefault="00992C61" w:rsidP="00992C61">
      <w:pPr>
        <w:jc w:val="left"/>
        <w:rPr>
          <w:rFonts w:cs="Arial"/>
          <w:sz w:val="20"/>
        </w:rPr>
      </w:pPr>
      <w:r w:rsidRPr="002A08AF">
        <w:rPr>
          <w:rFonts w:cs="Arial"/>
          <w:sz w:val="20"/>
        </w:rPr>
        <w:br/>
      </w:r>
      <w:r w:rsidRPr="002A08AF">
        <w:rPr>
          <w:rFonts w:cs="Arial"/>
          <w:sz w:val="20"/>
        </w:rPr>
        <w:br/>
      </w:r>
      <w:r w:rsidRPr="002A08AF">
        <w:rPr>
          <w:rFonts w:cs="Arial"/>
          <w:sz w:val="20"/>
        </w:rPr>
        <w:br/>
      </w:r>
    </w:p>
    <w:p w14:paraId="5444935D"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65D63831" w14:textId="77777777" w:rsidR="00992C61" w:rsidRPr="002A08AF" w:rsidRDefault="00992C61" w:rsidP="00992C61">
      <w:pPr>
        <w:jc w:val="center"/>
        <w:rPr>
          <w:rFonts w:cs="Arial"/>
          <w:b/>
          <w:sz w:val="20"/>
        </w:rPr>
      </w:pPr>
      <w:r w:rsidRPr="002A08AF">
        <w:rPr>
          <w:rFonts w:cs="Arial"/>
          <w:b/>
          <w:sz w:val="20"/>
        </w:rPr>
        <w:t>(spremenjena ocena varstva pred sevanji)</w:t>
      </w:r>
    </w:p>
    <w:p w14:paraId="66368EBC" w14:textId="77777777" w:rsidR="00992C61" w:rsidRPr="002A08AF" w:rsidRDefault="00992C61" w:rsidP="00992C61">
      <w:pPr>
        <w:jc w:val="center"/>
        <w:rPr>
          <w:rFonts w:cs="Arial"/>
          <w:sz w:val="20"/>
        </w:rPr>
      </w:pPr>
    </w:p>
    <w:p w14:paraId="560EA174" w14:textId="77777777" w:rsidR="00992C61" w:rsidRPr="002A08AF" w:rsidRDefault="00992C61" w:rsidP="00992C61">
      <w:pPr>
        <w:rPr>
          <w:rFonts w:cs="Arial"/>
          <w:sz w:val="20"/>
        </w:rPr>
      </w:pPr>
      <w:r w:rsidRPr="002A08AF">
        <w:rPr>
          <w:rFonts w:cs="Arial"/>
          <w:sz w:val="20"/>
        </w:rPr>
        <w:t xml:space="preserve">(1) Če se na podlagi pregleda ocene varstva pred sevanji iz prejšnjega člena ugotovi, da se je sevalna dejavnost od izdelave pregledane ocene bistveno spremenila ali da izvajanje sevalne dejavnosti in ukrepov varstva pred sevanji bistveno odstopata od opisa v pregledani oceni, je treba pripraviti spremenjeno oceno varstva pred sevanji.  </w:t>
      </w:r>
    </w:p>
    <w:p w14:paraId="0A54D335" w14:textId="77777777" w:rsidR="00992C61" w:rsidRPr="002A08AF" w:rsidRDefault="00992C61" w:rsidP="00992C61">
      <w:pPr>
        <w:rPr>
          <w:rFonts w:cs="Arial"/>
          <w:sz w:val="20"/>
        </w:rPr>
      </w:pPr>
    </w:p>
    <w:p w14:paraId="73375997" w14:textId="77777777" w:rsidR="00992C61" w:rsidRPr="002A08AF" w:rsidRDefault="00992C61" w:rsidP="00992C61">
      <w:pPr>
        <w:rPr>
          <w:rFonts w:cs="Arial"/>
          <w:sz w:val="20"/>
        </w:rPr>
      </w:pPr>
      <w:r w:rsidRPr="002A08AF">
        <w:rPr>
          <w:rFonts w:cs="Arial"/>
          <w:sz w:val="20"/>
        </w:rPr>
        <w:t>(2) Izdelavo spremenjene ocene varstva pred sevanji je treba pripraviti tudi, če se na podlagi pregleda iz prejšnjega člena ugotovi, da je treba izboljšati varstvo izpostavljenih delavcev, praktikantov in študentov pred sevanji ter spremeniti ali dopolniti ukrepe varstva pred sevanji.</w:t>
      </w:r>
    </w:p>
    <w:p w14:paraId="2D74DEAE" w14:textId="77777777" w:rsidR="00992C61" w:rsidRPr="002A08AF" w:rsidRDefault="00992C61" w:rsidP="00992C61">
      <w:pPr>
        <w:jc w:val="left"/>
        <w:rPr>
          <w:rFonts w:cs="Arial"/>
          <w:sz w:val="20"/>
        </w:rPr>
      </w:pPr>
    </w:p>
    <w:p w14:paraId="778F978B" w14:textId="77777777" w:rsidR="00992C61" w:rsidRPr="002A08AF" w:rsidRDefault="00992C61" w:rsidP="00992C61">
      <w:pPr>
        <w:jc w:val="left"/>
        <w:rPr>
          <w:rFonts w:cs="Arial"/>
          <w:sz w:val="20"/>
        </w:rPr>
      </w:pPr>
    </w:p>
    <w:p w14:paraId="5AB5A3A2" w14:textId="77777777" w:rsidR="00992C61" w:rsidRPr="002A08AF" w:rsidRDefault="00992C61" w:rsidP="00992C61">
      <w:pPr>
        <w:jc w:val="left"/>
        <w:rPr>
          <w:rFonts w:cs="Arial"/>
          <w:sz w:val="20"/>
        </w:rPr>
      </w:pPr>
    </w:p>
    <w:p w14:paraId="05536CAD" w14:textId="77777777" w:rsidR="00992C61" w:rsidRPr="002A08AF" w:rsidRDefault="00992C61" w:rsidP="00992C61">
      <w:pPr>
        <w:jc w:val="left"/>
        <w:rPr>
          <w:rFonts w:cs="Arial"/>
          <w:sz w:val="20"/>
        </w:rPr>
      </w:pPr>
    </w:p>
    <w:p w14:paraId="6C7CCEC2"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0B14E53C" w14:textId="77777777" w:rsidR="00992C61" w:rsidRPr="002A08AF" w:rsidRDefault="00992C61" w:rsidP="00992C61">
      <w:pPr>
        <w:jc w:val="center"/>
        <w:rPr>
          <w:rFonts w:cs="Arial"/>
          <w:b/>
          <w:sz w:val="20"/>
        </w:rPr>
      </w:pPr>
      <w:r w:rsidRPr="002A08AF">
        <w:rPr>
          <w:rFonts w:cs="Arial"/>
          <w:b/>
          <w:sz w:val="20"/>
        </w:rPr>
        <w:t>(poročilo  o pregledu ocene varstva pred sevanji)</w:t>
      </w:r>
    </w:p>
    <w:p w14:paraId="3BAAF2E8" w14:textId="77777777" w:rsidR="00992C61" w:rsidRPr="002A08AF" w:rsidRDefault="00992C61" w:rsidP="00992C61">
      <w:pPr>
        <w:jc w:val="center"/>
        <w:rPr>
          <w:rFonts w:cs="Arial"/>
          <w:sz w:val="20"/>
        </w:rPr>
      </w:pPr>
    </w:p>
    <w:p w14:paraId="28358C65" w14:textId="77777777" w:rsidR="00992C61" w:rsidRPr="002A08AF" w:rsidRDefault="00992C61" w:rsidP="00992C61">
      <w:pPr>
        <w:rPr>
          <w:rFonts w:cs="Arial"/>
          <w:sz w:val="20"/>
        </w:rPr>
      </w:pPr>
      <w:r w:rsidRPr="002A08AF">
        <w:rPr>
          <w:rFonts w:cs="Arial"/>
          <w:sz w:val="20"/>
        </w:rPr>
        <w:t xml:space="preserve">(1) Če se na podlagi pregleda ocene varstva pred sevanji iz 11. člena tega pravilnika ugotovi, da se izvajanje sevalne dejavnosti od izdelave pregledane ocene ni bistveno spremenilo in se izvaja v skladu s pregledano oceno, je treba pripraviti poročilo o pregledu ocene varstva pred sevanji. </w:t>
      </w:r>
    </w:p>
    <w:p w14:paraId="2957B790" w14:textId="77777777" w:rsidR="00992C61" w:rsidRPr="002A08AF" w:rsidRDefault="00992C61" w:rsidP="00992C61">
      <w:pPr>
        <w:rPr>
          <w:rFonts w:cs="Arial"/>
          <w:sz w:val="20"/>
        </w:rPr>
      </w:pPr>
    </w:p>
    <w:p w14:paraId="2529E3FC" w14:textId="77777777" w:rsidR="00992C61" w:rsidRPr="002A08AF" w:rsidRDefault="00992C61" w:rsidP="00992C61">
      <w:pPr>
        <w:rPr>
          <w:rFonts w:cs="Arial"/>
          <w:sz w:val="20"/>
        </w:rPr>
      </w:pPr>
      <w:r w:rsidRPr="002A08AF">
        <w:rPr>
          <w:rFonts w:cs="Arial"/>
          <w:sz w:val="20"/>
        </w:rPr>
        <w:t>(2) V poročilo o pregledu ocene je vključen povzetek ugotovitev pregleda ocene varstva pred sevanji iz 11. člena tega pravilnika.</w:t>
      </w:r>
    </w:p>
    <w:p w14:paraId="531BF7C3" w14:textId="77777777" w:rsidR="00992C61" w:rsidRPr="002A08AF" w:rsidRDefault="00992C61" w:rsidP="00992C61">
      <w:pPr>
        <w:rPr>
          <w:rFonts w:cs="Arial"/>
          <w:sz w:val="20"/>
        </w:rPr>
      </w:pPr>
    </w:p>
    <w:p w14:paraId="72FCDD09" w14:textId="77777777" w:rsidR="00992C61" w:rsidRPr="002A08AF" w:rsidRDefault="00992C61" w:rsidP="00992C61">
      <w:pPr>
        <w:rPr>
          <w:rFonts w:cs="Arial"/>
          <w:sz w:val="20"/>
        </w:rPr>
      </w:pPr>
      <w:r w:rsidRPr="002A08AF">
        <w:rPr>
          <w:rFonts w:cs="Arial"/>
          <w:sz w:val="20"/>
        </w:rPr>
        <w:t xml:space="preserve">(3) V poročilu o pregledu ocene so opisane tudi morebitne manjše spremembe pri izvajanju sevalne dejavnosti od izdelave pregledane ocene, morebitna manjša in nebistvena odstopanja pri izvajanju sevalne dejavnosti in ukrepov varstva pred sevanji glede na opis v pregledani oceni ter morebitni manjši dogodki v zvezi z izvajanjem varstva pred sevanji, ki pa ne terjajo spremembe ali dopolnitve ukrepov varstva pred sevanji. </w:t>
      </w:r>
    </w:p>
    <w:p w14:paraId="69B8A35E" w14:textId="77777777" w:rsidR="00992C61" w:rsidRPr="002A08AF" w:rsidRDefault="00992C61" w:rsidP="00992C61">
      <w:pPr>
        <w:rPr>
          <w:rFonts w:cs="Arial"/>
          <w:sz w:val="20"/>
        </w:rPr>
      </w:pPr>
    </w:p>
    <w:p w14:paraId="6B604C26" w14:textId="77777777" w:rsidR="00992C61" w:rsidRPr="002A08AF" w:rsidRDefault="00992C61" w:rsidP="00992C61">
      <w:pPr>
        <w:rPr>
          <w:rFonts w:cs="Arial"/>
          <w:sz w:val="20"/>
        </w:rPr>
      </w:pPr>
      <w:r w:rsidRPr="002A08AF">
        <w:rPr>
          <w:rFonts w:cs="Arial"/>
          <w:sz w:val="20"/>
        </w:rPr>
        <w:t>(4) V poročilu o pregledu ocene varstva pred sevanji se nedvoumno navede, na katero oceno se  poročilo nanaša.</w:t>
      </w:r>
    </w:p>
    <w:p w14:paraId="6856496F" w14:textId="77777777" w:rsidR="00992C61" w:rsidRPr="002A08AF" w:rsidRDefault="00992C61" w:rsidP="00992C61">
      <w:pPr>
        <w:jc w:val="left"/>
        <w:rPr>
          <w:rFonts w:cs="Arial"/>
          <w:sz w:val="20"/>
        </w:rPr>
      </w:pPr>
    </w:p>
    <w:p w14:paraId="514C1C70" w14:textId="77777777" w:rsidR="00992C61" w:rsidRPr="002A08AF" w:rsidRDefault="00992C61" w:rsidP="00992C61">
      <w:pPr>
        <w:jc w:val="left"/>
        <w:rPr>
          <w:rFonts w:cs="Arial"/>
          <w:sz w:val="20"/>
        </w:rPr>
      </w:pPr>
    </w:p>
    <w:p w14:paraId="6FEBCADA" w14:textId="77777777" w:rsidR="00992C61" w:rsidRPr="002A08AF" w:rsidRDefault="00992C61" w:rsidP="005D7D4F">
      <w:pPr>
        <w:widowControl/>
        <w:numPr>
          <w:ilvl w:val="0"/>
          <w:numId w:val="326"/>
        </w:numPr>
        <w:jc w:val="center"/>
        <w:rPr>
          <w:rFonts w:cs="Arial"/>
          <w:b/>
          <w:sz w:val="20"/>
        </w:rPr>
      </w:pPr>
      <w:r w:rsidRPr="002A08AF">
        <w:rPr>
          <w:rFonts w:cs="Arial"/>
          <w:b/>
          <w:sz w:val="20"/>
        </w:rPr>
        <w:t xml:space="preserve"> člen</w:t>
      </w:r>
    </w:p>
    <w:p w14:paraId="43D2090D" w14:textId="77777777" w:rsidR="00992C61" w:rsidRPr="002A08AF" w:rsidRDefault="00992C61" w:rsidP="00992C61">
      <w:pPr>
        <w:jc w:val="center"/>
        <w:rPr>
          <w:rFonts w:cs="Arial"/>
          <w:b/>
          <w:sz w:val="20"/>
        </w:rPr>
      </w:pPr>
      <w:r w:rsidRPr="002A08AF">
        <w:rPr>
          <w:rFonts w:cs="Arial"/>
          <w:b/>
          <w:sz w:val="20"/>
        </w:rPr>
        <w:t>(dovoljenje za izvajanje sevalne dejavnosti)</w:t>
      </w:r>
    </w:p>
    <w:p w14:paraId="6BB21B4D" w14:textId="77777777" w:rsidR="00992C61" w:rsidRPr="002A08AF" w:rsidRDefault="00992C61" w:rsidP="00992C61">
      <w:pPr>
        <w:jc w:val="left"/>
        <w:rPr>
          <w:rFonts w:cs="Arial"/>
          <w:sz w:val="20"/>
        </w:rPr>
      </w:pPr>
    </w:p>
    <w:p w14:paraId="2ACE422C" w14:textId="77777777" w:rsidR="00992C61" w:rsidRPr="002A08AF" w:rsidRDefault="00992C61" w:rsidP="00992C61">
      <w:pPr>
        <w:rPr>
          <w:rFonts w:cs="Arial"/>
          <w:sz w:val="20"/>
        </w:rPr>
      </w:pPr>
      <w:r w:rsidRPr="002A08AF">
        <w:rPr>
          <w:rFonts w:cs="Arial"/>
          <w:sz w:val="20"/>
        </w:rPr>
        <w:t xml:space="preserve">(1) Ustreznost ocene varstva pred sevanji presoja upravni organ pri izdaji dovoljenja za izvajanje sevalne dejavnosti iz 18. člena ZVISJV. </w:t>
      </w:r>
    </w:p>
    <w:p w14:paraId="45CD6CB9" w14:textId="77777777" w:rsidR="00992C61" w:rsidRPr="002A08AF" w:rsidRDefault="00992C61" w:rsidP="00992C61">
      <w:pPr>
        <w:rPr>
          <w:rFonts w:cs="Arial"/>
          <w:sz w:val="20"/>
        </w:rPr>
      </w:pPr>
    </w:p>
    <w:p w14:paraId="74D0CDC5" w14:textId="77777777" w:rsidR="00992C61" w:rsidRPr="002A08AF" w:rsidRDefault="00992C61" w:rsidP="00992C61">
      <w:pPr>
        <w:rPr>
          <w:rFonts w:cs="Arial"/>
          <w:sz w:val="20"/>
        </w:rPr>
      </w:pPr>
      <w:r w:rsidRPr="002A08AF">
        <w:rPr>
          <w:rFonts w:cs="Arial"/>
          <w:sz w:val="20"/>
        </w:rPr>
        <w:t xml:space="preserve">(2) V izreku dovoljenja iz prejšnjega odstavka se navedejo oznaka in datum izdelave zadnje ocene varstva pred sevanji, ki opisuje dejavnost, na katero se dovoljenje nanaša, ter oznake in datumi izdelave vseh poročil o pregledu te ocene varstva pred sevanji.  </w:t>
      </w:r>
    </w:p>
    <w:p w14:paraId="0972F33C" w14:textId="77777777" w:rsidR="00992C61" w:rsidRPr="002A08AF" w:rsidRDefault="00992C61" w:rsidP="00992C61">
      <w:pPr>
        <w:rPr>
          <w:rFonts w:cs="Arial"/>
          <w:sz w:val="20"/>
        </w:rPr>
      </w:pPr>
    </w:p>
    <w:p w14:paraId="19E9F13B" w14:textId="77777777" w:rsidR="00992C61" w:rsidRPr="002A08AF" w:rsidRDefault="00992C61" w:rsidP="00992C61">
      <w:pPr>
        <w:rPr>
          <w:rFonts w:cs="Arial"/>
          <w:sz w:val="20"/>
        </w:rPr>
      </w:pPr>
      <w:r w:rsidRPr="002A08AF">
        <w:rPr>
          <w:rFonts w:cs="Arial"/>
          <w:sz w:val="20"/>
        </w:rPr>
        <w:t xml:space="preserve">(3) V obrazložitvi dovoljenja iz prvega odstavka tega člena se kratko povzamejo vsebina ocene varstva pred sevanji in glavne značilnosti sevalne dejavnosti ter opišejo potrebni ukrepe varstva pred sevanji. </w:t>
      </w:r>
    </w:p>
    <w:p w14:paraId="3ED83342" w14:textId="77777777" w:rsidR="00992C61" w:rsidRPr="002A08AF" w:rsidRDefault="00992C61" w:rsidP="00992C61">
      <w:pPr>
        <w:jc w:val="left"/>
        <w:rPr>
          <w:rFonts w:cs="Arial"/>
          <w:sz w:val="20"/>
        </w:rPr>
      </w:pPr>
    </w:p>
    <w:p w14:paraId="0733481E" w14:textId="77777777" w:rsidR="00992C61" w:rsidRPr="002A08AF" w:rsidRDefault="00992C61" w:rsidP="00992C61">
      <w:pPr>
        <w:jc w:val="center"/>
        <w:rPr>
          <w:rFonts w:cs="Arial"/>
          <w:b/>
          <w:sz w:val="20"/>
        </w:rPr>
      </w:pPr>
      <w:r w:rsidRPr="002A08AF">
        <w:rPr>
          <w:rFonts w:cs="Arial"/>
          <w:b/>
          <w:sz w:val="20"/>
        </w:rPr>
        <w:t>IV. PODATKI O OSEBNIH DOZAH DELAVCEV</w:t>
      </w:r>
    </w:p>
    <w:p w14:paraId="556251E8" w14:textId="77777777" w:rsidR="00992C61" w:rsidRPr="002A08AF" w:rsidRDefault="00992C61" w:rsidP="00992C61">
      <w:pPr>
        <w:jc w:val="center"/>
        <w:rPr>
          <w:rFonts w:cs="Arial"/>
          <w:b/>
          <w:sz w:val="20"/>
        </w:rPr>
      </w:pPr>
    </w:p>
    <w:p w14:paraId="37ED1529" w14:textId="77777777" w:rsidR="00992C61" w:rsidRPr="002A08AF" w:rsidRDefault="00992C61" w:rsidP="005D7D4F">
      <w:pPr>
        <w:widowControl/>
        <w:numPr>
          <w:ilvl w:val="0"/>
          <w:numId w:val="326"/>
        </w:numPr>
        <w:jc w:val="center"/>
        <w:rPr>
          <w:rFonts w:cs="Arial"/>
          <w:b/>
          <w:sz w:val="20"/>
        </w:rPr>
      </w:pPr>
      <w:r w:rsidRPr="002A08AF">
        <w:rPr>
          <w:rFonts w:cs="Arial"/>
          <w:b/>
          <w:sz w:val="20"/>
        </w:rPr>
        <w:t>člen</w:t>
      </w:r>
    </w:p>
    <w:p w14:paraId="1D51A49B" w14:textId="77777777" w:rsidR="00992C61" w:rsidRPr="002A08AF" w:rsidRDefault="00992C61" w:rsidP="00992C61">
      <w:pPr>
        <w:jc w:val="center"/>
        <w:rPr>
          <w:rFonts w:cs="Arial"/>
          <w:b/>
          <w:sz w:val="20"/>
        </w:rPr>
      </w:pPr>
      <w:r w:rsidRPr="002A08AF">
        <w:rPr>
          <w:rFonts w:cs="Arial"/>
          <w:b/>
          <w:sz w:val="20"/>
        </w:rPr>
        <w:t>(izdaja osebne sevalne izkaznice)</w:t>
      </w:r>
    </w:p>
    <w:p w14:paraId="60249890" w14:textId="77777777" w:rsidR="00992C61" w:rsidRPr="002A08AF" w:rsidRDefault="00992C61" w:rsidP="00992C61">
      <w:pPr>
        <w:rPr>
          <w:rFonts w:cs="Arial"/>
          <w:sz w:val="20"/>
        </w:rPr>
      </w:pPr>
    </w:p>
    <w:p w14:paraId="76FDA660" w14:textId="77777777" w:rsidR="00992C61" w:rsidRPr="002A08AF" w:rsidRDefault="00992C61" w:rsidP="00992C61">
      <w:pPr>
        <w:rPr>
          <w:rFonts w:cs="Arial"/>
          <w:sz w:val="20"/>
        </w:rPr>
      </w:pPr>
      <w:r w:rsidRPr="002A08AF">
        <w:rPr>
          <w:rFonts w:cs="Arial"/>
          <w:sz w:val="20"/>
        </w:rPr>
        <w:t xml:space="preserve">(1) Osebno sevalno izkaznico izda organ, pristojen za varstvo pred sevanji na podlagi vloge, ki jo poda delavec ali njegov delodajalec. Vloga mora vsebovati podatke o delavcu (ime in priimek, EMŠO in kraj rojstva ali rojstni datum, kraj rojstva in spol, poklic in izobrazbo) in podatke o delodajalcu (naziv podjetja, naslov in matična številka).  </w:t>
      </w:r>
    </w:p>
    <w:p w14:paraId="7BE49773" w14:textId="77777777" w:rsidR="00992C61" w:rsidRPr="002A08AF" w:rsidRDefault="00992C61" w:rsidP="00992C61">
      <w:pPr>
        <w:rPr>
          <w:rFonts w:cs="Arial"/>
          <w:sz w:val="20"/>
        </w:rPr>
      </w:pPr>
    </w:p>
    <w:p w14:paraId="0B930A3F" w14:textId="77777777" w:rsidR="00992C61" w:rsidRPr="002A08AF" w:rsidRDefault="00992C61" w:rsidP="00992C61">
      <w:pPr>
        <w:rPr>
          <w:rFonts w:cs="Arial"/>
          <w:sz w:val="20"/>
        </w:rPr>
      </w:pPr>
      <w:r w:rsidRPr="002A08AF">
        <w:rPr>
          <w:rFonts w:cs="Arial"/>
          <w:sz w:val="20"/>
        </w:rPr>
        <w:t xml:space="preserve">(2) Osebna sevalna izkaznica se izda v angleškem jeziku v obliki, ki je določena s prilogo 2 tega pravilnika. </w:t>
      </w:r>
    </w:p>
    <w:p w14:paraId="22FCC2EB" w14:textId="77777777" w:rsidR="00992C61" w:rsidRPr="002A08AF" w:rsidRDefault="00992C61" w:rsidP="00992C61">
      <w:pPr>
        <w:rPr>
          <w:rFonts w:cs="Arial"/>
          <w:sz w:val="20"/>
        </w:rPr>
      </w:pPr>
    </w:p>
    <w:p w14:paraId="55CE7568" w14:textId="77777777" w:rsidR="00992C61" w:rsidRPr="002A08AF" w:rsidRDefault="00992C61" w:rsidP="00992C61">
      <w:pPr>
        <w:rPr>
          <w:rFonts w:cs="Arial"/>
          <w:sz w:val="20"/>
        </w:rPr>
      </w:pPr>
      <w:r w:rsidRPr="002A08AF">
        <w:rPr>
          <w:rFonts w:cs="Arial"/>
          <w:sz w:val="20"/>
        </w:rPr>
        <w:t xml:space="preserve">(3) Organ, pristojen za varstvo pred sevanji ob izdaji osebne sevalne izkaznice vanjo vpiše identifikacijske podatke delavca ter podatke o dozah sevanja, ki jih je delavec prejel, opravljenih usposabljanjih iz varstva pred sevanji in podatke o oceni zdravstvene delazmožnosti iz Centralne evidence osebnih doz na dan izdaje izkaznice. </w:t>
      </w:r>
    </w:p>
    <w:p w14:paraId="6C7AEDEC" w14:textId="77777777" w:rsidR="00992C61" w:rsidRPr="002A08AF" w:rsidRDefault="00992C61" w:rsidP="00992C61">
      <w:pPr>
        <w:rPr>
          <w:rFonts w:cs="Arial"/>
          <w:sz w:val="20"/>
        </w:rPr>
      </w:pPr>
    </w:p>
    <w:p w14:paraId="43065A17" w14:textId="77777777" w:rsidR="00992C61" w:rsidRPr="002A08AF" w:rsidRDefault="00992C61" w:rsidP="00992C61">
      <w:pPr>
        <w:rPr>
          <w:rFonts w:cs="Arial"/>
          <w:sz w:val="20"/>
        </w:rPr>
      </w:pPr>
    </w:p>
    <w:p w14:paraId="65BAF8CC"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50E79F26" w14:textId="77777777" w:rsidR="00992C61" w:rsidRPr="002A08AF" w:rsidRDefault="00992C61" w:rsidP="00992C61">
      <w:pPr>
        <w:jc w:val="center"/>
        <w:rPr>
          <w:rFonts w:cs="Arial"/>
          <w:b/>
          <w:sz w:val="20"/>
        </w:rPr>
      </w:pPr>
      <w:r w:rsidRPr="002A08AF">
        <w:rPr>
          <w:rFonts w:cs="Arial"/>
          <w:b/>
          <w:sz w:val="20"/>
        </w:rPr>
        <w:t>(vpisovanje in sporočanje podatkov)</w:t>
      </w:r>
    </w:p>
    <w:p w14:paraId="60D14401" w14:textId="77777777" w:rsidR="00992C61" w:rsidRPr="002A08AF" w:rsidRDefault="00992C61" w:rsidP="00992C61">
      <w:pPr>
        <w:rPr>
          <w:rFonts w:cs="Arial"/>
          <w:sz w:val="20"/>
        </w:rPr>
      </w:pPr>
    </w:p>
    <w:p w14:paraId="572AB3FA" w14:textId="77777777" w:rsidR="00992C61" w:rsidRPr="002A08AF" w:rsidRDefault="00992C61" w:rsidP="00992C61">
      <w:pPr>
        <w:rPr>
          <w:rFonts w:cs="Arial"/>
          <w:sz w:val="20"/>
        </w:rPr>
      </w:pPr>
      <w:r w:rsidRPr="002A08AF">
        <w:rPr>
          <w:rFonts w:cs="Arial"/>
          <w:sz w:val="20"/>
        </w:rPr>
        <w:t xml:space="preserve">(1) V osebno sevalno izkaznico sproti vpisujejo: </w:t>
      </w:r>
    </w:p>
    <w:p w14:paraId="1C4760F4" w14:textId="77777777" w:rsidR="00992C61" w:rsidRPr="002A08AF" w:rsidRDefault="00992C61" w:rsidP="005D7D4F">
      <w:pPr>
        <w:widowControl/>
        <w:numPr>
          <w:ilvl w:val="0"/>
          <w:numId w:val="327"/>
        </w:numPr>
        <w:rPr>
          <w:rFonts w:cs="Arial"/>
          <w:sz w:val="20"/>
        </w:rPr>
      </w:pPr>
      <w:r w:rsidRPr="002A08AF">
        <w:rPr>
          <w:rFonts w:cs="Arial"/>
          <w:sz w:val="20"/>
        </w:rPr>
        <w:t>podatke o operativni dozimetriji – izvajalec sevalne dejavnosti v tujini,</w:t>
      </w:r>
    </w:p>
    <w:p w14:paraId="795F3007" w14:textId="77777777" w:rsidR="00992C61" w:rsidRPr="002A08AF" w:rsidRDefault="00992C61" w:rsidP="005D7D4F">
      <w:pPr>
        <w:widowControl/>
        <w:numPr>
          <w:ilvl w:val="0"/>
          <w:numId w:val="327"/>
        </w:numPr>
        <w:rPr>
          <w:rFonts w:cs="Arial"/>
          <w:sz w:val="20"/>
        </w:rPr>
      </w:pPr>
      <w:r w:rsidRPr="002A08AF">
        <w:rPr>
          <w:rFonts w:cs="Arial"/>
          <w:sz w:val="20"/>
        </w:rPr>
        <w:t>podatke o uradni dozimetriji – delodajalec, ki je delavca napotil v tujino,</w:t>
      </w:r>
    </w:p>
    <w:p w14:paraId="53C27002" w14:textId="77777777" w:rsidR="00992C61" w:rsidRPr="002A08AF" w:rsidRDefault="00992C61" w:rsidP="005D7D4F">
      <w:pPr>
        <w:widowControl/>
        <w:numPr>
          <w:ilvl w:val="0"/>
          <w:numId w:val="327"/>
        </w:numPr>
        <w:rPr>
          <w:rFonts w:cs="Arial"/>
          <w:sz w:val="20"/>
        </w:rPr>
      </w:pPr>
      <w:r w:rsidRPr="002A08AF">
        <w:rPr>
          <w:rFonts w:cs="Arial"/>
          <w:sz w:val="20"/>
        </w:rPr>
        <w:t>podatke o oceni zdravstvene delazmožnosti – izvajalec zdravstvenega nadzora,</w:t>
      </w:r>
    </w:p>
    <w:p w14:paraId="654FD31E" w14:textId="77777777" w:rsidR="00992C61" w:rsidRPr="002A08AF" w:rsidRDefault="00992C61" w:rsidP="005D7D4F">
      <w:pPr>
        <w:widowControl/>
        <w:numPr>
          <w:ilvl w:val="0"/>
          <w:numId w:val="327"/>
        </w:numPr>
        <w:rPr>
          <w:rFonts w:cs="Arial"/>
          <w:sz w:val="20"/>
        </w:rPr>
      </w:pPr>
      <w:r w:rsidRPr="002A08AF">
        <w:rPr>
          <w:rFonts w:cs="Arial"/>
          <w:sz w:val="20"/>
        </w:rPr>
        <w:t xml:space="preserve">podatke o opravljenih usposabljanjih iz varstva pred sevanji – izvajalec usposabljanja. </w:t>
      </w:r>
    </w:p>
    <w:p w14:paraId="4263104C" w14:textId="77777777" w:rsidR="00992C61" w:rsidRPr="002A08AF" w:rsidRDefault="00992C61" w:rsidP="00992C61">
      <w:pPr>
        <w:rPr>
          <w:rFonts w:cs="Arial"/>
          <w:sz w:val="20"/>
        </w:rPr>
      </w:pPr>
    </w:p>
    <w:p w14:paraId="6D750AC0" w14:textId="77777777" w:rsidR="00992C61" w:rsidRPr="002A08AF" w:rsidRDefault="00992C61" w:rsidP="00992C61">
      <w:pPr>
        <w:rPr>
          <w:rFonts w:cs="Arial"/>
          <w:sz w:val="20"/>
        </w:rPr>
      </w:pPr>
      <w:r w:rsidRPr="002A08AF">
        <w:rPr>
          <w:rFonts w:cs="Arial"/>
          <w:sz w:val="20"/>
        </w:rPr>
        <w:t xml:space="preserve">(2) Delodajalec, je mora sporočati podatke o dozah, ki jih je delavec prejel v tujini, v Centralno evidenco osebnih doz skladno s četrtim odstavkom 50. člena ZVISJV. Najkasneje do 31. januarja vsako leto mora delodajalec poslati organu, pristojnemu za varstvo pred sevanji kopijo osebne sevalne izkaznice.   </w:t>
      </w:r>
    </w:p>
    <w:p w14:paraId="3E2A4B1B" w14:textId="77777777" w:rsidR="00992C61" w:rsidRPr="002A08AF" w:rsidRDefault="00992C61" w:rsidP="00992C61">
      <w:pPr>
        <w:rPr>
          <w:rFonts w:cs="Arial"/>
          <w:sz w:val="20"/>
        </w:rPr>
      </w:pPr>
    </w:p>
    <w:p w14:paraId="77901F40" w14:textId="77777777" w:rsidR="00992C61" w:rsidRPr="002A08AF" w:rsidRDefault="00992C61" w:rsidP="00992C61">
      <w:pPr>
        <w:rPr>
          <w:rFonts w:cs="Arial"/>
          <w:sz w:val="20"/>
        </w:rPr>
      </w:pPr>
      <w:r w:rsidRPr="002A08AF">
        <w:rPr>
          <w:rFonts w:cs="Arial"/>
          <w:sz w:val="20"/>
        </w:rPr>
        <w:t xml:space="preserve">(3) Obveznosti glede vpisovanja in sporočanja podatkov iz prvega in drugega odstavka tega člena veljajo tudi za samozaposlene osebe. </w:t>
      </w:r>
    </w:p>
    <w:p w14:paraId="6F0BCF49" w14:textId="77777777" w:rsidR="00992C61" w:rsidRPr="002A08AF" w:rsidRDefault="00992C61" w:rsidP="00992C61">
      <w:pPr>
        <w:rPr>
          <w:rFonts w:cs="Arial"/>
          <w:sz w:val="20"/>
        </w:rPr>
      </w:pPr>
    </w:p>
    <w:p w14:paraId="331C193C"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5800D40F" w14:textId="77777777" w:rsidR="00992C61" w:rsidRPr="002A08AF" w:rsidRDefault="00992C61" w:rsidP="00992C61">
      <w:pPr>
        <w:jc w:val="center"/>
        <w:rPr>
          <w:rFonts w:cs="Arial"/>
          <w:b/>
          <w:sz w:val="20"/>
        </w:rPr>
      </w:pPr>
      <w:r w:rsidRPr="002A08AF">
        <w:rPr>
          <w:rFonts w:cs="Arial"/>
          <w:b/>
          <w:sz w:val="20"/>
        </w:rPr>
        <w:t>(dostopanje do podatkov o osebnih dozah v Centralni evidenci osebnih doz)</w:t>
      </w:r>
    </w:p>
    <w:p w14:paraId="32D4254F" w14:textId="77777777" w:rsidR="00992C61" w:rsidRPr="002A08AF" w:rsidRDefault="00992C61" w:rsidP="00992C61">
      <w:pPr>
        <w:rPr>
          <w:rFonts w:cs="Arial"/>
          <w:sz w:val="20"/>
        </w:rPr>
      </w:pPr>
    </w:p>
    <w:p w14:paraId="0FA803B8" w14:textId="77777777" w:rsidR="00992C61" w:rsidRPr="002A08AF" w:rsidRDefault="00992C61" w:rsidP="00992C61">
      <w:pPr>
        <w:rPr>
          <w:rFonts w:cs="Arial"/>
          <w:sz w:val="20"/>
        </w:rPr>
      </w:pPr>
      <w:r w:rsidRPr="002A08AF">
        <w:rPr>
          <w:rFonts w:cs="Arial"/>
          <w:sz w:val="20"/>
        </w:rPr>
        <w:t xml:space="preserve">(1) Podatki iz Centralne evidence osebnih doz se osebam iz šestega odstavka 49. člena ZVISJV posredujejo na podlagi pisne vloge. V vlogi mora biti nedvoumno navedeno na koga se zahteva nanaša (ime in priimek, EMŠO in kraj rojstva ali rojstni datum, kraj rojstva in spol) in obdobje v katerem je delavec doze prejel. </w:t>
      </w:r>
    </w:p>
    <w:p w14:paraId="3BA37047" w14:textId="77777777" w:rsidR="00992C61" w:rsidRPr="002A08AF" w:rsidRDefault="00992C61" w:rsidP="00992C61">
      <w:pPr>
        <w:rPr>
          <w:rFonts w:cs="Arial"/>
          <w:sz w:val="20"/>
        </w:rPr>
      </w:pPr>
    </w:p>
    <w:p w14:paraId="081723BF" w14:textId="77777777" w:rsidR="00992C61" w:rsidRPr="002A08AF" w:rsidRDefault="00992C61" w:rsidP="00992C61">
      <w:pPr>
        <w:rPr>
          <w:rFonts w:cs="Arial"/>
          <w:sz w:val="20"/>
        </w:rPr>
      </w:pPr>
      <w:r w:rsidRPr="002A08AF">
        <w:rPr>
          <w:rFonts w:cs="Arial"/>
          <w:sz w:val="20"/>
        </w:rPr>
        <w:t xml:space="preserve">(2) Organ, pristojen za varstvo pred sevanji izda potrdilo o prejetih dozah, ki vsebuje podatke o letnih dozah za zahtevano obdobje in kumulativni dozi iz Centralne evidence osebnih doz. Potrdilo se izda in označi za vsako osebo posebej.  </w:t>
      </w:r>
    </w:p>
    <w:p w14:paraId="7AC30297" w14:textId="77777777" w:rsidR="00992C61" w:rsidRPr="002A08AF" w:rsidRDefault="00992C61" w:rsidP="00992C61">
      <w:pPr>
        <w:rPr>
          <w:rFonts w:cs="Arial"/>
          <w:sz w:val="20"/>
        </w:rPr>
      </w:pPr>
    </w:p>
    <w:p w14:paraId="26476181" w14:textId="77777777" w:rsidR="00992C61" w:rsidRPr="002A08AF" w:rsidRDefault="00992C61" w:rsidP="00992C61">
      <w:pPr>
        <w:rPr>
          <w:rFonts w:cs="Arial"/>
          <w:sz w:val="20"/>
        </w:rPr>
      </w:pPr>
      <w:r w:rsidRPr="002A08AF">
        <w:rPr>
          <w:rFonts w:cs="Arial"/>
          <w:sz w:val="20"/>
        </w:rPr>
        <w:t xml:space="preserve">(3) Ne glede na določbe prejšnjega odstavka, organ, pristojen za varstvo pred sevanji enkrat letno pošlje podatke o osebnih dozah pooblaščenim izvajalcem zdravstvenega nadzora. Osebe, za katere organ, pristojen za varstvo pred sevanji, posreduje podatke pooblaščenim zdravnikom, se določijo na podlagi poročil o opravljenih zdravstvenih pregledih, kot je določeno v predpisu, ki ureja izvajanje zdravstvenega nadzora izpostavljenih delavcev. </w:t>
      </w:r>
    </w:p>
    <w:p w14:paraId="1B745514" w14:textId="77777777" w:rsidR="00992C61" w:rsidRPr="002A08AF" w:rsidRDefault="00992C61" w:rsidP="00992C61">
      <w:pPr>
        <w:rPr>
          <w:rFonts w:cs="Arial"/>
          <w:sz w:val="20"/>
        </w:rPr>
      </w:pPr>
    </w:p>
    <w:p w14:paraId="58F0911E" w14:textId="77777777" w:rsidR="00992C61" w:rsidRPr="002A08AF" w:rsidRDefault="00992C61" w:rsidP="00992C61">
      <w:pPr>
        <w:rPr>
          <w:rFonts w:cs="Arial"/>
          <w:sz w:val="20"/>
        </w:rPr>
      </w:pPr>
    </w:p>
    <w:p w14:paraId="1FFC1639" w14:textId="77777777" w:rsidR="00992C61" w:rsidRPr="002A08AF" w:rsidRDefault="00992C61" w:rsidP="00992C61">
      <w:pPr>
        <w:rPr>
          <w:rFonts w:cs="Arial"/>
          <w:sz w:val="20"/>
        </w:rPr>
      </w:pPr>
      <w:r w:rsidRPr="002A08AF">
        <w:rPr>
          <w:rFonts w:cs="Arial"/>
          <w:sz w:val="20"/>
        </w:rPr>
        <w:t xml:space="preserve"> </w:t>
      </w:r>
    </w:p>
    <w:p w14:paraId="24ED58E2" w14:textId="77777777" w:rsidR="00992C61" w:rsidRPr="002A08AF" w:rsidRDefault="00992C61" w:rsidP="00992C61">
      <w:pPr>
        <w:jc w:val="center"/>
        <w:rPr>
          <w:rFonts w:cs="Arial"/>
          <w:b/>
          <w:sz w:val="20"/>
        </w:rPr>
      </w:pPr>
      <w:r w:rsidRPr="002A08AF">
        <w:rPr>
          <w:rFonts w:cs="Arial"/>
          <w:b/>
          <w:sz w:val="20"/>
        </w:rPr>
        <w:t>V. POROČILO O OCENAH PREJETIH DOZ ZA PREBIVALSTVO</w:t>
      </w:r>
    </w:p>
    <w:p w14:paraId="40779737" w14:textId="77777777" w:rsidR="00992C61" w:rsidRPr="002A08AF" w:rsidRDefault="00992C61" w:rsidP="00992C61">
      <w:pPr>
        <w:jc w:val="center"/>
        <w:rPr>
          <w:rFonts w:cs="Arial"/>
          <w:sz w:val="20"/>
        </w:rPr>
      </w:pPr>
    </w:p>
    <w:p w14:paraId="46F0ECE6"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23BD1E2E" w14:textId="77777777" w:rsidR="00992C61" w:rsidRPr="002A08AF" w:rsidRDefault="00992C61" w:rsidP="00992C61">
      <w:pPr>
        <w:jc w:val="center"/>
        <w:rPr>
          <w:rFonts w:cs="Arial"/>
          <w:b/>
          <w:sz w:val="20"/>
        </w:rPr>
      </w:pPr>
      <w:r w:rsidRPr="002A08AF">
        <w:rPr>
          <w:rFonts w:cs="Arial"/>
          <w:b/>
          <w:sz w:val="20"/>
        </w:rPr>
        <w:t>(način zbiranja podatkov)</w:t>
      </w:r>
    </w:p>
    <w:p w14:paraId="293B9065" w14:textId="77777777" w:rsidR="00992C61" w:rsidRPr="002A08AF" w:rsidRDefault="00992C61" w:rsidP="00992C61">
      <w:pPr>
        <w:jc w:val="center"/>
        <w:rPr>
          <w:rFonts w:cs="Arial"/>
          <w:sz w:val="20"/>
        </w:rPr>
      </w:pPr>
    </w:p>
    <w:p w14:paraId="6D1F49AE" w14:textId="77777777" w:rsidR="00992C61" w:rsidRPr="002A08AF" w:rsidRDefault="00992C61" w:rsidP="00992C61">
      <w:pPr>
        <w:rPr>
          <w:rFonts w:cs="Arial"/>
          <w:sz w:val="20"/>
        </w:rPr>
      </w:pPr>
      <w:r w:rsidRPr="002A08AF">
        <w:rPr>
          <w:rFonts w:cs="Arial"/>
          <w:sz w:val="20"/>
        </w:rPr>
        <w:t>(1) Pooblaščeni izvedenci varstva pred sevanji izdelajo in do 31. marca posredujejo organu, pristojnemu za varstvo pred sevanji, poročila o ocenah doz za celotno prebivalstvo Republike Slovenije za preteklo leto. Pri izdelavi poročila upoštevajo podatke monitoringa radioaktivnosti v okolju, ki se izvaja na podlagi 158. člena ZVISJV.</w:t>
      </w:r>
    </w:p>
    <w:p w14:paraId="645A93FE" w14:textId="77777777" w:rsidR="00992C61" w:rsidRPr="002A08AF" w:rsidRDefault="00992C61" w:rsidP="00992C61">
      <w:pPr>
        <w:rPr>
          <w:rFonts w:cs="Arial"/>
          <w:sz w:val="20"/>
        </w:rPr>
      </w:pPr>
    </w:p>
    <w:p w14:paraId="01EC53D0" w14:textId="77777777" w:rsidR="00992C61" w:rsidRPr="002A08AF" w:rsidRDefault="00992C61" w:rsidP="00992C61">
      <w:pPr>
        <w:rPr>
          <w:rFonts w:cs="Arial"/>
          <w:sz w:val="20"/>
        </w:rPr>
      </w:pPr>
      <w:r w:rsidRPr="002A08AF">
        <w:rPr>
          <w:rFonts w:cs="Arial"/>
          <w:sz w:val="20"/>
        </w:rPr>
        <w:t>(2) Poročila o ocenah doz za posamezne referenčne skupine prebivalstva, ki jih pooblaščeni izvedenci varstva pred sevanji izdelajo na podlagi podatkov izrednega monitoringa v primeru povečane radioaktivne kontaminacije zraka, pitne vode, vode, tal, živil, krme in posameznih izdelkov ali materialov, se posredujejo organu, pristojnemu za varstvo pred sevanji, v skladu s programom monitoringa in načinom poročanja, sprejetim na podlagi enajstega odstavka 158. člena ZVISJV. Prvo poročilo o ocenah doz se posreduje najpozneje 60 dni po začetku izrednega monitoringa, zadnje poročilo pa najpozneje 90 dni po koncu izrednega monitoringa.</w:t>
      </w:r>
    </w:p>
    <w:p w14:paraId="6258128D" w14:textId="77777777" w:rsidR="00992C61" w:rsidRPr="002A08AF" w:rsidRDefault="00992C61" w:rsidP="00992C61">
      <w:pPr>
        <w:rPr>
          <w:rFonts w:cs="Arial"/>
          <w:sz w:val="20"/>
        </w:rPr>
      </w:pPr>
    </w:p>
    <w:p w14:paraId="67CC89B5" w14:textId="77777777" w:rsidR="00992C61" w:rsidRPr="002A08AF" w:rsidRDefault="00992C61" w:rsidP="00992C61">
      <w:pPr>
        <w:rPr>
          <w:rFonts w:cs="Arial"/>
          <w:sz w:val="20"/>
        </w:rPr>
      </w:pPr>
      <w:r w:rsidRPr="002A08AF">
        <w:rPr>
          <w:rFonts w:cs="Arial"/>
          <w:sz w:val="20"/>
        </w:rPr>
        <w:t>(3) Poročila o ocenah doz za posamezne referenčne skupine prebivalstva na podlagi ocen izpostavljenosti iz 62. člena ZVISJV izdelajo pooblaščeni izvedenci varstva pred sevanji oziroma pooblaščeni izvajalci meritev radona in jih posredujejo organu, pristojnemu za varstvo pred sevanji, in organu, pristojnemu za jedrsko varnost.</w:t>
      </w:r>
    </w:p>
    <w:p w14:paraId="2CCBD778" w14:textId="77777777" w:rsidR="00992C61" w:rsidRPr="002A08AF" w:rsidRDefault="00992C61" w:rsidP="00992C61">
      <w:pPr>
        <w:rPr>
          <w:rFonts w:cs="Arial"/>
          <w:sz w:val="20"/>
        </w:rPr>
      </w:pPr>
    </w:p>
    <w:p w14:paraId="2315F3F5" w14:textId="77777777" w:rsidR="00992C61" w:rsidRPr="002A08AF" w:rsidRDefault="00992C61" w:rsidP="00992C61">
      <w:pPr>
        <w:rPr>
          <w:rFonts w:cs="Arial"/>
          <w:sz w:val="20"/>
        </w:rPr>
      </w:pPr>
      <w:r w:rsidRPr="002A08AF">
        <w:rPr>
          <w:rFonts w:cs="Arial"/>
          <w:sz w:val="20"/>
        </w:rPr>
        <w:t>(4) Upravljavci sevalnih ali jedrskih objektov zaradi izvajanja svojih sevalnih dejavnosti po izteku koledarskega leta zagotovijo izdelavo poročil o ocenah doz za posamezne in značilne referenčne skupine prebivalstva za preteklo leto in jih do 31. marca posredujejo organu, pristojnemu za varstvo pred sevanji. Poročila izdelajo pooblaščeni izvedenci varstva pred sevanji. Pri tem upoštevajo podatke obratovalnih monitoringov radioaktivnosti, ki se izvajajo na podlagi 158. člena ZVISJV.</w:t>
      </w:r>
    </w:p>
    <w:p w14:paraId="1C3CBDEC" w14:textId="77777777" w:rsidR="00992C61" w:rsidRPr="002A08AF" w:rsidRDefault="00992C61" w:rsidP="00992C61">
      <w:pPr>
        <w:rPr>
          <w:rFonts w:cs="Arial"/>
          <w:sz w:val="20"/>
        </w:rPr>
      </w:pPr>
    </w:p>
    <w:p w14:paraId="614EB7E3" w14:textId="77777777" w:rsidR="00992C61" w:rsidRPr="002A08AF" w:rsidRDefault="00992C61" w:rsidP="00992C61">
      <w:pPr>
        <w:rPr>
          <w:rFonts w:cs="Arial"/>
          <w:sz w:val="20"/>
        </w:rPr>
      </w:pPr>
      <w:r w:rsidRPr="002A08AF">
        <w:rPr>
          <w:rFonts w:cs="Arial"/>
          <w:sz w:val="20"/>
        </w:rPr>
        <w:t>(5) Pooblaščeni izvajalci dozimetrije izdelajo poročila o ocenah doz za posamezne skupine delavcev za preteklo leto in jih do 31. marca posredujejo organu, pristojnemu za varstvo pred sevanji.</w:t>
      </w:r>
    </w:p>
    <w:p w14:paraId="23F15F4D" w14:textId="77777777" w:rsidR="00992C61" w:rsidRPr="002A08AF" w:rsidRDefault="00992C61" w:rsidP="00992C61">
      <w:pPr>
        <w:rPr>
          <w:rFonts w:cs="Arial"/>
          <w:sz w:val="20"/>
        </w:rPr>
      </w:pPr>
    </w:p>
    <w:p w14:paraId="7DE1CCA9" w14:textId="77777777" w:rsidR="00992C61" w:rsidRPr="002A08AF" w:rsidRDefault="00992C61" w:rsidP="00992C61">
      <w:pPr>
        <w:rPr>
          <w:rFonts w:cs="Arial"/>
          <w:sz w:val="20"/>
        </w:rPr>
      </w:pPr>
      <w:r w:rsidRPr="002A08AF">
        <w:rPr>
          <w:rFonts w:cs="Arial"/>
          <w:sz w:val="20"/>
        </w:rPr>
        <w:t>(6) Izvajalci sevalnih dejavnosti, ki opravljajo radiološke posege, tako pogosto, kot je to določeno v programu radioloških posegov, oziroma vsaj enkrat v petih letih, zagotovijo izdelavo poročila o ocenah doz za posamezne referenčne skupine prebivalstva in jih posredujejo organu, pristojnemu za varstvo pred sevanji. Poročila izdelajo pooblaščeni izvedenci varstva pred sevanji ali medicinske fizike. Pri tem upoštevajo podatke programov radioloških posegov, ki se izvajajo na podlagi 77. člena ZVISJV.</w:t>
      </w:r>
    </w:p>
    <w:p w14:paraId="5A75585E" w14:textId="77777777" w:rsidR="00992C61" w:rsidRPr="002A08AF" w:rsidRDefault="00992C61" w:rsidP="00992C61">
      <w:pPr>
        <w:rPr>
          <w:rFonts w:cs="Arial"/>
          <w:sz w:val="20"/>
        </w:rPr>
      </w:pPr>
    </w:p>
    <w:p w14:paraId="62CBFA6B" w14:textId="77777777" w:rsidR="00992C61" w:rsidRPr="002A08AF" w:rsidRDefault="00992C61" w:rsidP="00992C61">
      <w:pPr>
        <w:rPr>
          <w:rFonts w:cs="Arial"/>
          <w:sz w:val="20"/>
        </w:rPr>
      </w:pPr>
      <w:r w:rsidRPr="002A08AF">
        <w:rPr>
          <w:rFonts w:cs="Arial"/>
          <w:sz w:val="20"/>
        </w:rPr>
        <w:t xml:space="preserve">(7) Če posamezno poročilo ne vsebuje realnih ocen efektivnih doz, značilnih referenčnih skupin prebivalstva, vrst zunanjega sevanja, dejanskih poti prenosa radioaktivnih snovi v človekovo okolje in vnosov v človeka, kemičnih in fizikalnih lastnostih radionuklidov pri vnosu ter ovrednotenj nezanesljivosti ali spremenljivosti ocen doz, lahko organ, pristojen za varstvo pred sevanji, odredi, da se posamezno poročilo ustrezno popravi ali dopolni. </w:t>
      </w:r>
    </w:p>
    <w:p w14:paraId="4652C6C5" w14:textId="77777777" w:rsidR="00992C61" w:rsidRPr="002A08AF" w:rsidRDefault="00992C61" w:rsidP="00992C61">
      <w:pPr>
        <w:jc w:val="left"/>
        <w:rPr>
          <w:rFonts w:cs="Arial"/>
          <w:sz w:val="20"/>
        </w:rPr>
      </w:pPr>
      <w:r w:rsidRPr="002A08AF">
        <w:rPr>
          <w:rFonts w:cs="Arial"/>
          <w:sz w:val="20"/>
        </w:rPr>
        <w:br/>
      </w:r>
    </w:p>
    <w:p w14:paraId="70A03C9E" w14:textId="77777777" w:rsidR="00992C61" w:rsidRPr="002A08AF" w:rsidRDefault="00992C61" w:rsidP="005D7D4F">
      <w:pPr>
        <w:widowControl/>
        <w:numPr>
          <w:ilvl w:val="0"/>
          <w:numId w:val="326"/>
        </w:numPr>
        <w:jc w:val="center"/>
        <w:rPr>
          <w:rFonts w:cs="Arial"/>
          <w:sz w:val="20"/>
        </w:rPr>
      </w:pPr>
      <w:r w:rsidRPr="002A08AF">
        <w:rPr>
          <w:rFonts w:cs="Arial"/>
          <w:b/>
          <w:sz w:val="20"/>
        </w:rPr>
        <w:t xml:space="preserve"> člen</w:t>
      </w:r>
    </w:p>
    <w:p w14:paraId="4E427D6C" w14:textId="77777777" w:rsidR="00992C61" w:rsidRPr="002A08AF" w:rsidRDefault="00992C61" w:rsidP="00992C61">
      <w:pPr>
        <w:jc w:val="center"/>
        <w:rPr>
          <w:rFonts w:cs="Arial"/>
          <w:b/>
          <w:sz w:val="20"/>
        </w:rPr>
      </w:pPr>
      <w:r w:rsidRPr="002A08AF">
        <w:rPr>
          <w:rFonts w:cs="Arial"/>
          <w:b/>
          <w:sz w:val="20"/>
        </w:rPr>
        <w:t>(shranjevanje dokumentacije)</w:t>
      </w:r>
    </w:p>
    <w:p w14:paraId="67D2742B" w14:textId="77777777" w:rsidR="00992C61" w:rsidRPr="002A08AF" w:rsidRDefault="00992C61" w:rsidP="00992C61">
      <w:pPr>
        <w:jc w:val="center"/>
        <w:rPr>
          <w:rFonts w:cs="Arial"/>
          <w:sz w:val="20"/>
        </w:rPr>
      </w:pPr>
    </w:p>
    <w:p w14:paraId="0FBF90F5" w14:textId="77777777" w:rsidR="00992C61" w:rsidRPr="002A08AF" w:rsidRDefault="00992C61" w:rsidP="00992C61">
      <w:pPr>
        <w:rPr>
          <w:rFonts w:cs="Arial"/>
          <w:sz w:val="20"/>
        </w:rPr>
      </w:pPr>
      <w:r w:rsidRPr="002A08AF">
        <w:rPr>
          <w:rFonts w:cs="Arial"/>
          <w:sz w:val="20"/>
        </w:rPr>
        <w:t xml:space="preserve">Organ, pristojen za varstvo pred sevanji, trajno shranjuje vsa poročila iz prejšnjega člena v svojem arhivu. Če se izdelajo zbirna poročila za več zaporednih let in če je zagotovljeno, da se v zbirnih poročilih ohranijo vse pomembne informacije iz sedmega odstavka prejšnjega člena, posameznih letnih poročil ni treba več shranjevati. </w:t>
      </w:r>
    </w:p>
    <w:p w14:paraId="4328B9BB" w14:textId="77777777" w:rsidR="00992C61" w:rsidRPr="002A08AF" w:rsidRDefault="00992C61" w:rsidP="00992C61">
      <w:pPr>
        <w:jc w:val="left"/>
        <w:rPr>
          <w:rFonts w:cs="Arial"/>
          <w:sz w:val="20"/>
        </w:rPr>
      </w:pPr>
      <w:r w:rsidRPr="002A08AF">
        <w:rPr>
          <w:rFonts w:cs="Arial"/>
          <w:sz w:val="20"/>
        </w:rPr>
        <w:br/>
      </w:r>
    </w:p>
    <w:p w14:paraId="0C6A13A7"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5C80A38A" w14:textId="77777777" w:rsidR="00992C61" w:rsidRPr="002A08AF" w:rsidRDefault="00992C61" w:rsidP="00992C61">
      <w:pPr>
        <w:jc w:val="center"/>
        <w:rPr>
          <w:rFonts w:cs="Arial"/>
          <w:b/>
          <w:sz w:val="20"/>
        </w:rPr>
      </w:pPr>
      <w:r w:rsidRPr="002A08AF">
        <w:rPr>
          <w:rFonts w:cs="Arial"/>
          <w:b/>
          <w:sz w:val="20"/>
        </w:rPr>
        <w:t>(ocenjevanje vnosa in kontaminacije)</w:t>
      </w:r>
    </w:p>
    <w:p w14:paraId="4E0ED5F9" w14:textId="77777777" w:rsidR="00992C61" w:rsidRPr="002A08AF" w:rsidRDefault="00992C61" w:rsidP="00992C61">
      <w:pPr>
        <w:jc w:val="center"/>
        <w:rPr>
          <w:rFonts w:cs="Arial"/>
          <w:sz w:val="20"/>
        </w:rPr>
      </w:pPr>
    </w:p>
    <w:p w14:paraId="2A33A06D" w14:textId="77777777" w:rsidR="00992C61" w:rsidRPr="002A08AF" w:rsidRDefault="00992C61" w:rsidP="00992C61">
      <w:pPr>
        <w:rPr>
          <w:rFonts w:cs="Arial"/>
          <w:sz w:val="20"/>
        </w:rPr>
      </w:pPr>
      <w:r w:rsidRPr="002A08AF">
        <w:rPr>
          <w:rFonts w:cs="Arial"/>
          <w:sz w:val="20"/>
        </w:rPr>
        <w:t>Metodologija za ocenjevanje vnosa radionuklidov in radioaktivne kontaminacije zaradi izvajanja sevalne dejavnosti upošteva čimbolj realne podatke o:</w:t>
      </w:r>
    </w:p>
    <w:p w14:paraId="199E4FD0" w14:textId="77777777" w:rsidR="00992C61" w:rsidRPr="002A08AF" w:rsidRDefault="00992C61" w:rsidP="005D7D4F">
      <w:pPr>
        <w:widowControl/>
        <w:numPr>
          <w:ilvl w:val="0"/>
          <w:numId w:val="321"/>
        </w:numPr>
        <w:rPr>
          <w:rFonts w:cs="Arial"/>
          <w:sz w:val="20"/>
        </w:rPr>
      </w:pPr>
      <w:r w:rsidRPr="002A08AF">
        <w:rPr>
          <w:rFonts w:cs="Arial"/>
          <w:sz w:val="20"/>
        </w:rPr>
        <w:t>vrsti in aktivnosti radionuklidov, ki se zaradi izvajanja sevalnih dejavnosti izpuščajo v okolje, njihovi kemični in fizikalni obliki, ter o mestih in načinih izpuščanja;</w:t>
      </w:r>
    </w:p>
    <w:p w14:paraId="6968ACB6" w14:textId="77777777" w:rsidR="00992C61" w:rsidRPr="002A08AF" w:rsidRDefault="00992C61" w:rsidP="005D7D4F">
      <w:pPr>
        <w:widowControl/>
        <w:numPr>
          <w:ilvl w:val="0"/>
          <w:numId w:val="321"/>
        </w:numPr>
        <w:rPr>
          <w:rFonts w:cs="Arial"/>
          <w:sz w:val="20"/>
        </w:rPr>
      </w:pPr>
      <w:r w:rsidRPr="002A08AF">
        <w:rPr>
          <w:rFonts w:cs="Arial"/>
          <w:sz w:val="20"/>
        </w:rPr>
        <w:t>prenosnih poteh teh radionuklidov do referenčnih skupin prebivalstva, kjer je treba ločiti prevladujoče poti, ki prispevajo večino doze, od manj pomembnih poti, ki prispevajo manj od 1/10 prevladujoče doze;</w:t>
      </w:r>
    </w:p>
    <w:p w14:paraId="6FB6AD43" w14:textId="77777777" w:rsidR="00992C61" w:rsidRPr="002A08AF" w:rsidRDefault="00992C61" w:rsidP="005D7D4F">
      <w:pPr>
        <w:widowControl/>
        <w:numPr>
          <w:ilvl w:val="0"/>
          <w:numId w:val="321"/>
        </w:numPr>
        <w:rPr>
          <w:rFonts w:cs="Arial"/>
          <w:sz w:val="20"/>
        </w:rPr>
      </w:pPr>
      <w:r w:rsidRPr="002A08AF">
        <w:rPr>
          <w:rFonts w:cs="Arial"/>
          <w:sz w:val="20"/>
        </w:rPr>
        <w:t>radioaktivni kontaminaciji zraka, tal, vode, živil in drugih izdelkov, doznih koeficientih za posamezne radionuklide ter modelih za izračun doz;</w:t>
      </w:r>
    </w:p>
    <w:p w14:paraId="4E21D9CD" w14:textId="77777777" w:rsidR="00992C61" w:rsidRPr="002A08AF" w:rsidRDefault="00992C61" w:rsidP="005D7D4F">
      <w:pPr>
        <w:widowControl/>
        <w:numPr>
          <w:ilvl w:val="0"/>
          <w:numId w:val="321"/>
        </w:numPr>
        <w:rPr>
          <w:rFonts w:cs="Arial"/>
          <w:sz w:val="20"/>
        </w:rPr>
      </w:pPr>
      <w:r w:rsidRPr="002A08AF">
        <w:rPr>
          <w:rFonts w:cs="Arial"/>
          <w:sz w:val="20"/>
        </w:rPr>
        <w:t>referenčnih skupinah prebivalstva, razdeljenih v tri starostne skupine (dojenčke, mlajše od enega leta; otroke, stare od 7 do 12 let; odrasle, starejše od 17 let), njihovih normalnih in posebnih življenjskih oziroma prehrambenih navadah;</w:t>
      </w:r>
    </w:p>
    <w:p w14:paraId="03AD6E0F" w14:textId="77777777" w:rsidR="00992C61" w:rsidRPr="002A08AF" w:rsidRDefault="00992C61" w:rsidP="005D7D4F">
      <w:pPr>
        <w:widowControl/>
        <w:numPr>
          <w:ilvl w:val="0"/>
          <w:numId w:val="321"/>
        </w:numPr>
        <w:rPr>
          <w:rFonts w:cs="Arial"/>
          <w:sz w:val="20"/>
        </w:rPr>
      </w:pPr>
      <w:r w:rsidRPr="002A08AF">
        <w:rPr>
          <w:rFonts w:cs="Arial"/>
          <w:sz w:val="20"/>
        </w:rPr>
        <w:t xml:space="preserve">možnih odstopanjih dejanskih doz od ocenjenih in njihovih porazdelitvah zaradi nezanesljivosti ali spremenljivosti izmerjenih ali izračunanih podatkov. </w:t>
      </w:r>
    </w:p>
    <w:p w14:paraId="2F63EE19" w14:textId="77777777" w:rsidR="00992C61" w:rsidRPr="002A08AF" w:rsidRDefault="00992C61" w:rsidP="00992C61">
      <w:pPr>
        <w:jc w:val="left"/>
        <w:rPr>
          <w:rFonts w:cs="Arial"/>
          <w:sz w:val="20"/>
        </w:rPr>
      </w:pPr>
      <w:r w:rsidRPr="002A08AF">
        <w:rPr>
          <w:rFonts w:cs="Arial"/>
          <w:sz w:val="20"/>
        </w:rPr>
        <w:br/>
      </w:r>
    </w:p>
    <w:p w14:paraId="27B1F4D9"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710AF269" w14:textId="77777777" w:rsidR="00992C61" w:rsidRPr="002A08AF" w:rsidRDefault="00992C61" w:rsidP="00992C61">
      <w:pPr>
        <w:jc w:val="center"/>
        <w:rPr>
          <w:rFonts w:cs="Arial"/>
          <w:b/>
          <w:sz w:val="20"/>
        </w:rPr>
      </w:pPr>
      <w:r w:rsidRPr="002A08AF">
        <w:rPr>
          <w:rFonts w:cs="Arial"/>
          <w:b/>
          <w:sz w:val="20"/>
        </w:rPr>
        <w:t>(ocenjevanje doz za referenčne skupine prebivalstva)</w:t>
      </w:r>
    </w:p>
    <w:p w14:paraId="4C028E38" w14:textId="77777777" w:rsidR="00992C61" w:rsidRPr="002A08AF" w:rsidRDefault="00992C61" w:rsidP="00992C61">
      <w:pPr>
        <w:jc w:val="center"/>
        <w:rPr>
          <w:rFonts w:cs="Arial"/>
          <w:sz w:val="20"/>
        </w:rPr>
      </w:pPr>
    </w:p>
    <w:p w14:paraId="1916DFB9" w14:textId="77777777" w:rsidR="00992C61" w:rsidRPr="002A08AF" w:rsidRDefault="00992C61" w:rsidP="00992C61">
      <w:pPr>
        <w:rPr>
          <w:rFonts w:cs="Arial"/>
          <w:sz w:val="20"/>
        </w:rPr>
      </w:pPr>
      <w:r w:rsidRPr="002A08AF">
        <w:rPr>
          <w:rFonts w:cs="Arial"/>
          <w:sz w:val="20"/>
        </w:rPr>
        <w:t>(1) Metodologija za ocenjevanje doz, ki so jih prejele referenčne skupine prebivalstva, je prilagojena sevalnim tveganjem pri izvajanju sevalnih dejavnosti. Upošteva prispevke zunanje in notranje obsevanosti. Če so ocenjene doze, njihove nezanesljivosti ali spremenljivosti primerljive z avtoriziranimi mejnimi vrednostmi, je treba izvajati podrobne in obsežne programe monitoringa ter uporabljati realne računske modele.</w:t>
      </w:r>
    </w:p>
    <w:p w14:paraId="1D918CD5" w14:textId="77777777" w:rsidR="00992C61" w:rsidRPr="002A08AF" w:rsidRDefault="00992C61" w:rsidP="00992C61">
      <w:pPr>
        <w:rPr>
          <w:rFonts w:cs="Arial"/>
          <w:sz w:val="20"/>
        </w:rPr>
      </w:pPr>
    </w:p>
    <w:p w14:paraId="73D48BEF" w14:textId="77777777" w:rsidR="00992C61" w:rsidRPr="002A08AF" w:rsidRDefault="00992C61" w:rsidP="00992C61">
      <w:pPr>
        <w:rPr>
          <w:rFonts w:cs="Arial"/>
          <w:sz w:val="20"/>
        </w:rPr>
      </w:pPr>
      <w:r w:rsidRPr="002A08AF">
        <w:rPr>
          <w:rFonts w:cs="Arial"/>
          <w:sz w:val="20"/>
        </w:rPr>
        <w:t>(2) Če so zaradi izvajanja sevalne dejavnosti ocenjene doze referenčnih posameznikov iz prebivalstva nižje od 10 µSv na leto ali nižje od 10 % avtoriziranih vrednosti mejnih doz, se namesto zahtevnih računskih modelov lahko uporabijo enostavni in splošni modeli, ki po izračunu dajo višjo vrednost ocenjene doze in upoštevajo hipotetično referenčno skupino prebivalstva.</w:t>
      </w:r>
      <w:r w:rsidRPr="002A08AF">
        <w:rPr>
          <w:rFonts w:cs="Arial"/>
          <w:sz w:val="20"/>
        </w:rPr>
        <w:br/>
      </w:r>
    </w:p>
    <w:p w14:paraId="3C0957BF" w14:textId="77777777" w:rsidR="00992C61" w:rsidRPr="002A08AF" w:rsidRDefault="00992C61" w:rsidP="00992C61">
      <w:pPr>
        <w:rPr>
          <w:rFonts w:cs="Arial"/>
          <w:sz w:val="20"/>
        </w:rPr>
      </w:pPr>
      <w:r w:rsidRPr="002A08AF">
        <w:rPr>
          <w:rFonts w:cs="Arial"/>
          <w:sz w:val="20"/>
        </w:rPr>
        <w:t>(3) Poročila o ocenah doz za referenčne skupine prebivalstva zaradi izvajanja sevalnih dejavnosti vsebujejo tudi primerjavo ocen doz z doznimi ogradami in program zagotavljanja kakovosti. Pri izračunu efektivne doze zaradi vnosa se uporabijo dozni koeficienti, določeni v Uredbi o o mejnih dozah, radioaktivni kontaminaciji in intervencijskih nivojih (Uradni list RS, št. xx/xx). Poročilo upošteva tudi prispevke k dozam zaradi nastajanja in kopičenja radioaktivnih razpadnih produktov, če so primerljivi z dozami prevladujočih prenosnih poti.</w:t>
      </w:r>
    </w:p>
    <w:p w14:paraId="4D78010B" w14:textId="77777777" w:rsidR="00992C61" w:rsidRPr="002A08AF" w:rsidRDefault="00992C61" w:rsidP="00992C61">
      <w:pPr>
        <w:rPr>
          <w:rFonts w:cs="Arial"/>
          <w:sz w:val="20"/>
        </w:rPr>
      </w:pPr>
    </w:p>
    <w:p w14:paraId="0FCCE7DA" w14:textId="77777777" w:rsidR="00992C61" w:rsidRPr="002A08AF" w:rsidRDefault="00992C61" w:rsidP="00992C61">
      <w:pPr>
        <w:rPr>
          <w:rFonts w:cs="Arial"/>
          <w:sz w:val="20"/>
        </w:rPr>
      </w:pPr>
      <w:r w:rsidRPr="002A08AF">
        <w:rPr>
          <w:rFonts w:cs="Arial"/>
          <w:sz w:val="20"/>
        </w:rPr>
        <w:t xml:space="preserve">(4) Zaradi izvajanja sevalnih dejavnosti je za referenčne skupine prebivalstva treba določiti tudi skupinske doze. Pri sestavi referenčne skupine se lahko upoštevajo le posamezniki, ki prejmejo dozo nad 1 % avtorizirane mejne doze. Pri tem je treba upoštevati nezanesljivost ali spremenljivost vrednosti posameznih doz. </w:t>
      </w:r>
    </w:p>
    <w:p w14:paraId="42E75C67" w14:textId="77777777" w:rsidR="00992C61" w:rsidRPr="002A08AF" w:rsidRDefault="00992C61" w:rsidP="00992C61">
      <w:pPr>
        <w:jc w:val="left"/>
        <w:rPr>
          <w:rFonts w:cs="Arial"/>
          <w:sz w:val="20"/>
        </w:rPr>
      </w:pPr>
      <w:r w:rsidRPr="002A08AF">
        <w:rPr>
          <w:rFonts w:cs="Arial"/>
          <w:sz w:val="20"/>
        </w:rPr>
        <w:br/>
      </w:r>
    </w:p>
    <w:p w14:paraId="40D0BCD3"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22E8C997" w14:textId="77777777" w:rsidR="00992C61" w:rsidRPr="002A08AF" w:rsidRDefault="00992C61" w:rsidP="00992C61">
      <w:pPr>
        <w:jc w:val="center"/>
        <w:rPr>
          <w:rFonts w:cs="Arial"/>
          <w:b/>
          <w:sz w:val="20"/>
        </w:rPr>
      </w:pPr>
      <w:r w:rsidRPr="002A08AF">
        <w:rPr>
          <w:rFonts w:cs="Arial"/>
          <w:b/>
          <w:sz w:val="20"/>
        </w:rPr>
        <w:t>(ocenjevanje doz za celotno prebivalstvo)</w:t>
      </w:r>
    </w:p>
    <w:p w14:paraId="578A5EA6" w14:textId="77777777" w:rsidR="00992C61" w:rsidRPr="002A08AF" w:rsidRDefault="00992C61" w:rsidP="00992C61">
      <w:pPr>
        <w:jc w:val="center"/>
        <w:rPr>
          <w:rFonts w:cs="Arial"/>
          <w:sz w:val="20"/>
        </w:rPr>
      </w:pPr>
    </w:p>
    <w:p w14:paraId="725DFA5E" w14:textId="77777777" w:rsidR="00992C61" w:rsidRPr="002A08AF" w:rsidRDefault="00992C61" w:rsidP="00992C61">
      <w:pPr>
        <w:rPr>
          <w:rFonts w:cs="Arial"/>
          <w:sz w:val="20"/>
        </w:rPr>
      </w:pPr>
      <w:r w:rsidRPr="002A08AF">
        <w:rPr>
          <w:rFonts w:cs="Arial"/>
          <w:sz w:val="20"/>
        </w:rPr>
        <w:t xml:space="preserve">Metodologija ocenjevanja doz za celotno prebivalstvo je določena tako, da zagotavlja enakovredno in kakovostno primerjavo vrednosti doz za celotno prebivalstvo s tistimi dozami, ki jih prejmejo posamezne referenčne skupine prebivalstva zaradi izvajanja sevalnih dejavnosti. Posamezne doze se celovito in redno vrednotijo, da se lahko izvajajo ukrepi optimizacije varstva pred ionizirajočimi sevanji. </w:t>
      </w:r>
    </w:p>
    <w:p w14:paraId="1A5ACFDA" w14:textId="77777777" w:rsidR="00992C61" w:rsidRPr="002A08AF" w:rsidRDefault="00992C61" w:rsidP="00992C61">
      <w:pPr>
        <w:jc w:val="left"/>
        <w:rPr>
          <w:rFonts w:cs="Arial"/>
          <w:sz w:val="20"/>
        </w:rPr>
      </w:pPr>
      <w:r w:rsidRPr="002A08AF">
        <w:rPr>
          <w:rFonts w:cs="Arial"/>
          <w:sz w:val="20"/>
        </w:rPr>
        <w:br/>
      </w:r>
    </w:p>
    <w:p w14:paraId="28E4A0A9" w14:textId="77777777" w:rsidR="00992C61" w:rsidRPr="002A08AF" w:rsidRDefault="00992C61" w:rsidP="00992C61">
      <w:pPr>
        <w:jc w:val="center"/>
        <w:rPr>
          <w:rFonts w:cs="Arial"/>
          <w:b/>
          <w:sz w:val="20"/>
        </w:rPr>
      </w:pPr>
      <w:r w:rsidRPr="002A08AF">
        <w:rPr>
          <w:rFonts w:cs="Arial"/>
          <w:b/>
          <w:sz w:val="20"/>
        </w:rPr>
        <w:t>VII. KONČNI DOLOČBI</w:t>
      </w:r>
    </w:p>
    <w:p w14:paraId="65F42B4A" w14:textId="77777777" w:rsidR="00992C61" w:rsidRPr="002A08AF" w:rsidRDefault="00992C61" w:rsidP="00992C61">
      <w:pPr>
        <w:jc w:val="center"/>
        <w:rPr>
          <w:rFonts w:cs="Arial"/>
          <w:b/>
          <w:sz w:val="20"/>
        </w:rPr>
      </w:pPr>
    </w:p>
    <w:p w14:paraId="632DA30D" w14:textId="77777777" w:rsidR="00992C61" w:rsidRPr="002A08AF" w:rsidRDefault="00992C61" w:rsidP="005D7D4F">
      <w:pPr>
        <w:widowControl/>
        <w:numPr>
          <w:ilvl w:val="0"/>
          <w:numId w:val="326"/>
        </w:numPr>
        <w:jc w:val="center"/>
        <w:rPr>
          <w:rFonts w:cs="Arial"/>
          <w:b/>
          <w:sz w:val="20"/>
        </w:rPr>
      </w:pPr>
      <w:r w:rsidRPr="002A08AF">
        <w:rPr>
          <w:rFonts w:cs="Arial"/>
          <w:b/>
          <w:sz w:val="20"/>
        </w:rPr>
        <w:t>člen</w:t>
      </w:r>
    </w:p>
    <w:p w14:paraId="68D51C83" w14:textId="77777777" w:rsidR="00992C61" w:rsidRPr="002A08AF" w:rsidRDefault="00992C61" w:rsidP="00992C61">
      <w:pPr>
        <w:jc w:val="center"/>
        <w:rPr>
          <w:rFonts w:cs="Arial"/>
          <w:b/>
          <w:sz w:val="20"/>
        </w:rPr>
      </w:pPr>
      <w:r w:rsidRPr="002A08AF">
        <w:rPr>
          <w:rFonts w:cs="Arial"/>
          <w:b/>
          <w:sz w:val="20"/>
        </w:rPr>
        <w:t>(prenehanje veljavnosti)</w:t>
      </w:r>
    </w:p>
    <w:p w14:paraId="52B3B1EB" w14:textId="77777777" w:rsidR="00992C61" w:rsidRPr="002A08AF" w:rsidRDefault="00992C61" w:rsidP="00992C61">
      <w:pPr>
        <w:rPr>
          <w:rFonts w:cs="Arial"/>
          <w:sz w:val="20"/>
        </w:rPr>
      </w:pPr>
    </w:p>
    <w:p w14:paraId="52BD6687" w14:textId="77777777" w:rsidR="00992C61" w:rsidRPr="002A08AF" w:rsidRDefault="00992C61" w:rsidP="00992C61">
      <w:pPr>
        <w:rPr>
          <w:rFonts w:cs="Arial"/>
          <w:sz w:val="20"/>
        </w:rPr>
      </w:pPr>
      <w:r w:rsidRPr="002A08AF">
        <w:rPr>
          <w:rFonts w:cs="Arial"/>
          <w:sz w:val="20"/>
        </w:rPr>
        <w:t>Z dnem uveljavitve tega pravilnika preneha veljati Pravilnik o pogojih in metodologiji za ocenjevanje doz pri varstvu delavcev in prebivalstva pred ionizirajočimi sevanji (Uradni list RS, št. (Uradni list RS, št. 83/16).</w:t>
      </w:r>
    </w:p>
    <w:p w14:paraId="471320EF" w14:textId="77777777" w:rsidR="00992C61" w:rsidRPr="002A08AF" w:rsidRDefault="00992C61" w:rsidP="00992C61">
      <w:pPr>
        <w:rPr>
          <w:rFonts w:cs="Arial"/>
          <w:sz w:val="20"/>
        </w:rPr>
      </w:pPr>
    </w:p>
    <w:p w14:paraId="43E34D23" w14:textId="77777777" w:rsidR="00992C61" w:rsidRPr="002A08AF" w:rsidRDefault="00992C61" w:rsidP="00992C61">
      <w:pPr>
        <w:rPr>
          <w:rFonts w:cs="Arial"/>
          <w:sz w:val="20"/>
        </w:rPr>
      </w:pPr>
    </w:p>
    <w:p w14:paraId="0213092A" w14:textId="77777777" w:rsidR="00992C61" w:rsidRPr="002A08AF" w:rsidRDefault="00992C61" w:rsidP="005D7D4F">
      <w:pPr>
        <w:widowControl/>
        <w:numPr>
          <w:ilvl w:val="0"/>
          <w:numId w:val="326"/>
        </w:numPr>
        <w:jc w:val="center"/>
        <w:rPr>
          <w:rFonts w:cs="Arial"/>
          <w:sz w:val="20"/>
        </w:rPr>
      </w:pPr>
      <w:r w:rsidRPr="002A08AF">
        <w:rPr>
          <w:rFonts w:cs="Arial"/>
          <w:b/>
          <w:sz w:val="20"/>
        </w:rPr>
        <w:t>člen</w:t>
      </w:r>
    </w:p>
    <w:p w14:paraId="2F5354BE" w14:textId="77777777" w:rsidR="00992C61" w:rsidRPr="002A08AF" w:rsidRDefault="00992C61" w:rsidP="00992C61">
      <w:pPr>
        <w:jc w:val="center"/>
        <w:rPr>
          <w:rFonts w:cs="Arial"/>
          <w:b/>
          <w:sz w:val="20"/>
        </w:rPr>
      </w:pPr>
      <w:r w:rsidRPr="002A08AF">
        <w:rPr>
          <w:rFonts w:cs="Arial"/>
          <w:b/>
          <w:sz w:val="20"/>
        </w:rPr>
        <w:t>(začetek veljavnosti)</w:t>
      </w:r>
    </w:p>
    <w:p w14:paraId="2AE6D79E" w14:textId="77777777" w:rsidR="00992C61" w:rsidRPr="002A08AF" w:rsidRDefault="00992C61" w:rsidP="00992C61">
      <w:pPr>
        <w:jc w:val="center"/>
        <w:rPr>
          <w:rFonts w:cs="Arial"/>
          <w:sz w:val="20"/>
        </w:rPr>
      </w:pPr>
    </w:p>
    <w:p w14:paraId="74EA83AA" w14:textId="77777777" w:rsidR="00992C61" w:rsidRPr="002A08AF" w:rsidRDefault="00992C61" w:rsidP="00992C61">
      <w:pPr>
        <w:rPr>
          <w:rFonts w:cs="Arial"/>
          <w:sz w:val="20"/>
        </w:rPr>
      </w:pPr>
      <w:r w:rsidRPr="002A08AF">
        <w:rPr>
          <w:rFonts w:cs="Arial"/>
          <w:sz w:val="20"/>
        </w:rPr>
        <w:t xml:space="preserve">Ta pravilnik začne veljati petnajsti dan po objavi v Uradnem listu Republike Slovenije. </w:t>
      </w:r>
    </w:p>
    <w:p w14:paraId="63CA0498" w14:textId="77777777" w:rsidR="00992C61" w:rsidRPr="002A08AF" w:rsidRDefault="00992C61" w:rsidP="00992C61">
      <w:pPr>
        <w:jc w:val="left"/>
        <w:rPr>
          <w:rFonts w:cs="Arial"/>
          <w:sz w:val="20"/>
        </w:rPr>
      </w:pPr>
      <w:r w:rsidRPr="002A08AF">
        <w:rPr>
          <w:rFonts w:cs="Arial"/>
          <w:sz w:val="20"/>
        </w:rPr>
        <w:br/>
      </w:r>
    </w:p>
    <w:tbl>
      <w:tblPr>
        <w:tblW w:w="0" w:type="auto"/>
        <w:tblLayout w:type="fixed"/>
        <w:tblCellMar>
          <w:left w:w="0" w:type="dxa"/>
          <w:right w:w="0" w:type="dxa"/>
        </w:tblCellMar>
        <w:tblLook w:val="0000" w:firstRow="0" w:lastRow="0" w:firstColumn="0" w:lastColumn="0" w:noHBand="0" w:noVBand="0"/>
      </w:tblPr>
      <w:tblGrid>
        <w:gridCol w:w="3456"/>
      </w:tblGrid>
      <w:tr w:rsidR="00992C61" w:rsidRPr="002A08AF" w14:paraId="402EFBCE" w14:textId="77777777" w:rsidTr="00992C61">
        <w:tc>
          <w:tcPr>
            <w:tcW w:w="3456" w:type="dxa"/>
            <w:vAlign w:val="center"/>
          </w:tcPr>
          <w:p w14:paraId="581F3487" w14:textId="77777777" w:rsidR="00992C61" w:rsidRPr="002A08AF" w:rsidRDefault="00992C61" w:rsidP="00992C61">
            <w:pPr>
              <w:jc w:val="left"/>
              <w:rPr>
                <w:rFonts w:cs="Arial"/>
                <w:sz w:val="20"/>
              </w:rPr>
            </w:pPr>
            <w:r w:rsidRPr="002A08AF">
              <w:rPr>
                <w:rFonts w:cs="Arial"/>
                <w:sz w:val="20"/>
              </w:rPr>
              <w:t xml:space="preserve">Št. </w:t>
            </w:r>
          </w:p>
        </w:tc>
      </w:tr>
    </w:tbl>
    <w:p w14:paraId="657EE2BA" w14:textId="77777777" w:rsidR="00992C61" w:rsidRPr="002A08AF" w:rsidRDefault="00992C61" w:rsidP="00992C61">
      <w:pPr>
        <w:jc w:val="left"/>
        <w:rPr>
          <w:rFonts w:cs="Arial"/>
          <w:sz w:val="20"/>
        </w:rPr>
      </w:pPr>
    </w:p>
    <w:tbl>
      <w:tblPr>
        <w:tblW w:w="0" w:type="auto"/>
        <w:tblLayout w:type="fixed"/>
        <w:tblCellMar>
          <w:left w:w="0" w:type="dxa"/>
          <w:right w:w="0" w:type="dxa"/>
        </w:tblCellMar>
        <w:tblLook w:val="0000" w:firstRow="0" w:lastRow="0" w:firstColumn="0" w:lastColumn="0" w:noHBand="0" w:noVBand="0"/>
      </w:tblPr>
      <w:tblGrid>
        <w:gridCol w:w="6336"/>
      </w:tblGrid>
      <w:tr w:rsidR="00992C61" w:rsidRPr="002A08AF" w14:paraId="046EDFED" w14:textId="77777777" w:rsidTr="00992C61">
        <w:tc>
          <w:tcPr>
            <w:tcW w:w="6336" w:type="dxa"/>
            <w:vAlign w:val="center"/>
          </w:tcPr>
          <w:p w14:paraId="4FCCF20E" w14:textId="77777777" w:rsidR="00992C61" w:rsidRPr="002A08AF" w:rsidRDefault="00992C61" w:rsidP="00992C61">
            <w:pPr>
              <w:jc w:val="left"/>
              <w:rPr>
                <w:rFonts w:cs="Arial"/>
                <w:sz w:val="20"/>
              </w:rPr>
            </w:pPr>
            <w:r w:rsidRPr="002A08AF">
              <w:rPr>
                <w:rFonts w:cs="Arial"/>
                <w:sz w:val="20"/>
              </w:rPr>
              <w:t xml:space="preserve">Ljubljana, dne </w:t>
            </w:r>
          </w:p>
        </w:tc>
      </w:tr>
    </w:tbl>
    <w:p w14:paraId="2C913C99" w14:textId="77777777" w:rsidR="00992C61" w:rsidRPr="002A08AF" w:rsidRDefault="00992C61" w:rsidP="00992C61">
      <w:pPr>
        <w:jc w:val="left"/>
        <w:rPr>
          <w:rFonts w:cs="Arial"/>
          <w:sz w:val="20"/>
        </w:rPr>
      </w:pPr>
    </w:p>
    <w:tbl>
      <w:tblPr>
        <w:tblW w:w="0" w:type="auto"/>
        <w:tblLayout w:type="fixed"/>
        <w:tblCellMar>
          <w:left w:w="0" w:type="dxa"/>
          <w:right w:w="0" w:type="dxa"/>
        </w:tblCellMar>
        <w:tblLook w:val="0000" w:firstRow="0" w:lastRow="0" w:firstColumn="0" w:lastColumn="0" w:noHBand="0" w:noVBand="0"/>
      </w:tblPr>
      <w:tblGrid>
        <w:gridCol w:w="6336"/>
      </w:tblGrid>
      <w:tr w:rsidR="00992C61" w:rsidRPr="002A08AF" w14:paraId="40343C57" w14:textId="77777777" w:rsidTr="00992C61">
        <w:tc>
          <w:tcPr>
            <w:tcW w:w="6336" w:type="dxa"/>
            <w:vAlign w:val="center"/>
          </w:tcPr>
          <w:p w14:paraId="5ACE8795" w14:textId="77777777" w:rsidR="00992C61" w:rsidRPr="002A08AF" w:rsidRDefault="00992C61" w:rsidP="00992C61">
            <w:pPr>
              <w:jc w:val="left"/>
              <w:rPr>
                <w:rFonts w:cs="Arial"/>
                <w:sz w:val="20"/>
              </w:rPr>
            </w:pPr>
            <w:r w:rsidRPr="002A08AF">
              <w:rPr>
                <w:rFonts w:cs="Arial"/>
                <w:sz w:val="20"/>
              </w:rPr>
              <w:t xml:space="preserve">EVA </w:t>
            </w:r>
          </w:p>
        </w:tc>
      </w:tr>
    </w:tbl>
    <w:p w14:paraId="2EFBADF3" w14:textId="77777777" w:rsidR="00992C61" w:rsidRPr="002A08AF" w:rsidRDefault="00992C61" w:rsidP="00992C61">
      <w:pPr>
        <w:jc w:val="left"/>
        <w:rPr>
          <w:rFonts w:cs="Arial"/>
          <w:sz w:val="20"/>
        </w:rPr>
      </w:pPr>
    </w:p>
    <w:tbl>
      <w:tblPr>
        <w:tblW w:w="0" w:type="auto"/>
        <w:tblInd w:w="-108" w:type="dxa"/>
        <w:tblLayout w:type="fixed"/>
        <w:tblCellMar>
          <w:left w:w="0" w:type="dxa"/>
          <w:right w:w="0" w:type="dxa"/>
        </w:tblCellMar>
        <w:tblLook w:val="0000" w:firstRow="0" w:lastRow="0" w:firstColumn="0" w:lastColumn="0" w:noHBand="0" w:noVBand="0"/>
      </w:tblPr>
      <w:tblGrid>
        <w:gridCol w:w="108"/>
        <w:gridCol w:w="5529"/>
        <w:gridCol w:w="141"/>
        <w:gridCol w:w="3432"/>
        <w:gridCol w:w="258"/>
      </w:tblGrid>
      <w:tr w:rsidR="00164DD0" w:rsidRPr="002A08AF" w14:paraId="132874C6" w14:textId="77777777" w:rsidTr="00992C61">
        <w:trPr>
          <w:gridBefore w:val="1"/>
          <w:wBefore w:w="108" w:type="dxa"/>
        </w:trPr>
        <w:tc>
          <w:tcPr>
            <w:tcW w:w="5529" w:type="dxa"/>
            <w:vAlign w:val="center"/>
          </w:tcPr>
          <w:p w14:paraId="084CFCAD" w14:textId="77777777" w:rsidR="00992C61" w:rsidRPr="002A08AF" w:rsidRDefault="00992C61" w:rsidP="00992C61">
            <w:pPr>
              <w:jc w:val="left"/>
              <w:rPr>
                <w:rFonts w:cs="Arial"/>
                <w:sz w:val="20"/>
              </w:rPr>
            </w:pPr>
          </w:p>
        </w:tc>
        <w:tc>
          <w:tcPr>
            <w:tcW w:w="3831" w:type="dxa"/>
            <w:gridSpan w:val="3"/>
            <w:vAlign w:val="center"/>
          </w:tcPr>
          <w:p w14:paraId="0C863192" w14:textId="77777777" w:rsidR="00992C61" w:rsidRPr="002A08AF" w:rsidRDefault="00992C61" w:rsidP="00992C61">
            <w:pPr>
              <w:jc w:val="left"/>
              <w:rPr>
                <w:rFonts w:cs="Arial"/>
                <w:sz w:val="20"/>
              </w:rPr>
            </w:pPr>
          </w:p>
        </w:tc>
      </w:tr>
      <w:tr w:rsidR="00164DD0" w:rsidRPr="002A08AF" w14:paraId="218EC74B" w14:textId="77777777" w:rsidTr="00992C61">
        <w:tblPrEx>
          <w:tblCellMar>
            <w:left w:w="108" w:type="dxa"/>
            <w:right w:w="108" w:type="dxa"/>
          </w:tblCellMar>
          <w:tblLook w:val="04A0" w:firstRow="1" w:lastRow="0" w:firstColumn="1" w:lastColumn="0" w:noHBand="0" w:noVBand="1"/>
        </w:tblPrEx>
        <w:trPr>
          <w:gridAfter w:val="1"/>
          <w:wAfter w:w="258" w:type="dxa"/>
        </w:trPr>
        <w:tc>
          <w:tcPr>
            <w:tcW w:w="5778" w:type="dxa"/>
            <w:gridSpan w:val="3"/>
            <w:shd w:val="clear" w:color="auto" w:fill="auto"/>
          </w:tcPr>
          <w:p w14:paraId="12149564" w14:textId="77777777" w:rsidR="00992C61" w:rsidRPr="002A08AF" w:rsidRDefault="00992C61" w:rsidP="00992C61">
            <w:pPr>
              <w:jc w:val="left"/>
              <w:rPr>
                <w:rFonts w:cs="Arial"/>
                <w:sz w:val="20"/>
              </w:rPr>
            </w:pPr>
          </w:p>
        </w:tc>
        <w:tc>
          <w:tcPr>
            <w:tcW w:w="3432" w:type="dxa"/>
            <w:shd w:val="clear" w:color="auto" w:fill="auto"/>
          </w:tcPr>
          <w:p w14:paraId="3AB3DF6A" w14:textId="77777777" w:rsidR="00992C61" w:rsidRPr="002A08AF" w:rsidRDefault="00992C61" w:rsidP="00992C61">
            <w:pPr>
              <w:jc w:val="center"/>
              <w:rPr>
                <w:rFonts w:cs="Arial"/>
                <w:b/>
                <w:sz w:val="20"/>
              </w:rPr>
            </w:pPr>
            <w:r w:rsidRPr="002A08AF">
              <w:rPr>
                <w:rFonts w:cs="Arial"/>
                <w:b/>
                <w:sz w:val="20"/>
              </w:rPr>
              <w:t>Milojka Kolar Celarc l.r.</w:t>
            </w:r>
          </w:p>
        </w:tc>
      </w:tr>
      <w:tr w:rsidR="00164DD0" w:rsidRPr="002A08AF" w14:paraId="4368B5E8" w14:textId="77777777" w:rsidTr="00992C61">
        <w:tblPrEx>
          <w:tblCellMar>
            <w:left w:w="108" w:type="dxa"/>
            <w:right w:w="108" w:type="dxa"/>
          </w:tblCellMar>
          <w:tblLook w:val="04A0" w:firstRow="1" w:lastRow="0" w:firstColumn="1" w:lastColumn="0" w:noHBand="0" w:noVBand="1"/>
        </w:tblPrEx>
        <w:trPr>
          <w:gridAfter w:val="1"/>
          <w:wAfter w:w="258" w:type="dxa"/>
        </w:trPr>
        <w:tc>
          <w:tcPr>
            <w:tcW w:w="5778" w:type="dxa"/>
            <w:gridSpan w:val="3"/>
            <w:shd w:val="clear" w:color="auto" w:fill="auto"/>
          </w:tcPr>
          <w:p w14:paraId="7D803D4B" w14:textId="77777777" w:rsidR="00992C61" w:rsidRPr="002A08AF" w:rsidRDefault="00992C61" w:rsidP="00992C61">
            <w:pPr>
              <w:jc w:val="left"/>
              <w:rPr>
                <w:rFonts w:cs="Arial"/>
                <w:sz w:val="20"/>
              </w:rPr>
            </w:pPr>
          </w:p>
        </w:tc>
        <w:tc>
          <w:tcPr>
            <w:tcW w:w="3432" w:type="dxa"/>
            <w:shd w:val="clear" w:color="auto" w:fill="auto"/>
          </w:tcPr>
          <w:p w14:paraId="3BBC572A" w14:textId="77777777" w:rsidR="00992C61" w:rsidRPr="002A08AF" w:rsidRDefault="00992C61" w:rsidP="00992C61">
            <w:pPr>
              <w:jc w:val="center"/>
              <w:rPr>
                <w:rFonts w:cs="Arial"/>
                <w:sz w:val="20"/>
              </w:rPr>
            </w:pPr>
            <w:r w:rsidRPr="002A08AF">
              <w:rPr>
                <w:rFonts w:cs="Arial"/>
                <w:sz w:val="20"/>
              </w:rPr>
              <w:t>Ministrica</w:t>
            </w:r>
          </w:p>
        </w:tc>
      </w:tr>
      <w:tr w:rsidR="00164DD0" w:rsidRPr="002A08AF" w14:paraId="3D5CE883" w14:textId="77777777" w:rsidTr="00992C61">
        <w:tblPrEx>
          <w:tblCellMar>
            <w:left w:w="108" w:type="dxa"/>
            <w:right w:w="108" w:type="dxa"/>
          </w:tblCellMar>
          <w:tblLook w:val="04A0" w:firstRow="1" w:lastRow="0" w:firstColumn="1" w:lastColumn="0" w:noHBand="0" w:noVBand="1"/>
        </w:tblPrEx>
        <w:trPr>
          <w:gridAfter w:val="1"/>
          <w:wAfter w:w="258" w:type="dxa"/>
        </w:trPr>
        <w:tc>
          <w:tcPr>
            <w:tcW w:w="5778" w:type="dxa"/>
            <w:gridSpan w:val="3"/>
            <w:shd w:val="clear" w:color="auto" w:fill="auto"/>
          </w:tcPr>
          <w:p w14:paraId="23176258" w14:textId="77777777" w:rsidR="00992C61" w:rsidRPr="002A08AF" w:rsidRDefault="00992C61" w:rsidP="00992C61">
            <w:pPr>
              <w:jc w:val="left"/>
              <w:rPr>
                <w:rFonts w:cs="Arial"/>
                <w:sz w:val="20"/>
              </w:rPr>
            </w:pPr>
          </w:p>
        </w:tc>
        <w:tc>
          <w:tcPr>
            <w:tcW w:w="3432" w:type="dxa"/>
            <w:shd w:val="clear" w:color="auto" w:fill="auto"/>
          </w:tcPr>
          <w:p w14:paraId="5324945F" w14:textId="77777777" w:rsidR="00992C61" w:rsidRPr="002A08AF" w:rsidRDefault="00992C61" w:rsidP="00992C61">
            <w:pPr>
              <w:jc w:val="center"/>
              <w:rPr>
                <w:rFonts w:cs="Arial"/>
                <w:sz w:val="20"/>
              </w:rPr>
            </w:pPr>
            <w:r w:rsidRPr="002A08AF">
              <w:rPr>
                <w:rFonts w:cs="Arial"/>
                <w:sz w:val="20"/>
              </w:rPr>
              <w:t>za zdravje</w:t>
            </w:r>
          </w:p>
        </w:tc>
      </w:tr>
      <w:tr w:rsidR="00164DD0" w:rsidRPr="002A08AF" w14:paraId="61FBC8EA" w14:textId="77777777" w:rsidTr="00992C61">
        <w:tblPrEx>
          <w:tblCellMar>
            <w:left w:w="108" w:type="dxa"/>
            <w:right w:w="108" w:type="dxa"/>
          </w:tblCellMar>
          <w:tblLook w:val="04A0" w:firstRow="1" w:lastRow="0" w:firstColumn="1" w:lastColumn="0" w:noHBand="0" w:noVBand="1"/>
        </w:tblPrEx>
        <w:trPr>
          <w:gridAfter w:val="1"/>
          <w:wAfter w:w="258" w:type="dxa"/>
        </w:trPr>
        <w:tc>
          <w:tcPr>
            <w:tcW w:w="5778" w:type="dxa"/>
            <w:gridSpan w:val="3"/>
            <w:shd w:val="clear" w:color="auto" w:fill="auto"/>
          </w:tcPr>
          <w:p w14:paraId="3050C7ED" w14:textId="77777777" w:rsidR="00992C61" w:rsidRPr="002A08AF" w:rsidRDefault="00992C61" w:rsidP="00992C61">
            <w:pPr>
              <w:jc w:val="left"/>
              <w:rPr>
                <w:rFonts w:cs="Arial"/>
                <w:sz w:val="20"/>
              </w:rPr>
            </w:pPr>
          </w:p>
          <w:p w14:paraId="26129CE0" w14:textId="77777777" w:rsidR="00992C61" w:rsidRPr="002A08AF" w:rsidRDefault="00992C61" w:rsidP="00992C61">
            <w:pPr>
              <w:jc w:val="left"/>
              <w:rPr>
                <w:rFonts w:cs="Arial"/>
                <w:sz w:val="20"/>
              </w:rPr>
            </w:pPr>
          </w:p>
        </w:tc>
        <w:tc>
          <w:tcPr>
            <w:tcW w:w="3432" w:type="dxa"/>
            <w:shd w:val="clear" w:color="auto" w:fill="auto"/>
          </w:tcPr>
          <w:p w14:paraId="331905AF" w14:textId="77777777" w:rsidR="00992C61" w:rsidRPr="002A08AF" w:rsidRDefault="00992C61" w:rsidP="00992C61">
            <w:pPr>
              <w:jc w:val="center"/>
              <w:rPr>
                <w:rFonts w:cs="Arial"/>
                <w:sz w:val="20"/>
              </w:rPr>
            </w:pPr>
          </w:p>
        </w:tc>
      </w:tr>
      <w:tr w:rsidR="00164DD0" w:rsidRPr="002A08AF" w14:paraId="0B828742" w14:textId="77777777" w:rsidTr="00992C61">
        <w:tblPrEx>
          <w:tblCellMar>
            <w:left w:w="108" w:type="dxa"/>
            <w:right w:w="108" w:type="dxa"/>
          </w:tblCellMar>
          <w:tblLook w:val="04A0" w:firstRow="1" w:lastRow="0" w:firstColumn="1" w:lastColumn="0" w:noHBand="0" w:noVBand="1"/>
        </w:tblPrEx>
        <w:trPr>
          <w:gridAfter w:val="1"/>
          <w:wAfter w:w="258" w:type="dxa"/>
        </w:trPr>
        <w:tc>
          <w:tcPr>
            <w:tcW w:w="5778" w:type="dxa"/>
            <w:gridSpan w:val="3"/>
            <w:shd w:val="clear" w:color="auto" w:fill="auto"/>
          </w:tcPr>
          <w:p w14:paraId="135797A5" w14:textId="77777777" w:rsidR="00992C61" w:rsidRPr="002A08AF" w:rsidRDefault="00992C61" w:rsidP="00992C61">
            <w:pPr>
              <w:jc w:val="left"/>
              <w:rPr>
                <w:rFonts w:cs="Arial"/>
                <w:sz w:val="20"/>
              </w:rPr>
            </w:pPr>
          </w:p>
        </w:tc>
        <w:tc>
          <w:tcPr>
            <w:tcW w:w="3432" w:type="dxa"/>
            <w:shd w:val="clear" w:color="auto" w:fill="auto"/>
          </w:tcPr>
          <w:p w14:paraId="2261583B" w14:textId="77777777" w:rsidR="00992C61" w:rsidRPr="002A08AF" w:rsidRDefault="00992C61" w:rsidP="00992C61">
            <w:pPr>
              <w:jc w:val="center"/>
              <w:rPr>
                <w:rFonts w:cs="Arial"/>
                <w:sz w:val="20"/>
              </w:rPr>
            </w:pPr>
          </w:p>
        </w:tc>
      </w:tr>
      <w:tr w:rsidR="00164DD0" w:rsidRPr="002A08AF" w14:paraId="1754FDEA" w14:textId="77777777" w:rsidTr="00992C61">
        <w:tblPrEx>
          <w:tblCellMar>
            <w:left w:w="108" w:type="dxa"/>
            <w:right w:w="108" w:type="dxa"/>
          </w:tblCellMar>
          <w:tblLook w:val="04A0" w:firstRow="1" w:lastRow="0" w:firstColumn="1" w:lastColumn="0" w:noHBand="0" w:noVBand="1"/>
        </w:tblPrEx>
        <w:trPr>
          <w:gridAfter w:val="1"/>
          <w:wAfter w:w="258" w:type="dxa"/>
        </w:trPr>
        <w:tc>
          <w:tcPr>
            <w:tcW w:w="5778" w:type="dxa"/>
            <w:gridSpan w:val="3"/>
            <w:shd w:val="clear" w:color="auto" w:fill="auto"/>
          </w:tcPr>
          <w:p w14:paraId="298BAED1" w14:textId="77777777" w:rsidR="00992C61" w:rsidRPr="002A08AF" w:rsidRDefault="00992C61" w:rsidP="00992C61">
            <w:pPr>
              <w:jc w:val="right"/>
              <w:rPr>
                <w:rFonts w:cs="Arial"/>
                <w:sz w:val="20"/>
              </w:rPr>
            </w:pPr>
          </w:p>
        </w:tc>
        <w:tc>
          <w:tcPr>
            <w:tcW w:w="3432" w:type="dxa"/>
            <w:shd w:val="clear" w:color="auto" w:fill="auto"/>
          </w:tcPr>
          <w:p w14:paraId="6EBE5879" w14:textId="77777777" w:rsidR="00992C61" w:rsidRPr="002A08AF" w:rsidRDefault="00992C61" w:rsidP="00992C61">
            <w:pPr>
              <w:jc w:val="center"/>
              <w:rPr>
                <w:rFonts w:cs="Arial"/>
                <w:b/>
                <w:sz w:val="20"/>
              </w:rPr>
            </w:pPr>
          </w:p>
        </w:tc>
      </w:tr>
      <w:tr w:rsidR="00164DD0" w:rsidRPr="002A08AF" w14:paraId="443C7DBD" w14:textId="77777777" w:rsidTr="00992C61">
        <w:tblPrEx>
          <w:tblCellMar>
            <w:left w:w="108" w:type="dxa"/>
            <w:right w:w="108" w:type="dxa"/>
          </w:tblCellMar>
          <w:tblLook w:val="04A0" w:firstRow="1" w:lastRow="0" w:firstColumn="1" w:lastColumn="0" w:noHBand="0" w:noVBand="1"/>
        </w:tblPrEx>
        <w:trPr>
          <w:gridAfter w:val="1"/>
          <w:wAfter w:w="258" w:type="dxa"/>
        </w:trPr>
        <w:tc>
          <w:tcPr>
            <w:tcW w:w="5778" w:type="dxa"/>
            <w:gridSpan w:val="3"/>
            <w:shd w:val="clear" w:color="auto" w:fill="auto"/>
          </w:tcPr>
          <w:p w14:paraId="329DB979" w14:textId="77777777" w:rsidR="00992C61" w:rsidRPr="002A08AF" w:rsidRDefault="00992C61" w:rsidP="00992C61">
            <w:pPr>
              <w:jc w:val="left"/>
              <w:rPr>
                <w:rFonts w:cs="Arial"/>
                <w:sz w:val="20"/>
              </w:rPr>
            </w:pPr>
          </w:p>
        </w:tc>
        <w:tc>
          <w:tcPr>
            <w:tcW w:w="3432" w:type="dxa"/>
            <w:shd w:val="clear" w:color="auto" w:fill="auto"/>
          </w:tcPr>
          <w:p w14:paraId="67E12B06" w14:textId="77777777" w:rsidR="00992C61" w:rsidRPr="002A08AF" w:rsidRDefault="00992C61" w:rsidP="00992C61">
            <w:pPr>
              <w:jc w:val="center"/>
              <w:rPr>
                <w:rFonts w:cs="Arial"/>
                <w:sz w:val="20"/>
              </w:rPr>
            </w:pPr>
          </w:p>
        </w:tc>
      </w:tr>
      <w:tr w:rsidR="00164DD0" w:rsidRPr="002A08AF" w14:paraId="2AEE71D5" w14:textId="77777777" w:rsidTr="00992C61">
        <w:tblPrEx>
          <w:tblCellMar>
            <w:left w:w="108" w:type="dxa"/>
            <w:right w:w="108" w:type="dxa"/>
          </w:tblCellMar>
          <w:tblLook w:val="04A0" w:firstRow="1" w:lastRow="0" w:firstColumn="1" w:lastColumn="0" w:noHBand="0" w:noVBand="1"/>
        </w:tblPrEx>
        <w:trPr>
          <w:gridAfter w:val="1"/>
          <w:wAfter w:w="258" w:type="dxa"/>
        </w:trPr>
        <w:tc>
          <w:tcPr>
            <w:tcW w:w="5778" w:type="dxa"/>
            <w:gridSpan w:val="3"/>
            <w:shd w:val="clear" w:color="auto" w:fill="auto"/>
          </w:tcPr>
          <w:p w14:paraId="5FB09F77" w14:textId="77777777" w:rsidR="00992C61" w:rsidRPr="002A08AF" w:rsidRDefault="00992C61" w:rsidP="00992C61">
            <w:pPr>
              <w:jc w:val="left"/>
              <w:rPr>
                <w:rFonts w:cs="Arial"/>
                <w:sz w:val="20"/>
              </w:rPr>
            </w:pPr>
          </w:p>
        </w:tc>
        <w:tc>
          <w:tcPr>
            <w:tcW w:w="3432" w:type="dxa"/>
            <w:shd w:val="clear" w:color="auto" w:fill="auto"/>
          </w:tcPr>
          <w:p w14:paraId="15E26FF9" w14:textId="77777777" w:rsidR="00992C61" w:rsidRPr="002A08AF" w:rsidRDefault="00992C61" w:rsidP="00992C61">
            <w:pPr>
              <w:jc w:val="center"/>
              <w:rPr>
                <w:rFonts w:cs="Arial"/>
                <w:sz w:val="20"/>
              </w:rPr>
            </w:pPr>
          </w:p>
        </w:tc>
      </w:tr>
      <w:tr w:rsidR="00164DD0" w:rsidRPr="002A08AF" w14:paraId="5BC11F0F" w14:textId="77777777" w:rsidTr="00992C61">
        <w:tblPrEx>
          <w:tblCellMar>
            <w:left w:w="108" w:type="dxa"/>
            <w:right w:w="108" w:type="dxa"/>
          </w:tblCellMar>
          <w:tblLook w:val="04A0" w:firstRow="1" w:lastRow="0" w:firstColumn="1" w:lastColumn="0" w:noHBand="0" w:noVBand="1"/>
        </w:tblPrEx>
        <w:trPr>
          <w:gridAfter w:val="1"/>
          <w:wAfter w:w="258" w:type="dxa"/>
        </w:trPr>
        <w:tc>
          <w:tcPr>
            <w:tcW w:w="5778" w:type="dxa"/>
            <w:gridSpan w:val="3"/>
            <w:shd w:val="clear" w:color="auto" w:fill="auto"/>
          </w:tcPr>
          <w:p w14:paraId="1891D212" w14:textId="77777777" w:rsidR="00992C61" w:rsidRPr="002A08AF" w:rsidRDefault="00992C61" w:rsidP="00992C61">
            <w:pPr>
              <w:jc w:val="left"/>
              <w:rPr>
                <w:rFonts w:cs="Arial"/>
                <w:sz w:val="20"/>
              </w:rPr>
            </w:pPr>
          </w:p>
        </w:tc>
        <w:tc>
          <w:tcPr>
            <w:tcW w:w="3432" w:type="dxa"/>
            <w:shd w:val="clear" w:color="auto" w:fill="auto"/>
          </w:tcPr>
          <w:p w14:paraId="2D34C047" w14:textId="77777777" w:rsidR="00992C61" w:rsidRPr="002A08AF" w:rsidRDefault="00992C61" w:rsidP="00992C61">
            <w:pPr>
              <w:jc w:val="center"/>
              <w:rPr>
                <w:rFonts w:cs="Arial"/>
                <w:sz w:val="20"/>
              </w:rPr>
            </w:pPr>
          </w:p>
        </w:tc>
      </w:tr>
    </w:tbl>
    <w:p w14:paraId="1AD1764A" w14:textId="77777777" w:rsidR="00992C61" w:rsidRPr="002A08AF" w:rsidRDefault="00992C61" w:rsidP="00992C61">
      <w:pPr>
        <w:jc w:val="left"/>
        <w:rPr>
          <w:rFonts w:cs="Arial"/>
          <w:sz w:val="20"/>
        </w:rPr>
      </w:pPr>
    </w:p>
    <w:p w14:paraId="70B3C7AD" w14:textId="77777777" w:rsidR="00992C61" w:rsidRPr="002A08AF" w:rsidRDefault="00992C61" w:rsidP="00992C61">
      <w:pPr>
        <w:jc w:val="left"/>
        <w:rPr>
          <w:rFonts w:cs="Arial"/>
          <w:sz w:val="20"/>
        </w:rPr>
      </w:pPr>
    </w:p>
    <w:p w14:paraId="3C002D09" w14:textId="033A6434" w:rsidR="00992C61" w:rsidRPr="002A08AF" w:rsidRDefault="00992C61" w:rsidP="00992C61">
      <w:pPr>
        <w:jc w:val="left"/>
        <w:rPr>
          <w:rFonts w:cs="Arial"/>
          <w:sz w:val="20"/>
        </w:rPr>
      </w:pPr>
    </w:p>
    <w:tbl>
      <w:tblPr>
        <w:tblW w:w="0" w:type="auto"/>
        <w:tblInd w:w="30" w:type="dxa"/>
        <w:tblLayout w:type="fixed"/>
        <w:tblCellMar>
          <w:left w:w="30" w:type="dxa"/>
          <w:right w:w="30" w:type="dxa"/>
        </w:tblCellMar>
        <w:tblLook w:val="0000" w:firstRow="0" w:lastRow="0" w:firstColumn="0" w:lastColumn="0" w:noHBand="0" w:noVBand="0"/>
      </w:tblPr>
      <w:tblGrid>
        <w:gridCol w:w="9360"/>
      </w:tblGrid>
      <w:tr w:rsidR="00992C61" w:rsidRPr="002A08AF" w14:paraId="5BA65A27" w14:textId="77777777" w:rsidTr="00992C61">
        <w:tc>
          <w:tcPr>
            <w:tcW w:w="9360" w:type="dxa"/>
            <w:vAlign w:val="center"/>
          </w:tcPr>
          <w:p w14:paraId="6DCC8F67" w14:textId="77777777" w:rsidR="00992C61" w:rsidRPr="002A08AF" w:rsidRDefault="00992C61" w:rsidP="00992C61">
            <w:pPr>
              <w:jc w:val="left"/>
              <w:rPr>
                <w:rFonts w:cs="Arial"/>
                <w:sz w:val="20"/>
              </w:rPr>
            </w:pPr>
          </w:p>
        </w:tc>
      </w:tr>
    </w:tbl>
    <w:p w14:paraId="17DD6E33" w14:textId="77777777" w:rsidR="00992C61" w:rsidRPr="002A08AF" w:rsidRDefault="00992C61" w:rsidP="00992C61">
      <w:pPr>
        <w:jc w:val="left"/>
        <w:rPr>
          <w:rFonts w:cs="Arial"/>
          <w:sz w:val="20"/>
        </w:rPr>
      </w:pPr>
    </w:p>
    <w:p w14:paraId="37CB5476" w14:textId="77777777" w:rsidR="00992C61" w:rsidRPr="002A08AF" w:rsidRDefault="00992C61" w:rsidP="00992C61">
      <w:pPr>
        <w:pStyle w:val="Golobesedilo"/>
        <w:rPr>
          <w:rFonts w:ascii="Arial" w:hAnsi="Arial" w:cs="Arial"/>
          <w:b/>
        </w:rPr>
      </w:pPr>
      <w:r w:rsidRPr="002A08AF">
        <w:rPr>
          <w:rFonts w:ascii="Arial" w:hAnsi="Arial" w:cs="Arial"/>
          <w:b/>
        </w:rPr>
        <w:t xml:space="preserve">PRILOGA 1: Vsebina, obseg in oblika ocene varstva pred sevanji </w:t>
      </w:r>
    </w:p>
    <w:p w14:paraId="0E74115B" w14:textId="77777777" w:rsidR="00992C61" w:rsidRPr="002A08AF" w:rsidRDefault="00992C61" w:rsidP="00992C61">
      <w:pPr>
        <w:pStyle w:val="Golobesedilo"/>
        <w:rPr>
          <w:rFonts w:ascii="Arial" w:hAnsi="Arial" w:cs="Arial"/>
        </w:rPr>
      </w:pPr>
    </w:p>
    <w:p w14:paraId="15CA8569" w14:textId="77777777" w:rsidR="00992C61" w:rsidRPr="002A08AF" w:rsidRDefault="00992C61" w:rsidP="00992C61">
      <w:pPr>
        <w:pStyle w:val="Golobesedilo"/>
        <w:rPr>
          <w:rFonts w:ascii="Arial" w:hAnsi="Arial" w:cs="Arial"/>
        </w:rPr>
      </w:pPr>
      <w:r w:rsidRPr="002A08AF">
        <w:rPr>
          <w:rFonts w:ascii="Arial" w:hAnsi="Arial" w:cs="Arial"/>
        </w:rPr>
        <w:t xml:space="preserve">1. SPLOŠNI PODATKI O SEVALNI DEJAVNOSTI IN IZVAJALCU </w:t>
      </w:r>
    </w:p>
    <w:p w14:paraId="156CCD36" w14:textId="77777777" w:rsidR="00992C61" w:rsidRPr="002A08AF" w:rsidRDefault="00992C61" w:rsidP="00992C61">
      <w:pPr>
        <w:pStyle w:val="Golobesedilo"/>
        <w:rPr>
          <w:rFonts w:ascii="Arial" w:hAnsi="Arial" w:cs="Arial"/>
        </w:rPr>
      </w:pPr>
    </w:p>
    <w:p w14:paraId="0A094FB6" w14:textId="77777777" w:rsidR="00992C61" w:rsidRPr="002A08AF" w:rsidRDefault="00992C61" w:rsidP="00992C61">
      <w:pPr>
        <w:pStyle w:val="Golobesedilo"/>
        <w:rPr>
          <w:rFonts w:ascii="Arial" w:hAnsi="Arial" w:cs="Arial"/>
        </w:rPr>
      </w:pPr>
      <w:r w:rsidRPr="002A08AF">
        <w:rPr>
          <w:rFonts w:ascii="Arial" w:hAnsi="Arial" w:cs="Arial"/>
        </w:rPr>
        <w:t xml:space="preserve">1.a. Pravna oseba in njen zastopnik (naziv, naslov; ime in priimek, naziv, funkcija) </w:t>
      </w:r>
    </w:p>
    <w:p w14:paraId="2243AA59" w14:textId="77777777" w:rsidR="00992C61" w:rsidRPr="002A08AF" w:rsidRDefault="00992C61" w:rsidP="00992C61">
      <w:pPr>
        <w:pStyle w:val="Golobesedilo"/>
        <w:rPr>
          <w:rFonts w:ascii="Arial" w:hAnsi="Arial" w:cs="Arial"/>
        </w:rPr>
      </w:pPr>
    </w:p>
    <w:p w14:paraId="18EAD8C6" w14:textId="77777777" w:rsidR="00992C61" w:rsidRPr="002A08AF" w:rsidRDefault="00992C61" w:rsidP="00992C61">
      <w:pPr>
        <w:pStyle w:val="Golobesedilo"/>
        <w:rPr>
          <w:rFonts w:ascii="Arial" w:hAnsi="Arial" w:cs="Arial"/>
        </w:rPr>
      </w:pPr>
      <w:r w:rsidRPr="002A08AF">
        <w:rPr>
          <w:rFonts w:ascii="Arial" w:hAnsi="Arial" w:cs="Arial"/>
        </w:rPr>
        <w:t xml:space="preserve">1.b. Odgovorna oseba za varstvo pred sevanji (ime in priimek, izobrazba, izkušnje) </w:t>
      </w:r>
    </w:p>
    <w:p w14:paraId="048ADF80" w14:textId="77777777" w:rsidR="00992C61" w:rsidRPr="002A08AF" w:rsidRDefault="00992C61" w:rsidP="00992C61">
      <w:pPr>
        <w:pStyle w:val="Golobesedilo"/>
        <w:rPr>
          <w:rFonts w:ascii="Arial" w:hAnsi="Arial" w:cs="Arial"/>
        </w:rPr>
      </w:pPr>
    </w:p>
    <w:p w14:paraId="5EACF47C" w14:textId="77777777" w:rsidR="00992C61" w:rsidRPr="002A08AF" w:rsidRDefault="00992C61" w:rsidP="00992C61">
      <w:pPr>
        <w:pStyle w:val="Golobesedilo"/>
        <w:rPr>
          <w:rFonts w:ascii="Arial" w:hAnsi="Arial" w:cs="Arial"/>
        </w:rPr>
      </w:pPr>
      <w:r w:rsidRPr="002A08AF">
        <w:rPr>
          <w:rFonts w:ascii="Arial" w:hAnsi="Arial" w:cs="Arial"/>
        </w:rPr>
        <w:t xml:space="preserve">1.c. Organizacijska enota, kjer se izvaja sevalna dejavnost (naziv, naslov, število delavcev) </w:t>
      </w:r>
    </w:p>
    <w:p w14:paraId="2C2C21B9" w14:textId="77777777" w:rsidR="00992C61" w:rsidRPr="002A08AF" w:rsidRDefault="00992C61" w:rsidP="00992C61">
      <w:pPr>
        <w:pStyle w:val="Golobesedilo"/>
        <w:rPr>
          <w:rFonts w:ascii="Arial" w:hAnsi="Arial" w:cs="Arial"/>
        </w:rPr>
      </w:pPr>
    </w:p>
    <w:p w14:paraId="34168688" w14:textId="77777777" w:rsidR="00992C61" w:rsidRPr="002A08AF" w:rsidRDefault="00992C61" w:rsidP="00992C61">
      <w:pPr>
        <w:pStyle w:val="Golobesedilo"/>
        <w:rPr>
          <w:rFonts w:ascii="Arial" w:hAnsi="Arial" w:cs="Arial"/>
        </w:rPr>
      </w:pPr>
      <w:r w:rsidRPr="002A08AF">
        <w:rPr>
          <w:rFonts w:ascii="Arial" w:hAnsi="Arial" w:cs="Arial"/>
        </w:rPr>
        <w:t xml:space="preserve">1.č. Opis sevalne dejavnosti (bistvene značilnosti in nevarnosti, delovna mesta, vrsta in </w:t>
      </w:r>
    </w:p>
    <w:p w14:paraId="5F33DE74" w14:textId="77777777" w:rsidR="00992C61" w:rsidRPr="002A08AF" w:rsidRDefault="00992C61" w:rsidP="00992C61">
      <w:pPr>
        <w:pStyle w:val="Golobesedilo"/>
        <w:rPr>
          <w:rFonts w:ascii="Arial" w:hAnsi="Arial" w:cs="Arial"/>
        </w:rPr>
      </w:pPr>
      <w:r w:rsidRPr="002A08AF">
        <w:rPr>
          <w:rFonts w:ascii="Arial" w:hAnsi="Arial" w:cs="Arial"/>
        </w:rPr>
        <w:t xml:space="preserve">število virov sevanja, ki jih ocena opiše) </w:t>
      </w:r>
    </w:p>
    <w:p w14:paraId="63E9FA2E" w14:textId="77777777" w:rsidR="00992C61" w:rsidRPr="002A08AF" w:rsidRDefault="00992C61" w:rsidP="00992C61">
      <w:pPr>
        <w:pStyle w:val="Golobesedilo"/>
        <w:rPr>
          <w:rFonts w:ascii="Arial" w:hAnsi="Arial" w:cs="Arial"/>
        </w:rPr>
      </w:pPr>
    </w:p>
    <w:p w14:paraId="222FA216" w14:textId="77777777" w:rsidR="00992C61" w:rsidRPr="002A08AF" w:rsidRDefault="00992C61" w:rsidP="00992C61">
      <w:pPr>
        <w:pStyle w:val="Golobesedilo"/>
        <w:rPr>
          <w:rFonts w:ascii="Arial" w:hAnsi="Arial" w:cs="Arial"/>
        </w:rPr>
      </w:pPr>
      <w:r w:rsidRPr="002A08AF">
        <w:rPr>
          <w:rFonts w:ascii="Arial" w:hAnsi="Arial" w:cs="Arial"/>
        </w:rPr>
        <w:t xml:space="preserve">1.d. Število delavcev, potrebno za varno izvajanje sevalne dejavnosti </w:t>
      </w:r>
    </w:p>
    <w:p w14:paraId="1869E4A3" w14:textId="77777777" w:rsidR="00992C61" w:rsidRPr="002A08AF" w:rsidRDefault="00992C61" w:rsidP="00992C61">
      <w:pPr>
        <w:pStyle w:val="Golobesedilo"/>
        <w:rPr>
          <w:rFonts w:ascii="Arial" w:hAnsi="Arial" w:cs="Arial"/>
        </w:rPr>
      </w:pPr>
    </w:p>
    <w:p w14:paraId="3174EEFF" w14:textId="77777777" w:rsidR="00992C61" w:rsidRPr="002A08AF" w:rsidRDefault="00992C61" w:rsidP="00992C61">
      <w:pPr>
        <w:pStyle w:val="Golobesedilo"/>
        <w:rPr>
          <w:rFonts w:ascii="Arial" w:hAnsi="Arial" w:cs="Arial"/>
        </w:rPr>
      </w:pPr>
      <w:r w:rsidRPr="002A08AF">
        <w:rPr>
          <w:rFonts w:ascii="Arial" w:hAnsi="Arial" w:cs="Arial"/>
        </w:rPr>
        <w:t xml:space="preserve">2. PODATKI O VIRIH SEVANJA IN PROSTORIH, KJER SE UPORABLJAJO </w:t>
      </w:r>
    </w:p>
    <w:p w14:paraId="6E0185CD" w14:textId="77777777" w:rsidR="00992C61" w:rsidRPr="002A08AF" w:rsidRDefault="00992C61" w:rsidP="00992C61">
      <w:pPr>
        <w:pStyle w:val="Golobesedilo"/>
        <w:rPr>
          <w:rFonts w:ascii="Arial" w:hAnsi="Arial" w:cs="Arial"/>
        </w:rPr>
      </w:pPr>
    </w:p>
    <w:p w14:paraId="4B76E928" w14:textId="77777777" w:rsidR="00992C61" w:rsidRPr="002A08AF" w:rsidRDefault="00992C61" w:rsidP="00992C61">
      <w:pPr>
        <w:pStyle w:val="Golobesedilo"/>
        <w:rPr>
          <w:rFonts w:ascii="Arial" w:hAnsi="Arial" w:cs="Arial"/>
        </w:rPr>
      </w:pPr>
      <w:r w:rsidRPr="002A08AF">
        <w:rPr>
          <w:rFonts w:ascii="Arial" w:hAnsi="Arial" w:cs="Arial"/>
        </w:rPr>
        <w:t>2.a. Opis načrtovanih novih virov in naprav ter načrtovanih sprememb na obstoječih virih (prevzem virov, naprav in opreme ter testi sprejemljivosti in z njimi povezani tehnični pregledi, konstrukcijske značilnosti vira ali naprave, podrobnosti v zvezi z varnostjo in opozorilnimi sistemi)</w:t>
      </w:r>
      <w:r w:rsidRPr="002A08AF">
        <w:rPr>
          <w:rStyle w:val="Sprotnaopomba-sklic"/>
          <w:rFonts w:ascii="Arial" w:hAnsi="Arial" w:cs="Arial"/>
        </w:rPr>
        <w:footnoteReference w:id="293"/>
      </w:r>
    </w:p>
    <w:p w14:paraId="2BDB7BB9" w14:textId="77777777" w:rsidR="00992C61" w:rsidRPr="002A08AF" w:rsidRDefault="00992C61" w:rsidP="00992C61">
      <w:pPr>
        <w:pStyle w:val="Golobesedilo"/>
        <w:rPr>
          <w:rFonts w:ascii="Arial" w:hAnsi="Arial" w:cs="Arial"/>
        </w:rPr>
      </w:pPr>
    </w:p>
    <w:p w14:paraId="1E263A08" w14:textId="77777777" w:rsidR="00992C61" w:rsidRPr="002A08AF" w:rsidRDefault="00992C61" w:rsidP="00992C61">
      <w:pPr>
        <w:pStyle w:val="Golobesedilo"/>
        <w:rPr>
          <w:rFonts w:ascii="Arial" w:hAnsi="Arial" w:cs="Arial"/>
        </w:rPr>
      </w:pPr>
      <w:r w:rsidRPr="002A08AF">
        <w:rPr>
          <w:rFonts w:ascii="Arial" w:hAnsi="Arial" w:cs="Arial"/>
        </w:rPr>
        <w:t xml:space="preserve">2.b. Opis virov in naprav (vrste, oznake, zmogljivosti) ter pogojev uporabe vključno z </w:t>
      </w:r>
    </w:p>
    <w:p w14:paraId="3B8D05DF" w14:textId="77777777" w:rsidR="00992C61" w:rsidRPr="002A08AF" w:rsidRDefault="00992C61" w:rsidP="00992C61">
      <w:pPr>
        <w:pStyle w:val="Golobesedilo"/>
        <w:rPr>
          <w:rFonts w:ascii="Arial" w:hAnsi="Arial" w:cs="Arial"/>
        </w:rPr>
      </w:pPr>
      <w:r w:rsidRPr="002A08AF">
        <w:rPr>
          <w:rFonts w:ascii="Arial" w:hAnsi="Arial" w:cs="Arial"/>
        </w:rPr>
        <w:t xml:space="preserve">vzdrževanjem </w:t>
      </w:r>
    </w:p>
    <w:p w14:paraId="2C2701FF" w14:textId="77777777" w:rsidR="00992C61" w:rsidRPr="002A08AF" w:rsidRDefault="00992C61" w:rsidP="00992C61">
      <w:pPr>
        <w:pStyle w:val="Golobesedilo"/>
        <w:rPr>
          <w:rFonts w:ascii="Arial" w:hAnsi="Arial" w:cs="Arial"/>
        </w:rPr>
      </w:pPr>
    </w:p>
    <w:p w14:paraId="6F846023" w14:textId="77777777" w:rsidR="00992C61" w:rsidRPr="002A08AF" w:rsidRDefault="00992C61" w:rsidP="00992C61">
      <w:pPr>
        <w:pStyle w:val="Golobesedilo"/>
        <w:rPr>
          <w:rFonts w:ascii="Arial" w:hAnsi="Arial" w:cs="Arial"/>
        </w:rPr>
      </w:pPr>
      <w:r w:rsidRPr="002A08AF">
        <w:rPr>
          <w:rFonts w:ascii="Arial" w:hAnsi="Arial" w:cs="Arial"/>
        </w:rPr>
        <w:t xml:space="preserve">2.c. Navedba podatkov o največji hitrosti doz ob virih in o možnosti kontaminacije </w:t>
      </w:r>
    </w:p>
    <w:p w14:paraId="44690A03" w14:textId="77777777" w:rsidR="00992C61" w:rsidRPr="002A08AF" w:rsidRDefault="00992C61" w:rsidP="00992C61">
      <w:pPr>
        <w:pStyle w:val="Golobesedilo"/>
        <w:rPr>
          <w:rFonts w:ascii="Arial" w:hAnsi="Arial" w:cs="Arial"/>
        </w:rPr>
      </w:pPr>
    </w:p>
    <w:p w14:paraId="0CB1F321" w14:textId="77777777" w:rsidR="00992C61" w:rsidRPr="002A08AF" w:rsidRDefault="00992C61" w:rsidP="00992C61">
      <w:pPr>
        <w:pStyle w:val="Golobesedilo"/>
        <w:rPr>
          <w:rFonts w:ascii="Arial" w:hAnsi="Arial" w:cs="Arial"/>
        </w:rPr>
      </w:pPr>
      <w:r w:rsidRPr="002A08AF">
        <w:rPr>
          <w:rFonts w:ascii="Arial" w:hAnsi="Arial" w:cs="Arial"/>
        </w:rPr>
        <w:t xml:space="preserve">2.č. Opis prostorov, kjer se viri uporabljajo in shranjujejo, vključno s kapaciteto shrambe </w:t>
      </w:r>
    </w:p>
    <w:p w14:paraId="21C8EAE5" w14:textId="77777777" w:rsidR="00992C61" w:rsidRPr="002A08AF" w:rsidRDefault="00992C61" w:rsidP="00992C61">
      <w:pPr>
        <w:pStyle w:val="Golobesedilo"/>
        <w:rPr>
          <w:rFonts w:ascii="Arial" w:hAnsi="Arial" w:cs="Arial"/>
        </w:rPr>
      </w:pPr>
      <w:r w:rsidRPr="002A08AF">
        <w:rPr>
          <w:rFonts w:ascii="Arial" w:hAnsi="Arial" w:cs="Arial"/>
        </w:rPr>
        <w:t xml:space="preserve">virov, ter opis sosednjih območij </w:t>
      </w:r>
    </w:p>
    <w:p w14:paraId="33E8059F" w14:textId="77777777" w:rsidR="00992C61" w:rsidRPr="002A08AF" w:rsidRDefault="00992C61" w:rsidP="00992C61">
      <w:pPr>
        <w:pStyle w:val="Golobesedilo"/>
        <w:rPr>
          <w:rFonts w:ascii="Arial" w:hAnsi="Arial" w:cs="Arial"/>
        </w:rPr>
      </w:pPr>
    </w:p>
    <w:p w14:paraId="672C619A" w14:textId="77777777" w:rsidR="00992C61" w:rsidRPr="002A08AF" w:rsidRDefault="00992C61" w:rsidP="00992C61">
      <w:pPr>
        <w:pStyle w:val="Golobesedilo"/>
        <w:rPr>
          <w:rFonts w:ascii="Arial" w:hAnsi="Arial" w:cs="Arial"/>
        </w:rPr>
      </w:pPr>
      <w:r w:rsidRPr="002A08AF">
        <w:rPr>
          <w:rFonts w:ascii="Arial" w:hAnsi="Arial" w:cs="Arial"/>
        </w:rPr>
        <w:t>2.d. Razvrstitev prostorov na nadzorovana in opazovana območja</w:t>
      </w:r>
      <w:r w:rsidRPr="002A08AF">
        <w:rPr>
          <w:rStyle w:val="Sprotnaopomba-sklic"/>
          <w:rFonts w:ascii="Arial" w:hAnsi="Arial" w:cs="Arial"/>
        </w:rPr>
        <w:footnoteReference w:id="294"/>
      </w:r>
      <w:r w:rsidRPr="002A08AF">
        <w:rPr>
          <w:rFonts w:ascii="Arial" w:hAnsi="Arial" w:cs="Arial"/>
        </w:rPr>
        <w:t xml:space="preserve">, prezračevanje in filtri </w:t>
      </w:r>
    </w:p>
    <w:p w14:paraId="2CA93DAB" w14:textId="77777777" w:rsidR="00992C61" w:rsidRPr="002A08AF" w:rsidRDefault="00992C61" w:rsidP="00992C61">
      <w:pPr>
        <w:pStyle w:val="Golobesedilo"/>
        <w:rPr>
          <w:rFonts w:ascii="Arial" w:hAnsi="Arial" w:cs="Arial"/>
        </w:rPr>
      </w:pPr>
    </w:p>
    <w:p w14:paraId="73AF9219" w14:textId="77777777" w:rsidR="00992C61" w:rsidRPr="002A08AF" w:rsidRDefault="00992C61" w:rsidP="00992C61">
      <w:pPr>
        <w:pStyle w:val="Golobesedilo"/>
        <w:rPr>
          <w:rFonts w:ascii="Arial" w:hAnsi="Arial" w:cs="Arial"/>
        </w:rPr>
      </w:pPr>
      <w:r w:rsidRPr="002A08AF">
        <w:rPr>
          <w:rFonts w:ascii="Arial" w:hAnsi="Arial" w:cs="Arial"/>
        </w:rPr>
        <w:t>2.e. Ravnanje z radioaktivni odpadki</w:t>
      </w:r>
      <w:r w:rsidRPr="002A08AF">
        <w:rPr>
          <w:rStyle w:val="Sprotnaopomba-sklic"/>
          <w:rFonts w:ascii="Arial" w:hAnsi="Arial" w:cs="Arial"/>
        </w:rPr>
        <w:footnoteReference w:id="295"/>
      </w:r>
      <w:r w:rsidRPr="002A08AF">
        <w:rPr>
          <w:rFonts w:ascii="Arial" w:hAnsi="Arial" w:cs="Arial"/>
        </w:rPr>
        <w:t xml:space="preserve"> in z izpusti v okolje </w:t>
      </w:r>
    </w:p>
    <w:p w14:paraId="3184C623" w14:textId="77777777" w:rsidR="00992C61" w:rsidRPr="002A08AF" w:rsidRDefault="00992C61" w:rsidP="00992C61">
      <w:pPr>
        <w:pStyle w:val="Golobesedilo"/>
        <w:rPr>
          <w:rFonts w:ascii="Arial" w:hAnsi="Arial" w:cs="Arial"/>
        </w:rPr>
      </w:pPr>
    </w:p>
    <w:p w14:paraId="4DB20CB3" w14:textId="77777777" w:rsidR="00992C61" w:rsidRPr="002A08AF" w:rsidRDefault="00992C61" w:rsidP="00992C61">
      <w:pPr>
        <w:pStyle w:val="Golobesedilo"/>
        <w:rPr>
          <w:rFonts w:ascii="Arial" w:hAnsi="Arial" w:cs="Arial"/>
        </w:rPr>
      </w:pPr>
      <w:r w:rsidRPr="002A08AF">
        <w:rPr>
          <w:rFonts w:ascii="Arial" w:hAnsi="Arial" w:cs="Arial"/>
        </w:rPr>
        <w:t>2.f. Monitoring okolja (metode in merilna oprema, opis načinov, krajev, trajanj in pogostosti vzorčenja in meritev, umerjanja)</w:t>
      </w:r>
      <w:r w:rsidRPr="002A08AF">
        <w:rPr>
          <w:rStyle w:val="Sprotnaopomba-sklic"/>
          <w:rFonts w:ascii="Arial" w:hAnsi="Arial" w:cs="Arial"/>
        </w:rPr>
        <w:footnoteReference w:id="296"/>
      </w:r>
    </w:p>
    <w:p w14:paraId="429DFCA7" w14:textId="77777777" w:rsidR="00992C61" w:rsidRPr="002A08AF" w:rsidRDefault="00992C61" w:rsidP="00992C61">
      <w:pPr>
        <w:pStyle w:val="Golobesedilo"/>
        <w:rPr>
          <w:rFonts w:ascii="Arial" w:hAnsi="Arial" w:cs="Arial"/>
        </w:rPr>
      </w:pPr>
    </w:p>
    <w:p w14:paraId="41F27367" w14:textId="77777777" w:rsidR="00992C61" w:rsidRPr="002A08AF" w:rsidRDefault="00992C61" w:rsidP="00992C61">
      <w:pPr>
        <w:pStyle w:val="Golobesedilo"/>
        <w:rPr>
          <w:rFonts w:ascii="Arial" w:hAnsi="Arial" w:cs="Arial"/>
        </w:rPr>
      </w:pPr>
      <w:r w:rsidRPr="002A08AF">
        <w:rPr>
          <w:rFonts w:ascii="Arial" w:hAnsi="Arial" w:cs="Arial"/>
        </w:rPr>
        <w:t xml:space="preserve">2.g. Priporočena življenjska doba virov in način shranjevanja po prenehanju uporabe </w:t>
      </w:r>
    </w:p>
    <w:p w14:paraId="0D41FD01" w14:textId="77777777" w:rsidR="00992C61" w:rsidRPr="002A08AF" w:rsidRDefault="00992C61" w:rsidP="00992C61">
      <w:pPr>
        <w:pStyle w:val="Golobesedilo"/>
        <w:rPr>
          <w:rFonts w:ascii="Arial" w:hAnsi="Arial" w:cs="Arial"/>
        </w:rPr>
      </w:pPr>
    </w:p>
    <w:p w14:paraId="3793C6E3" w14:textId="77777777" w:rsidR="00992C61" w:rsidRPr="002A08AF" w:rsidRDefault="00992C61" w:rsidP="00992C61">
      <w:pPr>
        <w:pStyle w:val="Golobesedilo"/>
        <w:rPr>
          <w:rFonts w:ascii="Arial" w:hAnsi="Arial" w:cs="Arial"/>
        </w:rPr>
      </w:pPr>
      <w:r w:rsidRPr="002A08AF">
        <w:rPr>
          <w:rFonts w:ascii="Arial" w:hAnsi="Arial" w:cs="Arial"/>
        </w:rPr>
        <w:t xml:space="preserve">2.h. Opis varovanja virov sevanja </w:t>
      </w:r>
    </w:p>
    <w:p w14:paraId="3B41BCCB" w14:textId="77777777" w:rsidR="00992C61" w:rsidRPr="002A08AF" w:rsidRDefault="00992C61" w:rsidP="00992C61">
      <w:pPr>
        <w:pStyle w:val="Golobesedilo"/>
        <w:rPr>
          <w:rFonts w:ascii="Arial" w:hAnsi="Arial" w:cs="Arial"/>
        </w:rPr>
      </w:pPr>
    </w:p>
    <w:p w14:paraId="63F498C7" w14:textId="77777777" w:rsidR="00992C61" w:rsidRPr="002A08AF" w:rsidRDefault="00992C61" w:rsidP="00992C61">
      <w:pPr>
        <w:pStyle w:val="Golobesedilo"/>
        <w:rPr>
          <w:rFonts w:ascii="Arial" w:hAnsi="Arial" w:cs="Arial"/>
        </w:rPr>
      </w:pPr>
      <w:r w:rsidRPr="002A08AF">
        <w:rPr>
          <w:rFonts w:ascii="Arial" w:hAnsi="Arial" w:cs="Arial"/>
        </w:rPr>
        <w:t xml:space="preserve">3. UKREPI VARSTVA DELAVCEV IN PREBIVALSTVA PRED SEVANJI </w:t>
      </w:r>
    </w:p>
    <w:p w14:paraId="3995ECC0" w14:textId="77777777" w:rsidR="00992C61" w:rsidRPr="002A08AF" w:rsidRDefault="00992C61" w:rsidP="00992C61">
      <w:pPr>
        <w:pStyle w:val="Golobesedilo"/>
        <w:rPr>
          <w:rFonts w:ascii="Arial" w:hAnsi="Arial" w:cs="Arial"/>
        </w:rPr>
      </w:pPr>
    </w:p>
    <w:p w14:paraId="47A84F27" w14:textId="77777777" w:rsidR="00992C61" w:rsidRPr="002A08AF" w:rsidRDefault="00992C61" w:rsidP="00992C61">
      <w:pPr>
        <w:pStyle w:val="Golobesedilo"/>
        <w:rPr>
          <w:rFonts w:ascii="Arial" w:hAnsi="Arial" w:cs="Arial"/>
        </w:rPr>
      </w:pPr>
      <w:r w:rsidRPr="002A08AF">
        <w:rPr>
          <w:rFonts w:ascii="Arial" w:hAnsi="Arial" w:cs="Arial"/>
        </w:rPr>
        <w:t xml:space="preserve">3.a. Ščitenje virov in prostorov (snovi, debeline, razporeditev ščitov ali ograj) </w:t>
      </w:r>
    </w:p>
    <w:p w14:paraId="1EF156FF" w14:textId="77777777" w:rsidR="00992C61" w:rsidRPr="002A08AF" w:rsidRDefault="00992C61" w:rsidP="00992C61">
      <w:pPr>
        <w:pStyle w:val="Golobesedilo"/>
        <w:rPr>
          <w:rFonts w:ascii="Arial" w:hAnsi="Arial" w:cs="Arial"/>
        </w:rPr>
      </w:pPr>
    </w:p>
    <w:p w14:paraId="2BA34795" w14:textId="77777777" w:rsidR="00992C61" w:rsidRPr="002A08AF" w:rsidRDefault="00992C61" w:rsidP="00992C61">
      <w:pPr>
        <w:pStyle w:val="Golobesedilo"/>
        <w:rPr>
          <w:rFonts w:ascii="Arial" w:hAnsi="Arial" w:cs="Arial"/>
        </w:rPr>
      </w:pPr>
      <w:r w:rsidRPr="002A08AF">
        <w:rPr>
          <w:rFonts w:ascii="Arial" w:hAnsi="Arial" w:cs="Arial"/>
        </w:rPr>
        <w:t xml:space="preserve">3.b. Varnostni sistemi (opozorilni, samodejni izklopi ali zapiranja) </w:t>
      </w:r>
    </w:p>
    <w:p w14:paraId="31FDFBE4" w14:textId="77777777" w:rsidR="00992C61" w:rsidRPr="002A08AF" w:rsidRDefault="00992C61" w:rsidP="00992C61">
      <w:pPr>
        <w:pStyle w:val="Golobesedilo"/>
        <w:rPr>
          <w:rFonts w:ascii="Arial" w:hAnsi="Arial" w:cs="Arial"/>
        </w:rPr>
      </w:pPr>
    </w:p>
    <w:p w14:paraId="77B52EB8" w14:textId="77777777" w:rsidR="00992C61" w:rsidRPr="002A08AF" w:rsidRDefault="00992C61" w:rsidP="00992C61">
      <w:pPr>
        <w:pStyle w:val="Golobesedilo"/>
        <w:rPr>
          <w:rFonts w:ascii="Arial" w:hAnsi="Arial" w:cs="Arial"/>
        </w:rPr>
      </w:pPr>
      <w:r w:rsidRPr="002A08AF">
        <w:rPr>
          <w:rFonts w:ascii="Arial" w:hAnsi="Arial" w:cs="Arial"/>
        </w:rPr>
        <w:t xml:space="preserve">3.c. Administrativni (določitev odgovornosti, organizacija dela, pisni delovni postopki) </w:t>
      </w:r>
    </w:p>
    <w:p w14:paraId="7CCE4153" w14:textId="77777777" w:rsidR="00992C61" w:rsidRPr="002A08AF" w:rsidRDefault="00992C61" w:rsidP="00992C61">
      <w:pPr>
        <w:pStyle w:val="Golobesedilo"/>
        <w:rPr>
          <w:rFonts w:ascii="Arial" w:hAnsi="Arial" w:cs="Arial"/>
        </w:rPr>
      </w:pPr>
    </w:p>
    <w:p w14:paraId="0FAD105B" w14:textId="77777777" w:rsidR="00992C61" w:rsidRPr="002A08AF" w:rsidRDefault="00992C61" w:rsidP="00992C61">
      <w:pPr>
        <w:pStyle w:val="Golobesedilo"/>
        <w:rPr>
          <w:rFonts w:ascii="Arial" w:hAnsi="Arial" w:cs="Arial"/>
        </w:rPr>
      </w:pPr>
      <w:r w:rsidRPr="002A08AF">
        <w:rPr>
          <w:rFonts w:ascii="Arial" w:hAnsi="Arial" w:cs="Arial"/>
        </w:rPr>
        <w:t xml:space="preserve">3.č. Navodila za varno delo </w:t>
      </w:r>
    </w:p>
    <w:p w14:paraId="7D5928A1" w14:textId="77777777" w:rsidR="00992C61" w:rsidRPr="002A08AF" w:rsidRDefault="00992C61" w:rsidP="00992C61">
      <w:pPr>
        <w:pStyle w:val="Golobesedilo"/>
        <w:rPr>
          <w:rFonts w:ascii="Arial" w:hAnsi="Arial" w:cs="Arial"/>
        </w:rPr>
      </w:pPr>
    </w:p>
    <w:p w14:paraId="6078A3D2" w14:textId="77777777" w:rsidR="00992C61" w:rsidRPr="002A08AF" w:rsidRDefault="00992C61" w:rsidP="00992C61">
      <w:pPr>
        <w:pStyle w:val="Golobesedilo"/>
        <w:rPr>
          <w:rFonts w:ascii="Arial" w:hAnsi="Arial" w:cs="Arial"/>
        </w:rPr>
      </w:pPr>
      <w:r w:rsidRPr="002A08AF">
        <w:rPr>
          <w:rFonts w:ascii="Arial" w:hAnsi="Arial" w:cs="Arial"/>
        </w:rPr>
        <w:t xml:space="preserve">3.d. Program izvajanja nadzornih meritev na nadzorovanih in opazovanih območjih (merilniki </w:t>
      </w:r>
    </w:p>
    <w:p w14:paraId="0F318888" w14:textId="77777777" w:rsidR="00992C61" w:rsidRPr="002A08AF" w:rsidRDefault="00992C61" w:rsidP="00992C61">
      <w:pPr>
        <w:pStyle w:val="Golobesedilo"/>
        <w:rPr>
          <w:rFonts w:ascii="Arial" w:hAnsi="Arial" w:cs="Arial"/>
        </w:rPr>
      </w:pPr>
      <w:r w:rsidRPr="002A08AF">
        <w:rPr>
          <w:rFonts w:ascii="Arial" w:hAnsi="Arial" w:cs="Arial"/>
        </w:rPr>
        <w:t>sevanja, opis načinov, krajev, trajanj in pogostosti meritev, umerjanja)</w:t>
      </w:r>
      <w:r w:rsidRPr="002A08AF">
        <w:rPr>
          <w:rStyle w:val="Sprotnaopomba-sklic"/>
          <w:rFonts w:ascii="Arial" w:hAnsi="Arial" w:cs="Arial"/>
        </w:rPr>
        <w:footnoteReference w:id="297"/>
      </w:r>
      <w:r w:rsidRPr="002A08AF">
        <w:rPr>
          <w:rFonts w:ascii="Arial" w:hAnsi="Arial" w:cs="Arial"/>
        </w:rPr>
        <w:t xml:space="preserve"> </w:t>
      </w:r>
    </w:p>
    <w:p w14:paraId="7A4F89B1" w14:textId="77777777" w:rsidR="00992C61" w:rsidRPr="002A08AF" w:rsidRDefault="00992C61" w:rsidP="00992C61">
      <w:pPr>
        <w:pStyle w:val="Golobesedilo"/>
        <w:rPr>
          <w:rFonts w:ascii="Arial" w:hAnsi="Arial" w:cs="Arial"/>
        </w:rPr>
      </w:pPr>
    </w:p>
    <w:p w14:paraId="586245A8" w14:textId="77777777" w:rsidR="00992C61" w:rsidRPr="002A08AF" w:rsidRDefault="00992C61" w:rsidP="00992C61">
      <w:pPr>
        <w:pStyle w:val="Golobesedilo"/>
        <w:rPr>
          <w:rFonts w:ascii="Arial" w:hAnsi="Arial" w:cs="Arial"/>
        </w:rPr>
      </w:pPr>
      <w:r w:rsidRPr="002A08AF">
        <w:rPr>
          <w:rFonts w:ascii="Arial" w:hAnsi="Arial" w:cs="Arial"/>
        </w:rPr>
        <w:t xml:space="preserve">3.e. Program in izvajanje nadzora zunanje in notranje obsevanosti (uporaba osebnih </w:t>
      </w:r>
    </w:p>
    <w:p w14:paraId="4D172FB2" w14:textId="77777777" w:rsidR="00992C61" w:rsidRPr="002A08AF" w:rsidRDefault="00992C61" w:rsidP="00992C61">
      <w:pPr>
        <w:pStyle w:val="Golobesedilo"/>
        <w:rPr>
          <w:rFonts w:ascii="Arial" w:hAnsi="Arial" w:cs="Arial"/>
        </w:rPr>
      </w:pPr>
      <w:r w:rsidRPr="002A08AF">
        <w:rPr>
          <w:rFonts w:ascii="Arial" w:hAnsi="Arial" w:cs="Arial"/>
        </w:rPr>
        <w:t>dozimetrov, metoda in pogostost ugotavljanja obsevanosti, dozimetrija delovnega mesta)</w:t>
      </w:r>
      <w:r w:rsidRPr="002A08AF">
        <w:rPr>
          <w:rStyle w:val="Sprotnaopomba-sklic"/>
          <w:rFonts w:ascii="Arial" w:hAnsi="Arial" w:cs="Arial"/>
        </w:rPr>
        <w:footnoteReference w:id="298"/>
      </w:r>
      <w:r w:rsidRPr="002A08AF">
        <w:rPr>
          <w:rFonts w:ascii="Arial" w:hAnsi="Arial" w:cs="Arial"/>
        </w:rPr>
        <w:t>,</w:t>
      </w:r>
      <w:r w:rsidRPr="002A08AF">
        <w:rPr>
          <w:rStyle w:val="Sprotnaopomba-sklic"/>
          <w:rFonts w:ascii="Arial" w:hAnsi="Arial" w:cs="Arial"/>
        </w:rPr>
        <w:footnoteReference w:id="299"/>
      </w:r>
      <w:r w:rsidRPr="002A08AF">
        <w:rPr>
          <w:rFonts w:ascii="Arial" w:hAnsi="Arial" w:cs="Arial"/>
        </w:rPr>
        <w:t xml:space="preserve"> </w:t>
      </w:r>
    </w:p>
    <w:p w14:paraId="0D8DAE90" w14:textId="77777777" w:rsidR="00992C61" w:rsidRPr="002A08AF" w:rsidRDefault="00992C61" w:rsidP="00992C61">
      <w:pPr>
        <w:pStyle w:val="Golobesedilo"/>
        <w:rPr>
          <w:rFonts w:ascii="Arial" w:hAnsi="Arial" w:cs="Arial"/>
        </w:rPr>
      </w:pPr>
    </w:p>
    <w:p w14:paraId="0F6E7733" w14:textId="77777777" w:rsidR="00992C61" w:rsidRPr="002A08AF" w:rsidRDefault="00992C61" w:rsidP="00992C61">
      <w:pPr>
        <w:pStyle w:val="Golobesedilo"/>
        <w:rPr>
          <w:rFonts w:ascii="Arial" w:hAnsi="Arial" w:cs="Arial"/>
        </w:rPr>
      </w:pPr>
      <w:r w:rsidRPr="002A08AF">
        <w:rPr>
          <w:rFonts w:ascii="Arial" w:hAnsi="Arial" w:cs="Arial"/>
        </w:rPr>
        <w:t xml:space="preserve">3.f. Osebna varovalna oprema </w:t>
      </w:r>
    </w:p>
    <w:p w14:paraId="1BDF8B70" w14:textId="77777777" w:rsidR="00992C61" w:rsidRPr="002A08AF" w:rsidRDefault="00992C61" w:rsidP="00992C61">
      <w:pPr>
        <w:pStyle w:val="Golobesedilo"/>
        <w:rPr>
          <w:rFonts w:ascii="Arial" w:hAnsi="Arial" w:cs="Arial"/>
        </w:rPr>
      </w:pPr>
    </w:p>
    <w:p w14:paraId="69F50C18" w14:textId="77777777" w:rsidR="00992C61" w:rsidRPr="002A08AF" w:rsidRDefault="00992C61" w:rsidP="00992C61">
      <w:pPr>
        <w:pStyle w:val="Golobesedilo"/>
        <w:rPr>
          <w:rFonts w:ascii="Arial" w:hAnsi="Arial" w:cs="Arial"/>
        </w:rPr>
      </w:pPr>
      <w:r w:rsidRPr="002A08AF">
        <w:rPr>
          <w:rFonts w:ascii="Arial" w:hAnsi="Arial" w:cs="Arial"/>
        </w:rPr>
        <w:t xml:space="preserve">3.g. Vsebina in obseg usposabljanja iz varstva pred sevanji iz priloge 1 predpisa, ki določa </w:t>
      </w:r>
    </w:p>
    <w:p w14:paraId="78DDEEB3" w14:textId="77777777" w:rsidR="00992C61" w:rsidRPr="002A08AF" w:rsidRDefault="00992C61" w:rsidP="00992C61">
      <w:pPr>
        <w:pStyle w:val="Golobesedilo"/>
        <w:rPr>
          <w:rFonts w:ascii="Arial" w:hAnsi="Arial" w:cs="Arial"/>
        </w:rPr>
      </w:pPr>
      <w:r w:rsidRPr="002A08AF">
        <w:rPr>
          <w:rFonts w:ascii="Arial" w:hAnsi="Arial" w:cs="Arial"/>
        </w:rPr>
        <w:t>obveznosti delodajalca in imetnika vira ionizirajočih sevanj</w:t>
      </w:r>
      <w:r w:rsidRPr="002A08AF">
        <w:rPr>
          <w:rStyle w:val="Sprotnaopomba-sklic"/>
          <w:rFonts w:ascii="Arial" w:hAnsi="Arial" w:cs="Arial"/>
        </w:rPr>
        <w:footnoteReference w:id="300"/>
      </w:r>
      <w:r w:rsidRPr="002A08AF">
        <w:rPr>
          <w:rFonts w:ascii="Arial" w:hAnsi="Arial" w:cs="Arial"/>
        </w:rPr>
        <w:t xml:space="preserve"> </w:t>
      </w:r>
    </w:p>
    <w:p w14:paraId="751B3E23" w14:textId="77777777" w:rsidR="00992C61" w:rsidRPr="002A08AF" w:rsidRDefault="00992C61" w:rsidP="00992C61">
      <w:pPr>
        <w:pStyle w:val="Golobesedilo"/>
        <w:rPr>
          <w:rFonts w:ascii="Arial" w:hAnsi="Arial" w:cs="Arial"/>
        </w:rPr>
      </w:pPr>
    </w:p>
    <w:p w14:paraId="312BC152" w14:textId="77777777" w:rsidR="00992C61" w:rsidRPr="002A08AF" w:rsidRDefault="00992C61" w:rsidP="00992C61">
      <w:pPr>
        <w:pStyle w:val="Golobesedilo"/>
        <w:rPr>
          <w:rFonts w:ascii="Arial" w:hAnsi="Arial" w:cs="Arial"/>
        </w:rPr>
      </w:pPr>
      <w:r w:rsidRPr="002A08AF">
        <w:rPr>
          <w:rFonts w:ascii="Arial" w:hAnsi="Arial" w:cs="Arial"/>
        </w:rPr>
        <w:t xml:space="preserve">4. IZPOSTAVLJENOST ZARADI IZVAJANJA DEJAVNOSTI </w:t>
      </w:r>
    </w:p>
    <w:p w14:paraId="76A44353" w14:textId="77777777" w:rsidR="00992C61" w:rsidRPr="002A08AF" w:rsidRDefault="00992C61" w:rsidP="00992C61">
      <w:pPr>
        <w:pStyle w:val="Golobesedilo"/>
        <w:rPr>
          <w:rFonts w:ascii="Arial" w:hAnsi="Arial" w:cs="Arial"/>
        </w:rPr>
      </w:pPr>
    </w:p>
    <w:p w14:paraId="16B7AD82" w14:textId="77777777" w:rsidR="00992C61" w:rsidRPr="002A08AF" w:rsidRDefault="00992C61" w:rsidP="00992C61">
      <w:pPr>
        <w:pStyle w:val="Golobesedilo"/>
        <w:rPr>
          <w:rFonts w:ascii="Arial" w:hAnsi="Arial" w:cs="Arial"/>
        </w:rPr>
      </w:pPr>
      <w:r w:rsidRPr="002A08AF">
        <w:rPr>
          <w:rFonts w:ascii="Arial" w:hAnsi="Arial" w:cs="Arial"/>
        </w:rPr>
        <w:t xml:space="preserve">4.a. Opis sevalno najbolj tveganih del (časi, hitrosti efektivnih in ekvivalentnih doz, vnosi) </w:t>
      </w:r>
    </w:p>
    <w:p w14:paraId="1F880C80" w14:textId="77777777" w:rsidR="00992C61" w:rsidRPr="002A08AF" w:rsidRDefault="00992C61" w:rsidP="00992C61">
      <w:pPr>
        <w:pStyle w:val="Golobesedilo"/>
        <w:rPr>
          <w:rFonts w:ascii="Arial" w:hAnsi="Arial" w:cs="Arial"/>
        </w:rPr>
      </w:pPr>
    </w:p>
    <w:p w14:paraId="41544DC9" w14:textId="77777777" w:rsidR="00992C61" w:rsidRPr="002A08AF" w:rsidRDefault="00992C61" w:rsidP="00992C61">
      <w:pPr>
        <w:pStyle w:val="Golobesedilo"/>
        <w:rPr>
          <w:rFonts w:ascii="Arial" w:hAnsi="Arial" w:cs="Arial"/>
        </w:rPr>
      </w:pPr>
      <w:r w:rsidRPr="002A08AF">
        <w:rPr>
          <w:rFonts w:ascii="Arial" w:hAnsi="Arial" w:cs="Arial"/>
        </w:rPr>
        <w:t>4.b. Razvrstitev delavcev v kategoriji A ali B glede na sevalno tveganje in delovno mesto</w:t>
      </w:r>
      <w:r w:rsidRPr="002A08AF">
        <w:rPr>
          <w:rStyle w:val="Sprotnaopomba-sklic"/>
          <w:rFonts w:ascii="Arial" w:hAnsi="Arial" w:cs="Arial"/>
        </w:rPr>
        <w:footnoteReference w:id="301"/>
      </w:r>
      <w:r w:rsidRPr="002A08AF">
        <w:rPr>
          <w:rFonts w:ascii="Arial" w:hAnsi="Arial" w:cs="Arial"/>
        </w:rPr>
        <w:t xml:space="preserve"> </w:t>
      </w:r>
    </w:p>
    <w:p w14:paraId="5A38F634" w14:textId="77777777" w:rsidR="00992C61" w:rsidRPr="002A08AF" w:rsidRDefault="00992C61" w:rsidP="00992C61">
      <w:pPr>
        <w:pStyle w:val="Golobesedilo"/>
        <w:rPr>
          <w:rFonts w:ascii="Arial" w:hAnsi="Arial" w:cs="Arial"/>
        </w:rPr>
      </w:pPr>
    </w:p>
    <w:p w14:paraId="564A0F17" w14:textId="77777777" w:rsidR="00992C61" w:rsidRPr="002A08AF" w:rsidRDefault="00992C61" w:rsidP="00992C61">
      <w:pPr>
        <w:pStyle w:val="Golobesedilo"/>
        <w:rPr>
          <w:rFonts w:ascii="Arial" w:hAnsi="Arial" w:cs="Arial"/>
        </w:rPr>
      </w:pPr>
      <w:r w:rsidRPr="002A08AF">
        <w:rPr>
          <w:rFonts w:ascii="Arial" w:hAnsi="Arial" w:cs="Arial"/>
        </w:rPr>
        <w:t xml:space="preserve">4.c. Ocena efektivnih in ekvivalentnih doz delavcev pri normalnem delu (podatki o </w:t>
      </w:r>
    </w:p>
    <w:p w14:paraId="7231DC44" w14:textId="77777777" w:rsidR="00992C61" w:rsidRPr="002A08AF" w:rsidRDefault="00992C61" w:rsidP="00992C61">
      <w:pPr>
        <w:pStyle w:val="Golobesedilo"/>
        <w:rPr>
          <w:rFonts w:ascii="Arial" w:hAnsi="Arial" w:cs="Arial"/>
        </w:rPr>
      </w:pPr>
    </w:p>
    <w:p w14:paraId="7DDC00A7" w14:textId="77777777" w:rsidR="00992C61" w:rsidRPr="002A08AF" w:rsidRDefault="00992C61" w:rsidP="00992C61">
      <w:pPr>
        <w:pStyle w:val="Golobesedilo"/>
        <w:rPr>
          <w:rFonts w:ascii="Arial" w:hAnsi="Arial" w:cs="Arial"/>
        </w:rPr>
      </w:pPr>
      <w:r w:rsidRPr="002A08AF">
        <w:rPr>
          <w:rFonts w:ascii="Arial" w:hAnsi="Arial" w:cs="Arial"/>
        </w:rPr>
        <w:t xml:space="preserve">dozimetriji) </w:t>
      </w:r>
    </w:p>
    <w:p w14:paraId="7C1212DB" w14:textId="77777777" w:rsidR="00992C61" w:rsidRPr="002A08AF" w:rsidRDefault="00992C61" w:rsidP="00992C61">
      <w:pPr>
        <w:pStyle w:val="Golobesedilo"/>
        <w:rPr>
          <w:rFonts w:ascii="Arial" w:hAnsi="Arial" w:cs="Arial"/>
        </w:rPr>
      </w:pPr>
    </w:p>
    <w:p w14:paraId="5C6A5611" w14:textId="77777777" w:rsidR="00992C61" w:rsidRPr="002A08AF" w:rsidRDefault="00992C61" w:rsidP="00992C61">
      <w:pPr>
        <w:pStyle w:val="Golobesedilo"/>
        <w:rPr>
          <w:rFonts w:ascii="Arial" w:hAnsi="Arial" w:cs="Arial"/>
        </w:rPr>
      </w:pPr>
      <w:r w:rsidRPr="002A08AF">
        <w:rPr>
          <w:rFonts w:ascii="Arial" w:hAnsi="Arial" w:cs="Arial"/>
        </w:rPr>
        <w:t xml:space="preserve">4.č. Ocena efektivne doze za najbolj izpostavljene posameznike iz prebivalstva </w:t>
      </w:r>
    </w:p>
    <w:p w14:paraId="7674A36A" w14:textId="77777777" w:rsidR="00992C61" w:rsidRPr="002A08AF" w:rsidRDefault="00992C61" w:rsidP="00992C61">
      <w:pPr>
        <w:pStyle w:val="Golobesedilo"/>
        <w:rPr>
          <w:rFonts w:ascii="Arial" w:hAnsi="Arial" w:cs="Arial"/>
        </w:rPr>
      </w:pPr>
    </w:p>
    <w:p w14:paraId="73AE0028" w14:textId="77777777" w:rsidR="00992C61" w:rsidRPr="002A08AF" w:rsidRDefault="00992C61" w:rsidP="00992C61">
      <w:pPr>
        <w:pStyle w:val="Golobesedilo"/>
        <w:rPr>
          <w:rFonts w:ascii="Arial" w:hAnsi="Arial" w:cs="Arial"/>
        </w:rPr>
      </w:pPr>
      <w:r w:rsidRPr="002A08AF">
        <w:rPr>
          <w:rFonts w:ascii="Arial" w:hAnsi="Arial" w:cs="Arial"/>
        </w:rPr>
        <w:t>4.d. Posebni pogoji dela za nosečnice in doječe matere</w:t>
      </w:r>
      <w:r w:rsidRPr="002A08AF">
        <w:rPr>
          <w:rStyle w:val="Sprotnaopomba-sklic"/>
          <w:rFonts w:ascii="Arial" w:hAnsi="Arial" w:cs="Arial"/>
        </w:rPr>
        <w:footnoteReference w:id="302"/>
      </w:r>
    </w:p>
    <w:p w14:paraId="7548F909" w14:textId="77777777" w:rsidR="00992C61" w:rsidRPr="002A08AF" w:rsidRDefault="00992C61" w:rsidP="00992C61">
      <w:pPr>
        <w:pStyle w:val="Golobesedilo"/>
        <w:rPr>
          <w:rFonts w:ascii="Arial" w:hAnsi="Arial" w:cs="Arial"/>
        </w:rPr>
      </w:pPr>
    </w:p>
    <w:p w14:paraId="0B86CDE0" w14:textId="77777777" w:rsidR="00992C61" w:rsidRPr="002A08AF" w:rsidRDefault="00992C61" w:rsidP="00992C61">
      <w:pPr>
        <w:pStyle w:val="Golobesedilo"/>
        <w:rPr>
          <w:rFonts w:ascii="Arial" w:hAnsi="Arial" w:cs="Arial"/>
        </w:rPr>
      </w:pPr>
      <w:r w:rsidRPr="002A08AF">
        <w:rPr>
          <w:rFonts w:ascii="Arial" w:hAnsi="Arial" w:cs="Arial"/>
        </w:rPr>
        <w:t>5. POTENCIALNA IZPOSTAVLJENOST</w:t>
      </w:r>
      <w:r w:rsidRPr="002A08AF">
        <w:rPr>
          <w:rStyle w:val="Sprotnaopomba-sklic"/>
          <w:rFonts w:ascii="Arial" w:hAnsi="Arial" w:cs="Arial"/>
        </w:rPr>
        <w:footnoteReference w:id="303"/>
      </w:r>
      <w:r w:rsidRPr="002A08AF">
        <w:rPr>
          <w:rFonts w:ascii="Arial" w:hAnsi="Arial" w:cs="Arial"/>
        </w:rPr>
        <w:t xml:space="preserve"> </w:t>
      </w:r>
    </w:p>
    <w:p w14:paraId="4D94CABD" w14:textId="77777777" w:rsidR="00992C61" w:rsidRPr="002A08AF" w:rsidRDefault="00992C61" w:rsidP="00992C61">
      <w:pPr>
        <w:pStyle w:val="Golobesedilo"/>
        <w:rPr>
          <w:rFonts w:ascii="Arial" w:hAnsi="Arial" w:cs="Arial"/>
        </w:rPr>
      </w:pPr>
    </w:p>
    <w:p w14:paraId="60328F9F" w14:textId="77777777" w:rsidR="00992C61" w:rsidRPr="002A08AF" w:rsidRDefault="00992C61" w:rsidP="00992C61">
      <w:pPr>
        <w:pStyle w:val="Golobesedilo"/>
        <w:rPr>
          <w:rFonts w:ascii="Arial" w:hAnsi="Arial" w:cs="Arial"/>
        </w:rPr>
      </w:pPr>
      <w:r w:rsidRPr="002A08AF">
        <w:rPr>
          <w:rFonts w:ascii="Arial" w:hAnsi="Arial" w:cs="Arial"/>
        </w:rPr>
        <w:t xml:space="preserve">5.a. Identifikacija izrednih dogodkov in ocena verjetnosti za njihov nastanek </w:t>
      </w:r>
    </w:p>
    <w:p w14:paraId="0EBCB43C" w14:textId="77777777" w:rsidR="00992C61" w:rsidRPr="002A08AF" w:rsidRDefault="00992C61" w:rsidP="00992C61">
      <w:pPr>
        <w:pStyle w:val="Golobesedilo"/>
        <w:rPr>
          <w:rFonts w:ascii="Arial" w:hAnsi="Arial" w:cs="Arial"/>
        </w:rPr>
      </w:pPr>
    </w:p>
    <w:p w14:paraId="785B23BB" w14:textId="77777777" w:rsidR="00992C61" w:rsidRPr="002A08AF" w:rsidRDefault="00992C61" w:rsidP="00992C61">
      <w:pPr>
        <w:pStyle w:val="Golobesedilo"/>
        <w:rPr>
          <w:rFonts w:ascii="Arial" w:hAnsi="Arial" w:cs="Arial"/>
        </w:rPr>
      </w:pPr>
      <w:r w:rsidRPr="002A08AF">
        <w:rPr>
          <w:rFonts w:ascii="Arial" w:hAnsi="Arial" w:cs="Arial"/>
        </w:rPr>
        <w:t xml:space="preserve">5.b. Ocena prostorske in časovne porazdelitve radioaktivnih snovi po morebitni </w:t>
      </w:r>
    </w:p>
    <w:p w14:paraId="5B76B724" w14:textId="77777777" w:rsidR="00992C61" w:rsidRPr="002A08AF" w:rsidRDefault="00992C61" w:rsidP="00992C61">
      <w:pPr>
        <w:pStyle w:val="Golobesedilo"/>
        <w:rPr>
          <w:rFonts w:ascii="Arial" w:hAnsi="Arial" w:cs="Arial"/>
        </w:rPr>
      </w:pPr>
    </w:p>
    <w:p w14:paraId="745CC3CE" w14:textId="77777777" w:rsidR="00992C61" w:rsidRPr="002A08AF" w:rsidRDefault="00992C61" w:rsidP="00992C61">
      <w:pPr>
        <w:pStyle w:val="Golobesedilo"/>
        <w:rPr>
          <w:rFonts w:ascii="Arial" w:hAnsi="Arial" w:cs="Arial"/>
        </w:rPr>
      </w:pPr>
      <w:r w:rsidRPr="002A08AF">
        <w:rPr>
          <w:rFonts w:ascii="Arial" w:hAnsi="Arial" w:cs="Arial"/>
        </w:rPr>
        <w:t xml:space="preserve">kontaminaciji </w:t>
      </w:r>
    </w:p>
    <w:p w14:paraId="25D0ACF9" w14:textId="77777777" w:rsidR="00992C61" w:rsidRPr="002A08AF" w:rsidRDefault="00992C61" w:rsidP="00992C61">
      <w:pPr>
        <w:pStyle w:val="Golobesedilo"/>
        <w:rPr>
          <w:rFonts w:ascii="Arial" w:hAnsi="Arial" w:cs="Arial"/>
        </w:rPr>
      </w:pPr>
    </w:p>
    <w:p w14:paraId="51889F1A" w14:textId="77777777" w:rsidR="00992C61" w:rsidRPr="002A08AF" w:rsidRDefault="00992C61" w:rsidP="00992C61">
      <w:pPr>
        <w:pStyle w:val="Golobesedilo"/>
        <w:rPr>
          <w:rFonts w:ascii="Arial" w:hAnsi="Arial" w:cs="Arial"/>
        </w:rPr>
      </w:pPr>
      <w:r w:rsidRPr="002A08AF">
        <w:rPr>
          <w:rFonts w:ascii="Arial" w:hAnsi="Arial" w:cs="Arial"/>
        </w:rPr>
        <w:t xml:space="preserve">5.c. Ocena potencialnih efektivnih in ekvivalentnih doz za delavce pri teh dogodkih </w:t>
      </w:r>
    </w:p>
    <w:p w14:paraId="014C8FB3" w14:textId="77777777" w:rsidR="00992C61" w:rsidRPr="002A08AF" w:rsidRDefault="00992C61" w:rsidP="00992C61">
      <w:pPr>
        <w:pStyle w:val="Golobesedilo"/>
        <w:rPr>
          <w:rFonts w:ascii="Arial" w:hAnsi="Arial" w:cs="Arial"/>
        </w:rPr>
      </w:pPr>
    </w:p>
    <w:p w14:paraId="7131850A" w14:textId="77777777" w:rsidR="00992C61" w:rsidRPr="002A08AF" w:rsidRDefault="00992C61" w:rsidP="00992C61">
      <w:pPr>
        <w:pStyle w:val="Golobesedilo"/>
        <w:rPr>
          <w:rFonts w:ascii="Arial" w:hAnsi="Arial" w:cs="Arial"/>
        </w:rPr>
      </w:pPr>
      <w:r w:rsidRPr="002A08AF">
        <w:rPr>
          <w:rFonts w:ascii="Arial" w:hAnsi="Arial" w:cs="Arial"/>
        </w:rPr>
        <w:t xml:space="preserve">5.č. Ocena potencialnih efektivnih doz za prebivalce pri teh dogodkih </w:t>
      </w:r>
    </w:p>
    <w:p w14:paraId="13C9C7A0" w14:textId="77777777" w:rsidR="00992C61" w:rsidRPr="002A08AF" w:rsidRDefault="00992C61" w:rsidP="00992C61">
      <w:pPr>
        <w:pStyle w:val="Golobesedilo"/>
        <w:rPr>
          <w:rFonts w:ascii="Arial" w:hAnsi="Arial" w:cs="Arial"/>
        </w:rPr>
      </w:pPr>
    </w:p>
    <w:p w14:paraId="3EFBEEDC" w14:textId="77777777" w:rsidR="00992C61" w:rsidRPr="002A08AF" w:rsidRDefault="00992C61" w:rsidP="00992C61">
      <w:pPr>
        <w:pStyle w:val="Golobesedilo"/>
        <w:rPr>
          <w:rFonts w:ascii="Arial" w:hAnsi="Arial" w:cs="Arial"/>
        </w:rPr>
      </w:pPr>
      <w:r w:rsidRPr="002A08AF">
        <w:rPr>
          <w:rFonts w:ascii="Arial" w:hAnsi="Arial" w:cs="Arial"/>
        </w:rPr>
        <w:t xml:space="preserve">5.d. Ocena skupnega sevalnega tveganja za celotno sevalno dejavnost </w:t>
      </w:r>
    </w:p>
    <w:p w14:paraId="62074E6E" w14:textId="77777777" w:rsidR="00992C61" w:rsidRPr="002A08AF" w:rsidRDefault="00992C61" w:rsidP="00992C61">
      <w:pPr>
        <w:pStyle w:val="Golobesedilo"/>
        <w:rPr>
          <w:rFonts w:ascii="Arial" w:hAnsi="Arial" w:cs="Arial"/>
        </w:rPr>
      </w:pPr>
    </w:p>
    <w:p w14:paraId="4D58AA00" w14:textId="77777777" w:rsidR="00992C61" w:rsidRPr="002A08AF" w:rsidRDefault="00992C61" w:rsidP="00992C61">
      <w:pPr>
        <w:pStyle w:val="Golobesedilo"/>
        <w:rPr>
          <w:rFonts w:ascii="Arial" w:hAnsi="Arial" w:cs="Arial"/>
        </w:rPr>
      </w:pPr>
      <w:r w:rsidRPr="002A08AF">
        <w:rPr>
          <w:rFonts w:ascii="Arial" w:hAnsi="Arial" w:cs="Arial"/>
        </w:rPr>
        <w:t xml:space="preserve">6. NAČRT OPTIMIZACIJE VARSTVA </w:t>
      </w:r>
    </w:p>
    <w:p w14:paraId="5D7EAC3F" w14:textId="77777777" w:rsidR="00992C61" w:rsidRPr="002A08AF" w:rsidRDefault="00992C61" w:rsidP="00992C61">
      <w:pPr>
        <w:pStyle w:val="Golobesedilo"/>
        <w:rPr>
          <w:rFonts w:ascii="Arial" w:hAnsi="Arial" w:cs="Arial"/>
        </w:rPr>
      </w:pPr>
    </w:p>
    <w:p w14:paraId="5FA2DC74" w14:textId="77777777" w:rsidR="00992C61" w:rsidRPr="002A08AF" w:rsidRDefault="00992C61" w:rsidP="00992C61">
      <w:pPr>
        <w:pStyle w:val="Golobesedilo"/>
        <w:rPr>
          <w:rFonts w:ascii="Arial" w:hAnsi="Arial" w:cs="Arial"/>
        </w:rPr>
      </w:pPr>
      <w:r w:rsidRPr="002A08AF">
        <w:rPr>
          <w:rFonts w:ascii="Arial" w:hAnsi="Arial" w:cs="Arial"/>
        </w:rPr>
        <w:t xml:space="preserve">6.a. Izdelava poročil o izvajanju ukrepov varstva pred sevanji in o prejetih dozah delavcev </w:t>
      </w:r>
    </w:p>
    <w:p w14:paraId="05F039BE" w14:textId="77777777" w:rsidR="00992C61" w:rsidRPr="002A08AF" w:rsidRDefault="00992C61" w:rsidP="00992C61">
      <w:pPr>
        <w:pStyle w:val="Golobesedilo"/>
        <w:rPr>
          <w:rFonts w:ascii="Arial" w:hAnsi="Arial" w:cs="Arial"/>
        </w:rPr>
      </w:pPr>
    </w:p>
    <w:p w14:paraId="6BE3DB34" w14:textId="77777777" w:rsidR="00992C61" w:rsidRPr="002A08AF" w:rsidRDefault="00992C61" w:rsidP="00992C61">
      <w:pPr>
        <w:pStyle w:val="Golobesedilo"/>
        <w:rPr>
          <w:rFonts w:ascii="Arial" w:hAnsi="Arial" w:cs="Arial"/>
        </w:rPr>
      </w:pPr>
      <w:r w:rsidRPr="002A08AF">
        <w:rPr>
          <w:rFonts w:ascii="Arial" w:hAnsi="Arial" w:cs="Arial"/>
        </w:rPr>
        <w:t xml:space="preserve">6.b. Spremljanje indikatorjev sevalnega tveganja (doz, izrednih dogodkov, drugih ukrepov) </w:t>
      </w:r>
    </w:p>
    <w:p w14:paraId="1F5D480A" w14:textId="77777777" w:rsidR="00992C61" w:rsidRPr="002A08AF" w:rsidRDefault="00992C61" w:rsidP="00992C61">
      <w:pPr>
        <w:pStyle w:val="Golobesedilo"/>
        <w:rPr>
          <w:rFonts w:ascii="Arial" w:hAnsi="Arial" w:cs="Arial"/>
        </w:rPr>
      </w:pPr>
    </w:p>
    <w:p w14:paraId="58A15BB5" w14:textId="77777777" w:rsidR="00992C61" w:rsidRPr="002A08AF" w:rsidRDefault="00992C61" w:rsidP="00992C61">
      <w:pPr>
        <w:pStyle w:val="Golobesedilo"/>
        <w:rPr>
          <w:rFonts w:ascii="Arial" w:hAnsi="Arial" w:cs="Arial"/>
        </w:rPr>
      </w:pPr>
      <w:r w:rsidRPr="002A08AF">
        <w:rPr>
          <w:rFonts w:ascii="Arial" w:hAnsi="Arial" w:cs="Arial"/>
        </w:rPr>
        <w:t>6.c. Določitev, optimizacija in preverjanje doznih ograd vključno s kriteriji poročanja ob preseganju</w:t>
      </w:r>
      <w:r w:rsidRPr="002A08AF">
        <w:rPr>
          <w:rStyle w:val="Sprotnaopomba-sklic"/>
          <w:rFonts w:ascii="Arial" w:hAnsi="Arial" w:cs="Arial"/>
        </w:rPr>
        <w:footnoteReference w:id="304"/>
      </w:r>
      <w:r w:rsidRPr="002A08AF">
        <w:rPr>
          <w:rFonts w:ascii="Arial" w:hAnsi="Arial" w:cs="Arial"/>
        </w:rPr>
        <w:t>,</w:t>
      </w:r>
      <w:r w:rsidRPr="002A08AF">
        <w:rPr>
          <w:rStyle w:val="Sprotnaopomba-sklic"/>
          <w:rFonts w:ascii="Arial" w:hAnsi="Arial" w:cs="Arial"/>
        </w:rPr>
        <w:footnoteReference w:id="305"/>
      </w:r>
      <w:r w:rsidRPr="002A08AF">
        <w:rPr>
          <w:rFonts w:ascii="Arial" w:hAnsi="Arial" w:cs="Arial"/>
        </w:rPr>
        <w:t xml:space="preserve"> </w:t>
      </w:r>
    </w:p>
    <w:p w14:paraId="414811CF" w14:textId="77777777" w:rsidR="00992C61" w:rsidRPr="002A08AF" w:rsidRDefault="00992C61" w:rsidP="00992C61">
      <w:pPr>
        <w:pStyle w:val="Golobesedilo"/>
        <w:rPr>
          <w:rFonts w:ascii="Arial" w:hAnsi="Arial" w:cs="Arial"/>
        </w:rPr>
      </w:pPr>
    </w:p>
    <w:p w14:paraId="04E010FD" w14:textId="77777777" w:rsidR="00992C61" w:rsidRPr="002A08AF" w:rsidRDefault="00992C61" w:rsidP="00992C61">
      <w:pPr>
        <w:pStyle w:val="Golobesedilo"/>
        <w:rPr>
          <w:rFonts w:ascii="Arial" w:hAnsi="Arial" w:cs="Arial"/>
        </w:rPr>
      </w:pPr>
      <w:r w:rsidRPr="002A08AF">
        <w:rPr>
          <w:rFonts w:ascii="Arial" w:hAnsi="Arial" w:cs="Arial"/>
        </w:rPr>
        <w:t>6.č. Načrt za zmanjšanje sevalnega tveganja (človeški, administrativni in tehnični dejavniki)</w:t>
      </w:r>
      <w:r w:rsidRPr="002A08AF">
        <w:rPr>
          <w:rStyle w:val="Sprotnaopomba-sklic"/>
          <w:rFonts w:ascii="Arial" w:hAnsi="Arial" w:cs="Arial"/>
        </w:rPr>
        <w:footnoteReference w:id="306"/>
      </w:r>
      <w:r w:rsidRPr="002A08AF">
        <w:rPr>
          <w:rFonts w:ascii="Arial" w:hAnsi="Arial" w:cs="Arial"/>
        </w:rPr>
        <w:t xml:space="preserve"> </w:t>
      </w:r>
    </w:p>
    <w:p w14:paraId="22F864C5" w14:textId="77777777" w:rsidR="00992C61" w:rsidRPr="002A08AF" w:rsidRDefault="00992C61" w:rsidP="00992C61">
      <w:pPr>
        <w:pStyle w:val="Golobesedilo"/>
        <w:rPr>
          <w:rFonts w:ascii="Arial" w:hAnsi="Arial" w:cs="Arial"/>
        </w:rPr>
      </w:pPr>
    </w:p>
    <w:p w14:paraId="2E3EAF83" w14:textId="77777777" w:rsidR="00992C61" w:rsidRPr="002A08AF" w:rsidRDefault="00992C61" w:rsidP="00992C61">
      <w:pPr>
        <w:pStyle w:val="Golobesedilo"/>
        <w:rPr>
          <w:rFonts w:ascii="Arial" w:hAnsi="Arial" w:cs="Arial"/>
        </w:rPr>
      </w:pPr>
      <w:r w:rsidRPr="002A08AF">
        <w:rPr>
          <w:rFonts w:ascii="Arial" w:hAnsi="Arial" w:cs="Arial"/>
        </w:rPr>
        <w:t xml:space="preserve">6.d. Usposobljenost in zadostno število delavcev za varno delo v območju virov sevanj </w:t>
      </w:r>
    </w:p>
    <w:p w14:paraId="35DFF52E" w14:textId="77777777" w:rsidR="00992C61" w:rsidRPr="002A08AF" w:rsidRDefault="00992C61" w:rsidP="00992C61">
      <w:pPr>
        <w:pStyle w:val="Golobesedilo"/>
        <w:rPr>
          <w:rFonts w:ascii="Arial" w:hAnsi="Arial" w:cs="Arial"/>
        </w:rPr>
      </w:pPr>
    </w:p>
    <w:p w14:paraId="6BCDAF37" w14:textId="77777777" w:rsidR="00992C61" w:rsidRPr="002A08AF" w:rsidRDefault="00992C61" w:rsidP="00992C61">
      <w:pPr>
        <w:pStyle w:val="Golobesedilo"/>
        <w:rPr>
          <w:rFonts w:ascii="Arial" w:hAnsi="Arial" w:cs="Arial"/>
        </w:rPr>
      </w:pPr>
      <w:r w:rsidRPr="002A08AF">
        <w:rPr>
          <w:rFonts w:ascii="Arial" w:hAnsi="Arial" w:cs="Arial"/>
        </w:rPr>
        <w:t xml:space="preserve">6.e. Načrt ukrepov za preprečevanje izrednih dogodkov in navodila za ukrepanje v primeru </w:t>
      </w:r>
    </w:p>
    <w:p w14:paraId="4CC7B216" w14:textId="77777777" w:rsidR="00992C61" w:rsidRPr="002A08AF" w:rsidRDefault="00992C61" w:rsidP="00992C61">
      <w:pPr>
        <w:pStyle w:val="Golobesedilo"/>
        <w:rPr>
          <w:rFonts w:ascii="Arial" w:hAnsi="Arial" w:cs="Arial"/>
        </w:rPr>
      </w:pPr>
      <w:r w:rsidRPr="002A08AF">
        <w:rPr>
          <w:rFonts w:ascii="Arial" w:hAnsi="Arial" w:cs="Arial"/>
        </w:rPr>
        <w:t>izrednega dogodka</w:t>
      </w:r>
      <w:r w:rsidRPr="002A08AF">
        <w:rPr>
          <w:rStyle w:val="Sprotnaopomba-sklic"/>
          <w:rFonts w:ascii="Arial" w:hAnsi="Arial" w:cs="Arial"/>
        </w:rPr>
        <w:footnoteReference w:id="307"/>
      </w:r>
      <w:r w:rsidRPr="002A08AF">
        <w:rPr>
          <w:rFonts w:ascii="Arial" w:hAnsi="Arial" w:cs="Arial"/>
        </w:rPr>
        <w:t>,</w:t>
      </w:r>
      <w:r w:rsidRPr="002A08AF">
        <w:rPr>
          <w:rStyle w:val="Sprotnaopomba-sklic"/>
          <w:rFonts w:ascii="Arial" w:hAnsi="Arial" w:cs="Arial"/>
        </w:rPr>
        <w:footnoteReference w:id="308"/>
      </w:r>
      <w:r w:rsidRPr="002A08AF">
        <w:rPr>
          <w:rFonts w:ascii="Arial" w:hAnsi="Arial" w:cs="Arial"/>
        </w:rPr>
        <w:t xml:space="preserve"> </w:t>
      </w:r>
    </w:p>
    <w:p w14:paraId="2407DF6B" w14:textId="77777777" w:rsidR="00992C61" w:rsidRPr="002A08AF" w:rsidRDefault="00992C61" w:rsidP="00992C61">
      <w:pPr>
        <w:pStyle w:val="Golobesedilo"/>
        <w:rPr>
          <w:rFonts w:ascii="Arial" w:hAnsi="Arial" w:cs="Arial"/>
        </w:rPr>
      </w:pPr>
    </w:p>
    <w:p w14:paraId="5D12D526" w14:textId="77777777" w:rsidR="00992C61" w:rsidRPr="002A08AF" w:rsidRDefault="00992C61" w:rsidP="00992C61">
      <w:pPr>
        <w:pStyle w:val="Golobesedilo"/>
        <w:rPr>
          <w:rFonts w:ascii="Arial" w:hAnsi="Arial" w:cs="Arial"/>
        </w:rPr>
      </w:pPr>
      <w:r w:rsidRPr="002A08AF">
        <w:rPr>
          <w:rFonts w:ascii="Arial" w:hAnsi="Arial" w:cs="Arial"/>
        </w:rPr>
        <w:t xml:space="preserve">6.f. Načrt ukrepov za odpravo posledic izrednih dogodkov </w:t>
      </w:r>
    </w:p>
    <w:p w14:paraId="3688055F" w14:textId="77777777" w:rsidR="00992C61" w:rsidRPr="002A08AF" w:rsidRDefault="00992C61" w:rsidP="00992C61">
      <w:pPr>
        <w:pStyle w:val="Golobesedilo"/>
        <w:rPr>
          <w:rFonts w:ascii="Arial" w:hAnsi="Arial" w:cs="Arial"/>
        </w:rPr>
      </w:pPr>
    </w:p>
    <w:p w14:paraId="1B42DCF0" w14:textId="77777777" w:rsidR="00992C61" w:rsidRPr="002A08AF" w:rsidRDefault="00992C61" w:rsidP="00992C61">
      <w:pPr>
        <w:pStyle w:val="Golobesedilo"/>
        <w:rPr>
          <w:rFonts w:ascii="Arial" w:hAnsi="Arial" w:cs="Arial"/>
        </w:rPr>
      </w:pPr>
      <w:r w:rsidRPr="002A08AF">
        <w:rPr>
          <w:rFonts w:ascii="Arial" w:hAnsi="Arial" w:cs="Arial"/>
        </w:rPr>
        <w:t>7. ZAGOTAVLJANJE IN PREVERJANJE KAKOVOSTI</w:t>
      </w:r>
      <w:r w:rsidRPr="002A08AF">
        <w:rPr>
          <w:rStyle w:val="Sprotnaopomba-sklic"/>
          <w:rFonts w:ascii="Arial" w:hAnsi="Arial" w:cs="Arial"/>
        </w:rPr>
        <w:footnoteReference w:id="309"/>
      </w:r>
    </w:p>
    <w:p w14:paraId="6F22AB57" w14:textId="77777777" w:rsidR="00992C61" w:rsidRPr="002A08AF" w:rsidRDefault="00992C61" w:rsidP="00992C61">
      <w:pPr>
        <w:pStyle w:val="Golobesedilo"/>
        <w:rPr>
          <w:rFonts w:ascii="Arial" w:hAnsi="Arial" w:cs="Arial"/>
        </w:rPr>
      </w:pPr>
    </w:p>
    <w:p w14:paraId="201425BD" w14:textId="77777777" w:rsidR="00992C61" w:rsidRPr="002A08AF" w:rsidRDefault="00992C61" w:rsidP="00992C61">
      <w:pPr>
        <w:pStyle w:val="Golobesedilo"/>
        <w:rPr>
          <w:rFonts w:ascii="Arial" w:hAnsi="Arial" w:cs="Arial"/>
        </w:rPr>
      </w:pPr>
      <w:r w:rsidRPr="002A08AF">
        <w:rPr>
          <w:rFonts w:ascii="Arial" w:hAnsi="Arial" w:cs="Arial"/>
        </w:rPr>
        <w:t>7.a. Navedba certifikatov in akreditacij</w:t>
      </w:r>
    </w:p>
    <w:p w14:paraId="3FF88453" w14:textId="77777777" w:rsidR="00992C61" w:rsidRPr="002A08AF" w:rsidRDefault="00992C61" w:rsidP="00992C61">
      <w:pPr>
        <w:pStyle w:val="Golobesedilo"/>
        <w:rPr>
          <w:rFonts w:ascii="Arial" w:hAnsi="Arial" w:cs="Arial"/>
        </w:rPr>
      </w:pPr>
    </w:p>
    <w:p w14:paraId="3BF934A0" w14:textId="77777777" w:rsidR="00992C61" w:rsidRPr="002A08AF" w:rsidRDefault="00992C61" w:rsidP="00992C61">
      <w:pPr>
        <w:pStyle w:val="Golobesedilo"/>
        <w:rPr>
          <w:rFonts w:ascii="Arial" w:hAnsi="Arial" w:cs="Arial"/>
        </w:rPr>
      </w:pPr>
      <w:r w:rsidRPr="002A08AF">
        <w:rPr>
          <w:rFonts w:ascii="Arial" w:hAnsi="Arial" w:cs="Arial"/>
        </w:rPr>
        <w:t>7.b. Opis zagotavljanja in preverjanja kakovosti</w:t>
      </w:r>
    </w:p>
    <w:p w14:paraId="6264BB1C" w14:textId="77777777" w:rsidR="00992C61" w:rsidRPr="002A08AF" w:rsidRDefault="00992C61" w:rsidP="00992C61">
      <w:pPr>
        <w:pStyle w:val="Golobesedilo"/>
        <w:rPr>
          <w:rFonts w:ascii="Arial" w:hAnsi="Arial" w:cs="Arial"/>
        </w:rPr>
      </w:pPr>
    </w:p>
    <w:p w14:paraId="4D6B0AF8" w14:textId="77777777" w:rsidR="00992C61" w:rsidRPr="002A08AF" w:rsidRDefault="00992C61" w:rsidP="00992C61">
      <w:pPr>
        <w:pStyle w:val="Golobesedilo"/>
        <w:rPr>
          <w:rFonts w:ascii="Arial" w:hAnsi="Arial" w:cs="Arial"/>
        </w:rPr>
      </w:pPr>
      <w:r w:rsidRPr="002A08AF">
        <w:rPr>
          <w:rFonts w:ascii="Arial" w:hAnsi="Arial" w:cs="Arial"/>
        </w:rPr>
        <w:t>8. PRETEKLE IZKUŠNJE Z IZREDNIMI DOGODKI</w:t>
      </w:r>
      <w:r w:rsidRPr="002A08AF">
        <w:rPr>
          <w:rStyle w:val="Sprotnaopomba-sklic"/>
          <w:rFonts w:ascii="Arial" w:hAnsi="Arial" w:cs="Arial"/>
        </w:rPr>
        <w:footnoteReference w:id="310"/>
      </w:r>
      <w:r w:rsidRPr="002A08AF">
        <w:rPr>
          <w:rFonts w:ascii="Arial" w:hAnsi="Arial" w:cs="Arial"/>
        </w:rPr>
        <w:t xml:space="preserve"> </w:t>
      </w:r>
    </w:p>
    <w:p w14:paraId="1E90B838" w14:textId="77777777" w:rsidR="00992C61" w:rsidRPr="002A08AF" w:rsidRDefault="00992C61" w:rsidP="00992C61">
      <w:pPr>
        <w:pStyle w:val="Golobesedilo"/>
        <w:rPr>
          <w:rFonts w:ascii="Arial" w:hAnsi="Arial" w:cs="Arial"/>
        </w:rPr>
      </w:pPr>
    </w:p>
    <w:p w14:paraId="30F7F3F1" w14:textId="77777777" w:rsidR="00992C61" w:rsidRPr="002A08AF" w:rsidRDefault="00992C61" w:rsidP="00992C61">
      <w:pPr>
        <w:pStyle w:val="Golobesedilo"/>
        <w:rPr>
          <w:rFonts w:ascii="Arial" w:hAnsi="Arial" w:cs="Arial"/>
        </w:rPr>
      </w:pPr>
      <w:r w:rsidRPr="002A08AF">
        <w:rPr>
          <w:rFonts w:ascii="Arial" w:hAnsi="Arial" w:cs="Arial"/>
        </w:rPr>
        <w:t xml:space="preserve">8.a. Opis dosedanjih izrednih dogodkov, analiza vzrokov, ocena prejetih doz </w:t>
      </w:r>
    </w:p>
    <w:p w14:paraId="335635D9" w14:textId="77777777" w:rsidR="00992C61" w:rsidRPr="002A08AF" w:rsidRDefault="00992C61" w:rsidP="00992C61">
      <w:pPr>
        <w:pStyle w:val="Golobesedilo"/>
        <w:rPr>
          <w:rFonts w:ascii="Arial" w:hAnsi="Arial" w:cs="Arial"/>
        </w:rPr>
      </w:pPr>
    </w:p>
    <w:p w14:paraId="0D5CA2BF" w14:textId="77777777" w:rsidR="00992C61" w:rsidRPr="002A08AF" w:rsidRDefault="00992C61" w:rsidP="00992C61">
      <w:pPr>
        <w:pStyle w:val="Golobesedilo"/>
        <w:rPr>
          <w:rFonts w:ascii="Arial" w:hAnsi="Arial" w:cs="Arial"/>
        </w:rPr>
      </w:pPr>
      <w:r w:rsidRPr="002A08AF">
        <w:rPr>
          <w:rFonts w:ascii="Arial" w:hAnsi="Arial" w:cs="Arial"/>
        </w:rPr>
        <w:t xml:space="preserve">8.b. Opis drugih dogodkov, pomembnih za varstvo pred sevanji, analiza vzrokov </w:t>
      </w:r>
    </w:p>
    <w:p w14:paraId="35DC35DB" w14:textId="77777777" w:rsidR="00992C61" w:rsidRPr="002A08AF" w:rsidRDefault="00992C61" w:rsidP="00992C61">
      <w:pPr>
        <w:pStyle w:val="Golobesedilo"/>
        <w:rPr>
          <w:rFonts w:ascii="Arial" w:hAnsi="Arial" w:cs="Arial"/>
        </w:rPr>
      </w:pPr>
    </w:p>
    <w:p w14:paraId="5C0ADC70" w14:textId="77777777" w:rsidR="00992C61" w:rsidRPr="002A08AF" w:rsidRDefault="00992C61" w:rsidP="00992C61">
      <w:pPr>
        <w:pStyle w:val="Golobesedilo"/>
        <w:rPr>
          <w:rFonts w:ascii="Arial" w:hAnsi="Arial" w:cs="Arial"/>
        </w:rPr>
      </w:pPr>
      <w:r w:rsidRPr="002A08AF">
        <w:rPr>
          <w:rFonts w:ascii="Arial" w:hAnsi="Arial" w:cs="Arial"/>
        </w:rPr>
        <w:t xml:space="preserve">8.c. Opis izvedenih sanacijskih del ali drugih ukrepov po izrednem dogodku, presoja </w:t>
      </w:r>
    </w:p>
    <w:p w14:paraId="27B79246" w14:textId="77777777" w:rsidR="00992C61" w:rsidRPr="002A08AF" w:rsidRDefault="00992C61" w:rsidP="00992C61">
      <w:pPr>
        <w:pStyle w:val="Golobesedilo"/>
        <w:rPr>
          <w:rFonts w:ascii="Arial" w:hAnsi="Arial" w:cs="Arial"/>
        </w:rPr>
      </w:pPr>
      <w:r w:rsidRPr="002A08AF">
        <w:rPr>
          <w:rFonts w:ascii="Arial" w:hAnsi="Arial" w:cs="Arial"/>
        </w:rPr>
        <w:t xml:space="preserve">uspešnosti sanacije in izvedenih ukrepov, prejete doze pri sanaciji in izvajanju ukrepov </w:t>
      </w:r>
    </w:p>
    <w:p w14:paraId="48735C40" w14:textId="77777777" w:rsidR="00992C61" w:rsidRPr="002A08AF" w:rsidRDefault="00992C61" w:rsidP="00992C61">
      <w:pPr>
        <w:pStyle w:val="Golobesedilo"/>
        <w:rPr>
          <w:rFonts w:ascii="Arial" w:hAnsi="Arial" w:cs="Arial"/>
        </w:rPr>
      </w:pPr>
    </w:p>
    <w:p w14:paraId="0CA6CE68" w14:textId="77777777" w:rsidR="00992C61" w:rsidRPr="002A08AF" w:rsidRDefault="00992C61" w:rsidP="00992C61">
      <w:pPr>
        <w:pStyle w:val="Golobesedilo"/>
        <w:rPr>
          <w:rFonts w:ascii="Arial" w:hAnsi="Arial" w:cs="Arial"/>
        </w:rPr>
      </w:pPr>
      <w:r w:rsidRPr="002A08AF">
        <w:rPr>
          <w:rFonts w:ascii="Arial" w:hAnsi="Arial" w:cs="Arial"/>
        </w:rPr>
        <w:t xml:space="preserve">9. ZAHTEVE PRISTOJNEGA INŠPEKTORJA IN UKREPI </w:t>
      </w:r>
    </w:p>
    <w:p w14:paraId="7649265F" w14:textId="77777777" w:rsidR="00992C61" w:rsidRPr="002A08AF" w:rsidRDefault="00992C61" w:rsidP="00992C61">
      <w:pPr>
        <w:pStyle w:val="Golobesedilo"/>
        <w:rPr>
          <w:rFonts w:ascii="Arial" w:hAnsi="Arial" w:cs="Arial"/>
        </w:rPr>
      </w:pPr>
    </w:p>
    <w:p w14:paraId="39B11D62" w14:textId="0428E033" w:rsidR="00992C61" w:rsidRPr="002A08AF" w:rsidRDefault="00992C61" w:rsidP="00992C61">
      <w:pPr>
        <w:pStyle w:val="Golobesedilo"/>
        <w:rPr>
          <w:rFonts w:ascii="Arial" w:hAnsi="Arial" w:cs="Arial"/>
        </w:rPr>
      </w:pPr>
      <w:r w:rsidRPr="002A08AF">
        <w:rPr>
          <w:rFonts w:ascii="Arial" w:hAnsi="Arial" w:cs="Arial"/>
        </w:rPr>
        <w:t xml:space="preserve">10. STROKOVNO MNENJE POOBLAŠČENEGA IZVEDENCA VARSTVA PRED SEVANJI </w:t>
      </w:r>
    </w:p>
    <w:p w14:paraId="5AC10B19" w14:textId="77777777" w:rsidR="00992C61" w:rsidRPr="002A08AF" w:rsidRDefault="00992C61" w:rsidP="00992C61">
      <w:pPr>
        <w:pStyle w:val="Golobesedilo"/>
        <w:rPr>
          <w:rFonts w:ascii="Arial" w:hAnsi="Arial" w:cs="Arial"/>
        </w:rPr>
      </w:pPr>
      <w:r w:rsidRPr="002A08AF">
        <w:rPr>
          <w:rFonts w:ascii="Arial" w:hAnsi="Arial" w:cs="Arial"/>
        </w:rPr>
        <w:t xml:space="preserve">O OCENI IN PREDLAGANI UKREPI </w:t>
      </w:r>
    </w:p>
    <w:p w14:paraId="3AD39766" w14:textId="77777777" w:rsidR="00992C61" w:rsidRPr="002A08AF" w:rsidRDefault="00992C61" w:rsidP="00992C61">
      <w:pPr>
        <w:pStyle w:val="Golobesedilo"/>
        <w:rPr>
          <w:rFonts w:ascii="Arial" w:hAnsi="Arial" w:cs="Arial"/>
        </w:rPr>
      </w:pPr>
    </w:p>
    <w:p w14:paraId="6263EB4F" w14:textId="77777777" w:rsidR="00992C61" w:rsidRPr="002A08AF" w:rsidRDefault="00992C61" w:rsidP="00992C61">
      <w:pPr>
        <w:pStyle w:val="Golobesedilo"/>
        <w:rPr>
          <w:rFonts w:ascii="Arial" w:hAnsi="Arial" w:cs="Arial"/>
        </w:rPr>
      </w:pPr>
      <w:r w:rsidRPr="002A08AF">
        <w:rPr>
          <w:rFonts w:ascii="Arial" w:hAnsi="Arial" w:cs="Arial"/>
        </w:rPr>
        <w:t xml:space="preserve">11. ORIGINALNA TEHNIČNA DOKUMENTACIJA PROIZVAJALCA IN DRUGA </w:t>
      </w:r>
    </w:p>
    <w:p w14:paraId="2E472BF0" w14:textId="2F2DA87F" w:rsidR="00992C61" w:rsidRPr="002A08AF" w:rsidRDefault="00992C61" w:rsidP="00992C61">
      <w:pPr>
        <w:pStyle w:val="Golobesedilo"/>
        <w:rPr>
          <w:rFonts w:ascii="Arial" w:hAnsi="Arial" w:cs="Arial"/>
        </w:rPr>
      </w:pPr>
      <w:r w:rsidRPr="002A08AF">
        <w:rPr>
          <w:rFonts w:ascii="Arial" w:hAnsi="Arial" w:cs="Arial"/>
        </w:rPr>
        <w:t xml:space="preserve">POJASNILA, POTREBNA ZA UGOTAVLJANJE STANJA VARSTVA PRED SEVANJI </w:t>
      </w:r>
    </w:p>
    <w:p w14:paraId="05A5CACF" w14:textId="4462234B" w:rsidR="005877D6" w:rsidRPr="002A08AF" w:rsidRDefault="005877D6" w:rsidP="00992C61">
      <w:pPr>
        <w:pStyle w:val="Golobesedilo"/>
        <w:rPr>
          <w:rFonts w:ascii="Arial" w:hAnsi="Arial" w:cs="Arial"/>
        </w:rPr>
      </w:pPr>
    </w:p>
    <w:p w14:paraId="03F0C1A7" w14:textId="4641C922" w:rsidR="005877D6" w:rsidRPr="002A08AF" w:rsidRDefault="005877D6" w:rsidP="00992C61">
      <w:pPr>
        <w:pStyle w:val="Golobesedilo"/>
        <w:rPr>
          <w:rFonts w:ascii="Arial" w:hAnsi="Arial" w:cs="Arial"/>
        </w:rPr>
      </w:pPr>
    </w:p>
    <w:p w14:paraId="64CDF04C" w14:textId="4B88705F" w:rsidR="005877D6" w:rsidRPr="002A08AF" w:rsidRDefault="005877D6" w:rsidP="00992C61">
      <w:pPr>
        <w:pStyle w:val="Golobesedilo"/>
        <w:rPr>
          <w:rFonts w:ascii="Arial" w:hAnsi="Arial" w:cs="Arial"/>
        </w:rPr>
      </w:pPr>
    </w:p>
    <w:p w14:paraId="71CC1425" w14:textId="77777777" w:rsidR="005877D6" w:rsidRPr="002A08AF" w:rsidRDefault="005877D6" w:rsidP="00992C61">
      <w:pPr>
        <w:pStyle w:val="Golobesedilo"/>
        <w:rPr>
          <w:rFonts w:ascii="Arial" w:hAnsi="Arial" w:cs="Arial"/>
        </w:rPr>
        <w:sectPr w:rsidR="005877D6" w:rsidRPr="002A08AF" w:rsidSect="001657C3">
          <w:headerReference w:type="first" r:id="rId331"/>
          <w:footnotePr>
            <w:numRestart w:val="eachSect"/>
          </w:footnotePr>
          <w:pgSz w:w="11900" w:h="16840" w:code="9"/>
          <w:pgMar w:top="1281" w:right="1701" w:bottom="851" w:left="1701" w:header="1308" w:footer="794" w:gutter="0"/>
          <w:cols w:space="708"/>
          <w:titlePg/>
          <w:docGrid w:linePitch="272"/>
        </w:sectPr>
      </w:pPr>
    </w:p>
    <w:p w14:paraId="5B7C99B1" w14:textId="0E3763BC" w:rsidR="005877D6" w:rsidRPr="002A08AF" w:rsidRDefault="005877D6" w:rsidP="00992C61">
      <w:pPr>
        <w:pStyle w:val="Golobesedilo"/>
        <w:rPr>
          <w:rFonts w:ascii="Arial" w:hAnsi="Arial" w:cs="Arial"/>
        </w:rPr>
      </w:pPr>
    </w:p>
    <w:p w14:paraId="498BB633" w14:textId="1E100750" w:rsidR="005877D6" w:rsidRPr="002A08AF" w:rsidRDefault="00395230" w:rsidP="00992C61">
      <w:pPr>
        <w:pStyle w:val="Golobesedilo"/>
        <w:rPr>
          <w:rFonts w:ascii="Arial" w:hAnsi="Arial" w:cs="Arial"/>
          <w:b/>
        </w:rPr>
      </w:pPr>
      <w:r w:rsidRPr="002A08AF">
        <w:rPr>
          <w:rFonts w:ascii="Arial" w:hAnsi="Arial" w:cs="Arial"/>
          <w:b/>
        </w:rPr>
        <w:t>PRILOGA 2: SEVALNA IZKAZNICA</w:t>
      </w:r>
    </w:p>
    <w:p w14:paraId="70534BCF" w14:textId="77777777" w:rsidR="008E206F" w:rsidRPr="002A08AF" w:rsidRDefault="008E206F" w:rsidP="008E206F">
      <w:pPr>
        <w:rPr>
          <w:rFonts w:cs="Arial"/>
          <w:b/>
          <w:i/>
          <w:sz w:val="20"/>
          <w:lang w:val="en"/>
        </w:rPr>
      </w:pPr>
      <w:r w:rsidRPr="002A08AF">
        <w:rPr>
          <w:rFonts w:cs="Arial"/>
          <w:sz w:val="20"/>
        </w:rPr>
        <w:br w:type="column"/>
      </w:r>
      <w:r w:rsidRPr="002A08AF">
        <w:rPr>
          <w:rFonts w:cs="Arial"/>
          <w:b/>
          <w:i/>
          <w:sz w:val="20"/>
          <w:lang w:val="en"/>
        </w:rPr>
        <w:t xml:space="preserve">FRONT COVER </w:t>
      </w:r>
      <w:r w:rsidRPr="002A08AF">
        <w:rPr>
          <w:rFonts w:cs="Arial"/>
          <w:i/>
          <w:sz w:val="20"/>
          <w:lang w:val="en"/>
        </w:rPr>
        <w:t>(Identification of Radiation Worker)</w:t>
      </w:r>
    </w:p>
    <w:p w14:paraId="46904154" w14:textId="77777777" w:rsidR="008E206F" w:rsidRPr="002A08AF" w:rsidRDefault="008E206F" w:rsidP="008E206F">
      <w:pPr>
        <w:pBdr>
          <w:top w:val="single" w:sz="4" w:space="1" w:color="auto"/>
          <w:left w:val="single" w:sz="4" w:space="0" w:color="auto"/>
          <w:bottom w:val="single" w:sz="4" w:space="1" w:color="auto"/>
          <w:right w:val="single" w:sz="4" w:space="4" w:color="auto"/>
        </w:pBdr>
        <w:rPr>
          <w:rFonts w:cs="Arial"/>
          <w:sz w:val="20"/>
          <w:lang w:val="en"/>
        </w:rPr>
      </w:pPr>
    </w:p>
    <w:p w14:paraId="27271A8B" w14:textId="2E9E86A6" w:rsidR="008E206F" w:rsidRPr="002A08AF" w:rsidRDefault="008E206F" w:rsidP="008E206F">
      <w:pPr>
        <w:pBdr>
          <w:top w:val="single" w:sz="4" w:space="1" w:color="auto"/>
          <w:left w:val="single" w:sz="4" w:space="0" w:color="auto"/>
          <w:bottom w:val="single" w:sz="4" w:space="1" w:color="auto"/>
          <w:right w:val="single" w:sz="4" w:space="4" w:color="auto"/>
        </w:pBdr>
        <w:rPr>
          <w:rFonts w:cs="Arial"/>
          <w:sz w:val="20"/>
          <w:lang w:val="en"/>
        </w:rPr>
      </w:pPr>
      <w:r w:rsidRPr="002A08AF">
        <w:rPr>
          <w:rFonts w:cs="Arial"/>
          <w:sz w:val="20"/>
          <w:lang w:val="en"/>
        </w:rPr>
        <w:t xml:space="preserve">       </w:t>
      </w:r>
      <w:r w:rsidRPr="002A08AF">
        <w:rPr>
          <w:rFonts w:cs="Arial"/>
          <w:noProof/>
          <w:sz w:val="20"/>
          <w:lang w:val="en-GB" w:eastAsia="en-GB"/>
        </w:rPr>
        <w:drawing>
          <wp:inline distT="0" distB="0" distL="0" distR="0" wp14:anchorId="18D8E89E" wp14:editId="7748602D">
            <wp:extent cx="1133475" cy="752475"/>
            <wp:effectExtent l="0" t="0" r="9525" b="9525"/>
            <wp:docPr id="504" name="Slika 504"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u-flag"/>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133475" cy="752475"/>
                    </a:xfrm>
                    <a:prstGeom prst="rect">
                      <a:avLst/>
                    </a:prstGeom>
                    <a:noFill/>
                    <a:ln>
                      <a:noFill/>
                    </a:ln>
                  </pic:spPr>
                </pic:pic>
              </a:graphicData>
            </a:graphic>
          </wp:inline>
        </w:drawing>
      </w:r>
      <w:r w:rsidRPr="002A08AF">
        <w:rPr>
          <w:rFonts w:cs="Arial"/>
          <w:sz w:val="20"/>
          <w:lang w:val="en"/>
        </w:rPr>
        <w:t xml:space="preserve">                                       </w:t>
      </w:r>
      <w:r w:rsidRPr="002A08AF">
        <w:rPr>
          <w:rFonts w:cs="Arial"/>
          <w:noProof/>
          <w:sz w:val="20"/>
          <w:lang w:val="en-GB" w:eastAsia="en-GB"/>
        </w:rPr>
        <w:drawing>
          <wp:inline distT="0" distB="0" distL="0" distR="0" wp14:anchorId="5460A4FA" wp14:editId="2EF4DE87">
            <wp:extent cx="1162050" cy="781050"/>
            <wp:effectExtent l="0" t="0" r="0" b="0"/>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a:ln>
                      <a:noFill/>
                    </a:ln>
                  </pic:spPr>
                </pic:pic>
              </a:graphicData>
            </a:graphic>
          </wp:inline>
        </w:drawing>
      </w:r>
    </w:p>
    <w:p w14:paraId="223216F9" w14:textId="10378A8D" w:rsidR="008E206F" w:rsidRPr="002A08AF" w:rsidRDefault="008E206F" w:rsidP="008E206F">
      <w:pPr>
        <w:pBdr>
          <w:top w:val="single" w:sz="4" w:space="1" w:color="auto"/>
          <w:left w:val="single" w:sz="4" w:space="0" w:color="auto"/>
          <w:bottom w:val="single" w:sz="4" w:space="1" w:color="auto"/>
          <w:right w:val="single" w:sz="4" w:space="4" w:color="auto"/>
        </w:pBdr>
        <w:rPr>
          <w:rFonts w:cs="Arial"/>
          <w:sz w:val="20"/>
          <w:lang w:val="en"/>
        </w:rPr>
      </w:pPr>
      <w:r w:rsidRPr="002A08AF">
        <w:rPr>
          <w:rFonts w:cs="Arial"/>
          <w:noProof/>
          <w:sz w:val="20"/>
          <w:lang w:val="en-GB" w:eastAsia="en-GB"/>
        </w:rPr>
        <mc:AlternateContent>
          <mc:Choice Requires="wpc">
            <w:drawing>
              <wp:inline distT="0" distB="0" distL="0" distR="0" wp14:anchorId="3DE182E7" wp14:editId="0FA38BD1">
                <wp:extent cx="4114800" cy="2400300"/>
                <wp:effectExtent l="2540" t="0" r="0" b="12700"/>
                <wp:docPr id="508" name="Platno 5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7" name="Text Box 59"/>
                        <wps:cNvSpPr txBox="1">
                          <a:spLocks noChangeArrowheads="1"/>
                        </wps:cNvSpPr>
                        <wps:spPr bwMode="auto">
                          <a:xfrm>
                            <a:off x="457200" y="1371849"/>
                            <a:ext cx="3314700" cy="1028451"/>
                          </a:xfrm>
                          <a:prstGeom prst="rect">
                            <a:avLst/>
                          </a:prstGeom>
                          <a:solidFill>
                            <a:srgbClr val="FFFFFF"/>
                          </a:solidFill>
                          <a:ln w="9525">
                            <a:solidFill>
                              <a:srgbClr val="000000"/>
                            </a:solidFill>
                            <a:miter lim="800000"/>
                            <a:headEnd/>
                            <a:tailEnd/>
                          </a:ln>
                        </wps:spPr>
                        <wps:txbx>
                          <w:txbxContent>
                            <w:p w14:paraId="6B39026F" w14:textId="77777777" w:rsidR="002A08AF" w:rsidRPr="00E10275" w:rsidRDefault="002A08AF" w:rsidP="008E206F">
                              <w:pPr>
                                <w:rPr>
                                  <w:rFonts w:ascii="Palatino Linotype" w:hAnsi="Palatino Linotype"/>
                                  <w:sz w:val="20"/>
                                  <w:lang w:val="en"/>
                                </w:rPr>
                              </w:pPr>
                              <w:r w:rsidRPr="00E10275">
                                <w:rPr>
                                  <w:rFonts w:ascii="Palatino Linotype" w:hAnsi="Palatino Linotype"/>
                                  <w:sz w:val="20"/>
                                  <w:lang w:val="en"/>
                                </w:rPr>
                                <w:t>Radiat</w:t>
                              </w:r>
                              <w:r>
                                <w:rPr>
                                  <w:rFonts w:ascii="Palatino Linotype" w:hAnsi="Palatino Linotype"/>
                                  <w:sz w:val="20"/>
                                  <w:lang w:val="en"/>
                                </w:rPr>
                                <w:t>i</w:t>
                              </w:r>
                              <w:r w:rsidRPr="00E10275">
                                <w:rPr>
                                  <w:rFonts w:ascii="Palatino Linotype" w:hAnsi="Palatino Linotype"/>
                                  <w:sz w:val="20"/>
                                  <w:lang w:val="en"/>
                                </w:rPr>
                                <w:t>on worker</w:t>
                              </w:r>
                            </w:p>
                            <w:p w14:paraId="051F3D6F" w14:textId="77777777" w:rsidR="002A08AF" w:rsidRPr="00E10275" w:rsidRDefault="002A08AF" w:rsidP="008E206F">
                              <w:pPr>
                                <w:ind w:firstLine="708"/>
                                <w:rPr>
                                  <w:rFonts w:ascii="Palatino Linotype" w:hAnsi="Palatino Linotype"/>
                                  <w:b/>
                                  <w:color w:val="999999"/>
                                  <w:sz w:val="20"/>
                                  <w:lang w:val="en"/>
                                </w:rPr>
                              </w:pPr>
                              <w:r w:rsidRPr="00E10275">
                                <w:rPr>
                                  <w:rFonts w:ascii="Palatino Linotype" w:hAnsi="Palatino Linotype"/>
                                  <w:b/>
                                  <w:sz w:val="20"/>
                                  <w:lang w:val="en"/>
                                </w:rPr>
                                <w:t>[SURNAME]</w:t>
                              </w:r>
                              <w:r w:rsidRPr="00E10275">
                                <w:rPr>
                                  <w:rFonts w:ascii="Palatino Linotype" w:hAnsi="Palatino Linotype"/>
                                  <w:b/>
                                  <w:color w:val="999999"/>
                                  <w:sz w:val="20"/>
                                  <w:lang w:val="en"/>
                                </w:rPr>
                                <w:tab/>
                              </w:r>
                              <w:r w:rsidRPr="00E10275">
                                <w:rPr>
                                  <w:rFonts w:ascii="Palatino Linotype" w:hAnsi="Palatino Linotype"/>
                                  <w:b/>
                                  <w:color w:val="999999"/>
                                  <w:sz w:val="20"/>
                                  <w:lang w:val="en"/>
                                </w:rPr>
                                <w:tab/>
                              </w:r>
                            </w:p>
                            <w:p w14:paraId="1A848E63" w14:textId="77777777" w:rsidR="002A08AF" w:rsidRPr="00E10275" w:rsidRDefault="002A08AF" w:rsidP="008E206F">
                              <w:pPr>
                                <w:ind w:firstLine="708"/>
                                <w:rPr>
                                  <w:rFonts w:ascii="Palatino Linotype" w:hAnsi="Palatino Linotype"/>
                                  <w:b/>
                                  <w:color w:val="999999"/>
                                  <w:sz w:val="20"/>
                                  <w:lang w:val="en"/>
                                </w:rPr>
                              </w:pPr>
                              <w:r w:rsidRPr="00E10275">
                                <w:rPr>
                                  <w:rFonts w:ascii="Palatino Linotype" w:hAnsi="Palatino Linotype"/>
                                  <w:b/>
                                  <w:sz w:val="20"/>
                                  <w:lang w:val="en"/>
                                </w:rPr>
                                <w:t xml:space="preserve">[First name] </w:t>
                              </w:r>
                            </w:p>
                            <w:p w14:paraId="6A57353E" w14:textId="77777777" w:rsidR="002A08AF" w:rsidRPr="00E10275" w:rsidRDefault="002A08AF" w:rsidP="008E206F">
                              <w:pPr>
                                <w:ind w:firstLine="708"/>
                                <w:rPr>
                                  <w:rFonts w:ascii="Palatino Linotype" w:hAnsi="Palatino Linotype"/>
                                  <w:b/>
                                  <w:sz w:val="20"/>
                                  <w:lang w:val="en"/>
                                </w:rPr>
                              </w:pPr>
                              <w:r w:rsidRPr="003F7FC2">
                                <w:rPr>
                                  <w:rFonts w:ascii="Palatino Linotype" w:hAnsi="Palatino Linotype"/>
                                  <w:b/>
                                  <w:sz w:val="20"/>
                                  <w:lang w:val="en"/>
                                </w:rPr>
                                <w:t>[</w:t>
                              </w:r>
                              <w:r>
                                <w:rPr>
                                  <w:rFonts w:ascii="Palatino Linotype" w:hAnsi="Palatino Linotype"/>
                                  <w:b/>
                                  <w:sz w:val="20"/>
                                  <w:lang w:val="en"/>
                                </w:rPr>
                                <w:t>Unique identification number of the worker</w:t>
                              </w:r>
                              <w:r w:rsidRPr="003F7FC2">
                                <w:rPr>
                                  <w:rFonts w:ascii="Palatino Linotype" w:hAnsi="Palatino Linotype"/>
                                  <w:b/>
                                  <w:sz w:val="20"/>
                                  <w:lang w:val="en"/>
                                </w:rPr>
                                <w:t>]</w:t>
                              </w:r>
                              <w:r w:rsidRPr="00E10275">
                                <w:rPr>
                                  <w:rFonts w:ascii="Palatino Linotype" w:hAnsi="Palatino Linotype"/>
                                  <w:b/>
                                  <w:sz w:val="20"/>
                                  <w:lang w:val="en"/>
                                </w:rPr>
                                <w:tab/>
                              </w:r>
                            </w:p>
                            <w:p w14:paraId="2EA27E17" w14:textId="77777777" w:rsidR="002A08AF" w:rsidRPr="00E10275" w:rsidRDefault="002A08AF" w:rsidP="008E206F">
                              <w:pPr>
                                <w:rPr>
                                  <w:rFonts w:ascii="Palatino Linotype" w:hAnsi="Palatino Linotype"/>
                                  <w:lang w:val="en"/>
                                </w:rPr>
                              </w:pPr>
                              <w:r w:rsidRPr="00E10275">
                                <w:rPr>
                                  <w:rFonts w:ascii="Palatino Linotype" w:hAnsi="Palatino Linotype"/>
                                  <w:lang w:val="en"/>
                                </w:rPr>
                                <w:tab/>
                              </w:r>
                            </w:p>
                          </w:txbxContent>
                        </wps:txbx>
                        <wps:bodyPr rot="0" vert="horz" wrap="square" lIns="91440" tIns="45720" rIns="91440" bIns="45720" anchor="t" anchorCtr="0" upright="1">
                          <a:noAutofit/>
                        </wps:bodyPr>
                      </wps:wsp>
                    </wpc:wpc>
                  </a:graphicData>
                </a:graphic>
              </wp:inline>
            </w:drawing>
          </mc:Choice>
          <mc:Fallback>
            <w:pict>
              <v:group w14:anchorId="3DE182E7" id="Platno 508" o:spid="_x0000_s1026" editas="canvas" style="width:324pt;height:189pt;mso-position-horizontal-relative:char;mso-position-vertical-relative:line" coordsize="41148,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">
                <v:shape id="_x0000_s1027" type="#_x0000_t75" style="position:absolute;width:41148;height:24003;visibility:visible;mso-wrap-style:square">
                  <v:fill o:detectmouseclick="t"/>
                  <v:path o:connecttype="none"/>
                </v:shape>
                <v:shapetype id="_x0000_t202" coordsize="21600,21600" o:spt="202" path="m,l,21600r21600,l21600,xe">
                  <v:stroke joinstyle="miter"/>
                  <v:path gradientshapeok="t" o:connecttype="rect"/>
                </v:shapetype>
                <v:shape id="Text Box 59" o:spid="_x0000_s1028" type="#_x0000_t202" style="position:absolute;left:4572;top:13718;width:33147;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14:paraId="6B39026F" w14:textId="77777777" w:rsidR="002A08AF" w:rsidRPr="00E10275" w:rsidRDefault="002A08AF" w:rsidP="008E206F">
                        <w:pPr>
                          <w:rPr>
                            <w:rFonts w:ascii="Palatino Linotype" w:hAnsi="Palatino Linotype"/>
                            <w:sz w:val="20"/>
                            <w:lang w:val="en"/>
                          </w:rPr>
                        </w:pPr>
                        <w:r w:rsidRPr="00E10275">
                          <w:rPr>
                            <w:rFonts w:ascii="Palatino Linotype" w:hAnsi="Palatino Linotype"/>
                            <w:sz w:val="20"/>
                            <w:lang w:val="en"/>
                          </w:rPr>
                          <w:t>Radiat</w:t>
                        </w:r>
                        <w:r>
                          <w:rPr>
                            <w:rFonts w:ascii="Palatino Linotype" w:hAnsi="Palatino Linotype"/>
                            <w:sz w:val="20"/>
                            <w:lang w:val="en"/>
                          </w:rPr>
                          <w:t>i</w:t>
                        </w:r>
                        <w:r w:rsidRPr="00E10275">
                          <w:rPr>
                            <w:rFonts w:ascii="Palatino Linotype" w:hAnsi="Palatino Linotype"/>
                            <w:sz w:val="20"/>
                            <w:lang w:val="en"/>
                          </w:rPr>
                          <w:t>on worker</w:t>
                        </w:r>
                      </w:p>
                      <w:p w14:paraId="051F3D6F" w14:textId="77777777" w:rsidR="002A08AF" w:rsidRPr="00E10275" w:rsidRDefault="002A08AF" w:rsidP="008E206F">
                        <w:pPr>
                          <w:ind w:firstLine="708"/>
                          <w:rPr>
                            <w:rFonts w:ascii="Palatino Linotype" w:hAnsi="Palatino Linotype"/>
                            <w:b/>
                            <w:color w:val="999999"/>
                            <w:sz w:val="20"/>
                            <w:lang w:val="en"/>
                          </w:rPr>
                        </w:pPr>
                        <w:r w:rsidRPr="00E10275">
                          <w:rPr>
                            <w:rFonts w:ascii="Palatino Linotype" w:hAnsi="Palatino Linotype"/>
                            <w:b/>
                            <w:sz w:val="20"/>
                            <w:lang w:val="en"/>
                          </w:rPr>
                          <w:t>[SURNAME]</w:t>
                        </w:r>
                        <w:r w:rsidRPr="00E10275">
                          <w:rPr>
                            <w:rFonts w:ascii="Palatino Linotype" w:hAnsi="Palatino Linotype"/>
                            <w:b/>
                            <w:color w:val="999999"/>
                            <w:sz w:val="20"/>
                            <w:lang w:val="en"/>
                          </w:rPr>
                          <w:tab/>
                        </w:r>
                        <w:r w:rsidRPr="00E10275">
                          <w:rPr>
                            <w:rFonts w:ascii="Palatino Linotype" w:hAnsi="Palatino Linotype"/>
                            <w:b/>
                            <w:color w:val="999999"/>
                            <w:sz w:val="20"/>
                            <w:lang w:val="en"/>
                          </w:rPr>
                          <w:tab/>
                        </w:r>
                      </w:p>
                      <w:p w14:paraId="1A848E63" w14:textId="77777777" w:rsidR="002A08AF" w:rsidRPr="00E10275" w:rsidRDefault="002A08AF" w:rsidP="008E206F">
                        <w:pPr>
                          <w:ind w:firstLine="708"/>
                          <w:rPr>
                            <w:rFonts w:ascii="Palatino Linotype" w:hAnsi="Palatino Linotype"/>
                            <w:b/>
                            <w:color w:val="999999"/>
                            <w:sz w:val="20"/>
                            <w:lang w:val="en"/>
                          </w:rPr>
                        </w:pPr>
                        <w:r w:rsidRPr="00E10275">
                          <w:rPr>
                            <w:rFonts w:ascii="Palatino Linotype" w:hAnsi="Palatino Linotype"/>
                            <w:b/>
                            <w:sz w:val="20"/>
                            <w:lang w:val="en"/>
                          </w:rPr>
                          <w:t xml:space="preserve">[First name] </w:t>
                        </w:r>
                      </w:p>
                      <w:p w14:paraId="6A57353E" w14:textId="77777777" w:rsidR="002A08AF" w:rsidRPr="00E10275" w:rsidRDefault="002A08AF" w:rsidP="008E206F">
                        <w:pPr>
                          <w:ind w:firstLine="708"/>
                          <w:rPr>
                            <w:rFonts w:ascii="Palatino Linotype" w:hAnsi="Palatino Linotype"/>
                            <w:b/>
                            <w:sz w:val="20"/>
                            <w:lang w:val="en"/>
                          </w:rPr>
                        </w:pPr>
                        <w:r w:rsidRPr="003F7FC2">
                          <w:rPr>
                            <w:rFonts w:ascii="Palatino Linotype" w:hAnsi="Palatino Linotype"/>
                            <w:b/>
                            <w:sz w:val="20"/>
                            <w:lang w:val="en"/>
                          </w:rPr>
                          <w:t>[</w:t>
                        </w:r>
                        <w:r>
                          <w:rPr>
                            <w:rFonts w:ascii="Palatino Linotype" w:hAnsi="Palatino Linotype"/>
                            <w:b/>
                            <w:sz w:val="20"/>
                            <w:lang w:val="en"/>
                          </w:rPr>
                          <w:t>Unique identification number of the worker</w:t>
                        </w:r>
                        <w:r w:rsidRPr="003F7FC2">
                          <w:rPr>
                            <w:rFonts w:ascii="Palatino Linotype" w:hAnsi="Palatino Linotype"/>
                            <w:b/>
                            <w:sz w:val="20"/>
                            <w:lang w:val="en"/>
                          </w:rPr>
                          <w:t>]</w:t>
                        </w:r>
                        <w:r w:rsidRPr="00E10275">
                          <w:rPr>
                            <w:rFonts w:ascii="Palatino Linotype" w:hAnsi="Palatino Linotype"/>
                            <w:b/>
                            <w:sz w:val="20"/>
                            <w:lang w:val="en"/>
                          </w:rPr>
                          <w:tab/>
                        </w:r>
                      </w:p>
                      <w:p w14:paraId="2EA27E17" w14:textId="77777777" w:rsidR="002A08AF" w:rsidRPr="00E10275" w:rsidRDefault="002A08AF" w:rsidP="008E206F">
                        <w:pPr>
                          <w:rPr>
                            <w:rFonts w:ascii="Palatino Linotype" w:hAnsi="Palatino Linotype"/>
                            <w:lang w:val="en"/>
                          </w:rPr>
                        </w:pPr>
                        <w:r w:rsidRPr="00E10275">
                          <w:rPr>
                            <w:rFonts w:ascii="Palatino Linotype" w:hAnsi="Palatino Linotype"/>
                            <w:lang w:val="en"/>
                          </w:rPr>
                          <w:tab/>
                        </w:r>
                      </w:p>
                    </w:txbxContent>
                  </v:textbox>
                </v:shape>
                <w10:anchorlock/>
              </v:group>
            </w:pict>
          </mc:Fallback>
        </mc:AlternateContent>
      </w:r>
    </w:p>
    <w:p w14:paraId="76A80514" w14:textId="77777777" w:rsidR="008E206F" w:rsidRPr="002A08AF" w:rsidRDefault="008E206F" w:rsidP="008E206F">
      <w:pPr>
        <w:pBdr>
          <w:top w:val="single" w:sz="4" w:space="1" w:color="auto"/>
          <w:left w:val="single" w:sz="4" w:space="0" w:color="auto"/>
          <w:bottom w:val="single" w:sz="4" w:space="1" w:color="auto"/>
          <w:right w:val="single" w:sz="4" w:space="4" w:color="auto"/>
        </w:pBdr>
        <w:rPr>
          <w:rFonts w:cs="Arial"/>
          <w:sz w:val="20"/>
          <w:lang w:val="en"/>
        </w:rPr>
      </w:pPr>
    </w:p>
    <w:p w14:paraId="26D7BA11" w14:textId="77777777" w:rsidR="008E206F" w:rsidRPr="002A08AF" w:rsidRDefault="008E206F" w:rsidP="008E206F">
      <w:pPr>
        <w:pBdr>
          <w:top w:val="single" w:sz="4" w:space="1" w:color="auto"/>
          <w:left w:val="single" w:sz="4" w:space="0" w:color="auto"/>
          <w:bottom w:val="single" w:sz="4" w:space="1" w:color="auto"/>
          <w:right w:val="single" w:sz="4" w:space="4" w:color="auto"/>
        </w:pBdr>
        <w:rPr>
          <w:rFonts w:cs="Arial"/>
          <w:i/>
          <w:sz w:val="20"/>
          <w:lang w:val="en"/>
        </w:rPr>
      </w:pPr>
      <w:r w:rsidRPr="002A08AF">
        <w:rPr>
          <w:rFonts w:cs="Arial"/>
          <w:i/>
          <w:sz w:val="20"/>
          <w:lang w:val="en"/>
        </w:rPr>
        <w:t>Ref. of domestic Legislation under which Radiation Passbook is issued</w:t>
      </w:r>
    </w:p>
    <w:p w14:paraId="3D09E3EF" w14:textId="77777777" w:rsidR="008E206F" w:rsidRPr="002A08AF" w:rsidRDefault="008E206F" w:rsidP="008E206F">
      <w:pPr>
        <w:pBdr>
          <w:top w:val="single" w:sz="4" w:space="1" w:color="auto"/>
          <w:left w:val="single" w:sz="4" w:space="0" w:color="auto"/>
          <w:bottom w:val="single" w:sz="4" w:space="1" w:color="auto"/>
          <w:right w:val="single" w:sz="4" w:space="4" w:color="auto"/>
        </w:pBdr>
        <w:rPr>
          <w:rFonts w:cs="Arial"/>
          <w:sz w:val="20"/>
          <w:lang w:val="en"/>
        </w:rPr>
      </w:pPr>
    </w:p>
    <w:p w14:paraId="3F7A25C9" w14:textId="77777777" w:rsidR="008E206F" w:rsidRPr="002A08AF" w:rsidRDefault="008E206F" w:rsidP="008E206F">
      <w:pPr>
        <w:pBdr>
          <w:top w:val="single" w:sz="4" w:space="1" w:color="auto"/>
          <w:left w:val="single" w:sz="4" w:space="0" w:color="auto"/>
          <w:bottom w:val="single" w:sz="4" w:space="1" w:color="auto"/>
          <w:right w:val="single" w:sz="4" w:space="4" w:color="auto"/>
        </w:pBdr>
        <w:jc w:val="center"/>
        <w:rPr>
          <w:rFonts w:cs="Arial"/>
          <w:sz w:val="20"/>
          <w:lang w:val="en"/>
        </w:rPr>
      </w:pPr>
      <w:r w:rsidRPr="002A08AF">
        <w:rPr>
          <w:rFonts w:cs="Arial"/>
          <w:sz w:val="20"/>
          <w:lang w:val="en"/>
        </w:rPr>
        <w:t>RADIATION PASSBOOK</w:t>
      </w:r>
    </w:p>
    <w:p w14:paraId="4C086151" w14:textId="77777777" w:rsidR="008E206F" w:rsidRPr="002A08AF" w:rsidRDefault="008E206F" w:rsidP="008E206F">
      <w:pPr>
        <w:pBdr>
          <w:top w:val="single" w:sz="4" w:space="1" w:color="auto"/>
          <w:left w:val="single" w:sz="4" w:space="0" w:color="auto"/>
          <w:bottom w:val="single" w:sz="4" w:space="1" w:color="auto"/>
          <w:right w:val="single" w:sz="4" w:space="4" w:color="auto"/>
        </w:pBdr>
        <w:jc w:val="center"/>
        <w:rPr>
          <w:rFonts w:cs="Arial"/>
          <w:sz w:val="20"/>
          <w:lang w:val="en"/>
        </w:rPr>
      </w:pPr>
      <w:r w:rsidRPr="002A08AF">
        <w:rPr>
          <w:rFonts w:cs="Arial"/>
          <w:sz w:val="20"/>
          <w:lang w:val="en"/>
        </w:rPr>
        <w:t>SLOVENIA</w:t>
      </w:r>
    </w:p>
    <w:p w14:paraId="788A3D55" w14:textId="77777777" w:rsidR="008E206F" w:rsidRPr="002A08AF" w:rsidRDefault="008E206F" w:rsidP="008E206F">
      <w:pPr>
        <w:pBdr>
          <w:top w:val="single" w:sz="4" w:space="1" w:color="auto"/>
          <w:left w:val="single" w:sz="4" w:space="0" w:color="auto"/>
          <w:bottom w:val="single" w:sz="4" w:space="1" w:color="auto"/>
          <w:right w:val="single" w:sz="4" w:space="4" w:color="auto"/>
        </w:pBdr>
        <w:jc w:val="center"/>
        <w:rPr>
          <w:rFonts w:cs="Arial"/>
          <w:b/>
          <w:sz w:val="20"/>
          <w:lang w:val="en"/>
        </w:rPr>
      </w:pPr>
      <w:r w:rsidRPr="002A08AF">
        <w:rPr>
          <w:rFonts w:cs="Arial"/>
          <w:b/>
          <w:sz w:val="20"/>
          <w:lang w:val="en"/>
        </w:rPr>
        <w:t xml:space="preserve">[Passbook number] </w:t>
      </w:r>
    </w:p>
    <w:p w14:paraId="6A5FEF12" w14:textId="77777777" w:rsidR="008E206F" w:rsidRPr="002A08AF" w:rsidRDefault="008E206F" w:rsidP="008E206F">
      <w:pPr>
        <w:pBdr>
          <w:top w:val="single" w:sz="4" w:space="1" w:color="auto"/>
          <w:left w:val="single" w:sz="4" w:space="0" w:color="auto"/>
          <w:bottom w:val="single" w:sz="4" w:space="1" w:color="auto"/>
          <w:right w:val="single" w:sz="4" w:space="4" w:color="auto"/>
        </w:pBdr>
        <w:rPr>
          <w:rFonts w:cs="Arial"/>
          <w:b/>
          <w:sz w:val="20"/>
          <w:lang w:val="en"/>
        </w:rPr>
      </w:pPr>
    </w:p>
    <w:p w14:paraId="7D6375DA" w14:textId="77777777" w:rsidR="008E206F" w:rsidRPr="002A08AF" w:rsidRDefault="008E206F" w:rsidP="008E206F">
      <w:pPr>
        <w:pBdr>
          <w:top w:val="single" w:sz="4" w:space="1" w:color="auto"/>
          <w:left w:val="single" w:sz="4" w:space="0" w:color="auto"/>
          <w:bottom w:val="single" w:sz="4" w:space="1" w:color="auto"/>
          <w:right w:val="single" w:sz="4" w:space="4" w:color="auto"/>
        </w:pBdr>
        <w:rPr>
          <w:rFonts w:cs="Arial"/>
          <w:sz w:val="20"/>
          <w:lang w:val="en"/>
        </w:rPr>
      </w:pPr>
      <w:r w:rsidRPr="002A08AF">
        <w:rPr>
          <w:rFonts w:cs="Arial"/>
          <w:sz w:val="20"/>
          <w:lang w:val="en"/>
        </w:rPr>
        <w:t xml:space="preserve">If found, please return to last named employer (see section ..) </w:t>
      </w:r>
    </w:p>
    <w:p w14:paraId="6BAD371C" w14:textId="77777777" w:rsidR="008E206F" w:rsidRPr="002A08AF" w:rsidRDefault="008E206F" w:rsidP="008E206F">
      <w:pPr>
        <w:pBdr>
          <w:top w:val="single" w:sz="4" w:space="1" w:color="auto"/>
          <w:left w:val="single" w:sz="4" w:space="0" w:color="auto"/>
          <w:bottom w:val="single" w:sz="4" w:space="1" w:color="auto"/>
          <w:right w:val="single" w:sz="4" w:space="4" w:color="auto"/>
        </w:pBdr>
        <w:rPr>
          <w:rFonts w:cs="Arial"/>
          <w:sz w:val="20"/>
          <w:lang w:val="en"/>
        </w:rPr>
      </w:pPr>
    </w:p>
    <w:p w14:paraId="6F282461" w14:textId="77777777" w:rsidR="008E206F" w:rsidRPr="002A08AF" w:rsidRDefault="008E206F" w:rsidP="008E206F">
      <w:pPr>
        <w:rPr>
          <w:rFonts w:cs="Arial"/>
          <w:b/>
          <w:bCs/>
          <w:sz w:val="20"/>
          <w:lang w:eastAsia="en-GB"/>
        </w:rPr>
      </w:pPr>
      <w:r w:rsidRPr="002A08AF">
        <w:rPr>
          <w:rFonts w:cs="Arial"/>
          <w:b/>
          <w:bCs/>
          <w:sz w:val="20"/>
          <w:lang w:eastAsia="en-GB"/>
        </w:rPr>
        <w:br w:type="page"/>
      </w:r>
    </w:p>
    <w:p w14:paraId="2FEBA70D" w14:textId="77777777" w:rsidR="008E206F" w:rsidRPr="002A08AF" w:rsidRDefault="008E206F" w:rsidP="008E206F">
      <w:pPr>
        <w:rPr>
          <w:rFonts w:cs="Arial"/>
          <w:b/>
          <w:bCs/>
          <w:sz w:val="20"/>
          <w:lang w:eastAsia="en-GB"/>
        </w:rPr>
      </w:pPr>
    </w:p>
    <w:p w14:paraId="55272077" w14:textId="77777777" w:rsidR="008E206F" w:rsidRPr="002A08AF" w:rsidRDefault="008E206F" w:rsidP="008E206F">
      <w:pPr>
        <w:rPr>
          <w:rFonts w:cs="Arial"/>
          <w:b/>
          <w:bCs/>
          <w:sz w:val="20"/>
          <w:lang w:eastAsia="en-GB"/>
        </w:rPr>
      </w:pPr>
    </w:p>
    <w:p w14:paraId="24C311F8" w14:textId="77777777" w:rsidR="008E206F" w:rsidRPr="002A08AF" w:rsidRDefault="008E206F" w:rsidP="008E206F">
      <w:pPr>
        <w:rPr>
          <w:rFonts w:cs="Arial"/>
          <w:b/>
          <w:bCs/>
          <w:sz w:val="20"/>
          <w:lang w:eastAsia="en-GB"/>
        </w:rPr>
      </w:pPr>
    </w:p>
    <w:p w14:paraId="730E1158" w14:textId="77777777" w:rsidR="008E206F" w:rsidRPr="002A08AF" w:rsidRDefault="008E206F" w:rsidP="008E206F">
      <w:pPr>
        <w:rPr>
          <w:rFonts w:cs="Arial"/>
          <w:b/>
          <w:bCs/>
          <w:sz w:val="20"/>
          <w:lang w:eastAsia="en-GB"/>
        </w:rPr>
      </w:pPr>
    </w:p>
    <w:p w14:paraId="3F6EA5CD" w14:textId="77777777" w:rsidR="008E206F" w:rsidRPr="002A08AF" w:rsidRDefault="008E206F" w:rsidP="008E206F">
      <w:pPr>
        <w:rPr>
          <w:rFonts w:cs="Arial"/>
          <w:b/>
          <w:bCs/>
          <w:sz w:val="20"/>
          <w:lang w:eastAsia="en-GB"/>
        </w:rPr>
      </w:pPr>
    </w:p>
    <w:p w14:paraId="07020B80" w14:textId="77777777" w:rsidR="008E206F" w:rsidRPr="002A08AF" w:rsidRDefault="008E206F" w:rsidP="008E206F">
      <w:pPr>
        <w:rPr>
          <w:rFonts w:cs="Arial"/>
          <w:b/>
          <w:bCs/>
          <w:sz w:val="20"/>
          <w:lang w:eastAsia="en-GB"/>
        </w:rPr>
      </w:pPr>
    </w:p>
    <w:p w14:paraId="6AF1D0F4" w14:textId="77777777" w:rsidR="008E206F" w:rsidRPr="002A08AF" w:rsidRDefault="008E206F" w:rsidP="008E206F">
      <w:pPr>
        <w:rPr>
          <w:rFonts w:cs="Arial"/>
          <w:b/>
          <w:bCs/>
          <w:sz w:val="20"/>
          <w:lang w:eastAsia="en-GB"/>
        </w:rPr>
      </w:pPr>
    </w:p>
    <w:p w14:paraId="02BEF577" w14:textId="77777777" w:rsidR="008E206F" w:rsidRPr="002A08AF" w:rsidRDefault="008E206F" w:rsidP="008E206F">
      <w:pPr>
        <w:rPr>
          <w:rFonts w:cs="Arial"/>
          <w:b/>
          <w:bCs/>
          <w:sz w:val="20"/>
          <w:lang w:eastAsia="en-GB"/>
        </w:rPr>
      </w:pPr>
    </w:p>
    <w:p w14:paraId="6BDCCF50" w14:textId="77777777" w:rsidR="008E206F" w:rsidRPr="002A08AF" w:rsidRDefault="008E206F" w:rsidP="008E206F">
      <w:pPr>
        <w:rPr>
          <w:rFonts w:cs="Arial"/>
          <w:b/>
          <w:bCs/>
          <w:sz w:val="20"/>
          <w:lang w:eastAsia="en-GB"/>
        </w:rPr>
      </w:pPr>
    </w:p>
    <w:p w14:paraId="4D1307A9" w14:textId="77777777" w:rsidR="008E206F" w:rsidRPr="002A08AF" w:rsidRDefault="008E206F" w:rsidP="008E206F">
      <w:pPr>
        <w:rPr>
          <w:rFonts w:cs="Arial"/>
          <w:b/>
          <w:bCs/>
          <w:sz w:val="20"/>
          <w:lang w:eastAsia="en-GB"/>
        </w:rPr>
      </w:pPr>
    </w:p>
    <w:p w14:paraId="6A845590" w14:textId="77777777" w:rsidR="008E206F" w:rsidRPr="002A08AF" w:rsidRDefault="008E206F" w:rsidP="008E206F">
      <w:pPr>
        <w:rPr>
          <w:rFonts w:cs="Arial"/>
          <w:b/>
          <w:bCs/>
          <w:sz w:val="20"/>
          <w:lang w:eastAsia="en-GB"/>
        </w:rPr>
      </w:pPr>
    </w:p>
    <w:p w14:paraId="56956E8A" w14:textId="77777777" w:rsidR="008E206F" w:rsidRPr="002A08AF" w:rsidRDefault="008E206F" w:rsidP="008E206F">
      <w:pPr>
        <w:rPr>
          <w:rFonts w:cs="Arial"/>
          <w:b/>
          <w:bCs/>
          <w:sz w:val="20"/>
          <w:lang w:eastAsia="en-GB"/>
        </w:rPr>
      </w:pPr>
    </w:p>
    <w:p w14:paraId="530167F4" w14:textId="5DE9F091" w:rsidR="008E206F" w:rsidRPr="002A08AF" w:rsidRDefault="008E206F" w:rsidP="008E206F">
      <w:pPr>
        <w:rPr>
          <w:rFonts w:cs="Arial"/>
          <w:b/>
          <w:bCs/>
          <w:sz w:val="20"/>
          <w:lang w:eastAsia="en-GB"/>
        </w:rPr>
      </w:pPr>
    </w:p>
    <w:p w14:paraId="72BEE2A2" w14:textId="200959A3" w:rsidR="008E206F" w:rsidRPr="002A08AF" w:rsidRDefault="008E206F" w:rsidP="008E206F">
      <w:pPr>
        <w:rPr>
          <w:rFonts w:cs="Arial"/>
          <w:b/>
          <w:bCs/>
          <w:sz w:val="20"/>
          <w:lang w:eastAsia="en-GB"/>
        </w:rPr>
      </w:pPr>
    </w:p>
    <w:p w14:paraId="21C09490" w14:textId="741023B0" w:rsidR="008E206F" w:rsidRPr="002A08AF" w:rsidRDefault="008E206F" w:rsidP="008E206F">
      <w:pPr>
        <w:rPr>
          <w:rFonts w:cs="Arial"/>
          <w:b/>
          <w:bCs/>
          <w:sz w:val="20"/>
          <w:lang w:eastAsia="en-GB"/>
        </w:rPr>
      </w:pPr>
    </w:p>
    <w:p w14:paraId="2A360CCD" w14:textId="7695E3AB" w:rsidR="008E206F" w:rsidRPr="002A08AF" w:rsidRDefault="008E206F" w:rsidP="008E206F">
      <w:pPr>
        <w:rPr>
          <w:rFonts w:cs="Arial"/>
          <w:b/>
          <w:bCs/>
          <w:sz w:val="20"/>
          <w:lang w:eastAsia="en-GB"/>
        </w:rPr>
      </w:pPr>
    </w:p>
    <w:p w14:paraId="6F4C1719" w14:textId="551EFD36" w:rsidR="008E206F" w:rsidRPr="002A08AF" w:rsidRDefault="008E206F" w:rsidP="008E206F">
      <w:pPr>
        <w:rPr>
          <w:rFonts w:cs="Arial"/>
          <w:b/>
          <w:bCs/>
          <w:sz w:val="20"/>
          <w:lang w:eastAsia="en-GB"/>
        </w:rPr>
      </w:pPr>
    </w:p>
    <w:p w14:paraId="20E4E672" w14:textId="0869777D" w:rsidR="008E206F" w:rsidRPr="002A08AF" w:rsidRDefault="008E206F" w:rsidP="008E206F">
      <w:pPr>
        <w:rPr>
          <w:rFonts w:cs="Arial"/>
          <w:b/>
          <w:bCs/>
          <w:sz w:val="20"/>
          <w:lang w:eastAsia="en-GB"/>
        </w:rPr>
      </w:pPr>
    </w:p>
    <w:p w14:paraId="5119A23E" w14:textId="5F720854" w:rsidR="008E206F" w:rsidRPr="002A08AF" w:rsidRDefault="008E206F" w:rsidP="008E206F">
      <w:pPr>
        <w:rPr>
          <w:rFonts w:cs="Arial"/>
          <w:b/>
          <w:bCs/>
          <w:sz w:val="20"/>
          <w:lang w:eastAsia="en-GB"/>
        </w:rPr>
      </w:pPr>
    </w:p>
    <w:p w14:paraId="34B65642" w14:textId="5217F05A" w:rsidR="008E206F" w:rsidRPr="002A08AF" w:rsidRDefault="008E206F" w:rsidP="008E206F">
      <w:pPr>
        <w:rPr>
          <w:rFonts w:cs="Arial"/>
          <w:b/>
          <w:bCs/>
          <w:sz w:val="20"/>
          <w:lang w:eastAsia="en-GB"/>
        </w:rPr>
      </w:pPr>
    </w:p>
    <w:p w14:paraId="7B6C8662" w14:textId="0D6C47B4" w:rsidR="008E206F" w:rsidRPr="002A08AF" w:rsidRDefault="008E206F" w:rsidP="008E206F">
      <w:pPr>
        <w:rPr>
          <w:rFonts w:cs="Arial"/>
          <w:b/>
          <w:bCs/>
          <w:sz w:val="20"/>
          <w:lang w:eastAsia="en-GB"/>
        </w:rPr>
      </w:pPr>
    </w:p>
    <w:p w14:paraId="0E077FAA" w14:textId="50B943DF" w:rsidR="008E206F" w:rsidRPr="002A08AF" w:rsidRDefault="008E206F" w:rsidP="008E206F">
      <w:pPr>
        <w:rPr>
          <w:rFonts w:cs="Arial"/>
          <w:b/>
          <w:bCs/>
          <w:sz w:val="20"/>
          <w:lang w:eastAsia="en-GB"/>
        </w:rPr>
      </w:pPr>
    </w:p>
    <w:p w14:paraId="6E6D94CE" w14:textId="7CF29805" w:rsidR="008E206F" w:rsidRPr="002A08AF" w:rsidRDefault="008E206F" w:rsidP="008E206F">
      <w:pPr>
        <w:rPr>
          <w:rFonts w:cs="Arial"/>
          <w:b/>
          <w:bCs/>
          <w:sz w:val="20"/>
          <w:lang w:eastAsia="en-GB"/>
        </w:rPr>
      </w:pPr>
    </w:p>
    <w:p w14:paraId="01BEFB52" w14:textId="16BC23E0" w:rsidR="008E206F" w:rsidRPr="002A08AF" w:rsidRDefault="008E206F" w:rsidP="008E206F">
      <w:pPr>
        <w:rPr>
          <w:rFonts w:cs="Arial"/>
          <w:b/>
          <w:bCs/>
          <w:sz w:val="20"/>
          <w:lang w:eastAsia="en-GB"/>
        </w:rPr>
      </w:pPr>
    </w:p>
    <w:p w14:paraId="4AB90CDD" w14:textId="382F4584" w:rsidR="008E206F" w:rsidRPr="002A08AF" w:rsidRDefault="008E206F" w:rsidP="008E206F">
      <w:pPr>
        <w:rPr>
          <w:rFonts w:cs="Arial"/>
          <w:b/>
          <w:bCs/>
          <w:sz w:val="20"/>
          <w:lang w:eastAsia="en-GB"/>
        </w:rPr>
      </w:pPr>
    </w:p>
    <w:p w14:paraId="088A9A85" w14:textId="48569152" w:rsidR="008E206F" w:rsidRPr="002A08AF" w:rsidRDefault="008E206F" w:rsidP="008E206F">
      <w:pPr>
        <w:rPr>
          <w:rFonts w:cs="Arial"/>
          <w:b/>
          <w:bCs/>
          <w:sz w:val="20"/>
          <w:lang w:eastAsia="en-GB"/>
        </w:rPr>
      </w:pPr>
    </w:p>
    <w:p w14:paraId="3C11C8B0" w14:textId="114CCFDF" w:rsidR="008E206F" w:rsidRPr="002A08AF" w:rsidRDefault="008E206F" w:rsidP="008E206F">
      <w:pPr>
        <w:rPr>
          <w:rFonts w:cs="Arial"/>
          <w:b/>
          <w:bCs/>
          <w:sz w:val="20"/>
          <w:lang w:eastAsia="en-GB"/>
        </w:rPr>
      </w:pPr>
    </w:p>
    <w:p w14:paraId="4ACF5FE0" w14:textId="77777777" w:rsidR="008E206F" w:rsidRPr="002A08AF" w:rsidRDefault="008E206F" w:rsidP="008E206F">
      <w:pPr>
        <w:rPr>
          <w:rFonts w:cs="Arial"/>
          <w:b/>
          <w:bCs/>
          <w:sz w:val="20"/>
          <w:lang w:eastAsia="en-GB"/>
        </w:rPr>
      </w:pPr>
    </w:p>
    <w:p w14:paraId="72089D23" w14:textId="3DBE925A" w:rsidR="008E206F" w:rsidRPr="002A08AF" w:rsidRDefault="008E206F" w:rsidP="008E206F">
      <w:pPr>
        <w:rPr>
          <w:rFonts w:cs="Arial"/>
          <w:b/>
          <w:bCs/>
          <w:sz w:val="20"/>
          <w:lang w:eastAsia="en-GB"/>
        </w:rPr>
      </w:pPr>
      <w:r w:rsidRPr="002A08AF">
        <w:rPr>
          <w:rFonts w:cs="Arial"/>
          <w:b/>
          <w:bCs/>
          <w:sz w:val="20"/>
          <w:lang w:eastAsia="en-GB"/>
        </w:rPr>
        <w:t>SECTION 1 – Details of the radiation worker</w:t>
      </w:r>
    </w:p>
    <w:p w14:paraId="4F814A50" w14:textId="77777777" w:rsidR="008E206F" w:rsidRPr="002A08AF" w:rsidRDefault="008E206F" w:rsidP="008E206F">
      <w:pPr>
        <w:autoSpaceDE w:val="0"/>
        <w:autoSpaceDN w:val="0"/>
        <w:adjustRightInd w:val="0"/>
        <w:rPr>
          <w:rFonts w:cs="Arial"/>
          <w:b/>
          <w:bCs/>
          <w:i/>
          <w:sz w:val="20"/>
          <w:lang w:eastAsia="en-GB"/>
        </w:rPr>
      </w:pPr>
      <w:r w:rsidRPr="002A08AF">
        <w:rPr>
          <w:rFonts w:cs="Arial"/>
          <w:i/>
          <w:sz w:val="20"/>
          <w:lang w:eastAsia="en-GB"/>
        </w:rPr>
        <w:t>(Normally to be completed by the company or institution designated by the competent authority to issue the radiation passbook)</w:t>
      </w:r>
    </w:p>
    <w:p w14:paraId="2E0CCFFB"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xml:space="preserve">Surname(s) </w:t>
      </w:r>
      <w:r w:rsidRPr="002A08AF">
        <w:rPr>
          <w:rFonts w:cs="Arial"/>
          <w:sz w:val="20"/>
          <w:lang w:eastAsia="en-GB"/>
        </w:rPr>
        <w:tab/>
      </w:r>
      <w:r w:rsidRPr="002A08AF">
        <w:rPr>
          <w:rFonts w:cs="Arial"/>
          <w:b/>
          <w:sz w:val="20"/>
          <w:lang w:val="en"/>
        </w:rPr>
        <w:t>[SURNAME]  [2</w:t>
      </w:r>
      <w:r w:rsidRPr="002A08AF">
        <w:rPr>
          <w:rFonts w:cs="Arial"/>
          <w:b/>
          <w:sz w:val="20"/>
          <w:vertAlign w:val="superscript"/>
          <w:lang w:val="en"/>
        </w:rPr>
        <w:t>nd</w:t>
      </w:r>
      <w:r w:rsidRPr="002A08AF">
        <w:rPr>
          <w:rFonts w:cs="Arial"/>
          <w:b/>
          <w:sz w:val="20"/>
          <w:lang w:val="en"/>
        </w:rPr>
        <w:t xml:space="preserve"> SURNAME]</w:t>
      </w:r>
    </w:p>
    <w:p w14:paraId="3C939FC2" w14:textId="77777777" w:rsidR="008E206F" w:rsidRPr="002A08AF" w:rsidRDefault="008E206F" w:rsidP="008E206F">
      <w:pPr>
        <w:pBdr>
          <w:top w:val="single" w:sz="4" w:space="1" w:color="auto"/>
          <w:left w:val="single" w:sz="4" w:space="4" w:color="auto"/>
          <w:bottom w:val="single" w:sz="4" w:space="1" w:color="auto"/>
          <w:right w:val="single" w:sz="4" w:space="4" w:color="auto"/>
        </w:pBdr>
        <w:rPr>
          <w:rFonts w:cs="Arial"/>
          <w:sz w:val="20"/>
          <w:lang w:val="en"/>
        </w:rPr>
      </w:pPr>
      <w:r w:rsidRPr="002A08AF">
        <w:rPr>
          <w:rFonts w:cs="Arial"/>
          <w:sz w:val="20"/>
          <w:lang w:val="en"/>
        </w:rPr>
        <w:t xml:space="preserve">First name </w:t>
      </w:r>
      <w:r w:rsidRPr="002A08AF">
        <w:rPr>
          <w:rFonts w:cs="Arial"/>
          <w:sz w:val="20"/>
          <w:lang w:val="en"/>
        </w:rPr>
        <w:tab/>
      </w:r>
      <w:r w:rsidRPr="002A08AF">
        <w:rPr>
          <w:rFonts w:cs="Arial"/>
          <w:b/>
          <w:sz w:val="20"/>
          <w:lang w:val="en"/>
        </w:rPr>
        <w:t xml:space="preserve">[First name]  </w:t>
      </w:r>
      <w:r w:rsidRPr="002A08AF">
        <w:rPr>
          <w:rFonts w:cs="Arial"/>
          <w:b/>
          <w:sz w:val="20"/>
          <w:lang w:val="en"/>
        </w:rPr>
        <w:tab/>
      </w:r>
      <w:r w:rsidRPr="002A08AF">
        <w:rPr>
          <w:rFonts w:cs="Arial"/>
          <w:sz w:val="20"/>
          <w:lang w:val="en"/>
        </w:rPr>
        <w:t xml:space="preserve">Middle name(s) </w:t>
      </w:r>
      <w:r w:rsidRPr="002A08AF">
        <w:rPr>
          <w:rFonts w:cs="Arial"/>
          <w:b/>
          <w:sz w:val="20"/>
          <w:lang w:val="en"/>
        </w:rPr>
        <w:t>[Middle names]</w:t>
      </w:r>
    </w:p>
    <w:p w14:paraId="0664AB93" w14:textId="5C0CEA62"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noProof/>
          <w:sz w:val="20"/>
          <w:lang w:val="en-GB" w:eastAsia="en-GB"/>
        </w:rPr>
        <mc:AlternateContent>
          <mc:Choice Requires="wps">
            <w:drawing>
              <wp:anchor distT="0" distB="0" distL="114300" distR="114300" simplePos="0" relativeHeight="251674624" behindDoc="0" locked="0" layoutInCell="1" allowOverlap="1" wp14:anchorId="0F67B6B5" wp14:editId="0F521C1B">
                <wp:simplePos x="0" y="0"/>
                <wp:positionH relativeFrom="column">
                  <wp:posOffset>2997835</wp:posOffset>
                </wp:positionH>
                <wp:positionV relativeFrom="paragraph">
                  <wp:posOffset>118745</wp:posOffset>
                </wp:positionV>
                <wp:extent cx="1028700" cy="1028700"/>
                <wp:effectExtent l="9525" t="7620" r="9525" b="11430"/>
                <wp:wrapNone/>
                <wp:docPr id="505" name="Polje z besedilom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FFFFFF"/>
                        </a:solidFill>
                        <a:ln w="9525">
                          <a:solidFill>
                            <a:srgbClr val="000000"/>
                          </a:solidFill>
                          <a:miter lim="800000"/>
                          <a:headEnd/>
                          <a:tailEnd/>
                        </a:ln>
                      </wps:spPr>
                      <wps:txbx>
                        <w:txbxContent>
                          <w:p w14:paraId="2ACC07C8" w14:textId="77777777" w:rsidR="002A08AF" w:rsidRPr="00E10275" w:rsidRDefault="002A08AF" w:rsidP="008E206F">
                            <w:pPr>
                              <w:rPr>
                                <w:i/>
                                <w:color w:val="999999"/>
                                <w:sz w:val="20"/>
                                <w:lang w:val="nl-BE"/>
                              </w:rPr>
                            </w:pPr>
                            <w:r>
                              <w:rPr>
                                <w:i/>
                                <w:color w:val="999999"/>
                                <w:sz w:val="20"/>
                                <w:lang w:val="nl-BE"/>
                              </w:rPr>
                              <w:t>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B6B5" id="Polje z besedilom 505" o:spid="_x0000_s1029" type="#_x0000_t202" style="position:absolute;left:0;text-align:left;margin-left:236.05pt;margin-top:9.35pt;width:81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">
                <v:textbox>
                  <w:txbxContent>
                    <w:p w14:paraId="2ACC07C8" w14:textId="77777777" w:rsidR="002A08AF" w:rsidRPr="00E10275" w:rsidRDefault="002A08AF" w:rsidP="008E206F">
                      <w:pPr>
                        <w:rPr>
                          <w:i/>
                          <w:color w:val="999999"/>
                          <w:sz w:val="20"/>
                          <w:lang w:val="nl-BE"/>
                        </w:rPr>
                      </w:pPr>
                      <w:r>
                        <w:rPr>
                          <w:i/>
                          <w:color w:val="999999"/>
                          <w:sz w:val="20"/>
                          <w:lang w:val="nl-BE"/>
                        </w:rPr>
                        <w:t>Picture</w:t>
                      </w:r>
                    </w:p>
                  </w:txbxContent>
                </v:textbox>
              </v:shape>
            </w:pict>
          </mc:Fallback>
        </mc:AlternateContent>
      </w:r>
      <w:r w:rsidRPr="002A08AF">
        <w:rPr>
          <w:rFonts w:cs="Arial"/>
          <w:sz w:val="20"/>
          <w:lang w:eastAsia="en-GB"/>
        </w:rPr>
        <w:t>Sex</w:t>
      </w:r>
      <w:r w:rsidRPr="002A08AF">
        <w:rPr>
          <w:rFonts w:cs="Arial"/>
          <w:sz w:val="20"/>
          <w:lang w:eastAsia="en-GB"/>
        </w:rPr>
        <w:tab/>
        <w:t xml:space="preserve"> </w:t>
      </w:r>
      <w:r w:rsidRPr="002A08AF">
        <w:rPr>
          <w:rFonts w:cs="Arial"/>
          <w:sz w:val="20"/>
          <w:lang w:eastAsia="en-GB"/>
        </w:rPr>
        <w:tab/>
      </w:r>
      <w:r w:rsidRPr="002A08AF">
        <w:rPr>
          <w:rFonts w:cs="Arial"/>
          <w:b/>
          <w:sz w:val="20"/>
          <w:lang w:eastAsia="en-GB"/>
        </w:rPr>
        <w:t>[M/F]</w:t>
      </w:r>
    </w:p>
    <w:p w14:paraId="5F16CE90"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xml:space="preserve">Date of birth </w:t>
      </w:r>
      <w:r w:rsidRPr="002A08AF">
        <w:rPr>
          <w:rFonts w:cs="Arial"/>
          <w:sz w:val="20"/>
          <w:lang w:eastAsia="en-GB"/>
        </w:rPr>
        <w:tab/>
      </w:r>
      <w:r w:rsidRPr="002A08AF">
        <w:rPr>
          <w:rFonts w:cs="Arial"/>
          <w:b/>
          <w:sz w:val="20"/>
          <w:lang w:eastAsia="en-GB"/>
        </w:rPr>
        <w:t>[date of birth]</w:t>
      </w:r>
    </w:p>
    <w:p w14:paraId="08FF51F1"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lang w:eastAsia="en-GB"/>
        </w:rPr>
      </w:pPr>
      <w:r w:rsidRPr="002A08AF">
        <w:rPr>
          <w:rFonts w:cs="Arial"/>
          <w:sz w:val="20"/>
          <w:lang w:eastAsia="en-GB"/>
        </w:rPr>
        <w:t xml:space="preserve">Nationality </w:t>
      </w:r>
      <w:r w:rsidRPr="002A08AF">
        <w:rPr>
          <w:rFonts w:cs="Arial"/>
          <w:sz w:val="20"/>
          <w:lang w:eastAsia="en-GB"/>
        </w:rPr>
        <w:tab/>
      </w:r>
      <w:r w:rsidRPr="002A08AF">
        <w:rPr>
          <w:rFonts w:cs="Arial"/>
          <w:b/>
          <w:sz w:val="20"/>
          <w:lang w:eastAsia="en-GB"/>
        </w:rPr>
        <w:t>[Nationality]</w:t>
      </w:r>
    </w:p>
    <w:p w14:paraId="45F7460B"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lang w:eastAsia="en-GB"/>
        </w:rPr>
      </w:pPr>
    </w:p>
    <w:p w14:paraId="3A46F661"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lang w:eastAsia="en-GB"/>
        </w:rPr>
      </w:pPr>
      <w:r w:rsidRPr="002A08AF">
        <w:rPr>
          <w:rFonts w:cs="Arial"/>
          <w:sz w:val="20"/>
          <w:lang w:eastAsia="en-GB"/>
        </w:rPr>
        <w:t>Signature</w:t>
      </w:r>
      <w:r w:rsidRPr="002A08AF">
        <w:rPr>
          <w:rFonts w:cs="Arial"/>
          <w:b/>
          <w:sz w:val="20"/>
          <w:lang w:eastAsia="en-GB"/>
        </w:rPr>
        <w:tab/>
        <w:t>[Signature]</w:t>
      </w:r>
    </w:p>
    <w:p w14:paraId="4F66ADAC"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p>
    <w:p w14:paraId="31216F6F"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xml:space="preserve">Unique identification number </w:t>
      </w:r>
    </w:p>
    <w:p w14:paraId="6ABCC7E5"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i/>
          <w:sz w:val="20"/>
          <w:lang w:eastAsia="en-GB"/>
        </w:rPr>
      </w:pPr>
      <w:r w:rsidRPr="002A08AF">
        <w:rPr>
          <w:rFonts w:cs="Arial"/>
          <w:i/>
          <w:sz w:val="20"/>
          <w:lang w:eastAsia="en-GB"/>
        </w:rPr>
        <w:t>(unique number in the worker’s employer’s country, for example :</w:t>
      </w:r>
    </w:p>
    <w:p w14:paraId="674D7C79"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lang w:eastAsia="en-GB"/>
        </w:rPr>
      </w:pPr>
      <w:r w:rsidRPr="002A08AF">
        <w:rPr>
          <w:rFonts w:cs="Arial"/>
          <w:sz w:val="20"/>
          <w:lang w:eastAsia="en-GB"/>
        </w:rPr>
        <w:tab/>
        <w:t>National number</w:t>
      </w:r>
      <w:r w:rsidRPr="002A08AF">
        <w:rPr>
          <w:rFonts w:cs="Arial"/>
          <w:sz w:val="20"/>
          <w:lang w:eastAsia="en-GB"/>
        </w:rPr>
        <w:tab/>
      </w:r>
      <w:r w:rsidRPr="002A08AF">
        <w:rPr>
          <w:rFonts w:cs="Arial"/>
          <w:b/>
          <w:sz w:val="20"/>
          <w:lang w:eastAsia="en-GB"/>
        </w:rPr>
        <w:t>[National number]</w:t>
      </w:r>
    </w:p>
    <w:p w14:paraId="22AD1775"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lang w:eastAsia="en-GB"/>
        </w:rPr>
      </w:pPr>
      <w:r w:rsidRPr="002A08AF">
        <w:rPr>
          <w:rFonts w:cs="Arial"/>
          <w:sz w:val="20"/>
          <w:lang w:eastAsia="en-GB"/>
        </w:rPr>
        <w:tab/>
        <w:t xml:space="preserve">Social security number </w:t>
      </w:r>
      <w:r w:rsidRPr="002A08AF">
        <w:rPr>
          <w:rFonts w:cs="Arial"/>
          <w:b/>
          <w:sz w:val="20"/>
          <w:lang w:eastAsia="en-GB"/>
        </w:rPr>
        <w:t>[Social security number]</w:t>
      </w:r>
    </w:p>
    <w:p w14:paraId="6569B3C0"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lang w:eastAsia="en-GB"/>
        </w:rPr>
      </w:pPr>
      <w:r w:rsidRPr="002A08AF">
        <w:rPr>
          <w:rFonts w:cs="Arial"/>
          <w:b/>
          <w:sz w:val="20"/>
          <w:lang w:eastAsia="en-GB"/>
        </w:rPr>
        <w:tab/>
        <w:t xml:space="preserve">Fiscal number </w:t>
      </w:r>
      <w:r w:rsidRPr="002A08AF">
        <w:rPr>
          <w:rFonts w:cs="Arial"/>
          <w:b/>
          <w:sz w:val="20"/>
          <w:lang w:eastAsia="en-GB"/>
        </w:rPr>
        <w:tab/>
      </w:r>
      <w:r w:rsidRPr="002A08AF">
        <w:rPr>
          <w:rFonts w:cs="Arial"/>
          <w:b/>
          <w:sz w:val="20"/>
          <w:lang w:eastAsia="en-GB"/>
        </w:rPr>
        <w:tab/>
        <w:t>[Fiscal number]</w:t>
      </w:r>
    </w:p>
    <w:p w14:paraId="2321BB32"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lang w:eastAsia="en-GB"/>
        </w:rPr>
      </w:pPr>
    </w:p>
    <w:p w14:paraId="60173CF6"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Relevant dose limits:</w:t>
      </w:r>
    </w:p>
    <w:p w14:paraId="768A945D"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sz w:val="20"/>
          <w:lang w:eastAsia="en-GB"/>
        </w:rPr>
      </w:pPr>
      <w:r w:rsidRPr="002A08AF">
        <w:rPr>
          <w:rFonts w:cs="Arial"/>
          <w:sz w:val="20"/>
          <w:lang w:eastAsia="en-GB"/>
        </w:rPr>
        <w:t xml:space="preserve">Whole-body dose (Effective dose) </w:t>
      </w:r>
      <w:r w:rsidRPr="002A08AF">
        <w:rPr>
          <w:rFonts w:cs="Arial"/>
          <w:sz w:val="20"/>
          <w:lang w:eastAsia="en-GB"/>
        </w:rPr>
        <w:tab/>
      </w:r>
      <w:r w:rsidRPr="002A08AF">
        <w:rPr>
          <w:rFonts w:cs="Arial"/>
          <w:b/>
          <w:sz w:val="20"/>
          <w:lang w:eastAsia="en-GB"/>
        </w:rPr>
        <w:t>[]</w:t>
      </w:r>
    </w:p>
    <w:p w14:paraId="3D6A9C50"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sz w:val="20"/>
          <w:lang w:eastAsia="en-GB"/>
        </w:rPr>
      </w:pPr>
      <w:r w:rsidRPr="002A08AF">
        <w:rPr>
          <w:rFonts w:cs="Arial"/>
          <w:sz w:val="20"/>
          <w:lang w:eastAsia="en-GB"/>
        </w:rPr>
        <w:t>Eyes (Equivalent dose)</w:t>
      </w:r>
      <w:r w:rsidRPr="002A08AF">
        <w:rPr>
          <w:rFonts w:cs="Arial"/>
          <w:sz w:val="20"/>
          <w:lang w:eastAsia="en-GB"/>
        </w:rPr>
        <w:tab/>
      </w:r>
      <w:r w:rsidRPr="002A08AF">
        <w:rPr>
          <w:rFonts w:cs="Arial"/>
          <w:sz w:val="20"/>
          <w:lang w:eastAsia="en-GB"/>
        </w:rPr>
        <w:tab/>
      </w:r>
      <w:r w:rsidRPr="002A08AF">
        <w:rPr>
          <w:rFonts w:cs="Arial"/>
          <w:sz w:val="20"/>
          <w:lang w:eastAsia="en-GB"/>
        </w:rPr>
        <w:tab/>
      </w:r>
      <w:r w:rsidRPr="002A08AF">
        <w:rPr>
          <w:rFonts w:cs="Arial"/>
          <w:b/>
          <w:sz w:val="20"/>
          <w:lang w:eastAsia="en-GB"/>
        </w:rPr>
        <w:t>[]</w:t>
      </w:r>
    </w:p>
    <w:p w14:paraId="3DFB6B86" w14:textId="77777777" w:rsidR="008E206F" w:rsidRPr="002A08AF" w:rsidRDefault="008E206F" w:rsidP="008E206F">
      <w:pPr>
        <w:pBdr>
          <w:top w:val="single" w:sz="4" w:space="1" w:color="auto"/>
          <w:left w:val="single" w:sz="4" w:space="4" w:color="auto"/>
          <w:bottom w:val="single" w:sz="4" w:space="1" w:color="auto"/>
          <w:right w:val="single" w:sz="4" w:space="4" w:color="auto"/>
        </w:pBdr>
        <w:ind w:firstLine="720"/>
        <w:rPr>
          <w:rFonts w:cs="Arial"/>
          <w:b/>
          <w:sz w:val="20"/>
          <w:lang w:eastAsia="en-GB"/>
        </w:rPr>
      </w:pPr>
      <w:r w:rsidRPr="002A08AF">
        <w:rPr>
          <w:rFonts w:cs="Arial"/>
          <w:sz w:val="20"/>
          <w:lang w:eastAsia="en-GB"/>
        </w:rPr>
        <w:t>Skin/Extremities (Equivalent dose)</w:t>
      </w:r>
      <w:r w:rsidRPr="002A08AF">
        <w:rPr>
          <w:rFonts w:cs="Arial"/>
          <w:sz w:val="20"/>
          <w:lang w:eastAsia="en-GB"/>
        </w:rPr>
        <w:tab/>
      </w:r>
      <w:r w:rsidRPr="002A08AF">
        <w:rPr>
          <w:rFonts w:cs="Arial"/>
          <w:b/>
          <w:sz w:val="20"/>
          <w:lang w:eastAsia="en-GB"/>
        </w:rPr>
        <w:t>[]</w:t>
      </w:r>
    </w:p>
    <w:p w14:paraId="7158D1F0" w14:textId="77777777" w:rsidR="008E206F" w:rsidRPr="002A08AF" w:rsidRDefault="008E206F" w:rsidP="008E206F">
      <w:pPr>
        <w:pBdr>
          <w:top w:val="single" w:sz="4" w:space="1" w:color="auto"/>
          <w:left w:val="single" w:sz="4" w:space="4" w:color="auto"/>
          <w:bottom w:val="single" w:sz="4" w:space="1" w:color="auto"/>
          <w:right w:val="single" w:sz="4" w:space="4" w:color="auto"/>
        </w:pBdr>
        <w:ind w:firstLine="720"/>
        <w:rPr>
          <w:rFonts w:cs="Arial"/>
          <w:sz w:val="20"/>
        </w:rPr>
      </w:pPr>
      <w:r w:rsidRPr="002A08AF">
        <w:rPr>
          <w:rFonts w:cs="Arial"/>
          <w:b/>
          <w:sz w:val="20"/>
          <w:lang w:eastAsia="en-GB"/>
        </w:rPr>
        <w:t xml:space="preserve">Other </w:t>
      </w:r>
      <w:r w:rsidRPr="002A08AF">
        <w:rPr>
          <w:rFonts w:cs="Arial"/>
          <w:b/>
          <w:sz w:val="20"/>
          <w:lang w:eastAsia="en-GB"/>
        </w:rPr>
        <w:tab/>
      </w:r>
      <w:r w:rsidRPr="002A08AF">
        <w:rPr>
          <w:rFonts w:cs="Arial"/>
          <w:b/>
          <w:sz w:val="20"/>
          <w:lang w:eastAsia="en-GB"/>
        </w:rPr>
        <w:tab/>
      </w:r>
      <w:r w:rsidRPr="002A08AF">
        <w:rPr>
          <w:rFonts w:cs="Arial"/>
          <w:b/>
          <w:sz w:val="20"/>
          <w:lang w:eastAsia="en-GB"/>
        </w:rPr>
        <w:tab/>
      </w:r>
      <w:r w:rsidRPr="002A08AF">
        <w:rPr>
          <w:rFonts w:cs="Arial"/>
          <w:b/>
          <w:sz w:val="20"/>
          <w:lang w:eastAsia="en-GB"/>
        </w:rPr>
        <w:tab/>
      </w:r>
      <w:r w:rsidRPr="002A08AF">
        <w:rPr>
          <w:rFonts w:cs="Arial"/>
          <w:b/>
          <w:sz w:val="20"/>
          <w:lang w:eastAsia="en-GB"/>
        </w:rPr>
        <w:tab/>
        <w:t>[]</w:t>
      </w:r>
    </w:p>
    <w:p w14:paraId="2A73B7B5" w14:textId="52673F08" w:rsidR="008E206F" w:rsidRPr="002A08AF" w:rsidRDefault="008E206F" w:rsidP="008E206F">
      <w:pPr>
        <w:autoSpaceDE w:val="0"/>
        <w:autoSpaceDN w:val="0"/>
        <w:adjustRightInd w:val="0"/>
        <w:rPr>
          <w:rFonts w:cs="Arial"/>
          <w:b/>
          <w:bCs/>
          <w:sz w:val="20"/>
          <w:lang w:eastAsia="en-GB"/>
        </w:rPr>
      </w:pPr>
    </w:p>
    <w:p w14:paraId="777AD15B" w14:textId="368BC0E4" w:rsidR="008E206F" w:rsidRPr="002A08AF" w:rsidRDefault="008E206F" w:rsidP="008E206F">
      <w:pPr>
        <w:autoSpaceDE w:val="0"/>
        <w:autoSpaceDN w:val="0"/>
        <w:adjustRightInd w:val="0"/>
        <w:rPr>
          <w:rFonts w:cs="Arial"/>
          <w:b/>
          <w:bCs/>
          <w:sz w:val="20"/>
          <w:lang w:eastAsia="en-GB"/>
        </w:rPr>
      </w:pPr>
      <w:r w:rsidRPr="002A08AF">
        <w:rPr>
          <w:rFonts w:cs="Arial"/>
          <w:b/>
          <w:bCs/>
          <w:sz w:val="20"/>
          <w:lang w:eastAsia="en-GB"/>
        </w:rPr>
        <w:t>SECTION 2 – Issuing details of the radiation passbook</w:t>
      </w:r>
    </w:p>
    <w:p w14:paraId="3DBE82ED" w14:textId="77777777" w:rsidR="008E206F" w:rsidRPr="002A08AF" w:rsidRDefault="008E206F" w:rsidP="008E206F">
      <w:pPr>
        <w:autoSpaceDE w:val="0"/>
        <w:autoSpaceDN w:val="0"/>
        <w:adjustRightInd w:val="0"/>
        <w:rPr>
          <w:rFonts w:cs="Arial"/>
          <w:b/>
          <w:bCs/>
          <w:sz w:val="20"/>
          <w:lang w:eastAsia="en-GB"/>
        </w:rPr>
      </w:pPr>
      <w:r w:rsidRPr="002A08AF">
        <w:rPr>
          <w:rFonts w:cs="Arial"/>
          <w:i/>
          <w:sz w:val="20"/>
          <w:lang w:eastAsia="en-GB"/>
        </w:rPr>
        <w:t>(to be completed by the entity issuing the radiation passbook)</w:t>
      </w:r>
    </w:p>
    <w:p w14:paraId="50B1831B" w14:textId="77777777" w:rsidR="008E206F" w:rsidRPr="002A08AF" w:rsidRDefault="008E206F" w:rsidP="008E206F">
      <w:pPr>
        <w:pBdr>
          <w:top w:val="single" w:sz="4" w:space="1" w:color="auto"/>
          <w:left w:val="single" w:sz="4" w:space="4" w:color="auto"/>
          <w:bottom w:val="single" w:sz="4" w:space="1" w:color="auto"/>
          <w:right w:val="single" w:sz="4" w:space="4" w:color="auto"/>
        </w:pBdr>
        <w:rPr>
          <w:rFonts w:cs="Arial"/>
          <w:sz w:val="20"/>
        </w:rPr>
      </w:pPr>
      <w:r w:rsidRPr="002A08AF">
        <w:rPr>
          <w:rFonts w:cs="Arial"/>
          <w:sz w:val="20"/>
        </w:rPr>
        <w:t>Radiation passbook number</w:t>
      </w:r>
      <w:r w:rsidRPr="002A08AF">
        <w:rPr>
          <w:rFonts w:cs="Arial"/>
          <w:sz w:val="20"/>
        </w:rPr>
        <w:tab/>
      </w:r>
      <w:r w:rsidRPr="002A08AF">
        <w:rPr>
          <w:rFonts w:cs="Arial"/>
          <w:b/>
          <w:sz w:val="20"/>
          <w:lang w:val="en"/>
        </w:rPr>
        <w:t>[Radiation Passbook number]</w:t>
      </w:r>
    </w:p>
    <w:p w14:paraId="44FF87D0" w14:textId="77777777" w:rsidR="008E206F" w:rsidRPr="002A08AF" w:rsidRDefault="008E206F" w:rsidP="008E206F">
      <w:pPr>
        <w:pBdr>
          <w:top w:val="single" w:sz="4" w:space="1" w:color="auto"/>
          <w:left w:val="single" w:sz="4" w:space="4" w:color="auto"/>
          <w:bottom w:val="single" w:sz="4" w:space="1" w:color="auto"/>
          <w:right w:val="single" w:sz="4" w:space="4" w:color="auto"/>
        </w:pBdr>
        <w:rPr>
          <w:rFonts w:cs="Arial"/>
          <w:sz w:val="20"/>
        </w:rPr>
      </w:pPr>
      <w:r w:rsidRPr="002A08AF">
        <w:rPr>
          <w:rFonts w:cs="Arial"/>
          <w:sz w:val="20"/>
        </w:rPr>
        <w:t>Issuing date</w:t>
      </w:r>
      <w:r w:rsidRPr="002A08AF">
        <w:rPr>
          <w:rFonts w:cs="Arial"/>
          <w:sz w:val="20"/>
        </w:rPr>
        <w:tab/>
      </w:r>
      <w:r w:rsidRPr="002A08AF">
        <w:rPr>
          <w:rFonts w:cs="Arial"/>
          <w:sz w:val="20"/>
        </w:rPr>
        <w:tab/>
      </w:r>
      <w:r w:rsidRPr="002A08AF">
        <w:rPr>
          <w:rFonts w:cs="Arial"/>
          <w:b/>
          <w:sz w:val="20"/>
          <w:lang w:eastAsia="en-GB"/>
        </w:rPr>
        <w:t>[issuing date]</w:t>
      </w:r>
      <w:r w:rsidRPr="002A08AF">
        <w:rPr>
          <w:rFonts w:cs="Arial"/>
          <w:sz w:val="20"/>
        </w:rPr>
        <w:tab/>
      </w:r>
      <w:r w:rsidRPr="002A08AF">
        <w:rPr>
          <w:rFonts w:cs="Arial"/>
          <w:sz w:val="20"/>
        </w:rPr>
        <w:tab/>
        <w:t xml:space="preserve">Valid until </w:t>
      </w:r>
      <w:r w:rsidRPr="002A08AF">
        <w:rPr>
          <w:rFonts w:cs="Arial"/>
          <w:b/>
          <w:sz w:val="20"/>
          <w:lang w:eastAsia="en-GB"/>
        </w:rPr>
        <w:t>[expiry date]</w:t>
      </w:r>
    </w:p>
    <w:p w14:paraId="1A0A0AB6" w14:textId="77777777" w:rsidR="008E206F" w:rsidRPr="002A08AF" w:rsidRDefault="008E206F" w:rsidP="008E206F">
      <w:pPr>
        <w:pBdr>
          <w:top w:val="single" w:sz="4" w:space="1" w:color="auto"/>
          <w:left w:val="single" w:sz="4" w:space="4" w:color="auto"/>
          <w:bottom w:val="single" w:sz="4" w:space="1" w:color="auto"/>
          <w:right w:val="single" w:sz="4" w:space="4" w:color="auto"/>
        </w:pBdr>
        <w:rPr>
          <w:rFonts w:cs="Arial"/>
          <w:sz w:val="20"/>
          <w:lang w:eastAsia="en-GB"/>
        </w:rPr>
      </w:pPr>
      <w:r w:rsidRPr="002A08AF">
        <w:rPr>
          <w:rFonts w:cs="Arial"/>
          <w:sz w:val="20"/>
          <w:lang w:eastAsia="en-GB"/>
        </w:rPr>
        <w:t>Issuing body</w:t>
      </w:r>
      <w:r w:rsidRPr="002A08AF">
        <w:rPr>
          <w:rFonts w:cs="Arial"/>
          <w:sz w:val="20"/>
          <w:lang w:eastAsia="en-GB"/>
        </w:rPr>
        <w:tab/>
      </w:r>
      <w:r w:rsidRPr="002A08AF">
        <w:rPr>
          <w:rFonts w:cs="Arial"/>
          <w:sz w:val="20"/>
          <w:lang w:eastAsia="en-GB"/>
        </w:rPr>
        <w:tab/>
      </w:r>
      <w:r w:rsidRPr="002A08AF">
        <w:rPr>
          <w:rFonts w:cs="Arial"/>
          <w:b/>
          <w:sz w:val="20"/>
          <w:lang w:eastAsia="en-GB"/>
        </w:rPr>
        <w:t>[body issuing passbook]</w:t>
      </w:r>
    </w:p>
    <w:p w14:paraId="0E499AEC"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sz w:val="20"/>
          <w:lang w:eastAsia="en-GB"/>
        </w:rPr>
      </w:pPr>
      <w:r w:rsidRPr="002A08AF">
        <w:rPr>
          <w:rFonts w:cs="Arial"/>
          <w:sz w:val="20"/>
          <w:lang w:eastAsia="en-GB"/>
        </w:rPr>
        <w:t>Address</w:t>
      </w:r>
      <w:r w:rsidRPr="002A08AF">
        <w:rPr>
          <w:rFonts w:cs="Arial"/>
          <w:sz w:val="20"/>
          <w:lang w:eastAsia="en-GB"/>
        </w:rPr>
        <w:tab/>
      </w:r>
      <w:r w:rsidRPr="002A08AF">
        <w:rPr>
          <w:rFonts w:cs="Arial"/>
          <w:b/>
          <w:sz w:val="20"/>
          <w:lang w:eastAsia="en-GB"/>
        </w:rPr>
        <w:t>[address]</w:t>
      </w:r>
    </w:p>
    <w:p w14:paraId="38C9090E"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sz w:val="20"/>
          <w:lang w:eastAsia="en-GB"/>
        </w:rPr>
      </w:pPr>
      <w:r w:rsidRPr="002A08AF">
        <w:rPr>
          <w:rFonts w:cs="Arial"/>
          <w:sz w:val="20"/>
          <w:lang w:eastAsia="en-GB"/>
        </w:rPr>
        <w:t>Tel number</w:t>
      </w:r>
      <w:r w:rsidRPr="002A08AF">
        <w:rPr>
          <w:rFonts w:cs="Arial"/>
          <w:sz w:val="20"/>
          <w:lang w:eastAsia="en-GB"/>
        </w:rPr>
        <w:tab/>
      </w:r>
      <w:r w:rsidRPr="002A08AF">
        <w:rPr>
          <w:rFonts w:cs="Arial"/>
          <w:b/>
          <w:sz w:val="20"/>
          <w:lang w:eastAsia="en-GB"/>
        </w:rPr>
        <w:t>[tel number]</w:t>
      </w:r>
      <w:r w:rsidRPr="002A08AF">
        <w:rPr>
          <w:rFonts w:cs="Arial"/>
          <w:b/>
          <w:sz w:val="20"/>
          <w:lang w:eastAsia="en-GB"/>
        </w:rPr>
        <w:tab/>
      </w:r>
      <w:r w:rsidRPr="002A08AF">
        <w:rPr>
          <w:rFonts w:cs="Arial"/>
          <w:b/>
          <w:sz w:val="20"/>
          <w:lang w:eastAsia="en-GB"/>
        </w:rPr>
        <w:tab/>
      </w:r>
      <w:r w:rsidRPr="002A08AF">
        <w:rPr>
          <w:rFonts w:cs="Arial"/>
          <w:sz w:val="20"/>
          <w:lang w:eastAsia="en-GB"/>
        </w:rPr>
        <w:t>Mark of endorsement</w:t>
      </w:r>
    </w:p>
    <w:p w14:paraId="136D3634"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sz w:val="20"/>
          <w:lang w:eastAsia="en-GB"/>
        </w:rPr>
      </w:pPr>
      <w:r w:rsidRPr="002A08AF">
        <w:rPr>
          <w:rFonts w:cs="Arial"/>
          <w:sz w:val="20"/>
          <w:lang w:eastAsia="en-GB"/>
        </w:rPr>
        <w:t>Fax number</w:t>
      </w:r>
      <w:r w:rsidRPr="002A08AF">
        <w:rPr>
          <w:rFonts w:cs="Arial"/>
          <w:sz w:val="20"/>
          <w:lang w:eastAsia="en-GB"/>
        </w:rPr>
        <w:tab/>
      </w:r>
      <w:r w:rsidRPr="002A08AF">
        <w:rPr>
          <w:rFonts w:cs="Arial"/>
          <w:b/>
          <w:sz w:val="20"/>
          <w:lang w:eastAsia="en-GB"/>
        </w:rPr>
        <w:t>[fax number]</w:t>
      </w:r>
    </w:p>
    <w:p w14:paraId="5FC533BE"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sz w:val="20"/>
          <w:lang w:eastAsia="en-GB"/>
        </w:rPr>
      </w:pPr>
      <w:r w:rsidRPr="002A08AF">
        <w:rPr>
          <w:rFonts w:cs="Arial"/>
          <w:sz w:val="20"/>
          <w:lang w:eastAsia="en-GB"/>
        </w:rPr>
        <w:t>E-mail</w:t>
      </w:r>
      <w:r w:rsidRPr="002A08AF">
        <w:rPr>
          <w:rFonts w:cs="Arial"/>
          <w:sz w:val="20"/>
          <w:lang w:eastAsia="en-GB"/>
        </w:rPr>
        <w:tab/>
      </w:r>
      <w:r w:rsidRPr="002A08AF">
        <w:rPr>
          <w:rFonts w:cs="Arial"/>
          <w:sz w:val="20"/>
          <w:lang w:eastAsia="en-GB"/>
        </w:rPr>
        <w:tab/>
      </w:r>
      <w:r w:rsidRPr="002A08AF">
        <w:rPr>
          <w:rFonts w:cs="Arial"/>
          <w:b/>
          <w:sz w:val="20"/>
          <w:lang w:eastAsia="en-GB"/>
        </w:rPr>
        <w:t>[e-mail address]</w:t>
      </w:r>
    </w:p>
    <w:p w14:paraId="2B5EEB79" w14:textId="77777777" w:rsidR="008E206F" w:rsidRPr="002A08AF" w:rsidRDefault="008E206F" w:rsidP="008E206F">
      <w:pPr>
        <w:autoSpaceDE w:val="0"/>
        <w:autoSpaceDN w:val="0"/>
        <w:adjustRightInd w:val="0"/>
        <w:rPr>
          <w:rFonts w:cs="Arial"/>
          <w:b/>
          <w:bCs/>
          <w:sz w:val="20"/>
          <w:lang w:eastAsia="en-GB"/>
        </w:rPr>
      </w:pPr>
      <w:r w:rsidRPr="002A08AF">
        <w:rPr>
          <w:rFonts w:cs="Arial"/>
          <w:b/>
          <w:bCs/>
          <w:sz w:val="20"/>
          <w:lang w:eastAsia="en-GB"/>
        </w:rPr>
        <w:br w:type="page"/>
        <w:t>SECTION 3 – General information</w:t>
      </w:r>
    </w:p>
    <w:p w14:paraId="737C4690" w14:textId="77777777" w:rsidR="008E206F" w:rsidRPr="002A08AF" w:rsidRDefault="008E206F" w:rsidP="008E206F">
      <w:pPr>
        <w:autoSpaceDE w:val="0"/>
        <w:autoSpaceDN w:val="0"/>
        <w:adjustRightInd w:val="0"/>
        <w:rPr>
          <w:rFonts w:cs="Arial"/>
          <w:bCs/>
          <w:i/>
          <w:sz w:val="20"/>
          <w:lang w:eastAsia="en-GB"/>
        </w:rPr>
      </w:pPr>
      <w:r w:rsidRPr="002A08AF">
        <w:rPr>
          <w:rFonts w:cs="Arial"/>
          <w:bCs/>
          <w:i/>
          <w:sz w:val="20"/>
          <w:lang w:eastAsia="en-GB"/>
        </w:rPr>
        <w:t>(any information needed by foreign operator to interpret the conditions applying to this worker, depending on the nationality of his employer)</w:t>
      </w:r>
    </w:p>
    <w:p w14:paraId="01ABF8B4"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0"/>
          <w:lang w:eastAsia="en-GB"/>
        </w:rPr>
      </w:pPr>
      <w:r w:rsidRPr="002A08AF">
        <w:rPr>
          <w:rFonts w:cs="Arial"/>
          <w:b/>
          <w:bCs/>
          <w:sz w:val="20"/>
          <w:lang w:eastAsia="en-GB"/>
        </w:rPr>
        <w:t>3.1. Index</w:t>
      </w:r>
    </w:p>
    <w:p w14:paraId="3D70C491"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(to be completed by the Member States)</w:t>
      </w:r>
    </w:p>
    <w:p w14:paraId="2A31CAD7"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p>
    <w:p w14:paraId="533F749E"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0"/>
          <w:lang w:eastAsia="en-GB"/>
        </w:rPr>
      </w:pPr>
      <w:r w:rsidRPr="002A08AF">
        <w:rPr>
          <w:rFonts w:cs="Arial"/>
          <w:b/>
          <w:bCs/>
          <w:sz w:val="20"/>
          <w:lang w:eastAsia="en-GB"/>
        </w:rPr>
        <w:t>3.2. Guidelines to fill in the radiation passbook</w:t>
      </w:r>
    </w:p>
    <w:p w14:paraId="4469BB6C"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(to be completed by the Member States)</w:t>
      </w:r>
    </w:p>
    <w:p w14:paraId="2747F8E6"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p>
    <w:p w14:paraId="0F246128"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0"/>
          <w:lang w:eastAsia="en-GB"/>
        </w:rPr>
      </w:pPr>
      <w:r w:rsidRPr="002A08AF">
        <w:rPr>
          <w:rFonts w:cs="Arial"/>
          <w:b/>
          <w:bCs/>
          <w:sz w:val="20"/>
          <w:lang w:eastAsia="en-GB"/>
        </w:rPr>
        <w:t>3.3. General information</w:t>
      </w:r>
    </w:p>
    <w:p w14:paraId="01AFE798"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xml:space="preserve">(to be completed by the Member States – including : </w:t>
      </w:r>
    </w:p>
    <w:p w14:paraId="54545E33"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purpose of the passbook</w:t>
      </w:r>
    </w:p>
    <w:p w14:paraId="43AEBC45"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conditions of use</w:t>
      </w:r>
    </w:p>
    <w:p w14:paraId="21798992"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scope of application</w:t>
      </w:r>
    </w:p>
    <w:p w14:paraId="4E9F6C19"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temporality</w:t>
      </w:r>
    </w:p>
    <w:p w14:paraId="5502CE8D"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conditions of issue/renewal</w:t>
      </w:r>
    </w:p>
    <w:p w14:paraId="67BADE66"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loss of the radiation passbook/damage to the radiation passbook</w:t>
      </w:r>
    </w:p>
    <w:p w14:paraId="06F2CD78"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pursuit in case of fraudulent use/entries/amendments</w:t>
      </w:r>
    </w:p>
    <w:p w14:paraId="2BC122FA"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summary of the legal provisions relative to the operational protection of outside workers, including the definition of the following concepts :</w:t>
      </w:r>
    </w:p>
    <w:p w14:paraId="2B679502"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ab/>
        <w:t>- operator</w:t>
      </w:r>
    </w:p>
    <w:p w14:paraId="3FCC2C71"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ab/>
        <w:t>- outside undertaking</w:t>
      </w:r>
    </w:p>
    <w:p w14:paraId="16D1C62B"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ab/>
        <w:t>- outside worker</w:t>
      </w:r>
    </w:p>
    <w:p w14:paraId="08AC0E4E"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ab/>
        <w:t>- official dosimetry</w:t>
      </w:r>
    </w:p>
    <w:p w14:paraId="4BAD8008"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ab/>
        <w:t>- operational dosimetry</w:t>
      </w:r>
    </w:p>
    <w:p w14:paraId="5A158780"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rPr>
          <w:rFonts w:cs="Arial"/>
          <w:sz w:val="20"/>
          <w:lang w:eastAsia="en-GB"/>
        </w:rPr>
      </w:pPr>
      <w:r w:rsidRPr="002A08AF">
        <w:rPr>
          <w:rFonts w:cs="Arial"/>
          <w:sz w:val="20"/>
          <w:lang w:eastAsia="en-GB"/>
        </w:rPr>
        <w:t>- national dose limits (explanation)</w:t>
      </w:r>
    </w:p>
    <w:p w14:paraId="06FC161D" w14:textId="77777777" w:rsidR="008E206F" w:rsidRPr="002A08AF" w:rsidRDefault="008E206F" w:rsidP="008E206F">
      <w:pPr>
        <w:pBdr>
          <w:top w:val="single" w:sz="4" w:space="1" w:color="auto"/>
          <w:left w:val="single" w:sz="4" w:space="4" w:color="auto"/>
          <w:bottom w:val="single" w:sz="4" w:space="1" w:color="auto"/>
          <w:right w:val="single" w:sz="4" w:space="4" w:color="auto"/>
        </w:pBdr>
        <w:rPr>
          <w:rFonts w:cs="Arial"/>
          <w:sz w:val="20"/>
        </w:rPr>
      </w:pPr>
    </w:p>
    <w:p w14:paraId="0FE91D7F" w14:textId="77777777" w:rsidR="008E206F" w:rsidRPr="002A08AF" w:rsidRDefault="008E206F" w:rsidP="008E206F">
      <w:pPr>
        <w:pBdr>
          <w:top w:val="single" w:sz="4" w:space="1" w:color="auto"/>
          <w:left w:val="single" w:sz="4" w:space="4" w:color="auto"/>
          <w:bottom w:val="single" w:sz="4" w:space="1" w:color="auto"/>
          <w:right w:val="single" w:sz="4" w:space="4" w:color="auto"/>
        </w:pBdr>
        <w:rPr>
          <w:rFonts w:cs="Arial"/>
          <w:sz w:val="20"/>
        </w:rPr>
      </w:pPr>
    </w:p>
    <w:p w14:paraId="7D1D4522" w14:textId="77777777" w:rsidR="008E206F" w:rsidRPr="002A08AF" w:rsidRDefault="008E206F" w:rsidP="008E206F">
      <w:pPr>
        <w:pBdr>
          <w:top w:val="single" w:sz="4" w:space="1" w:color="auto"/>
          <w:left w:val="single" w:sz="4" w:space="4" w:color="auto"/>
          <w:bottom w:val="single" w:sz="4" w:space="1" w:color="auto"/>
          <w:right w:val="single" w:sz="4" w:space="4" w:color="auto"/>
        </w:pBdr>
        <w:rPr>
          <w:rFonts w:cs="Arial"/>
          <w:sz w:val="20"/>
        </w:rPr>
      </w:pPr>
    </w:p>
    <w:p w14:paraId="66F22BCD" w14:textId="77777777" w:rsidR="008E206F" w:rsidRPr="002A08AF" w:rsidRDefault="008E206F" w:rsidP="008E206F">
      <w:pPr>
        <w:pBdr>
          <w:top w:val="single" w:sz="4" w:space="1" w:color="auto"/>
          <w:left w:val="single" w:sz="4" w:space="4" w:color="auto"/>
          <w:bottom w:val="single" w:sz="4" w:space="1" w:color="auto"/>
          <w:right w:val="single" w:sz="4" w:space="4" w:color="auto"/>
        </w:pBdr>
        <w:rPr>
          <w:rFonts w:cs="Arial"/>
          <w:sz w:val="20"/>
        </w:rPr>
      </w:pPr>
    </w:p>
    <w:p w14:paraId="73873A73"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25DA4BF5"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42A0CB59"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2DA5EAE7"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51316407"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6ED73EA6"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528B6BE7"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49B751A9"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18C4AAF2"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4BDEC4A1"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3C2A2F9A"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3970FBFD"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3E7FF8F8"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4E7F16B0"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7C963A8C"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2A50FA2E"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7F9A9125"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6FBF77B7" w14:textId="3C20A799"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1F609B8C"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583C0B45"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128945DD"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3749E310"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2898A3FF"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02D8368C"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3BB14238"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1A464261"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146D3A2A"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3D5D1634" w14:textId="77777777" w:rsidR="008E206F" w:rsidRPr="002A08AF" w:rsidRDefault="008E206F" w:rsidP="008E206F">
      <w:pPr>
        <w:pBdr>
          <w:top w:val="single" w:sz="4" w:space="0" w:color="auto"/>
          <w:left w:val="single" w:sz="4" w:space="4" w:color="auto"/>
          <w:bottom w:val="single" w:sz="4" w:space="10" w:color="auto"/>
          <w:right w:val="single" w:sz="4" w:space="4" w:color="auto"/>
        </w:pBdr>
        <w:rPr>
          <w:rFonts w:cs="Arial"/>
          <w:sz w:val="20"/>
        </w:rPr>
      </w:pPr>
    </w:p>
    <w:p w14:paraId="3729A487" w14:textId="77777777" w:rsidR="008E206F" w:rsidRPr="002A08AF" w:rsidRDefault="008E206F" w:rsidP="009D13D7">
      <w:pPr>
        <w:pBdr>
          <w:top w:val="single" w:sz="4" w:space="0" w:color="auto"/>
          <w:left w:val="single" w:sz="4" w:space="4" w:color="auto"/>
          <w:bottom w:val="single" w:sz="4" w:space="0" w:color="auto"/>
          <w:right w:val="single" w:sz="4" w:space="4" w:color="auto"/>
        </w:pBdr>
        <w:rPr>
          <w:rFonts w:cs="Arial"/>
          <w:sz w:val="20"/>
        </w:rPr>
      </w:pPr>
    </w:p>
    <w:p w14:paraId="5399AE80" w14:textId="77777777" w:rsidR="008E206F" w:rsidRPr="002A08AF" w:rsidRDefault="008E206F" w:rsidP="008E206F">
      <w:pPr>
        <w:autoSpaceDE w:val="0"/>
        <w:autoSpaceDN w:val="0"/>
        <w:adjustRightInd w:val="0"/>
        <w:rPr>
          <w:rFonts w:cs="Arial"/>
          <w:b/>
          <w:bCs/>
          <w:sz w:val="20"/>
          <w:lang w:eastAsia="en-GB"/>
        </w:rPr>
      </w:pPr>
    </w:p>
    <w:p w14:paraId="49C84E13" w14:textId="77777777" w:rsidR="008E206F" w:rsidRPr="002A08AF" w:rsidRDefault="008E206F" w:rsidP="008E206F">
      <w:pPr>
        <w:autoSpaceDE w:val="0"/>
        <w:autoSpaceDN w:val="0"/>
        <w:adjustRightInd w:val="0"/>
        <w:rPr>
          <w:rFonts w:cs="Arial"/>
          <w:b/>
          <w:bCs/>
          <w:sz w:val="20"/>
          <w:lang w:eastAsia="en-GB"/>
        </w:rPr>
      </w:pPr>
      <w:r w:rsidRPr="002A08AF">
        <w:rPr>
          <w:rFonts w:cs="Arial"/>
          <w:b/>
          <w:bCs/>
          <w:sz w:val="20"/>
          <w:lang w:eastAsia="en-GB"/>
        </w:rPr>
        <w:t xml:space="preserve">SECTION 4 - Details concerning the entities responsible for the record of the official dosimetry </w:t>
      </w:r>
    </w:p>
    <w:p w14:paraId="2468061F" w14:textId="77777777" w:rsidR="008E206F" w:rsidRPr="002A08AF" w:rsidRDefault="008E206F" w:rsidP="008E206F">
      <w:pPr>
        <w:autoSpaceDE w:val="0"/>
        <w:autoSpaceDN w:val="0"/>
        <w:adjustRightInd w:val="0"/>
        <w:rPr>
          <w:rFonts w:cs="Arial"/>
          <w:b/>
          <w:bCs/>
          <w:sz w:val="20"/>
          <w:lang w:eastAsia="en-GB"/>
        </w:rPr>
      </w:pPr>
    </w:p>
    <w:p w14:paraId="45BF9739" w14:textId="77777777" w:rsidR="008E206F" w:rsidRPr="002A08AF" w:rsidRDefault="008E206F" w:rsidP="008E206F">
      <w:pPr>
        <w:autoSpaceDE w:val="0"/>
        <w:autoSpaceDN w:val="0"/>
        <w:adjustRightInd w:val="0"/>
        <w:rPr>
          <w:rFonts w:cs="Arial"/>
          <w:b/>
          <w:bCs/>
          <w:sz w:val="20"/>
          <w:lang w:eastAsia="en-GB"/>
        </w:rPr>
      </w:pPr>
      <w:r w:rsidRPr="002A08AF">
        <w:rPr>
          <w:rFonts w:cs="Arial"/>
          <w:b/>
          <w:bCs/>
          <w:sz w:val="20"/>
          <w:lang w:eastAsia="en-GB"/>
        </w:rPr>
        <w:t>Approved dosimetry service</w:t>
      </w:r>
    </w:p>
    <w:p w14:paraId="621935E1" w14:textId="77777777" w:rsidR="008E206F" w:rsidRPr="002A08AF" w:rsidRDefault="008E206F" w:rsidP="008E206F">
      <w:pPr>
        <w:pBdr>
          <w:top w:val="single" w:sz="4" w:space="1" w:color="auto"/>
          <w:left w:val="single" w:sz="4" w:space="4" w:color="auto"/>
          <w:bottom w:val="single" w:sz="4" w:space="1" w:color="auto"/>
          <w:right w:val="single" w:sz="4" w:space="4" w:color="auto"/>
        </w:pBdr>
        <w:rPr>
          <w:rFonts w:cs="Arial"/>
          <w:sz w:val="20"/>
        </w:rPr>
      </w:pPr>
      <w:r w:rsidRPr="002A08AF">
        <w:rPr>
          <w:rFonts w:cs="Arial"/>
          <w:sz w:val="20"/>
        </w:rPr>
        <w:t>Responsible entity</w:t>
      </w:r>
      <w:r w:rsidRPr="002A08AF">
        <w:rPr>
          <w:rFonts w:cs="Arial"/>
          <w:sz w:val="20"/>
        </w:rPr>
        <w:tab/>
      </w:r>
      <w:r w:rsidRPr="002A08AF">
        <w:rPr>
          <w:rFonts w:cs="Arial"/>
          <w:b/>
          <w:sz w:val="20"/>
          <w:lang w:val="en"/>
        </w:rPr>
        <w:t>[name of</w:t>
      </w:r>
      <w:r w:rsidRPr="002A08AF">
        <w:rPr>
          <w:rFonts w:cs="Arial"/>
          <w:b/>
          <w:bCs/>
          <w:sz w:val="20"/>
          <w:lang w:eastAsia="en-GB"/>
        </w:rPr>
        <w:t xml:space="preserve"> the responsible entity</w:t>
      </w:r>
      <w:r w:rsidRPr="002A08AF">
        <w:rPr>
          <w:rFonts w:cs="Arial"/>
          <w:b/>
          <w:sz w:val="20"/>
          <w:lang w:val="en"/>
        </w:rPr>
        <w:t>]</w:t>
      </w:r>
    </w:p>
    <w:p w14:paraId="7C34E036" w14:textId="77777777" w:rsidR="008E206F" w:rsidRPr="002A08AF" w:rsidRDefault="008E206F" w:rsidP="008E206F">
      <w:pPr>
        <w:pBdr>
          <w:top w:val="single" w:sz="4" w:space="1" w:color="auto"/>
          <w:left w:val="single" w:sz="4" w:space="4" w:color="auto"/>
          <w:bottom w:val="single" w:sz="4" w:space="1" w:color="auto"/>
          <w:right w:val="single" w:sz="4" w:space="4" w:color="auto"/>
        </w:pBdr>
        <w:rPr>
          <w:rFonts w:cs="Arial"/>
          <w:sz w:val="20"/>
          <w:lang w:eastAsia="en-GB"/>
        </w:rPr>
      </w:pPr>
      <w:r w:rsidRPr="002A08AF">
        <w:rPr>
          <w:rFonts w:cs="Arial"/>
          <w:sz w:val="20"/>
        </w:rPr>
        <w:t>Contact person</w:t>
      </w:r>
      <w:r w:rsidRPr="002A08AF">
        <w:rPr>
          <w:rFonts w:cs="Arial"/>
          <w:sz w:val="20"/>
        </w:rPr>
        <w:tab/>
      </w:r>
      <w:r w:rsidRPr="002A08AF">
        <w:rPr>
          <w:rFonts w:cs="Arial"/>
          <w:sz w:val="20"/>
        </w:rPr>
        <w:tab/>
      </w:r>
      <w:r w:rsidRPr="002A08AF">
        <w:rPr>
          <w:rFonts w:cs="Arial"/>
          <w:b/>
          <w:sz w:val="20"/>
          <w:lang w:eastAsia="en-GB"/>
        </w:rPr>
        <w:t>[</w:t>
      </w:r>
      <w:r w:rsidRPr="002A08AF">
        <w:rPr>
          <w:rFonts w:cs="Arial"/>
          <w:b/>
          <w:bCs/>
          <w:sz w:val="20"/>
          <w:lang w:eastAsia="en-GB"/>
        </w:rPr>
        <w:t>name of a contact person</w:t>
      </w:r>
      <w:r w:rsidRPr="002A08AF">
        <w:rPr>
          <w:rFonts w:cs="Arial"/>
          <w:b/>
          <w:sz w:val="20"/>
          <w:lang w:val="en"/>
        </w:rPr>
        <w:t>]</w:t>
      </w:r>
      <w:r w:rsidRPr="002A08AF">
        <w:rPr>
          <w:rFonts w:cs="Arial"/>
          <w:sz w:val="20"/>
        </w:rPr>
        <w:tab/>
      </w:r>
    </w:p>
    <w:p w14:paraId="138A71E7"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sz w:val="20"/>
          <w:lang w:eastAsia="en-GB"/>
        </w:rPr>
      </w:pPr>
      <w:r w:rsidRPr="002A08AF">
        <w:rPr>
          <w:rFonts w:cs="Arial"/>
          <w:sz w:val="20"/>
          <w:lang w:eastAsia="en-GB"/>
        </w:rPr>
        <w:t>Tel number</w:t>
      </w:r>
      <w:r w:rsidRPr="002A08AF">
        <w:rPr>
          <w:rFonts w:cs="Arial"/>
          <w:sz w:val="20"/>
          <w:lang w:eastAsia="en-GB"/>
        </w:rPr>
        <w:tab/>
      </w:r>
      <w:r w:rsidRPr="002A08AF">
        <w:rPr>
          <w:rFonts w:cs="Arial"/>
          <w:b/>
          <w:sz w:val="20"/>
          <w:lang w:eastAsia="en-GB"/>
        </w:rPr>
        <w:t>[tel number]</w:t>
      </w:r>
      <w:r w:rsidRPr="002A08AF">
        <w:rPr>
          <w:rFonts w:cs="Arial"/>
          <w:b/>
          <w:sz w:val="20"/>
          <w:lang w:eastAsia="en-GB"/>
        </w:rPr>
        <w:tab/>
      </w:r>
      <w:r w:rsidRPr="002A08AF">
        <w:rPr>
          <w:rFonts w:cs="Arial"/>
          <w:b/>
          <w:sz w:val="20"/>
          <w:lang w:eastAsia="en-GB"/>
        </w:rPr>
        <w:tab/>
      </w:r>
    </w:p>
    <w:p w14:paraId="41406F2E"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sz w:val="20"/>
          <w:lang w:eastAsia="en-GB"/>
        </w:rPr>
      </w:pPr>
      <w:r w:rsidRPr="002A08AF">
        <w:rPr>
          <w:rFonts w:cs="Arial"/>
          <w:sz w:val="20"/>
          <w:lang w:eastAsia="en-GB"/>
        </w:rPr>
        <w:t>Fax number</w:t>
      </w:r>
      <w:r w:rsidRPr="002A08AF">
        <w:rPr>
          <w:rFonts w:cs="Arial"/>
          <w:sz w:val="20"/>
          <w:lang w:eastAsia="en-GB"/>
        </w:rPr>
        <w:tab/>
      </w:r>
      <w:r w:rsidRPr="002A08AF">
        <w:rPr>
          <w:rFonts w:cs="Arial"/>
          <w:b/>
          <w:sz w:val="20"/>
          <w:lang w:eastAsia="en-GB"/>
        </w:rPr>
        <w:t>[fax number]</w:t>
      </w:r>
    </w:p>
    <w:p w14:paraId="5FF5FD65" w14:textId="77777777" w:rsidR="008E206F" w:rsidRPr="002A08AF" w:rsidRDefault="008E206F" w:rsidP="008E206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sz w:val="20"/>
          <w:lang w:eastAsia="en-GB"/>
        </w:rPr>
      </w:pPr>
      <w:r w:rsidRPr="002A08AF">
        <w:rPr>
          <w:rFonts w:cs="Arial"/>
          <w:sz w:val="20"/>
          <w:lang w:eastAsia="en-GB"/>
        </w:rPr>
        <w:t>E-mail</w:t>
      </w:r>
      <w:r w:rsidRPr="002A08AF">
        <w:rPr>
          <w:rFonts w:cs="Arial"/>
          <w:sz w:val="20"/>
          <w:lang w:eastAsia="en-GB"/>
        </w:rPr>
        <w:tab/>
      </w:r>
      <w:r w:rsidRPr="002A08AF">
        <w:rPr>
          <w:rFonts w:cs="Arial"/>
          <w:sz w:val="20"/>
          <w:lang w:eastAsia="en-GB"/>
        </w:rPr>
        <w:tab/>
      </w:r>
      <w:r w:rsidRPr="002A08AF">
        <w:rPr>
          <w:rFonts w:cs="Arial"/>
          <w:b/>
          <w:sz w:val="20"/>
          <w:lang w:eastAsia="en-GB"/>
        </w:rPr>
        <w:t>[e-mail address]</w:t>
      </w:r>
    </w:p>
    <w:p w14:paraId="7B06E2AE" w14:textId="77777777" w:rsidR="008E206F" w:rsidRPr="002A08AF" w:rsidRDefault="008E206F" w:rsidP="008E206F">
      <w:pPr>
        <w:autoSpaceDE w:val="0"/>
        <w:autoSpaceDN w:val="0"/>
        <w:adjustRightInd w:val="0"/>
        <w:rPr>
          <w:rFonts w:cs="Arial"/>
          <w:b/>
          <w:bCs/>
          <w:sz w:val="20"/>
          <w:lang w:eastAsia="en-GB"/>
        </w:rPr>
      </w:pPr>
    </w:p>
    <w:p w14:paraId="523328FE" w14:textId="77777777" w:rsidR="008E206F" w:rsidRPr="002A08AF" w:rsidRDefault="008E206F" w:rsidP="008E206F">
      <w:pPr>
        <w:autoSpaceDE w:val="0"/>
        <w:autoSpaceDN w:val="0"/>
        <w:adjustRightInd w:val="0"/>
        <w:rPr>
          <w:rFonts w:cs="Arial"/>
          <w:b/>
          <w:bCs/>
          <w:sz w:val="20"/>
          <w:lang w:eastAsia="en-GB"/>
        </w:rPr>
      </w:pPr>
    </w:p>
    <w:p w14:paraId="0FB874D0" w14:textId="77777777" w:rsidR="008E206F" w:rsidRPr="002A08AF" w:rsidRDefault="008E206F" w:rsidP="008E206F">
      <w:pPr>
        <w:autoSpaceDE w:val="0"/>
        <w:autoSpaceDN w:val="0"/>
        <w:adjustRightInd w:val="0"/>
        <w:rPr>
          <w:rFonts w:cs="Arial"/>
          <w:b/>
          <w:bCs/>
          <w:sz w:val="20"/>
          <w:lang w:eastAsia="en-GB"/>
        </w:rPr>
      </w:pPr>
    </w:p>
    <w:p w14:paraId="32660F8D" w14:textId="77777777" w:rsidR="008E206F" w:rsidRPr="002A08AF" w:rsidRDefault="008E206F" w:rsidP="008E206F">
      <w:pPr>
        <w:autoSpaceDE w:val="0"/>
        <w:autoSpaceDN w:val="0"/>
        <w:adjustRightInd w:val="0"/>
        <w:rPr>
          <w:rFonts w:cs="Arial"/>
          <w:b/>
          <w:bCs/>
          <w:sz w:val="20"/>
          <w:lang w:eastAsia="en-GB"/>
        </w:rPr>
      </w:pPr>
    </w:p>
    <w:p w14:paraId="106F72B6" w14:textId="77777777" w:rsidR="008E206F" w:rsidRPr="002A08AF" w:rsidRDefault="008E206F" w:rsidP="008E206F">
      <w:pPr>
        <w:autoSpaceDE w:val="0"/>
        <w:autoSpaceDN w:val="0"/>
        <w:adjustRightInd w:val="0"/>
        <w:rPr>
          <w:rFonts w:cs="Arial"/>
          <w:b/>
          <w:bCs/>
          <w:sz w:val="20"/>
          <w:lang w:eastAsia="en-GB"/>
        </w:rPr>
      </w:pPr>
    </w:p>
    <w:p w14:paraId="1E906578" w14:textId="77777777" w:rsidR="008E206F" w:rsidRPr="002A08AF" w:rsidRDefault="008E206F" w:rsidP="008E206F">
      <w:pPr>
        <w:autoSpaceDE w:val="0"/>
        <w:autoSpaceDN w:val="0"/>
        <w:adjustRightInd w:val="0"/>
        <w:rPr>
          <w:rFonts w:cs="Arial"/>
          <w:b/>
          <w:bCs/>
          <w:sz w:val="20"/>
          <w:lang w:eastAsia="en-GB"/>
        </w:rPr>
      </w:pPr>
    </w:p>
    <w:p w14:paraId="24916CA9" w14:textId="77777777" w:rsidR="008E206F" w:rsidRPr="002A08AF" w:rsidRDefault="008E206F" w:rsidP="008E206F">
      <w:pPr>
        <w:autoSpaceDE w:val="0"/>
        <w:autoSpaceDN w:val="0"/>
        <w:adjustRightInd w:val="0"/>
        <w:rPr>
          <w:rFonts w:cs="Arial"/>
          <w:b/>
          <w:bCs/>
          <w:sz w:val="20"/>
          <w:lang w:eastAsia="en-GB"/>
        </w:rPr>
      </w:pPr>
    </w:p>
    <w:p w14:paraId="7A024E7B" w14:textId="77777777" w:rsidR="008E206F" w:rsidRPr="002A08AF" w:rsidRDefault="008E206F" w:rsidP="008E206F">
      <w:pPr>
        <w:autoSpaceDE w:val="0"/>
        <w:autoSpaceDN w:val="0"/>
        <w:adjustRightInd w:val="0"/>
        <w:rPr>
          <w:rFonts w:cs="Arial"/>
          <w:b/>
          <w:bCs/>
          <w:sz w:val="20"/>
          <w:lang w:eastAsia="en-GB"/>
        </w:rPr>
      </w:pPr>
    </w:p>
    <w:p w14:paraId="4589C2A3" w14:textId="77777777" w:rsidR="008E206F" w:rsidRPr="002A08AF" w:rsidRDefault="008E206F" w:rsidP="008E206F">
      <w:pPr>
        <w:autoSpaceDE w:val="0"/>
        <w:autoSpaceDN w:val="0"/>
        <w:adjustRightInd w:val="0"/>
        <w:rPr>
          <w:rFonts w:cs="Arial"/>
          <w:b/>
          <w:bCs/>
          <w:sz w:val="20"/>
          <w:lang w:eastAsia="en-GB"/>
        </w:rPr>
      </w:pPr>
    </w:p>
    <w:p w14:paraId="50FCCE17" w14:textId="77777777" w:rsidR="008E206F" w:rsidRPr="002A08AF" w:rsidRDefault="008E206F" w:rsidP="008E206F">
      <w:pPr>
        <w:autoSpaceDE w:val="0"/>
        <w:autoSpaceDN w:val="0"/>
        <w:adjustRightInd w:val="0"/>
        <w:rPr>
          <w:rFonts w:cs="Arial"/>
          <w:b/>
          <w:bCs/>
          <w:sz w:val="20"/>
          <w:lang w:eastAsia="en-GB"/>
        </w:rPr>
      </w:pPr>
    </w:p>
    <w:p w14:paraId="0D7B3142" w14:textId="77777777" w:rsidR="008E206F" w:rsidRPr="002A08AF" w:rsidRDefault="008E206F" w:rsidP="008E206F">
      <w:pPr>
        <w:autoSpaceDE w:val="0"/>
        <w:autoSpaceDN w:val="0"/>
        <w:adjustRightInd w:val="0"/>
        <w:rPr>
          <w:rFonts w:cs="Arial"/>
          <w:b/>
          <w:bCs/>
          <w:sz w:val="20"/>
          <w:lang w:eastAsia="en-GB"/>
        </w:rPr>
      </w:pPr>
    </w:p>
    <w:p w14:paraId="4A1D6FD7" w14:textId="77777777" w:rsidR="008E206F" w:rsidRPr="002A08AF" w:rsidRDefault="008E206F" w:rsidP="008E206F">
      <w:pPr>
        <w:autoSpaceDE w:val="0"/>
        <w:autoSpaceDN w:val="0"/>
        <w:adjustRightInd w:val="0"/>
        <w:rPr>
          <w:rFonts w:cs="Arial"/>
          <w:b/>
          <w:bCs/>
          <w:sz w:val="20"/>
          <w:lang w:eastAsia="en-GB"/>
        </w:rPr>
      </w:pPr>
    </w:p>
    <w:p w14:paraId="66587427" w14:textId="77777777" w:rsidR="008E206F" w:rsidRPr="002A08AF" w:rsidRDefault="008E206F" w:rsidP="008E206F">
      <w:pPr>
        <w:autoSpaceDE w:val="0"/>
        <w:autoSpaceDN w:val="0"/>
        <w:adjustRightInd w:val="0"/>
        <w:rPr>
          <w:rFonts w:cs="Arial"/>
          <w:b/>
          <w:bCs/>
          <w:sz w:val="20"/>
          <w:lang w:eastAsia="en-GB"/>
        </w:rPr>
      </w:pPr>
    </w:p>
    <w:p w14:paraId="6A6CEF55" w14:textId="77777777" w:rsidR="008E206F" w:rsidRPr="002A08AF" w:rsidRDefault="008E206F" w:rsidP="008E206F">
      <w:pPr>
        <w:autoSpaceDE w:val="0"/>
        <w:autoSpaceDN w:val="0"/>
        <w:adjustRightInd w:val="0"/>
        <w:rPr>
          <w:rFonts w:cs="Arial"/>
          <w:b/>
          <w:bCs/>
          <w:sz w:val="20"/>
          <w:lang w:eastAsia="en-GB"/>
        </w:rPr>
      </w:pPr>
    </w:p>
    <w:p w14:paraId="702670AF" w14:textId="77777777" w:rsidR="008E206F" w:rsidRPr="002A08AF" w:rsidRDefault="008E206F" w:rsidP="008E206F">
      <w:pPr>
        <w:autoSpaceDE w:val="0"/>
        <w:autoSpaceDN w:val="0"/>
        <w:adjustRightInd w:val="0"/>
        <w:rPr>
          <w:rFonts w:cs="Arial"/>
          <w:b/>
          <w:bCs/>
          <w:sz w:val="20"/>
          <w:lang w:eastAsia="en-GB"/>
        </w:rPr>
      </w:pPr>
    </w:p>
    <w:p w14:paraId="0DBDDD7E" w14:textId="77777777" w:rsidR="008E206F" w:rsidRPr="002A08AF" w:rsidRDefault="008E206F" w:rsidP="008E206F">
      <w:pPr>
        <w:autoSpaceDE w:val="0"/>
        <w:autoSpaceDN w:val="0"/>
        <w:adjustRightInd w:val="0"/>
        <w:rPr>
          <w:rFonts w:cs="Arial"/>
          <w:b/>
          <w:bCs/>
          <w:sz w:val="20"/>
          <w:lang w:eastAsia="en-GB"/>
        </w:rPr>
      </w:pPr>
    </w:p>
    <w:p w14:paraId="47E6DE40" w14:textId="77777777" w:rsidR="008E206F" w:rsidRPr="002A08AF" w:rsidRDefault="008E206F" w:rsidP="008E206F">
      <w:pPr>
        <w:autoSpaceDE w:val="0"/>
        <w:autoSpaceDN w:val="0"/>
        <w:adjustRightInd w:val="0"/>
        <w:rPr>
          <w:rFonts w:cs="Arial"/>
          <w:b/>
          <w:bCs/>
          <w:sz w:val="20"/>
          <w:lang w:eastAsia="en-GB"/>
        </w:rPr>
      </w:pPr>
    </w:p>
    <w:p w14:paraId="7EE90EEB" w14:textId="77777777" w:rsidR="008E206F" w:rsidRPr="002A08AF" w:rsidRDefault="008E206F" w:rsidP="008E206F">
      <w:pPr>
        <w:autoSpaceDE w:val="0"/>
        <w:autoSpaceDN w:val="0"/>
        <w:adjustRightInd w:val="0"/>
        <w:rPr>
          <w:rFonts w:cs="Arial"/>
          <w:b/>
          <w:bCs/>
          <w:sz w:val="20"/>
          <w:lang w:eastAsia="en-GB"/>
        </w:rPr>
      </w:pPr>
    </w:p>
    <w:p w14:paraId="4DEE4D20" w14:textId="77777777" w:rsidR="008E206F" w:rsidRPr="002A08AF" w:rsidRDefault="008E206F" w:rsidP="008E206F">
      <w:pPr>
        <w:rPr>
          <w:rFonts w:cs="Arial"/>
          <w:b/>
          <w:bCs/>
          <w:sz w:val="20"/>
          <w:lang w:eastAsia="en-GB"/>
        </w:rPr>
      </w:pPr>
      <w:r w:rsidRPr="002A08AF">
        <w:rPr>
          <w:rFonts w:cs="Arial"/>
          <w:b/>
          <w:bCs/>
          <w:sz w:val="20"/>
          <w:lang w:eastAsia="en-GB"/>
        </w:rPr>
        <w:t>SECTION 5 - Current outside undertaking</w:t>
      </w:r>
    </w:p>
    <w:p w14:paraId="4A1192ED" w14:textId="77777777" w:rsidR="008E206F" w:rsidRPr="002A08AF" w:rsidRDefault="008E206F" w:rsidP="008E206F">
      <w:pPr>
        <w:autoSpaceDE w:val="0"/>
        <w:autoSpaceDN w:val="0"/>
        <w:adjustRightInd w:val="0"/>
        <w:rPr>
          <w:rFonts w:cs="Arial"/>
          <w:i/>
          <w:sz w:val="20"/>
          <w:lang w:eastAsia="en-GB"/>
        </w:rPr>
      </w:pPr>
      <w:r w:rsidRPr="002A08AF">
        <w:rPr>
          <w:rFonts w:cs="Arial"/>
          <w:i/>
          <w:sz w:val="20"/>
          <w:lang w:eastAsia="en-GB"/>
        </w:rPr>
        <w:t>(To be completed by the employer of the outside worker)</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1451"/>
        <w:gridCol w:w="1088"/>
        <w:gridCol w:w="907"/>
        <w:gridCol w:w="1256"/>
      </w:tblGrid>
      <w:tr w:rsidR="00164DD0" w:rsidRPr="002A08AF" w14:paraId="267E9BDD" w14:textId="77777777" w:rsidTr="008E206F">
        <w:trPr>
          <w:trHeight w:val="1476"/>
        </w:trPr>
        <w:tc>
          <w:tcPr>
            <w:tcW w:w="2102" w:type="dxa"/>
            <w:shd w:val="clear" w:color="auto" w:fill="auto"/>
          </w:tcPr>
          <w:p w14:paraId="1F3E60D2" w14:textId="77777777" w:rsidR="008E206F" w:rsidRPr="002A08AF" w:rsidRDefault="008E206F" w:rsidP="008E206F">
            <w:pPr>
              <w:rPr>
                <w:rFonts w:cs="Arial"/>
                <w:b/>
                <w:sz w:val="20"/>
              </w:rPr>
            </w:pPr>
            <w:r w:rsidRPr="002A08AF">
              <w:rPr>
                <w:rFonts w:cs="Arial"/>
                <w:b/>
                <w:sz w:val="20"/>
              </w:rPr>
              <w:t xml:space="preserve">Employer </w:t>
            </w:r>
          </w:p>
          <w:p w14:paraId="37152025" w14:textId="77777777" w:rsidR="008E206F" w:rsidRPr="002A08AF" w:rsidRDefault="008E206F" w:rsidP="008E206F">
            <w:pPr>
              <w:rPr>
                <w:rFonts w:cs="Arial"/>
                <w:b/>
                <w:sz w:val="20"/>
              </w:rPr>
            </w:pPr>
            <w:r w:rsidRPr="002A08AF">
              <w:rPr>
                <w:rFonts w:cs="Arial"/>
                <w:sz w:val="20"/>
                <w:lang w:eastAsia="en-GB"/>
              </w:rPr>
              <w:t>(Name, Identification number, Outside undertaking number, Address, Tel, Fax, e-mail address)</w:t>
            </w:r>
          </w:p>
        </w:tc>
        <w:tc>
          <w:tcPr>
            <w:tcW w:w="1451" w:type="dxa"/>
            <w:shd w:val="clear" w:color="auto" w:fill="auto"/>
          </w:tcPr>
          <w:p w14:paraId="407F0CB3" w14:textId="77777777" w:rsidR="008E206F" w:rsidRPr="002A08AF" w:rsidRDefault="008E206F" w:rsidP="008E206F">
            <w:pPr>
              <w:rPr>
                <w:rFonts w:cs="Arial"/>
                <w:b/>
                <w:sz w:val="20"/>
              </w:rPr>
            </w:pPr>
            <w:r w:rsidRPr="002A08AF">
              <w:rPr>
                <w:rFonts w:cs="Arial"/>
                <w:b/>
                <w:sz w:val="20"/>
              </w:rPr>
              <w:t xml:space="preserve">Employment </w:t>
            </w:r>
            <w:r w:rsidRPr="002A08AF">
              <w:rPr>
                <w:rFonts w:cs="Arial"/>
                <w:sz w:val="20"/>
              </w:rPr>
              <w:t>(Start date/End date)</w:t>
            </w:r>
          </w:p>
        </w:tc>
        <w:tc>
          <w:tcPr>
            <w:tcW w:w="1088" w:type="dxa"/>
            <w:shd w:val="clear" w:color="auto" w:fill="auto"/>
          </w:tcPr>
          <w:p w14:paraId="65170006" w14:textId="77777777" w:rsidR="008E206F" w:rsidRPr="002A08AF" w:rsidRDefault="008E206F" w:rsidP="008E206F">
            <w:pPr>
              <w:rPr>
                <w:rFonts w:cs="Arial"/>
                <w:b/>
                <w:sz w:val="20"/>
              </w:rPr>
            </w:pPr>
            <w:r w:rsidRPr="002A08AF">
              <w:rPr>
                <w:rFonts w:cs="Arial"/>
                <w:b/>
                <w:sz w:val="20"/>
              </w:rPr>
              <w:t>Occupa</w:t>
            </w:r>
          </w:p>
          <w:p w14:paraId="3E68CD95" w14:textId="77777777" w:rsidR="008E206F" w:rsidRPr="002A08AF" w:rsidRDefault="008E206F" w:rsidP="008E206F">
            <w:pPr>
              <w:rPr>
                <w:rFonts w:cs="Arial"/>
                <w:b/>
                <w:sz w:val="20"/>
              </w:rPr>
            </w:pPr>
            <w:r w:rsidRPr="002A08AF">
              <w:rPr>
                <w:rFonts w:cs="Arial"/>
                <w:b/>
                <w:sz w:val="20"/>
              </w:rPr>
              <w:t>- tional category</w:t>
            </w:r>
          </w:p>
          <w:p w14:paraId="55A39A14" w14:textId="77777777" w:rsidR="008E206F" w:rsidRPr="002A08AF" w:rsidRDefault="008E206F" w:rsidP="008E206F">
            <w:pPr>
              <w:rPr>
                <w:rFonts w:cs="Arial"/>
                <w:sz w:val="20"/>
              </w:rPr>
            </w:pPr>
            <w:r w:rsidRPr="002A08AF">
              <w:rPr>
                <w:rFonts w:cs="Arial"/>
                <w:sz w:val="20"/>
              </w:rPr>
              <w:t>(ex: NACE code)</w:t>
            </w:r>
          </w:p>
        </w:tc>
        <w:tc>
          <w:tcPr>
            <w:tcW w:w="907" w:type="dxa"/>
            <w:shd w:val="clear" w:color="auto" w:fill="auto"/>
          </w:tcPr>
          <w:p w14:paraId="005AE004" w14:textId="77777777" w:rsidR="008E206F" w:rsidRPr="002A08AF" w:rsidRDefault="008E206F" w:rsidP="008E206F">
            <w:pPr>
              <w:rPr>
                <w:rFonts w:cs="Arial"/>
                <w:b/>
                <w:sz w:val="20"/>
              </w:rPr>
            </w:pPr>
            <w:r w:rsidRPr="002A08AF">
              <w:rPr>
                <w:rFonts w:cs="Arial"/>
                <w:b/>
                <w:sz w:val="20"/>
              </w:rPr>
              <w:t>Classifi- cation</w:t>
            </w:r>
          </w:p>
          <w:p w14:paraId="39509866" w14:textId="77777777" w:rsidR="008E206F" w:rsidRPr="002A08AF" w:rsidRDefault="008E206F" w:rsidP="008E206F">
            <w:pPr>
              <w:rPr>
                <w:rFonts w:cs="Arial"/>
                <w:sz w:val="20"/>
              </w:rPr>
            </w:pPr>
            <w:r w:rsidRPr="002A08AF">
              <w:rPr>
                <w:rFonts w:cs="Arial"/>
                <w:sz w:val="20"/>
              </w:rPr>
              <w:t>(A or B)</w:t>
            </w:r>
          </w:p>
        </w:tc>
        <w:tc>
          <w:tcPr>
            <w:tcW w:w="1256" w:type="dxa"/>
            <w:shd w:val="clear" w:color="auto" w:fill="auto"/>
          </w:tcPr>
          <w:p w14:paraId="63F35B91" w14:textId="77777777" w:rsidR="008E206F" w:rsidRPr="002A08AF" w:rsidRDefault="008E206F" w:rsidP="008E206F">
            <w:pPr>
              <w:rPr>
                <w:rFonts w:cs="Arial"/>
                <w:b/>
                <w:sz w:val="20"/>
              </w:rPr>
            </w:pPr>
            <w:r w:rsidRPr="002A08AF">
              <w:rPr>
                <w:rFonts w:cs="Arial"/>
                <w:b/>
                <w:sz w:val="20"/>
              </w:rPr>
              <w:t>Stamp and signature or identification number</w:t>
            </w:r>
          </w:p>
          <w:p w14:paraId="0A0CC217" w14:textId="77777777" w:rsidR="008E206F" w:rsidRPr="002A08AF" w:rsidRDefault="008E206F" w:rsidP="008E206F">
            <w:pPr>
              <w:rPr>
                <w:rFonts w:cs="Arial"/>
                <w:b/>
                <w:sz w:val="20"/>
              </w:rPr>
            </w:pPr>
            <w:r w:rsidRPr="002A08AF">
              <w:rPr>
                <w:rFonts w:cs="Arial"/>
                <w:b/>
                <w:sz w:val="20"/>
              </w:rPr>
              <w:t xml:space="preserve">of the responsible party </w:t>
            </w:r>
          </w:p>
        </w:tc>
      </w:tr>
      <w:tr w:rsidR="00164DD0" w:rsidRPr="002A08AF" w14:paraId="1A6AEBF0" w14:textId="77777777" w:rsidTr="008E206F">
        <w:trPr>
          <w:trHeight w:val="1611"/>
        </w:trPr>
        <w:tc>
          <w:tcPr>
            <w:tcW w:w="2102" w:type="dxa"/>
            <w:shd w:val="clear" w:color="auto" w:fill="auto"/>
          </w:tcPr>
          <w:p w14:paraId="622E26E7" w14:textId="77777777" w:rsidR="008E206F" w:rsidRPr="002A08AF" w:rsidRDefault="008E206F" w:rsidP="008E206F">
            <w:pPr>
              <w:rPr>
                <w:rFonts w:cs="Arial"/>
                <w:sz w:val="20"/>
              </w:rPr>
            </w:pPr>
          </w:p>
        </w:tc>
        <w:tc>
          <w:tcPr>
            <w:tcW w:w="1451" w:type="dxa"/>
            <w:shd w:val="clear" w:color="auto" w:fill="auto"/>
          </w:tcPr>
          <w:p w14:paraId="1F975FE9" w14:textId="77777777" w:rsidR="008E206F" w:rsidRPr="002A08AF" w:rsidRDefault="008E206F" w:rsidP="008E206F">
            <w:pPr>
              <w:rPr>
                <w:rFonts w:cs="Arial"/>
                <w:sz w:val="20"/>
              </w:rPr>
            </w:pPr>
          </w:p>
        </w:tc>
        <w:tc>
          <w:tcPr>
            <w:tcW w:w="1088" w:type="dxa"/>
            <w:shd w:val="clear" w:color="auto" w:fill="auto"/>
          </w:tcPr>
          <w:p w14:paraId="0D472804" w14:textId="77777777" w:rsidR="008E206F" w:rsidRPr="002A08AF" w:rsidRDefault="008E206F" w:rsidP="008E206F">
            <w:pPr>
              <w:rPr>
                <w:rFonts w:cs="Arial"/>
                <w:sz w:val="20"/>
              </w:rPr>
            </w:pPr>
          </w:p>
        </w:tc>
        <w:tc>
          <w:tcPr>
            <w:tcW w:w="907" w:type="dxa"/>
            <w:shd w:val="clear" w:color="auto" w:fill="auto"/>
          </w:tcPr>
          <w:p w14:paraId="7DD6E808" w14:textId="77777777" w:rsidR="008E206F" w:rsidRPr="002A08AF" w:rsidRDefault="008E206F" w:rsidP="008E206F">
            <w:pPr>
              <w:rPr>
                <w:rFonts w:cs="Arial"/>
                <w:sz w:val="20"/>
              </w:rPr>
            </w:pPr>
          </w:p>
        </w:tc>
        <w:tc>
          <w:tcPr>
            <w:tcW w:w="1256" w:type="dxa"/>
            <w:shd w:val="clear" w:color="auto" w:fill="auto"/>
          </w:tcPr>
          <w:p w14:paraId="38907F28" w14:textId="77777777" w:rsidR="008E206F" w:rsidRPr="002A08AF" w:rsidRDefault="008E206F" w:rsidP="008E206F">
            <w:pPr>
              <w:rPr>
                <w:rFonts w:cs="Arial"/>
                <w:sz w:val="20"/>
              </w:rPr>
            </w:pPr>
          </w:p>
        </w:tc>
      </w:tr>
      <w:tr w:rsidR="00164DD0" w:rsidRPr="002A08AF" w14:paraId="6E2B24B4" w14:textId="77777777" w:rsidTr="008E206F">
        <w:trPr>
          <w:trHeight w:val="1427"/>
        </w:trPr>
        <w:tc>
          <w:tcPr>
            <w:tcW w:w="2102" w:type="dxa"/>
            <w:shd w:val="clear" w:color="auto" w:fill="auto"/>
          </w:tcPr>
          <w:p w14:paraId="12EA17D4" w14:textId="77777777" w:rsidR="008E206F" w:rsidRPr="002A08AF" w:rsidRDefault="008E206F" w:rsidP="008E206F">
            <w:pPr>
              <w:rPr>
                <w:rFonts w:cs="Arial"/>
                <w:sz w:val="20"/>
              </w:rPr>
            </w:pPr>
          </w:p>
        </w:tc>
        <w:tc>
          <w:tcPr>
            <w:tcW w:w="1451" w:type="dxa"/>
            <w:shd w:val="clear" w:color="auto" w:fill="auto"/>
          </w:tcPr>
          <w:p w14:paraId="39A0D7FD" w14:textId="77777777" w:rsidR="008E206F" w:rsidRPr="002A08AF" w:rsidRDefault="008E206F" w:rsidP="008E206F">
            <w:pPr>
              <w:rPr>
                <w:rFonts w:cs="Arial"/>
                <w:sz w:val="20"/>
              </w:rPr>
            </w:pPr>
          </w:p>
        </w:tc>
        <w:tc>
          <w:tcPr>
            <w:tcW w:w="1088" w:type="dxa"/>
            <w:shd w:val="clear" w:color="auto" w:fill="auto"/>
          </w:tcPr>
          <w:p w14:paraId="6A8AD2AF" w14:textId="77777777" w:rsidR="008E206F" w:rsidRPr="002A08AF" w:rsidRDefault="008E206F" w:rsidP="008E206F">
            <w:pPr>
              <w:rPr>
                <w:rFonts w:cs="Arial"/>
                <w:sz w:val="20"/>
              </w:rPr>
            </w:pPr>
          </w:p>
        </w:tc>
        <w:tc>
          <w:tcPr>
            <w:tcW w:w="907" w:type="dxa"/>
            <w:shd w:val="clear" w:color="auto" w:fill="auto"/>
          </w:tcPr>
          <w:p w14:paraId="6AC1723E" w14:textId="77777777" w:rsidR="008E206F" w:rsidRPr="002A08AF" w:rsidRDefault="008E206F" w:rsidP="008E206F">
            <w:pPr>
              <w:rPr>
                <w:rFonts w:cs="Arial"/>
                <w:sz w:val="20"/>
              </w:rPr>
            </w:pPr>
          </w:p>
        </w:tc>
        <w:tc>
          <w:tcPr>
            <w:tcW w:w="1256" w:type="dxa"/>
            <w:shd w:val="clear" w:color="auto" w:fill="auto"/>
          </w:tcPr>
          <w:p w14:paraId="1A48993B" w14:textId="77777777" w:rsidR="008E206F" w:rsidRPr="002A08AF" w:rsidRDefault="008E206F" w:rsidP="008E206F">
            <w:pPr>
              <w:rPr>
                <w:rFonts w:cs="Arial"/>
                <w:sz w:val="20"/>
              </w:rPr>
            </w:pPr>
          </w:p>
        </w:tc>
      </w:tr>
      <w:tr w:rsidR="00164DD0" w:rsidRPr="002A08AF" w14:paraId="0A752EA0" w14:textId="77777777" w:rsidTr="008E206F">
        <w:trPr>
          <w:trHeight w:val="1260"/>
        </w:trPr>
        <w:tc>
          <w:tcPr>
            <w:tcW w:w="2102" w:type="dxa"/>
            <w:shd w:val="clear" w:color="auto" w:fill="auto"/>
          </w:tcPr>
          <w:p w14:paraId="082BF70B" w14:textId="77777777" w:rsidR="008E206F" w:rsidRPr="002A08AF" w:rsidRDefault="008E206F" w:rsidP="008E206F">
            <w:pPr>
              <w:rPr>
                <w:rFonts w:cs="Arial"/>
                <w:sz w:val="20"/>
              </w:rPr>
            </w:pPr>
          </w:p>
        </w:tc>
        <w:tc>
          <w:tcPr>
            <w:tcW w:w="1451" w:type="dxa"/>
            <w:shd w:val="clear" w:color="auto" w:fill="auto"/>
          </w:tcPr>
          <w:p w14:paraId="19B118F8" w14:textId="77777777" w:rsidR="008E206F" w:rsidRPr="002A08AF" w:rsidRDefault="008E206F" w:rsidP="008E206F">
            <w:pPr>
              <w:rPr>
                <w:rFonts w:cs="Arial"/>
                <w:sz w:val="20"/>
              </w:rPr>
            </w:pPr>
          </w:p>
        </w:tc>
        <w:tc>
          <w:tcPr>
            <w:tcW w:w="1088" w:type="dxa"/>
            <w:shd w:val="clear" w:color="auto" w:fill="auto"/>
          </w:tcPr>
          <w:p w14:paraId="3A17AFDF" w14:textId="77777777" w:rsidR="008E206F" w:rsidRPr="002A08AF" w:rsidRDefault="008E206F" w:rsidP="008E206F">
            <w:pPr>
              <w:rPr>
                <w:rFonts w:cs="Arial"/>
                <w:sz w:val="20"/>
              </w:rPr>
            </w:pPr>
          </w:p>
        </w:tc>
        <w:tc>
          <w:tcPr>
            <w:tcW w:w="907" w:type="dxa"/>
            <w:shd w:val="clear" w:color="auto" w:fill="auto"/>
          </w:tcPr>
          <w:p w14:paraId="39C2C651" w14:textId="77777777" w:rsidR="008E206F" w:rsidRPr="002A08AF" w:rsidRDefault="008E206F" w:rsidP="008E206F">
            <w:pPr>
              <w:rPr>
                <w:rFonts w:cs="Arial"/>
                <w:sz w:val="20"/>
              </w:rPr>
            </w:pPr>
          </w:p>
        </w:tc>
        <w:tc>
          <w:tcPr>
            <w:tcW w:w="1256" w:type="dxa"/>
            <w:shd w:val="clear" w:color="auto" w:fill="auto"/>
          </w:tcPr>
          <w:p w14:paraId="003EF622" w14:textId="77777777" w:rsidR="008E206F" w:rsidRPr="002A08AF" w:rsidRDefault="008E206F" w:rsidP="008E206F">
            <w:pPr>
              <w:rPr>
                <w:rFonts w:cs="Arial"/>
                <w:sz w:val="20"/>
              </w:rPr>
            </w:pPr>
          </w:p>
        </w:tc>
      </w:tr>
      <w:tr w:rsidR="008E206F" w:rsidRPr="002A08AF" w14:paraId="7A2535AE" w14:textId="77777777" w:rsidTr="008E206F">
        <w:trPr>
          <w:trHeight w:val="1232"/>
        </w:trPr>
        <w:tc>
          <w:tcPr>
            <w:tcW w:w="2102" w:type="dxa"/>
            <w:shd w:val="clear" w:color="auto" w:fill="auto"/>
          </w:tcPr>
          <w:p w14:paraId="4C8A7369" w14:textId="77777777" w:rsidR="008E206F" w:rsidRPr="002A08AF" w:rsidRDefault="008E206F" w:rsidP="008E206F">
            <w:pPr>
              <w:rPr>
                <w:rFonts w:cs="Arial"/>
                <w:sz w:val="20"/>
              </w:rPr>
            </w:pPr>
          </w:p>
        </w:tc>
        <w:tc>
          <w:tcPr>
            <w:tcW w:w="1451" w:type="dxa"/>
            <w:shd w:val="clear" w:color="auto" w:fill="auto"/>
          </w:tcPr>
          <w:p w14:paraId="767A6FB4" w14:textId="77777777" w:rsidR="008E206F" w:rsidRPr="002A08AF" w:rsidRDefault="008E206F" w:rsidP="008E206F">
            <w:pPr>
              <w:rPr>
                <w:rFonts w:cs="Arial"/>
                <w:sz w:val="20"/>
              </w:rPr>
            </w:pPr>
          </w:p>
        </w:tc>
        <w:tc>
          <w:tcPr>
            <w:tcW w:w="1088" w:type="dxa"/>
            <w:shd w:val="clear" w:color="auto" w:fill="auto"/>
          </w:tcPr>
          <w:p w14:paraId="521C44E0" w14:textId="77777777" w:rsidR="008E206F" w:rsidRPr="002A08AF" w:rsidRDefault="008E206F" w:rsidP="008E206F">
            <w:pPr>
              <w:rPr>
                <w:rFonts w:cs="Arial"/>
                <w:sz w:val="20"/>
              </w:rPr>
            </w:pPr>
          </w:p>
        </w:tc>
        <w:tc>
          <w:tcPr>
            <w:tcW w:w="907" w:type="dxa"/>
            <w:shd w:val="clear" w:color="auto" w:fill="auto"/>
          </w:tcPr>
          <w:p w14:paraId="218B2237" w14:textId="77777777" w:rsidR="008E206F" w:rsidRPr="002A08AF" w:rsidRDefault="008E206F" w:rsidP="008E206F">
            <w:pPr>
              <w:rPr>
                <w:rFonts w:cs="Arial"/>
                <w:sz w:val="20"/>
              </w:rPr>
            </w:pPr>
          </w:p>
        </w:tc>
        <w:tc>
          <w:tcPr>
            <w:tcW w:w="1256" w:type="dxa"/>
            <w:shd w:val="clear" w:color="auto" w:fill="auto"/>
          </w:tcPr>
          <w:p w14:paraId="71AC4D7A" w14:textId="77777777" w:rsidR="008E206F" w:rsidRPr="002A08AF" w:rsidRDefault="008E206F" w:rsidP="008E206F">
            <w:pPr>
              <w:rPr>
                <w:rFonts w:cs="Arial"/>
                <w:sz w:val="20"/>
              </w:rPr>
            </w:pPr>
          </w:p>
        </w:tc>
      </w:tr>
    </w:tbl>
    <w:p w14:paraId="008957DD" w14:textId="77777777" w:rsidR="008E206F" w:rsidRPr="002A08AF" w:rsidRDefault="008E206F" w:rsidP="008E206F">
      <w:pPr>
        <w:rPr>
          <w:rFonts w:cs="Arial"/>
          <w:sz w:val="20"/>
        </w:rPr>
      </w:pPr>
    </w:p>
    <w:p w14:paraId="2FFC724F" w14:textId="77777777" w:rsidR="008E206F" w:rsidRPr="002A08AF" w:rsidRDefault="008E206F" w:rsidP="008E206F">
      <w:pPr>
        <w:rPr>
          <w:rFonts w:cs="Arial"/>
          <w:sz w:val="20"/>
        </w:rPr>
      </w:pPr>
    </w:p>
    <w:p w14:paraId="02B9FCF2" w14:textId="77777777" w:rsidR="008E206F" w:rsidRPr="002A08AF" w:rsidRDefault="008E206F" w:rsidP="008E206F">
      <w:pPr>
        <w:rPr>
          <w:rFonts w:cs="Arial"/>
          <w:b/>
          <w:bCs/>
          <w:sz w:val="20"/>
          <w:lang w:eastAsia="en-GB"/>
        </w:rPr>
      </w:pPr>
      <w:r w:rsidRPr="002A08AF">
        <w:rPr>
          <w:rFonts w:cs="Arial"/>
          <w:b/>
          <w:bCs/>
          <w:sz w:val="20"/>
          <w:lang w:eastAsia="en-GB"/>
        </w:rPr>
        <w:t>SECTION 6 – Health surveillance</w:t>
      </w:r>
    </w:p>
    <w:p w14:paraId="34299064" w14:textId="77777777" w:rsidR="008E206F" w:rsidRPr="002A08AF" w:rsidRDefault="008E206F" w:rsidP="008E206F">
      <w:pPr>
        <w:autoSpaceDE w:val="0"/>
        <w:autoSpaceDN w:val="0"/>
        <w:adjustRightInd w:val="0"/>
        <w:rPr>
          <w:rFonts w:cs="Arial"/>
          <w:i/>
          <w:sz w:val="20"/>
          <w:lang w:eastAsia="en-GB"/>
        </w:rPr>
      </w:pPr>
      <w:r w:rsidRPr="002A08AF">
        <w:rPr>
          <w:rFonts w:cs="Arial"/>
          <w:i/>
          <w:sz w:val="20"/>
          <w:lang w:eastAsia="en-GB"/>
        </w:rPr>
        <w:t>(To be completed by the approved medical practitioner or approved occupational health service acting for the employer).</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46"/>
        <w:gridCol w:w="2170"/>
      </w:tblGrid>
      <w:tr w:rsidR="00164DD0" w:rsidRPr="002A08AF" w14:paraId="24EF5A28" w14:textId="77777777" w:rsidTr="008E206F">
        <w:trPr>
          <w:trHeight w:val="755"/>
        </w:trPr>
        <w:tc>
          <w:tcPr>
            <w:tcW w:w="1188" w:type="dxa"/>
            <w:vMerge w:val="restart"/>
            <w:shd w:val="clear" w:color="auto" w:fill="auto"/>
          </w:tcPr>
          <w:p w14:paraId="39951E91" w14:textId="77777777" w:rsidR="008E206F" w:rsidRPr="002A08AF" w:rsidRDefault="008E206F" w:rsidP="008E206F">
            <w:pPr>
              <w:rPr>
                <w:rFonts w:cs="Arial"/>
                <w:b/>
                <w:sz w:val="20"/>
              </w:rPr>
            </w:pPr>
            <w:r w:rsidRPr="002A08AF">
              <w:rPr>
                <w:rFonts w:cs="Arial"/>
                <w:b/>
                <w:sz w:val="20"/>
              </w:rPr>
              <w:t>Date</w:t>
            </w:r>
          </w:p>
        </w:tc>
        <w:tc>
          <w:tcPr>
            <w:tcW w:w="3446" w:type="dxa"/>
            <w:vMerge w:val="restart"/>
            <w:shd w:val="clear" w:color="auto" w:fill="auto"/>
          </w:tcPr>
          <w:p w14:paraId="28C2656D" w14:textId="77777777" w:rsidR="008E206F" w:rsidRPr="002A08AF" w:rsidRDefault="008E206F" w:rsidP="008E206F">
            <w:pPr>
              <w:rPr>
                <w:rFonts w:cs="Arial"/>
                <w:b/>
                <w:sz w:val="20"/>
              </w:rPr>
            </w:pPr>
            <w:r w:rsidRPr="002A08AF">
              <w:rPr>
                <w:rFonts w:cs="Arial"/>
                <w:b/>
                <w:sz w:val="20"/>
              </w:rPr>
              <w:t>Type of</w:t>
            </w:r>
          </w:p>
          <w:p w14:paraId="44B9BFFE" w14:textId="77777777" w:rsidR="008E206F" w:rsidRPr="002A08AF" w:rsidRDefault="008E206F" w:rsidP="008E206F">
            <w:pPr>
              <w:rPr>
                <w:rFonts w:cs="Arial"/>
                <w:b/>
                <w:sz w:val="20"/>
              </w:rPr>
            </w:pPr>
            <w:r w:rsidRPr="002A08AF">
              <w:rPr>
                <w:rFonts w:cs="Arial"/>
                <w:b/>
                <w:sz w:val="20"/>
              </w:rPr>
              <w:t>Examination</w:t>
            </w:r>
          </w:p>
        </w:tc>
        <w:tc>
          <w:tcPr>
            <w:tcW w:w="2170" w:type="dxa"/>
            <w:vMerge w:val="restart"/>
            <w:shd w:val="clear" w:color="auto" w:fill="auto"/>
          </w:tcPr>
          <w:p w14:paraId="2507525C" w14:textId="77777777" w:rsidR="008E206F" w:rsidRPr="002A08AF" w:rsidRDefault="008E206F" w:rsidP="008E206F">
            <w:pPr>
              <w:rPr>
                <w:rFonts w:cs="Arial"/>
                <w:b/>
                <w:sz w:val="20"/>
              </w:rPr>
            </w:pPr>
            <w:r w:rsidRPr="002A08AF">
              <w:rPr>
                <w:rFonts w:cs="Arial"/>
                <w:b/>
                <w:sz w:val="20"/>
              </w:rPr>
              <w:t xml:space="preserve">Result </w:t>
            </w:r>
            <w:r w:rsidRPr="002A08AF">
              <w:rPr>
                <w:rFonts w:cs="Arial"/>
                <w:sz w:val="20"/>
              </w:rPr>
              <w:t>(fit, not fit, fit subject to special conditions as shown)</w:t>
            </w:r>
          </w:p>
        </w:tc>
      </w:tr>
      <w:tr w:rsidR="00164DD0" w:rsidRPr="002A08AF" w14:paraId="146BF04E" w14:textId="77777777" w:rsidTr="008E206F">
        <w:trPr>
          <w:trHeight w:val="1057"/>
        </w:trPr>
        <w:tc>
          <w:tcPr>
            <w:tcW w:w="1188" w:type="dxa"/>
            <w:vMerge/>
            <w:shd w:val="clear" w:color="auto" w:fill="auto"/>
          </w:tcPr>
          <w:p w14:paraId="0D6275FE" w14:textId="77777777" w:rsidR="008E206F" w:rsidRPr="002A08AF" w:rsidRDefault="008E206F" w:rsidP="008E206F">
            <w:pPr>
              <w:rPr>
                <w:rFonts w:cs="Arial"/>
                <w:sz w:val="20"/>
              </w:rPr>
            </w:pPr>
          </w:p>
        </w:tc>
        <w:tc>
          <w:tcPr>
            <w:tcW w:w="3446" w:type="dxa"/>
            <w:vMerge/>
            <w:shd w:val="clear" w:color="auto" w:fill="auto"/>
          </w:tcPr>
          <w:p w14:paraId="1555535D" w14:textId="77777777" w:rsidR="008E206F" w:rsidRPr="002A08AF" w:rsidRDefault="008E206F" w:rsidP="008E206F">
            <w:pPr>
              <w:rPr>
                <w:rFonts w:cs="Arial"/>
                <w:sz w:val="20"/>
              </w:rPr>
            </w:pPr>
          </w:p>
        </w:tc>
        <w:tc>
          <w:tcPr>
            <w:tcW w:w="2170" w:type="dxa"/>
            <w:vMerge/>
            <w:shd w:val="clear" w:color="auto" w:fill="auto"/>
          </w:tcPr>
          <w:p w14:paraId="056BD235" w14:textId="77777777" w:rsidR="008E206F" w:rsidRPr="002A08AF" w:rsidRDefault="008E206F" w:rsidP="008E206F">
            <w:pPr>
              <w:rPr>
                <w:rFonts w:cs="Arial"/>
                <w:sz w:val="20"/>
              </w:rPr>
            </w:pPr>
          </w:p>
        </w:tc>
      </w:tr>
      <w:tr w:rsidR="00164DD0" w:rsidRPr="002A08AF" w14:paraId="01911D1E" w14:textId="77777777" w:rsidTr="008E206F">
        <w:trPr>
          <w:trHeight w:val="570"/>
        </w:trPr>
        <w:tc>
          <w:tcPr>
            <w:tcW w:w="1188" w:type="dxa"/>
            <w:shd w:val="clear" w:color="auto" w:fill="auto"/>
          </w:tcPr>
          <w:p w14:paraId="0BEEAAE5" w14:textId="77777777" w:rsidR="008E206F" w:rsidRPr="002A08AF" w:rsidRDefault="008E206F" w:rsidP="008E206F">
            <w:pPr>
              <w:rPr>
                <w:rFonts w:cs="Arial"/>
                <w:sz w:val="20"/>
              </w:rPr>
            </w:pPr>
          </w:p>
        </w:tc>
        <w:tc>
          <w:tcPr>
            <w:tcW w:w="3446" w:type="dxa"/>
            <w:shd w:val="clear" w:color="auto" w:fill="auto"/>
          </w:tcPr>
          <w:p w14:paraId="5E1EBC67" w14:textId="77777777" w:rsidR="008E206F" w:rsidRPr="002A08AF" w:rsidRDefault="008E206F" w:rsidP="008E206F">
            <w:pPr>
              <w:rPr>
                <w:rFonts w:cs="Arial"/>
                <w:sz w:val="20"/>
              </w:rPr>
            </w:pPr>
          </w:p>
        </w:tc>
        <w:tc>
          <w:tcPr>
            <w:tcW w:w="2170" w:type="dxa"/>
            <w:shd w:val="clear" w:color="auto" w:fill="auto"/>
          </w:tcPr>
          <w:p w14:paraId="5C2E9182" w14:textId="77777777" w:rsidR="008E206F" w:rsidRPr="002A08AF" w:rsidRDefault="008E206F" w:rsidP="008E206F">
            <w:pPr>
              <w:rPr>
                <w:rFonts w:cs="Arial"/>
                <w:sz w:val="20"/>
              </w:rPr>
            </w:pPr>
          </w:p>
        </w:tc>
      </w:tr>
      <w:tr w:rsidR="00164DD0" w:rsidRPr="002A08AF" w14:paraId="7CB355FF" w14:textId="77777777" w:rsidTr="008E206F">
        <w:trPr>
          <w:trHeight w:val="570"/>
        </w:trPr>
        <w:tc>
          <w:tcPr>
            <w:tcW w:w="1188" w:type="dxa"/>
            <w:shd w:val="clear" w:color="auto" w:fill="auto"/>
          </w:tcPr>
          <w:p w14:paraId="3716C929" w14:textId="77777777" w:rsidR="008E206F" w:rsidRPr="002A08AF" w:rsidRDefault="008E206F" w:rsidP="008E206F">
            <w:pPr>
              <w:rPr>
                <w:rFonts w:cs="Arial"/>
                <w:sz w:val="20"/>
              </w:rPr>
            </w:pPr>
          </w:p>
        </w:tc>
        <w:tc>
          <w:tcPr>
            <w:tcW w:w="3446" w:type="dxa"/>
            <w:shd w:val="clear" w:color="auto" w:fill="auto"/>
          </w:tcPr>
          <w:p w14:paraId="00300BC2" w14:textId="77777777" w:rsidR="008E206F" w:rsidRPr="002A08AF" w:rsidRDefault="008E206F" w:rsidP="008E206F">
            <w:pPr>
              <w:rPr>
                <w:rFonts w:cs="Arial"/>
                <w:sz w:val="20"/>
              </w:rPr>
            </w:pPr>
          </w:p>
        </w:tc>
        <w:tc>
          <w:tcPr>
            <w:tcW w:w="2170" w:type="dxa"/>
            <w:shd w:val="clear" w:color="auto" w:fill="auto"/>
          </w:tcPr>
          <w:p w14:paraId="4E3FB298" w14:textId="77777777" w:rsidR="008E206F" w:rsidRPr="002A08AF" w:rsidRDefault="008E206F" w:rsidP="008E206F">
            <w:pPr>
              <w:rPr>
                <w:rFonts w:cs="Arial"/>
                <w:sz w:val="20"/>
              </w:rPr>
            </w:pPr>
          </w:p>
        </w:tc>
      </w:tr>
      <w:tr w:rsidR="00164DD0" w:rsidRPr="002A08AF" w14:paraId="243E99C0" w14:textId="77777777" w:rsidTr="008E206F">
        <w:trPr>
          <w:trHeight w:val="570"/>
        </w:trPr>
        <w:tc>
          <w:tcPr>
            <w:tcW w:w="1188" w:type="dxa"/>
            <w:shd w:val="clear" w:color="auto" w:fill="auto"/>
          </w:tcPr>
          <w:p w14:paraId="06F70BA1" w14:textId="77777777" w:rsidR="008E206F" w:rsidRPr="002A08AF" w:rsidRDefault="008E206F" w:rsidP="008E206F">
            <w:pPr>
              <w:rPr>
                <w:rFonts w:cs="Arial"/>
                <w:sz w:val="20"/>
              </w:rPr>
            </w:pPr>
          </w:p>
        </w:tc>
        <w:tc>
          <w:tcPr>
            <w:tcW w:w="3446" w:type="dxa"/>
            <w:shd w:val="clear" w:color="auto" w:fill="auto"/>
          </w:tcPr>
          <w:p w14:paraId="4E85D9DB" w14:textId="77777777" w:rsidR="008E206F" w:rsidRPr="002A08AF" w:rsidRDefault="008E206F" w:rsidP="008E206F">
            <w:pPr>
              <w:rPr>
                <w:rFonts w:cs="Arial"/>
                <w:sz w:val="20"/>
              </w:rPr>
            </w:pPr>
          </w:p>
        </w:tc>
        <w:tc>
          <w:tcPr>
            <w:tcW w:w="2170" w:type="dxa"/>
            <w:shd w:val="clear" w:color="auto" w:fill="auto"/>
          </w:tcPr>
          <w:p w14:paraId="00039382" w14:textId="77777777" w:rsidR="008E206F" w:rsidRPr="002A08AF" w:rsidRDefault="008E206F" w:rsidP="008E206F">
            <w:pPr>
              <w:rPr>
                <w:rFonts w:cs="Arial"/>
                <w:sz w:val="20"/>
              </w:rPr>
            </w:pPr>
          </w:p>
        </w:tc>
      </w:tr>
      <w:tr w:rsidR="00164DD0" w:rsidRPr="002A08AF" w14:paraId="35D4B184" w14:textId="77777777" w:rsidTr="008E206F">
        <w:trPr>
          <w:trHeight w:val="570"/>
        </w:trPr>
        <w:tc>
          <w:tcPr>
            <w:tcW w:w="1188" w:type="dxa"/>
            <w:shd w:val="clear" w:color="auto" w:fill="auto"/>
          </w:tcPr>
          <w:p w14:paraId="109D2515" w14:textId="77777777" w:rsidR="008E206F" w:rsidRPr="002A08AF" w:rsidRDefault="008E206F" w:rsidP="008E206F">
            <w:pPr>
              <w:rPr>
                <w:rFonts w:cs="Arial"/>
                <w:sz w:val="20"/>
              </w:rPr>
            </w:pPr>
          </w:p>
        </w:tc>
        <w:tc>
          <w:tcPr>
            <w:tcW w:w="3446" w:type="dxa"/>
            <w:shd w:val="clear" w:color="auto" w:fill="auto"/>
          </w:tcPr>
          <w:p w14:paraId="77A45F1E" w14:textId="77777777" w:rsidR="008E206F" w:rsidRPr="002A08AF" w:rsidRDefault="008E206F" w:rsidP="008E206F">
            <w:pPr>
              <w:rPr>
                <w:rFonts w:cs="Arial"/>
                <w:sz w:val="20"/>
              </w:rPr>
            </w:pPr>
          </w:p>
        </w:tc>
        <w:tc>
          <w:tcPr>
            <w:tcW w:w="2170" w:type="dxa"/>
            <w:shd w:val="clear" w:color="auto" w:fill="auto"/>
          </w:tcPr>
          <w:p w14:paraId="77E20B34" w14:textId="77777777" w:rsidR="008E206F" w:rsidRPr="002A08AF" w:rsidRDefault="008E206F" w:rsidP="008E206F">
            <w:pPr>
              <w:rPr>
                <w:rFonts w:cs="Arial"/>
                <w:sz w:val="20"/>
              </w:rPr>
            </w:pPr>
          </w:p>
        </w:tc>
      </w:tr>
      <w:tr w:rsidR="00164DD0" w:rsidRPr="002A08AF" w14:paraId="44955377" w14:textId="77777777" w:rsidTr="008E206F">
        <w:trPr>
          <w:trHeight w:val="570"/>
        </w:trPr>
        <w:tc>
          <w:tcPr>
            <w:tcW w:w="1188" w:type="dxa"/>
            <w:shd w:val="clear" w:color="auto" w:fill="auto"/>
          </w:tcPr>
          <w:p w14:paraId="3BAAF6E3" w14:textId="77777777" w:rsidR="008E206F" w:rsidRPr="002A08AF" w:rsidRDefault="008E206F" w:rsidP="008E206F">
            <w:pPr>
              <w:rPr>
                <w:rFonts w:cs="Arial"/>
                <w:sz w:val="20"/>
              </w:rPr>
            </w:pPr>
          </w:p>
        </w:tc>
        <w:tc>
          <w:tcPr>
            <w:tcW w:w="3446" w:type="dxa"/>
            <w:shd w:val="clear" w:color="auto" w:fill="auto"/>
          </w:tcPr>
          <w:p w14:paraId="28CE2574" w14:textId="77777777" w:rsidR="008E206F" w:rsidRPr="002A08AF" w:rsidRDefault="008E206F" w:rsidP="008E206F">
            <w:pPr>
              <w:rPr>
                <w:rFonts w:cs="Arial"/>
                <w:sz w:val="20"/>
              </w:rPr>
            </w:pPr>
          </w:p>
        </w:tc>
        <w:tc>
          <w:tcPr>
            <w:tcW w:w="2170" w:type="dxa"/>
            <w:shd w:val="clear" w:color="auto" w:fill="auto"/>
          </w:tcPr>
          <w:p w14:paraId="077F9575" w14:textId="77777777" w:rsidR="008E206F" w:rsidRPr="002A08AF" w:rsidRDefault="008E206F" w:rsidP="008E206F">
            <w:pPr>
              <w:rPr>
                <w:rFonts w:cs="Arial"/>
                <w:sz w:val="20"/>
              </w:rPr>
            </w:pPr>
          </w:p>
        </w:tc>
      </w:tr>
      <w:tr w:rsidR="00164DD0" w:rsidRPr="002A08AF" w14:paraId="11C35CC2" w14:textId="77777777" w:rsidTr="008E206F">
        <w:trPr>
          <w:trHeight w:val="570"/>
        </w:trPr>
        <w:tc>
          <w:tcPr>
            <w:tcW w:w="1188" w:type="dxa"/>
            <w:shd w:val="clear" w:color="auto" w:fill="auto"/>
          </w:tcPr>
          <w:p w14:paraId="2FAFCB48" w14:textId="77777777" w:rsidR="008E206F" w:rsidRPr="002A08AF" w:rsidRDefault="008E206F" w:rsidP="008E206F">
            <w:pPr>
              <w:rPr>
                <w:rFonts w:cs="Arial"/>
                <w:sz w:val="20"/>
              </w:rPr>
            </w:pPr>
          </w:p>
        </w:tc>
        <w:tc>
          <w:tcPr>
            <w:tcW w:w="3446" w:type="dxa"/>
            <w:shd w:val="clear" w:color="auto" w:fill="auto"/>
          </w:tcPr>
          <w:p w14:paraId="061654D6" w14:textId="77777777" w:rsidR="008E206F" w:rsidRPr="002A08AF" w:rsidRDefault="008E206F" w:rsidP="008E206F">
            <w:pPr>
              <w:rPr>
                <w:rFonts w:cs="Arial"/>
                <w:sz w:val="20"/>
              </w:rPr>
            </w:pPr>
          </w:p>
        </w:tc>
        <w:tc>
          <w:tcPr>
            <w:tcW w:w="2170" w:type="dxa"/>
            <w:shd w:val="clear" w:color="auto" w:fill="auto"/>
          </w:tcPr>
          <w:p w14:paraId="21C15AC1" w14:textId="77777777" w:rsidR="008E206F" w:rsidRPr="002A08AF" w:rsidRDefault="008E206F" w:rsidP="008E206F">
            <w:pPr>
              <w:rPr>
                <w:rFonts w:cs="Arial"/>
                <w:sz w:val="20"/>
              </w:rPr>
            </w:pPr>
          </w:p>
        </w:tc>
      </w:tr>
      <w:tr w:rsidR="00164DD0" w:rsidRPr="002A08AF" w14:paraId="389B0608" w14:textId="77777777" w:rsidTr="008E206F">
        <w:trPr>
          <w:trHeight w:val="570"/>
        </w:trPr>
        <w:tc>
          <w:tcPr>
            <w:tcW w:w="1188" w:type="dxa"/>
            <w:shd w:val="clear" w:color="auto" w:fill="auto"/>
          </w:tcPr>
          <w:p w14:paraId="0ECA2C43" w14:textId="77777777" w:rsidR="008E206F" w:rsidRPr="002A08AF" w:rsidRDefault="008E206F" w:rsidP="008E206F">
            <w:pPr>
              <w:rPr>
                <w:rFonts w:cs="Arial"/>
                <w:sz w:val="20"/>
              </w:rPr>
            </w:pPr>
          </w:p>
        </w:tc>
        <w:tc>
          <w:tcPr>
            <w:tcW w:w="3446" w:type="dxa"/>
            <w:shd w:val="clear" w:color="auto" w:fill="auto"/>
          </w:tcPr>
          <w:p w14:paraId="7D10B923" w14:textId="77777777" w:rsidR="008E206F" w:rsidRPr="002A08AF" w:rsidRDefault="008E206F" w:rsidP="008E206F">
            <w:pPr>
              <w:rPr>
                <w:rFonts w:cs="Arial"/>
                <w:sz w:val="20"/>
              </w:rPr>
            </w:pPr>
          </w:p>
        </w:tc>
        <w:tc>
          <w:tcPr>
            <w:tcW w:w="2170" w:type="dxa"/>
            <w:shd w:val="clear" w:color="auto" w:fill="auto"/>
          </w:tcPr>
          <w:p w14:paraId="059B79C4" w14:textId="77777777" w:rsidR="008E206F" w:rsidRPr="002A08AF" w:rsidRDefault="008E206F" w:rsidP="008E206F">
            <w:pPr>
              <w:rPr>
                <w:rFonts w:cs="Arial"/>
                <w:sz w:val="20"/>
              </w:rPr>
            </w:pPr>
          </w:p>
        </w:tc>
      </w:tr>
      <w:tr w:rsidR="00164DD0" w:rsidRPr="002A08AF" w14:paraId="41EA13A3" w14:textId="77777777" w:rsidTr="008E206F">
        <w:trPr>
          <w:trHeight w:val="570"/>
        </w:trPr>
        <w:tc>
          <w:tcPr>
            <w:tcW w:w="1188" w:type="dxa"/>
            <w:shd w:val="clear" w:color="auto" w:fill="auto"/>
          </w:tcPr>
          <w:p w14:paraId="2E4332BB" w14:textId="77777777" w:rsidR="008E206F" w:rsidRPr="002A08AF" w:rsidRDefault="008E206F" w:rsidP="008E206F">
            <w:pPr>
              <w:rPr>
                <w:rFonts w:cs="Arial"/>
                <w:sz w:val="20"/>
              </w:rPr>
            </w:pPr>
          </w:p>
        </w:tc>
        <w:tc>
          <w:tcPr>
            <w:tcW w:w="3446" w:type="dxa"/>
            <w:shd w:val="clear" w:color="auto" w:fill="auto"/>
          </w:tcPr>
          <w:p w14:paraId="62FDF0E5" w14:textId="77777777" w:rsidR="008E206F" w:rsidRPr="002A08AF" w:rsidRDefault="008E206F" w:rsidP="008E206F">
            <w:pPr>
              <w:rPr>
                <w:rFonts w:cs="Arial"/>
                <w:sz w:val="20"/>
              </w:rPr>
            </w:pPr>
          </w:p>
        </w:tc>
        <w:tc>
          <w:tcPr>
            <w:tcW w:w="2170" w:type="dxa"/>
            <w:shd w:val="clear" w:color="auto" w:fill="auto"/>
          </w:tcPr>
          <w:p w14:paraId="430F6D8A" w14:textId="77777777" w:rsidR="008E206F" w:rsidRPr="002A08AF" w:rsidRDefault="008E206F" w:rsidP="008E206F">
            <w:pPr>
              <w:rPr>
                <w:rFonts w:cs="Arial"/>
                <w:sz w:val="20"/>
              </w:rPr>
            </w:pPr>
          </w:p>
        </w:tc>
      </w:tr>
      <w:tr w:rsidR="008E206F" w:rsidRPr="002A08AF" w14:paraId="7B87A94C" w14:textId="77777777" w:rsidTr="008E206F">
        <w:trPr>
          <w:trHeight w:val="570"/>
        </w:trPr>
        <w:tc>
          <w:tcPr>
            <w:tcW w:w="1188" w:type="dxa"/>
            <w:shd w:val="clear" w:color="auto" w:fill="auto"/>
          </w:tcPr>
          <w:p w14:paraId="4C001926" w14:textId="77777777" w:rsidR="008E206F" w:rsidRPr="002A08AF" w:rsidRDefault="008E206F" w:rsidP="008E206F">
            <w:pPr>
              <w:rPr>
                <w:rFonts w:cs="Arial"/>
                <w:i/>
                <w:sz w:val="20"/>
              </w:rPr>
            </w:pPr>
          </w:p>
        </w:tc>
        <w:tc>
          <w:tcPr>
            <w:tcW w:w="3446" w:type="dxa"/>
            <w:shd w:val="clear" w:color="auto" w:fill="auto"/>
          </w:tcPr>
          <w:p w14:paraId="3AD1A4D7" w14:textId="77777777" w:rsidR="008E206F" w:rsidRPr="002A08AF" w:rsidRDefault="008E206F" w:rsidP="008E206F">
            <w:pPr>
              <w:rPr>
                <w:rFonts w:cs="Arial"/>
                <w:i/>
                <w:sz w:val="20"/>
              </w:rPr>
            </w:pPr>
          </w:p>
        </w:tc>
        <w:tc>
          <w:tcPr>
            <w:tcW w:w="2170" w:type="dxa"/>
            <w:shd w:val="clear" w:color="auto" w:fill="auto"/>
          </w:tcPr>
          <w:p w14:paraId="17ADA460" w14:textId="77777777" w:rsidR="008E206F" w:rsidRPr="002A08AF" w:rsidRDefault="008E206F" w:rsidP="008E206F">
            <w:pPr>
              <w:rPr>
                <w:rFonts w:cs="Arial"/>
                <w:i/>
                <w:sz w:val="20"/>
              </w:rPr>
            </w:pPr>
          </w:p>
        </w:tc>
      </w:tr>
    </w:tbl>
    <w:p w14:paraId="1E76D22E" w14:textId="77777777" w:rsidR="008E206F" w:rsidRPr="002A08AF" w:rsidRDefault="008E206F" w:rsidP="008E206F">
      <w:pPr>
        <w:autoSpaceDE w:val="0"/>
        <w:autoSpaceDN w:val="0"/>
        <w:adjustRightInd w:val="0"/>
        <w:rPr>
          <w:rFonts w:cs="Arial"/>
          <w:i/>
          <w:sz w:val="20"/>
          <w:lang w:eastAsia="en-GB"/>
        </w:rPr>
      </w:pPr>
    </w:p>
    <w:p w14:paraId="4F69F511" w14:textId="77777777" w:rsidR="008E206F" w:rsidRPr="002A08AF" w:rsidRDefault="008E206F" w:rsidP="008E206F">
      <w:pPr>
        <w:autoSpaceDE w:val="0"/>
        <w:autoSpaceDN w:val="0"/>
        <w:adjustRightInd w:val="0"/>
        <w:rPr>
          <w:rFonts w:cs="Arial"/>
          <w:i/>
          <w:sz w:val="20"/>
          <w:lang w:eastAsia="en-GB"/>
        </w:rPr>
      </w:pPr>
    </w:p>
    <w:p w14:paraId="2EEB7C85" w14:textId="77777777" w:rsidR="008E206F" w:rsidRPr="002A08AF" w:rsidRDefault="008E206F" w:rsidP="008E206F">
      <w:pPr>
        <w:autoSpaceDE w:val="0"/>
        <w:autoSpaceDN w:val="0"/>
        <w:adjustRightInd w:val="0"/>
        <w:rPr>
          <w:rFonts w:cs="Arial"/>
          <w:i/>
          <w:sz w:val="20"/>
          <w:lang w:eastAsia="en-GB"/>
        </w:rPr>
      </w:pPr>
    </w:p>
    <w:p w14:paraId="1B14D103" w14:textId="77777777" w:rsidR="008E206F" w:rsidRPr="002A08AF" w:rsidRDefault="008E206F" w:rsidP="008E206F">
      <w:pPr>
        <w:autoSpaceDE w:val="0"/>
        <w:autoSpaceDN w:val="0"/>
        <w:adjustRightInd w:val="0"/>
        <w:rPr>
          <w:rFonts w:cs="Arial"/>
          <w:i/>
          <w:sz w:val="20"/>
          <w:lang w:eastAsia="en-GB"/>
        </w:rPr>
      </w:pPr>
    </w:p>
    <w:p w14:paraId="08A319A3" w14:textId="77777777" w:rsidR="008E206F" w:rsidRPr="002A08AF" w:rsidRDefault="008E206F" w:rsidP="008E206F">
      <w:pPr>
        <w:autoSpaceDE w:val="0"/>
        <w:autoSpaceDN w:val="0"/>
        <w:adjustRightInd w:val="0"/>
        <w:rPr>
          <w:rFonts w:cs="Arial"/>
          <w:i/>
          <w:sz w:val="20"/>
          <w:lang w:eastAsia="en-GB"/>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476"/>
      </w:tblGrid>
      <w:tr w:rsidR="00164DD0" w:rsidRPr="002A08AF" w14:paraId="35E083B5" w14:textId="77777777" w:rsidTr="008E206F">
        <w:trPr>
          <w:trHeight w:val="1396"/>
        </w:trPr>
        <w:tc>
          <w:tcPr>
            <w:tcW w:w="3168" w:type="dxa"/>
            <w:shd w:val="clear" w:color="auto" w:fill="auto"/>
          </w:tcPr>
          <w:p w14:paraId="741B48DF" w14:textId="77777777" w:rsidR="008E206F" w:rsidRPr="002A08AF" w:rsidRDefault="008E206F" w:rsidP="008E206F">
            <w:pPr>
              <w:rPr>
                <w:rFonts w:cs="Arial"/>
                <w:b/>
                <w:sz w:val="20"/>
              </w:rPr>
            </w:pPr>
            <w:r w:rsidRPr="002A08AF">
              <w:rPr>
                <w:rFonts w:cs="Arial"/>
                <w:b/>
                <w:sz w:val="20"/>
              </w:rPr>
              <w:t>Restrictions to work with radiations</w:t>
            </w:r>
          </w:p>
        </w:tc>
        <w:tc>
          <w:tcPr>
            <w:tcW w:w="2160" w:type="dxa"/>
            <w:shd w:val="clear" w:color="auto" w:fill="auto"/>
          </w:tcPr>
          <w:p w14:paraId="55C777DD" w14:textId="77777777" w:rsidR="008E206F" w:rsidRPr="002A08AF" w:rsidRDefault="008E206F" w:rsidP="008E206F">
            <w:pPr>
              <w:rPr>
                <w:rFonts w:cs="Arial"/>
                <w:sz w:val="20"/>
              </w:rPr>
            </w:pPr>
            <w:r w:rsidRPr="002A08AF">
              <w:rPr>
                <w:rFonts w:cs="Arial"/>
                <w:b/>
                <w:sz w:val="20"/>
              </w:rPr>
              <w:t xml:space="preserve">Validation of result </w:t>
            </w:r>
            <w:r w:rsidRPr="002A08AF">
              <w:rPr>
                <w:rFonts w:cs="Arial"/>
                <w:sz w:val="20"/>
              </w:rPr>
              <w:t>(name, signature and stamp or identification number of the approved medical practitioner, approved  occupational health service or other designated instance)</w:t>
            </w:r>
          </w:p>
        </w:tc>
        <w:tc>
          <w:tcPr>
            <w:tcW w:w="1476" w:type="dxa"/>
            <w:shd w:val="clear" w:color="auto" w:fill="auto"/>
          </w:tcPr>
          <w:p w14:paraId="604E4601" w14:textId="77777777" w:rsidR="008E206F" w:rsidRPr="002A08AF" w:rsidRDefault="008E206F" w:rsidP="008E206F">
            <w:pPr>
              <w:rPr>
                <w:rFonts w:cs="Arial"/>
                <w:sz w:val="20"/>
              </w:rPr>
            </w:pPr>
            <w:r w:rsidRPr="002A08AF">
              <w:rPr>
                <w:rFonts w:cs="Arial"/>
                <w:b/>
                <w:sz w:val="20"/>
              </w:rPr>
              <w:t>Period of validity of the result</w:t>
            </w:r>
          </w:p>
        </w:tc>
      </w:tr>
      <w:tr w:rsidR="00164DD0" w:rsidRPr="002A08AF" w14:paraId="17B6B18F" w14:textId="77777777" w:rsidTr="008E206F">
        <w:trPr>
          <w:trHeight w:val="571"/>
        </w:trPr>
        <w:tc>
          <w:tcPr>
            <w:tcW w:w="3168" w:type="dxa"/>
            <w:shd w:val="clear" w:color="auto" w:fill="auto"/>
          </w:tcPr>
          <w:p w14:paraId="01298D73" w14:textId="77777777" w:rsidR="008E206F" w:rsidRPr="002A08AF" w:rsidRDefault="008E206F" w:rsidP="008E206F">
            <w:pPr>
              <w:rPr>
                <w:rFonts w:cs="Arial"/>
                <w:sz w:val="20"/>
              </w:rPr>
            </w:pPr>
          </w:p>
        </w:tc>
        <w:tc>
          <w:tcPr>
            <w:tcW w:w="2160" w:type="dxa"/>
            <w:shd w:val="clear" w:color="auto" w:fill="auto"/>
          </w:tcPr>
          <w:p w14:paraId="32242E53" w14:textId="77777777" w:rsidR="008E206F" w:rsidRPr="002A08AF" w:rsidRDefault="008E206F" w:rsidP="008E206F">
            <w:pPr>
              <w:rPr>
                <w:rFonts w:cs="Arial"/>
                <w:sz w:val="20"/>
              </w:rPr>
            </w:pPr>
          </w:p>
        </w:tc>
        <w:tc>
          <w:tcPr>
            <w:tcW w:w="1476" w:type="dxa"/>
            <w:shd w:val="clear" w:color="auto" w:fill="auto"/>
          </w:tcPr>
          <w:p w14:paraId="3111ECD0" w14:textId="77777777" w:rsidR="008E206F" w:rsidRPr="002A08AF" w:rsidRDefault="008E206F" w:rsidP="008E206F">
            <w:pPr>
              <w:rPr>
                <w:rFonts w:cs="Arial"/>
                <w:sz w:val="20"/>
              </w:rPr>
            </w:pPr>
          </w:p>
        </w:tc>
      </w:tr>
      <w:tr w:rsidR="00164DD0" w:rsidRPr="002A08AF" w14:paraId="12D54650" w14:textId="77777777" w:rsidTr="008E206F">
        <w:trPr>
          <w:trHeight w:val="571"/>
        </w:trPr>
        <w:tc>
          <w:tcPr>
            <w:tcW w:w="3168" w:type="dxa"/>
            <w:shd w:val="clear" w:color="auto" w:fill="auto"/>
          </w:tcPr>
          <w:p w14:paraId="56C66971" w14:textId="77777777" w:rsidR="008E206F" w:rsidRPr="002A08AF" w:rsidRDefault="008E206F" w:rsidP="008E206F">
            <w:pPr>
              <w:rPr>
                <w:rFonts w:cs="Arial"/>
                <w:sz w:val="20"/>
              </w:rPr>
            </w:pPr>
          </w:p>
        </w:tc>
        <w:tc>
          <w:tcPr>
            <w:tcW w:w="2160" w:type="dxa"/>
            <w:shd w:val="clear" w:color="auto" w:fill="auto"/>
          </w:tcPr>
          <w:p w14:paraId="14C7F5DF" w14:textId="77777777" w:rsidR="008E206F" w:rsidRPr="002A08AF" w:rsidRDefault="008E206F" w:rsidP="008E206F">
            <w:pPr>
              <w:rPr>
                <w:rFonts w:cs="Arial"/>
                <w:sz w:val="20"/>
              </w:rPr>
            </w:pPr>
          </w:p>
        </w:tc>
        <w:tc>
          <w:tcPr>
            <w:tcW w:w="1476" w:type="dxa"/>
            <w:shd w:val="clear" w:color="auto" w:fill="auto"/>
          </w:tcPr>
          <w:p w14:paraId="563037B0" w14:textId="77777777" w:rsidR="008E206F" w:rsidRPr="002A08AF" w:rsidRDefault="008E206F" w:rsidP="008E206F">
            <w:pPr>
              <w:rPr>
                <w:rFonts w:cs="Arial"/>
                <w:sz w:val="20"/>
              </w:rPr>
            </w:pPr>
          </w:p>
        </w:tc>
      </w:tr>
      <w:tr w:rsidR="00164DD0" w:rsidRPr="002A08AF" w14:paraId="7C055281" w14:textId="77777777" w:rsidTr="008E206F">
        <w:trPr>
          <w:trHeight w:val="571"/>
        </w:trPr>
        <w:tc>
          <w:tcPr>
            <w:tcW w:w="3168" w:type="dxa"/>
            <w:shd w:val="clear" w:color="auto" w:fill="auto"/>
          </w:tcPr>
          <w:p w14:paraId="1AF729B5" w14:textId="77777777" w:rsidR="008E206F" w:rsidRPr="002A08AF" w:rsidRDefault="008E206F" w:rsidP="008E206F">
            <w:pPr>
              <w:rPr>
                <w:rFonts w:cs="Arial"/>
                <w:sz w:val="20"/>
              </w:rPr>
            </w:pPr>
          </w:p>
        </w:tc>
        <w:tc>
          <w:tcPr>
            <w:tcW w:w="2160" w:type="dxa"/>
            <w:shd w:val="clear" w:color="auto" w:fill="auto"/>
          </w:tcPr>
          <w:p w14:paraId="1707B28A" w14:textId="77777777" w:rsidR="008E206F" w:rsidRPr="002A08AF" w:rsidRDefault="008E206F" w:rsidP="008E206F">
            <w:pPr>
              <w:rPr>
                <w:rFonts w:cs="Arial"/>
                <w:sz w:val="20"/>
              </w:rPr>
            </w:pPr>
          </w:p>
        </w:tc>
        <w:tc>
          <w:tcPr>
            <w:tcW w:w="1476" w:type="dxa"/>
            <w:shd w:val="clear" w:color="auto" w:fill="auto"/>
          </w:tcPr>
          <w:p w14:paraId="1D590AF0" w14:textId="77777777" w:rsidR="008E206F" w:rsidRPr="002A08AF" w:rsidRDefault="008E206F" w:rsidP="008E206F">
            <w:pPr>
              <w:rPr>
                <w:rFonts w:cs="Arial"/>
                <w:sz w:val="20"/>
              </w:rPr>
            </w:pPr>
          </w:p>
        </w:tc>
      </w:tr>
      <w:tr w:rsidR="00164DD0" w:rsidRPr="002A08AF" w14:paraId="61C4CA23" w14:textId="77777777" w:rsidTr="008E206F">
        <w:trPr>
          <w:trHeight w:val="571"/>
        </w:trPr>
        <w:tc>
          <w:tcPr>
            <w:tcW w:w="3168" w:type="dxa"/>
            <w:shd w:val="clear" w:color="auto" w:fill="auto"/>
          </w:tcPr>
          <w:p w14:paraId="733B1D57" w14:textId="77777777" w:rsidR="008E206F" w:rsidRPr="002A08AF" w:rsidRDefault="008E206F" w:rsidP="008E206F">
            <w:pPr>
              <w:rPr>
                <w:rFonts w:cs="Arial"/>
                <w:sz w:val="20"/>
              </w:rPr>
            </w:pPr>
          </w:p>
        </w:tc>
        <w:tc>
          <w:tcPr>
            <w:tcW w:w="2160" w:type="dxa"/>
            <w:shd w:val="clear" w:color="auto" w:fill="auto"/>
          </w:tcPr>
          <w:p w14:paraId="3DE183D3" w14:textId="77777777" w:rsidR="008E206F" w:rsidRPr="002A08AF" w:rsidRDefault="008E206F" w:rsidP="008E206F">
            <w:pPr>
              <w:rPr>
                <w:rFonts w:cs="Arial"/>
                <w:sz w:val="20"/>
              </w:rPr>
            </w:pPr>
          </w:p>
        </w:tc>
        <w:tc>
          <w:tcPr>
            <w:tcW w:w="1476" w:type="dxa"/>
            <w:shd w:val="clear" w:color="auto" w:fill="auto"/>
          </w:tcPr>
          <w:p w14:paraId="0F8AFAD0" w14:textId="77777777" w:rsidR="008E206F" w:rsidRPr="002A08AF" w:rsidRDefault="008E206F" w:rsidP="008E206F">
            <w:pPr>
              <w:rPr>
                <w:rFonts w:cs="Arial"/>
                <w:sz w:val="20"/>
              </w:rPr>
            </w:pPr>
          </w:p>
        </w:tc>
      </w:tr>
      <w:tr w:rsidR="00164DD0" w:rsidRPr="002A08AF" w14:paraId="57DDB279" w14:textId="77777777" w:rsidTr="008E206F">
        <w:trPr>
          <w:trHeight w:val="571"/>
        </w:trPr>
        <w:tc>
          <w:tcPr>
            <w:tcW w:w="3168" w:type="dxa"/>
            <w:shd w:val="clear" w:color="auto" w:fill="auto"/>
          </w:tcPr>
          <w:p w14:paraId="558B92FB" w14:textId="77777777" w:rsidR="008E206F" w:rsidRPr="002A08AF" w:rsidRDefault="008E206F" w:rsidP="008E206F">
            <w:pPr>
              <w:rPr>
                <w:rFonts w:cs="Arial"/>
                <w:sz w:val="20"/>
              </w:rPr>
            </w:pPr>
          </w:p>
        </w:tc>
        <w:tc>
          <w:tcPr>
            <w:tcW w:w="2160" w:type="dxa"/>
            <w:shd w:val="clear" w:color="auto" w:fill="auto"/>
          </w:tcPr>
          <w:p w14:paraId="66928118" w14:textId="77777777" w:rsidR="008E206F" w:rsidRPr="002A08AF" w:rsidRDefault="008E206F" w:rsidP="008E206F">
            <w:pPr>
              <w:rPr>
                <w:rFonts w:cs="Arial"/>
                <w:sz w:val="20"/>
              </w:rPr>
            </w:pPr>
          </w:p>
        </w:tc>
        <w:tc>
          <w:tcPr>
            <w:tcW w:w="1476" w:type="dxa"/>
            <w:shd w:val="clear" w:color="auto" w:fill="auto"/>
          </w:tcPr>
          <w:p w14:paraId="1D6F74BA" w14:textId="77777777" w:rsidR="008E206F" w:rsidRPr="002A08AF" w:rsidRDefault="008E206F" w:rsidP="008E206F">
            <w:pPr>
              <w:rPr>
                <w:rFonts w:cs="Arial"/>
                <w:sz w:val="20"/>
              </w:rPr>
            </w:pPr>
          </w:p>
        </w:tc>
      </w:tr>
      <w:tr w:rsidR="00164DD0" w:rsidRPr="002A08AF" w14:paraId="042941FD" w14:textId="77777777" w:rsidTr="008E206F">
        <w:trPr>
          <w:trHeight w:val="571"/>
        </w:trPr>
        <w:tc>
          <w:tcPr>
            <w:tcW w:w="3168" w:type="dxa"/>
            <w:shd w:val="clear" w:color="auto" w:fill="auto"/>
          </w:tcPr>
          <w:p w14:paraId="6F14C0EB" w14:textId="77777777" w:rsidR="008E206F" w:rsidRPr="002A08AF" w:rsidRDefault="008E206F" w:rsidP="008E206F">
            <w:pPr>
              <w:rPr>
                <w:rFonts w:cs="Arial"/>
                <w:sz w:val="20"/>
              </w:rPr>
            </w:pPr>
          </w:p>
        </w:tc>
        <w:tc>
          <w:tcPr>
            <w:tcW w:w="2160" w:type="dxa"/>
            <w:shd w:val="clear" w:color="auto" w:fill="auto"/>
          </w:tcPr>
          <w:p w14:paraId="0A39E5F8" w14:textId="77777777" w:rsidR="008E206F" w:rsidRPr="002A08AF" w:rsidRDefault="008E206F" w:rsidP="008E206F">
            <w:pPr>
              <w:rPr>
                <w:rFonts w:cs="Arial"/>
                <w:sz w:val="20"/>
              </w:rPr>
            </w:pPr>
          </w:p>
        </w:tc>
        <w:tc>
          <w:tcPr>
            <w:tcW w:w="1476" w:type="dxa"/>
            <w:shd w:val="clear" w:color="auto" w:fill="auto"/>
          </w:tcPr>
          <w:p w14:paraId="6A381277" w14:textId="77777777" w:rsidR="008E206F" w:rsidRPr="002A08AF" w:rsidRDefault="008E206F" w:rsidP="008E206F">
            <w:pPr>
              <w:rPr>
                <w:rFonts w:cs="Arial"/>
                <w:sz w:val="20"/>
              </w:rPr>
            </w:pPr>
          </w:p>
        </w:tc>
      </w:tr>
      <w:tr w:rsidR="00164DD0" w:rsidRPr="002A08AF" w14:paraId="0BF6414F" w14:textId="77777777" w:rsidTr="008E206F">
        <w:trPr>
          <w:trHeight w:val="571"/>
        </w:trPr>
        <w:tc>
          <w:tcPr>
            <w:tcW w:w="3168" w:type="dxa"/>
            <w:shd w:val="clear" w:color="auto" w:fill="auto"/>
          </w:tcPr>
          <w:p w14:paraId="3DD549D2" w14:textId="77777777" w:rsidR="008E206F" w:rsidRPr="002A08AF" w:rsidRDefault="008E206F" w:rsidP="008E206F">
            <w:pPr>
              <w:rPr>
                <w:rFonts w:cs="Arial"/>
                <w:sz w:val="20"/>
              </w:rPr>
            </w:pPr>
          </w:p>
        </w:tc>
        <w:tc>
          <w:tcPr>
            <w:tcW w:w="2160" w:type="dxa"/>
            <w:shd w:val="clear" w:color="auto" w:fill="auto"/>
          </w:tcPr>
          <w:p w14:paraId="3A7DDEFF" w14:textId="77777777" w:rsidR="008E206F" w:rsidRPr="002A08AF" w:rsidRDefault="008E206F" w:rsidP="008E206F">
            <w:pPr>
              <w:rPr>
                <w:rFonts w:cs="Arial"/>
                <w:sz w:val="20"/>
              </w:rPr>
            </w:pPr>
          </w:p>
        </w:tc>
        <w:tc>
          <w:tcPr>
            <w:tcW w:w="1476" w:type="dxa"/>
            <w:shd w:val="clear" w:color="auto" w:fill="auto"/>
          </w:tcPr>
          <w:p w14:paraId="09E0B116" w14:textId="77777777" w:rsidR="008E206F" w:rsidRPr="002A08AF" w:rsidRDefault="008E206F" w:rsidP="008E206F">
            <w:pPr>
              <w:rPr>
                <w:rFonts w:cs="Arial"/>
                <w:sz w:val="20"/>
              </w:rPr>
            </w:pPr>
          </w:p>
        </w:tc>
      </w:tr>
      <w:tr w:rsidR="00164DD0" w:rsidRPr="002A08AF" w14:paraId="2C8FB627" w14:textId="77777777" w:rsidTr="008E206F">
        <w:trPr>
          <w:trHeight w:val="571"/>
        </w:trPr>
        <w:tc>
          <w:tcPr>
            <w:tcW w:w="3168" w:type="dxa"/>
            <w:shd w:val="clear" w:color="auto" w:fill="auto"/>
          </w:tcPr>
          <w:p w14:paraId="01341C8A" w14:textId="77777777" w:rsidR="008E206F" w:rsidRPr="002A08AF" w:rsidRDefault="008E206F" w:rsidP="008E206F">
            <w:pPr>
              <w:rPr>
                <w:rFonts w:cs="Arial"/>
                <w:sz w:val="20"/>
              </w:rPr>
            </w:pPr>
          </w:p>
        </w:tc>
        <w:tc>
          <w:tcPr>
            <w:tcW w:w="2160" w:type="dxa"/>
            <w:shd w:val="clear" w:color="auto" w:fill="auto"/>
          </w:tcPr>
          <w:p w14:paraId="47378D62" w14:textId="77777777" w:rsidR="008E206F" w:rsidRPr="002A08AF" w:rsidRDefault="008E206F" w:rsidP="008E206F">
            <w:pPr>
              <w:rPr>
                <w:rFonts w:cs="Arial"/>
                <w:sz w:val="20"/>
              </w:rPr>
            </w:pPr>
          </w:p>
        </w:tc>
        <w:tc>
          <w:tcPr>
            <w:tcW w:w="1476" w:type="dxa"/>
            <w:shd w:val="clear" w:color="auto" w:fill="auto"/>
          </w:tcPr>
          <w:p w14:paraId="3937CBBC" w14:textId="77777777" w:rsidR="008E206F" w:rsidRPr="002A08AF" w:rsidRDefault="008E206F" w:rsidP="008E206F">
            <w:pPr>
              <w:rPr>
                <w:rFonts w:cs="Arial"/>
                <w:sz w:val="20"/>
              </w:rPr>
            </w:pPr>
          </w:p>
        </w:tc>
      </w:tr>
      <w:tr w:rsidR="008E206F" w:rsidRPr="002A08AF" w14:paraId="2A3D1379" w14:textId="77777777" w:rsidTr="008E206F">
        <w:trPr>
          <w:trHeight w:val="571"/>
        </w:trPr>
        <w:tc>
          <w:tcPr>
            <w:tcW w:w="3168" w:type="dxa"/>
            <w:shd w:val="clear" w:color="auto" w:fill="auto"/>
          </w:tcPr>
          <w:p w14:paraId="204BBB41" w14:textId="77777777" w:rsidR="008E206F" w:rsidRPr="002A08AF" w:rsidRDefault="008E206F" w:rsidP="008E206F">
            <w:pPr>
              <w:rPr>
                <w:rFonts w:cs="Arial"/>
                <w:sz w:val="20"/>
              </w:rPr>
            </w:pPr>
          </w:p>
        </w:tc>
        <w:tc>
          <w:tcPr>
            <w:tcW w:w="2160" w:type="dxa"/>
            <w:shd w:val="clear" w:color="auto" w:fill="auto"/>
          </w:tcPr>
          <w:p w14:paraId="145B723A" w14:textId="77777777" w:rsidR="008E206F" w:rsidRPr="002A08AF" w:rsidRDefault="008E206F" w:rsidP="008E206F">
            <w:pPr>
              <w:rPr>
                <w:rFonts w:cs="Arial"/>
                <w:sz w:val="20"/>
              </w:rPr>
            </w:pPr>
          </w:p>
        </w:tc>
        <w:tc>
          <w:tcPr>
            <w:tcW w:w="1476" w:type="dxa"/>
            <w:shd w:val="clear" w:color="auto" w:fill="auto"/>
          </w:tcPr>
          <w:p w14:paraId="1339C4BC" w14:textId="77777777" w:rsidR="008E206F" w:rsidRPr="002A08AF" w:rsidRDefault="008E206F" w:rsidP="008E206F">
            <w:pPr>
              <w:rPr>
                <w:rFonts w:cs="Arial"/>
                <w:sz w:val="20"/>
              </w:rPr>
            </w:pPr>
          </w:p>
        </w:tc>
      </w:tr>
    </w:tbl>
    <w:p w14:paraId="0420E51F" w14:textId="77777777" w:rsidR="008E206F" w:rsidRPr="002A08AF" w:rsidRDefault="008E206F" w:rsidP="008E206F">
      <w:pPr>
        <w:rPr>
          <w:rFonts w:cs="Arial"/>
          <w:b/>
          <w:bCs/>
          <w:sz w:val="20"/>
          <w:lang w:eastAsia="en-GB"/>
        </w:rPr>
      </w:pPr>
    </w:p>
    <w:p w14:paraId="7D0299C5" w14:textId="77777777" w:rsidR="008E206F" w:rsidRPr="002A08AF" w:rsidRDefault="008E206F" w:rsidP="008E206F">
      <w:pPr>
        <w:rPr>
          <w:rFonts w:cs="Arial"/>
          <w:b/>
          <w:bCs/>
          <w:sz w:val="20"/>
          <w:lang w:eastAsia="en-GB"/>
        </w:rPr>
      </w:pPr>
      <w:r w:rsidRPr="002A08AF">
        <w:rPr>
          <w:rFonts w:cs="Arial"/>
          <w:b/>
          <w:bCs/>
          <w:sz w:val="20"/>
          <w:lang w:eastAsia="en-GB"/>
        </w:rPr>
        <w:br w:type="page"/>
        <w:t>SECTION 7 – Official dose record up to the radiation passbook issue date</w:t>
      </w:r>
    </w:p>
    <w:p w14:paraId="67D20DA7" w14:textId="77777777" w:rsidR="008E206F" w:rsidRPr="002A08AF" w:rsidRDefault="008E206F" w:rsidP="008E206F">
      <w:pPr>
        <w:autoSpaceDE w:val="0"/>
        <w:autoSpaceDN w:val="0"/>
        <w:adjustRightInd w:val="0"/>
        <w:rPr>
          <w:rFonts w:cs="Arial"/>
          <w:i/>
          <w:sz w:val="20"/>
          <w:lang w:eastAsia="en-GB"/>
        </w:rPr>
      </w:pPr>
      <w:r w:rsidRPr="002A08AF">
        <w:rPr>
          <w:rFonts w:cs="Arial"/>
          <w:i/>
          <w:sz w:val="20"/>
          <w:lang w:eastAsia="en-GB"/>
        </w:rPr>
        <w:t>(To be completed by the entity issuing the radiation passbook).</w:t>
      </w:r>
    </w:p>
    <w:p w14:paraId="0062BFE0" w14:textId="77777777" w:rsidR="008E206F" w:rsidRPr="002A08AF" w:rsidRDefault="008E206F" w:rsidP="008E206F">
      <w:pPr>
        <w:rPr>
          <w:rFonts w:cs="Arial"/>
          <w:b/>
          <w:bCs/>
          <w:sz w:val="20"/>
          <w:lang w:eastAsia="en-GB"/>
        </w:rPr>
      </w:pPr>
      <w:r w:rsidRPr="002A08AF">
        <w:rPr>
          <w:rFonts w:cs="Arial"/>
          <w:b/>
          <w:bCs/>
          <w:sz w:val="20"/>
          <w:lang w:eastAsia="en-GB"/>
        </w:rPr>
        <w:t>7.1. Life time dose (mSv)</w:t>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900"/>
        <w:gridCol w:w="756"/>
        <w:gridCol w:w="756"/>
        <w:gridCol w:w="756"/>
        <w:gridCol w:w="756"/>
        <w:gridCol w:w="756"/>
      </w:tblGrid>
      <w:tr w:rsidR="00164DD0" w:rsidRPr="002A08AF" w14:paraId="0D65D5F8" w14:textId="77777777" w:rsidTr="008E206F">
        <w:trPr>
          <w:trHeight w:val="431"/>
        </w:trPr>
        <w:tc>
          <w:tcPr>
            <w:tcW w:w="6768" w:type="dxa"/>
            <w:gridSpan w:val="8"/>
            <w:shd w:val="clear" w:color="auto" w:fill="auto"/>
          </w:tcPr>
          <w:p w14:paraId="67679FAE" w14:textId="77777777" w:rsidR="008E206F" w:rsidRPr="002A08AF" w:rsidRDefault="008E206F" w:rsidP="008E206F">
            <w:pPr>
              <w:jc w:val="center"/>
              <w:rPr>
                <w:rFonts w:cs="Arial"/>
                <w:b/>
                <w:bCs/>
                <w:sz w:val="20"/>
                <w:lang w:eastAsia="en-GB"/>
              </w:rPr>
            </w:pPr>
            <w:r w:rsidRPr="002A08AF">
              <w:rPr>
                <w:rFonts w:cs="Arial"/>
                <w:b/>
                <w:bCs/>
                <w:sz w:val="20"/>
                <w:lang w:eastAsia="en-GB"/>
              </w:rPr>
              <w:t>External dose</w:t>
            </w:r>
          </w:p>
        </w:tc>
      </w:tr>
      <w:tr w:rsidR="00164DD0" w:rsidRPr="002A08AF" w14:paraId="7B10C575" w14:textId="77777777" w:rsidTr="008E206F">
        <w:trPr>
          <w:trHeight w:val="674"/>
        </w:trPr>
        <w:tc>
          <w:tcPr>
            <w:tcW w:w="2988" w:type="dxa"/>
            <w:gridSpan w:val="3"/>
            <w:shd w:val="clear" w:color="auto" w:fill="auto"/>
          </w:tcPr>
          <w:p w14:paraId="16CE4158" w14:textId="77777777" w:rsidR="008E206F" w:rsidRPr="002A08AF" w:rsidRDefault="008E206F" w:rsidP="008E206F">
            <w:pPr>
              <w:jc w:val="center"/>
              <w:rPr>
                <w:rFonts w:cs="Arial"/>
                <w:b/>
                <w:bCs/>
                <w:sz w:val="20"/>
                <w:lang w:eastAsia="en-GB"/>
              </w:rPr>
            </w:pPr>
            <w:r w:rsidRPr="002A08AF">
              <w:rPr>
                <w:rFonts w:cs="Arial"/>
                <w:b/>
                <w:bCs/>
                <w:sz w:val="20"/>
                <w:lang w:eastAsia="en-GB"/>
              </w:rPr>
              <w:t xml:space="preserve">Uniform </w:t>
            </w:r>
          </w:p>
        </w:tc>
        <w:tc>
          <w:tcPr>
            <w:tcW w:w="3780" w:type="dxa"/>
            <w:gridSpan w:val="5"/>
            <w:shd w:val="clear" w:color="auto" w:fill="auto"/>
          </w:tcPr>
          <w:p w14:paraId="01AD93EE" w14:textId="77777777" w:rsidR="008E206F" w:rsidRPr="002A08AF" w:rsidRDefault="008E206F" w:rsidP="008E206F">
            <w:pPr>
              <w:jc w:val="center"/>
              <w:rPr>
                <w:rFonts w:cs="Arial"/>
                <w:b/>
                <w:bCs/>
                <w:sz w:val="20"/>
                <w:lang w:eastAsia="en-GB"/>
              </w:rPr>
            </w:pPr>
            <w:r w:rsidRPr="002A08AF">
              <w:rPr>
                <w:rFonts w:cs="Arial"/>
                <w:b/>
                <w:bCs/>
                <w:sz w:val="20"/>
                <w:lang w:eastAsia="en-GB"/>
              </w:rPr>
              <w:t>Non-uniform : equivalent dose to specified body location (extremities/other area’s)</w:t>
            </w:r>
          </w:p>
        </w:tc>
      </w:tr>
      <w:tr w:rsidR="00164DD0" w:rsidRPr="002A08AF" w14:paraId="23FA89CA" w14:textId="77777777" w:rsidTr="008E206F">
        <w:trPr>
          <w:trHeight w:val="397"/>
        </w:trPr>
        <w:tc>
          <w:tcPr>
            <w:tcW w:w="1008" w:type="dxa"/>
            <w:shd w:val="clear" w:color="auto" w:fill="auto"/>
          </w:tcPr>
          <w:p w14:paraId="4D741BF5" w14:textId="77777777" w:rsidR="008E206F" w:rsidRPr="002A08AF" w:rsidRDefault="008E206F" w:rsidP="008E206F">
            <w:pPr>
              <w:jc w:val="center"/>
              <w:rPr>
                <w:rFonts w:cs="Arial"/>
                <w:b/>
                <w:bCs/>
                <w:sz w:val="20"/>
                <w:lang w:eastAsia="en-GB"/>
              </w:rPr>
            </w:pPr>
            <w:r w:rsidRPr="002A08AF">
              <w:rPr>
                <w:rFonts w:cs="Arial"/>
                <w:b/>
                <w:bCs/>
                <w:sz w:val="20"/>
                <w:lang w:eastAsia="en-GB"/>
              </w:rPr>
              <w:t>photon/</w:t>
            </w:r>
          </w:p>
          <w:p w14:paraId="7A61598C" w14:textId="77777777" w:rsidR="008E206F" w:rsidRPr="002A08AF" w:rsidRDefault="008E206F" w:rsidP="008E206F">
            <w:pPr>
              <w:jc w:val="center"/>
              <w:rPr>
                <w:rFonts w:cs="Arial"/>
                <w:b/>
                <w:bCs/>
                <w:sz w:val="20"/>
                <w:lang w:eastAsia="en-GB"/>
              </w:rPr>
            </w:pPr>
            <w:r w:rsidRPr="002A08AF">
              <w:rPr>
                <w:rFonts w:cs="Arial"/>
                <w:b/>
                <w:bCs/>
                <w:sz w:val="20"/>
                <w:lang w:eastAsia="en-GB"/>
              </w:rPr>
              <w:t>electron H</w:t>
            </w:r>
            <w:r w:rsidRPr="002A08AF">
              <w:rPr>
                <w:rFonts w:cs="Arial"/>
                <w:b/>
                <w:bCs/>
                <w:sz w:val="20"/>
                <w:vertAlign w:val="subscript"/>
                <w:lang w:eastAsia="en-GB"/>
              </w:rPr>
              <w:t>p</w:t>
            </w:r>
            <w:r w:rsidRPr="002A08AF">
              <w:rPr>
                <w:rFonts w:cs="Arial"/>
                <w:b/>
                <w:bCs/>
                <w:sz w:val="20"/>
                <w:lang w:eastAsia="en-GB"/>
              </w:rPr>
              <w:t>(10) (1)</w:t>
            </w:r>
          </w:p>
        </w:tc>
        <w:tc>
          <w:tcPr>
            <w:tcW w:w="1080" w:type="dxa"/>
            <w:shd w:val="clear" w:color="auto" w:fill="auto"/>
          </w:tcPr>
          <w:p w14:paraId="03B53E02" w14:textId="77777777" w:rsidR="008E206F" w:rsidRPr="002A08AF" w:rsidRDefault="008E206F" w:rsidP="008E206F">
            <w:pPr>
              <w:jc w:val="center"/>
              <w:rPr>
                <w:rFonts w:cs="Arial"/>
                <w:b/>
                <w:bCs/>
                <w:sz w:val="20"/>
                <w:lang w:eastAsia="en-GB"/>
              </w:rPr>
            </w:pPr>
            <w:r w:rsidRPr="002A08AF">
              <w:rPr>
                <w:rFonts w:cs="Arial"/>
                <w:b/>
                <w:bCs/>
                <w:sz w:val="20"/>
                <w:lang w:eastAsia="en-GB"/>
              </w:rPr>
              <w:t>Neutron dose</w:t>
            </w:r>
          </w:p>
          <w:p w14:paraId="5B1886CD" w14:textId="77777777" w:rsidR="008E206F" w:rsidRPr="002A08AF" w:rsidRDefault="008E206F" w:rsidP="008E206F">
            <w:pPr>
              <w:jc w:val="center"/>
              <w:rPr>
                <w:rFonts w:cs="Arial"/>
                <w:b/>
                <w:bCs/>
                <w:sz w:val="20"/>
                <w:lang w:eastAsia="en-GB"/>
              </w:rPr>
            </w:pPr>
            <w:r w:rsidRPr="002A08AF">
              <w:rPr>
                <w:rFonts w:cs="Arial"/>
                <w:b/>
                <w:bCs/>
                <w:sz w:val="20"/>
                <w:lang w:eastAsia="en-GB"/>
              </w:rPr>
              <w:t>H</w:t>
            </w:r>
            <w:r w:rsidRPr="002A08AF">
              <w:rPr>
                <w:rFonts w:cs="Arial"/>
                <w:b/>
                <w:bCs/>
                <w:sz w:val="20"/>
                <w:vertAlign w:val="subscript"/>
                <w:lang w:eastAsia="en-GB"/>
              </w:rPr>
              <w:t>p</w:t>
            </w:r>
            <w:r w:rsidRPr="002A08AF">
              <w:rPr>
                <w:rFonts w:cs="Arial"/>
                <w:b/>
                <w:bCs/>
                <w:sz w:val="20"/>
                <w:lang w:eastAsia="en-GB"/>
              </w:rPr>
              <w:t>(10) (2)</w:t>
            </w:r>
          </w:p>
        </w:tc>
        <w:tc>
          <w:tcPr>
            <w:tcW w:w="900" w:type="dxa"/>
            <w:shd w:val="clear" w:color="auto" w:fill="auto"/>
          </w:tcPr>
          <w:p w14:paraId="56F84987" w14:textId="77777777" w:rsidR="008E206F" w:rsidRPr="002A08AF" w:rsidRDefault="008E206F" w:rsidP="008E206F">
            <w:pPr>
              <w:jc w:val="center"/>
              <w:rPr>
                <w:rFonts w:cs="Arial"/>
                <w:b/>
                <w:bCs/>
                <w:sz w:val="20"/>
                <w:lang w:eastAsia="en-GB"/>
              </w:rPr>
            </w:pPr>
            <w:r w:rsidRPr="002A08AF">
              <w:rPr>
                <w:rFonts w:cs="Arial"/>
                <w:b/>
                <w:bCs/>
                <w:sz w:val="20"/>
                <w:lang w:eastAsia="en-GB"/>
              </w:rPr>
              <w:t>Skin dose H</w:t>
            </w:r>
            <w:r w:rsidRPr="002A08AF">
              <w:rPr>
                <w:rFonts w:cs="Arial"/>
                <w:b/>
                <w:bCs/>
                <w:sz w:val="20"/>
                <w:vertAlign w:val="subscript"/>
                <w:lang w:eastAsia="en-GB"/>
              </w:rPr>
              <w:t>p</w:t>
            </w:r>
            <w:r w:rsidRPr="002A08AF">
              <w:rPr>
                <w:rFonts w:cs="Arial"/>
                <w:b/>
                <w:bCs/>
                <w:sz w:val="20"/>
                <w:lang w:eastAsia="en-GB"/>
              </w:rPr>
              <w:t>(0.07)</w:t>
            </w:r>
          </w:p>
        </w:tc>
        <w:tc>
          <w:tcPr>
            <w:tcW w:w="756" w:type="dxa"/>
            <w:shd w:val="clear" w:color="auto" w:fill="auto"/>
          </w:tcPr>
          <w:p w14:paraId="0E299ED5" w14:textId="77777777" w:rsidR="008E206F" w:rsidRPr="002A08AF" w:rsidRDefault="008E206F" w:rsidP="008E206F">
            <w:pPr>
              <w:jc w:val="center"/>
              <w:rPr>
                <w:rFonts w:cs="Arial"/>
                <w:b/>
                <w:bCs/>
                <w:sz w:val="20"/>
                <w:lang w:eastAsia="en-GB"/>
              </w:rPr>
            </w:pPr>
            <w:r w:rsidRPr="002A08AF">
              <w:rPr>
                <w:rFonts w:cs="Arial"/>
                <w:b/>
                <w:bCs/>
                <w:sz w:val="20"/>
                <w:lang w:eastAsia="en-GB"/>
              </w:rPr>
              <w:t>Lens dose H</w:t>
            </w:r>
            <w:r w:rsidRPr="002A08AF">
              <w:rPr>
                <w:rFonts w:cs="Arial"/>
                <w:b/>
                <w:bCs/>
                <w:sz w:val="20"/>
                <w:vertAlign w:val="subscript"/>
                <w:lang w:eastAsia="en-GB"/>
              </w:rPr>
              <w:t>p</w:t>
            </w:r>
            <w:r w:rsidRPr="002A08AF">
              <w:rPr>
                <w:rFonts w:cs="Arial"/>
                <w:b/>
                <w:bCs/>
                <w:sz w:val="20"/>
                <w:lang w:eastAsia="en-GB"/>
              </w:rPr>
              <w:t>(3)</w:t>
            </w:r>
          </w:p>
        </w:tc>
        <w:tc>
          <w:tcPr>
            <w:tcW w:w="756" w:type="dxa"/>
            <w:shd w:val="clear" w:color="auto" w:fill="auto"/>
          </w:tcPr>
          <w:p w14:paraId="6DBEFC3C"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c>
          <w:tcPr>
            <w:tcW w:w="756" w:type="dxa"/>
            <w:shd w:val="clear" w:color="auto" w:fill="auto"/>
          </w:tcPr>
          <w:p w14:paraId="52DF861A" w14:textId="77777777" w:rsidR="008E206F" w:rsidRPr="002A08AF" w:rsidRDefault="008E206F" w:rsidP="008E206F">
            <w:pPr>
              <w:jc w:val="center"/>
              <w:rPr>
                <w:rFonts w:cs="Arial"/>
                <w:b/>
                <w:bCs/>
                <w:sz w:val="20"/>
                <w:lang w:eastAsia="en-GB"/>
              </w:rPr>
            </w:pPr>
            <w:r w:rsidRPr="002A08AF">
              <w:rPr>
                <w:rFonts w:cs="Arial"/>
                <w:b/>
                <w:bCs/>
                <w:sz w:val="20"/>
                <w:lang w:eastAsia="en-GB"/>
              </w:rPr>
              <w:t>…</w:t>
            </w:r>
          </w:p>
          <w:p w14:paraId="64287A78" w14:textId="77777777" w:rsidR="008E206F" w:rsidRPr="002A08AF" w:rsidRDefault="008E206F" w:rsidP="008E206F">
            <w:pPr>
              <w:rPr>
                <w:rFonts w:cs="Arial"/>
                <w:b/>
                <w:bCs/>
                <w:sz w:val="20"/>
                <w:lang w:eastAsia="en-GB"/>
              </w:rPr>
            </w:pPr>
          </w:p>
        </w:tc>
        <w:tc>
          <w:tcPr>
            <w:tcW w:w="756" w:type="dxa"/>
            <w:shd w:val="clear" w:color="auto" w:fill="auto"/>
          </w:tcPr>
          <w:p w14:paraId="7FEF446D"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c>
          <w:tcPr>
            <w:tcW w:w="756" w:type="dxa"/>
            <w:shd w:val="clear" w:color="auto" w:fill="auto"/>
          </w:tcPr>
          <w:p w14:paraId="19210CF3"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r>
      <w:tr w:rsidR="00164DD0" w:rsidRPr="002A08AF" w14:paraId="34EF4A16" w14:textId="77777777" w:rsidTr="008E206F">
        <w:trPr>
          <w:trHeight w:val="347"/>
        </w:trPr>
        <w:tc>
          <w:tcPr>
            <w:tcW w:w="1008" w:type="dxa"/>
            <w:shd w:val="clear" w:color="auto" w:fill="auto"/>
          </w:tcPr>
          <w:p w14:paraId="5D84D71C" w14:textId="77777777" w:rsidR="008E206F" w:rsidRPr="002A08AF" w:rsidRDefault="008E206F" w:rsidP="008E206F">
            <w:pPr>
              <w:rPr>
                <w:rFonts w:cs="Arial"/>
                <w:b/>
                <w:bCs/>
                <w:sz w:val="20"/>
                <w:lang w:eastAsia="en-GB"/>
              </w:rPr>
            </w:pPr>
          </w:p>
        </w:tc>
        <w:tc>
          <w:tcPr>
            <w:tcW w:w="1080" w:type="dxa"/>
            <w:shd w:val="clear" w:color="auto" w:fill="auto"/>
          </w:tcPr>
          <w:p w14:paraId="4C3D2703" w14:textId="77777777" w:rsidR="008E206F" w:rsidRPr="002A08AF" w:rsidRDefault="008E206F" w:rsidP="008E206F">
            <w:pPr>
              <w:rPr>
                <w:rFonts w:cs="Arial"/>
                <w:b/>
                <w:bCs/>
                <w:sz w:val="20"/>
                <w:lang w:eastAsia="en-GB"/>
              </w:rPr>
            </w:pPr>
          </w:p>
        </w:tc>
        <w:tc>
          <w:tcPr>
            <w:tcW w:w="900" w:type="dxa"/>
            <w:shd w:val="clear" w:color="auto" w:fill="auto"/>
          </w:tcPr>
          <w:p w14:paraId="610E6FC3" w14:textId="77777777" w:rsidR="008E206F" w:rsidRPr="002A08AF" w:rsidRDefault="008E206F" w:rsidP="008E206F">
            <w:pPr>
              <w:rPr>
                <w:rFonts w:cs="Arial"/>
                <w:b/>
                <w:bCs/>
                <w:sz w:val="20"/>
                <w:lang w:eastAsia="en-GB"/>
              </w:rPr>
            </w:pPr>
          </w:p>
        </w:tc>
        <w:tc>
          <w:tcPr>
            <w:tcW w:w="756" w:type="dxa"/>
            <w:shd w:val="clear" w:color="auto" w:fill="auto"/>
          </w:tcPr>
          <w:p w14:paraId="01E2653C" w14:textId="77777777" w:rsidR="008E206F" w:rsidRPr="002A08AF" w:rsidRDefault="008E206F" w:rsidP="008E206F">
            <w:pPr>
              <w:rPr>
                <w:rFonts w:cs="Arial"/>
                <w:b/>
                <w:bCs/>
                <w:sz w:val="20"/>
                <w:lang w:eastAsia="en-GB"/>
              </w:rPr>
            </w:pPr>
          </w:p>
        </w:tc>
        <w:tc>
          <w:tcPr>
            <w:tcW w:w="756" w:type="dxa"/>
            <w:shd w:val="clear" w:color="auto" w:fill="auto"/>
          </w:tcPr>
          <w:p w14:paraId="655256A8" w14:textId="77777777" w:rsidR="008E206F" w:rsidRPr="002A08AF" w:rsidRDefault="008E206F" w:rsidP="008E206F">
            <w:pPr>
              <w:rPr>
                <w:rFonts w:cs="Arial"/>
                <w:b/>
                <w:bCs/>
                <w:sz w:val="20"/>
                <w:lang w:eastAsia="en-GB"/>
              </w:rPr>
            </w:pPr>
          </w:p>
        </w:tc>
        <w:tc>
          <w:tcPr>
            <w:tcW w:w="756" w:type="dxa"/>
            <w:shd w:val="clear" w:color="auto" w:fill="auto"/>
          </w:tcPr>
          <w:p w14:paraId="22D35D27" w14:textId="77777777" w:rsidR="008E206F" w:rsidRPr="002A08AF" w:rsidRDefault="008E206F" w:rsidP="008E206F">
            <w:pPr>
              <w:rPr>
                <w:rFonts w:cs="Arial"/>
                <w:b/>
                <w:bCs/>
                <w:sz w:val="20"/>
                <w:lang w:eastAsia="en-GB"/>
              </w:rPr>
            </w:pPr>
          </w:p>
        </w:tc>
        <w:tc>
          <w:tcPr>
            <w:tcW w:w="756" w:type="dxa"/>
            <w:shd w:val="clear" w:color="auto" w:fill="auto"/>
          </w:tcPr>
          <w:p w14:paraId="21A95DCA" w14:textId="77777777" w:rsidR="008E206F" w:rsidRPr="002A08AF" w:rsidRDefault="008E206F" w:rsidP="008E206F">
            <w:pPr>
              <w:rPr>
                <w:rFonts w:cs="Arial"/>
                <w:b/>
                <w:bCs/>
                <w:sz w:val="20"/>
                <w:lang w:eastAsia="en-GB"/>
              </w:rPr>
            </w:pPr>
          </w:p>
        </w:tc>
        <w:tc>
          <w:tcPr>
            <w:tcW w:w="756" w:type="dxa"/>
            <w:shd w:val="clear" w:color="auto" w:fill="auto"/>
          </w:tcPr>
          <w:p w14:paraId="797FBFD5" w14:textId="77777777" w:rsidR="008E206F" w:rsidRPr="002A08AF" w:rsidRDefault="008E206F" w:rsidP="008E206F">
            <w:pPr>
              <w:rPr>
                <w:rFonts w:cs="Arial"/>
                <w:b/>
                <w:bCs/>
                <w:sz w:val="20"/>
                <w:lang w:eastAsia="en-GB"/>
              </w:rPr>
            </w:pPr>
          </w:p>
        </w:tc>
      </w:tr>
    </w:tbl>
    <w:p w14:paraId="5AFA03A2" w14:textId="77777777" w:rsidR="008E206F" w:rsidRPr="002A08AF" w:rsidRDefault="008E206F" w:rsidP="008E206F">
      <w:pPr>
        <w:rPr>
          <w:rFonts w:cs="Arial"/>
          <w:b/>
          <w:bCs/>
          <w:sz w:val="20"/>
          <w:lang w:eastAsia="en-GB"/>
        </w:rPr>
      </w:pPr>
      <w:r w:rsidRPr="002A08AF">
        <w:rPr>
          <w:rFonts w:cs="Arial"/>
          <w:b/>
          <w:bCs/>
          <w:sz w:val="20"/>
          <w:lang w:eastAsia="en-GB"/>
        </w:rPr>
        <w:t xml:space="preserve">7.2. Effective dose (mSv) for the last 5 years </w:t>
      </w:r>
      <w:r w:rsidRPr="002A08AF">
        <w:rPr>
          <w:rFonts w:cs="Arial"/>
          <w:bCs/>
          <w:i/>
          <w:sz w:val="20"/>
          <w:lang w:eastAsia="en-GB"/>
        </w:rPr>
        <w:t>(not including the current year)</w:t>
      </w:r>
    </w:p>
    <w:tbl>
      <w:tblPr>
        <w:tblW w:w="6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1080"/>
        <w:gridCol w:w="900"/>
        <w:gridCol w:w="720"/>
        <w:gridCol w:w="417"/>
        <w:gridCol w:w="658"/>
        <w:gridCol w:w="659"/>
        <w:gridCol w:w="659"/>
      </w:tblGrid>
      <w:tr w:rsidR="00164DD0" w:rsidRPr="002A08AF" w14:paraId="2B0B3F68" w14:textId="77777777" w:rsidTr="008E206F">
        <w:trPr>
          <w:trHeight w:val="397"/>
        </w:trPr>
        <w:tc>
          <w:tcPr>
            <w:tcW w:w="648" w:type="dxa"/>
            <w:shd w:val="clear" w:color="auto" w:fill="auto"/>
          </w:tcPr>
          <w:p w14:paraId="446A4F4B" w14:textId="77777777" w:rsidR="008E206F" w:rsidRPr="002A08AF" w:rsidRDefault="008E206F" w:rsidP="008E206F">
            <w:pPr>
              <w:jc w:val="center"/>
              <w:rPr>
                <w:rFonts w:cs="Arial"/>
                <w:b/>
                <w:bCs/>
                <w:sz w:val="20"/>
                <w:lang w:eastAsia="en-GB"/>
              </w:rPr>
            </w:pPr>
            <w:r w:rsidRPr="002A08AF">
              <w:rPr>
                <w:rFonts w:cs="Arial"/>
                <w:b/>
                <w:bCs/>
                <w:sz w:val="20"/>
                <w:lang w:eastAsia="en-GB"/>
              </w:rPr>
              <w:t>Year</w:t>
            </w:r>
          </w:p>
        </w:tc>
        <w:tc>
          <w:tcPr>
            <w:tcW w:w="6173" w:type="dxa"/>
            <w:gridSpan w:val="8"/>
            <w:shd w:val="clear" w:color="auto" w:fill="auto"/>
          </w:tcPr>
          <w:p w14:paraId="3D70CA3C" w14:textId="77777777" w:rsidR="008E206F" w:rsidRPr="002A08AF" w:rsidRDefault="008E206F" w:rsidP="008E206F">
            <w:pPr>
              <w:jc w:val="center"/>
              <w:rPr>
                <w:rFonts w:cs="Arial"/>
                <w:b/>
                <w:bCs/>
                <w:sz w:val="20"/>
                <w:lang w:eastAsia="en-GB"/>
              </w:rPr>
            </w:pPr>
            <w:r w:rsidRPr="002A08AF">
              <w:rPr>
                <w:rFonts w:cs="Arial"/>
                <w:b/>
                <w:bCs/>
                <w:sz w:val="20"/>
                <w:lang w:eastAsia="en-GB"/>
              </w:rPr>
              <w:t>External dose</w:t>
            </w:r>
          </w:p>
        </w:tc>
      </w:tr>
      <w:tr w:rsidR="00164DD0" w:rsidRPr="002A08AF" w14:paraId="14EFB930" w14:textId="77777777" w:rsidTr="008E206F">
        <w:trPr>
          <w:trHeight w:val="397"/>
        </w:trPr>
        <w:tc>
          <w:tcPr>
            <w:tcW w:w="648" w:type="dxa"/>
            <w:shd w:val="clear" w:color="auto" w:fill="auto"/>
          </w:tcPr>
          <w:p w14:paraId="698C49ED" w14:textId="77777777" w:rsidR="008E206F" w:rsidRPr="002A08AF" w:rsidRDefault="008E206F" w:rsidP="008E206F">
            <w:pPr>
              <w:jc w:val="center"/>
              <w:rPr>
                <w:rFonts w:cs="Arial"/>
                <w:b/>
                <w:bCs/>
                <w:sz w:val="20"/>
                <w:lang w:eastAsia="en-GB"/>
              </w:rPr>
            </w:pPr>
          </w:p>
        </w:tc>
        <w:tc>
          <w:tcPr>
            <w:tcW w:w="3060" w:type="dxa"/>
            <w:gridSpan w:val="3"/>
            <w:shd w:val="clear" w:color="auto" w:fill="auto"/>
          </w:tcPr>
          <w:p w14:paraId="45FCFE6F" w14:textId="77777777" w:rsidR="008E206F" w:rsidRPr="002A08AF" w:rsidRDefault="008E206F" w:rsidP="008E206F">
            <w:pPr>
              <w:jc w:val="center"/>
              <w:rPr>
                <w:rFonts w:cs="Arial"/>
                <w:b/>
                <w:bCs/>
                <w:sz w:val="20"/>
                <w:lang w:eastAsia="en-GB"/>
              </w:rPr>
            </w:pPr>
            <w:r w:rsidRPr="002A08AF">
              <w:rPr>
                <w:rFonts w:cs="Arial"/>
                <w:b/>
                <w:bCs/>
                <w:sz w:val="20"/>
                <w:lang w:eastAsia="en-GB"/>
              </w:rPr>
              <w:t>Uniform</w:t>
            </w:r>
          </w:p>
        </w:tc>
        <w:tc>
          <w:tcPr>
            <w:tcW w:w="3113" w:type="dxa"/>
            <w:gridSpan w:val="5"/>
            <w:shd w:val="clear" w:color="auto" w:fill="auto"/>
          </w:tcPr>
          <w:p w14:paraId="15B9D366" w14:textId="77777777" w:rsidR="008E206F" w:rsidRPr="002A08AF" w:rsidRDefault="008E206F" w:rsidP="008E206F">
            <w:pPr>
              <w:jc w:val="center"/>
              <w:rPr>
                <w:rFonts w:cs="Arial"/>
                <w:b/>
                <w:bCs/>
                <w:sz w:val="20"/>
                <w:lang w:eastAsia="en-GB"/>
              </w:rPr>
            </w:pPr>
            <w:r w:rsidRPr="002A08AF">
              <w:rPr>
                <w:rFonts w:cs="Arial"/>
                <w:b/>
                <w:bCs/>
                <w:sz w:val="20"/>
                <w:lang w:eastAsia="en-GB"/>
              </w:rPr>
              <w:t>Non-uniform : equivalent dose to specified body location (extremities/other area’s)</w:t>
            </w:r>
          </w:p>
        </w:tc>
      </w:tr>
      <w:tr w:rsidR="00164DD0" w:rsidRPr="002A08AF" w14:paraId="4B420DEF" w14:textId="77777777" w:rsidTr="008E206F">
        <w:trPr>
          <w:trHeight w:val="397"/>
        </w:trPr>
        <w:tc>
          <w:tcPr>
            <w:tcW w:w="648" w:type="dxa"/>
            <w:shd w:val="clear" w:color="auto" w:fill="auto"/>
          </w:tcPr>
          <w:p w14:paraId="4BA024B4" w14:textId="77777777" w:rsidR="008E206F" w:rsidRPr="002A08AF" w:rsidRDefault="008E206F" w:rsidP="008E206F">
            <w:pPr>
              <w:jc w:val="center"/>
              <w:rPr>
                <w:rFonts w:cs="Arial"/>
                <w:b/>
                <w:bCs/>
                <w:sz w:val="20"/>
                <w:lang w:eastAsia="en-GB"/>
              </w:rPr>
            </w:pPr>
          </w:p>
        </w:tc>
        <w:tc>
          <w:tcPr>
            <w:tcW w:w="1080" w:type="dxa"/>
            <w:shd w:val="clear" w:color="auto" w:fill="auto"/>
          </w:tcPr>
          <w:p w14:paraId="59ACE50E" w14:textId="77777777" w:rsidR="008E206F" w:rsidRPr="002A08AF" w:rsidRDefault="008E206F" w:rsidP="008E206F">
            <w:pPr>
              <w:jc w:val="center"/>
              <w:rPr>
                <w:rFonts w:cs="Arial"/>
                <w:b/>
                <w:bCs/>
                <w:sz w:val="20"/>
                <w:lang w:eastAsia="en-GB"/>
              </w:rPr>
            </w:pPr>
            <w:r w:rsidRPr="002A08AF">
              <w:rPr>
                <w:rFonts w:cs="Arial"/>
                <w:b/>
                <w:bCs/>
                <w:sz w:val="20"/>
                <w:lang w:eastAsia="en-GB"/>
              </w:rPr>
              <w:t>photon/</w:t>
            </w:r>
          </w:p>
          <w:p w14:paraId="58DC37DB" w14:textId="77777777" w:rsidR="008E206F" w:rsidRPr="002A08AF" w:rsidRDefault="008E206F" w:rsidP="008E206F">
            <w:pPr>
              <w:jc w:val="center"/>
              <w:rPr>
                <w:rFonts w:cs="Arial"/>
                <w:b/>
                <w:bCs/>
                <w:sz w:val="20"/>
                <w:lang w:eastAsia="en-GB"/>
              </w:rPr>
            </w:pPr>
            <w:r w:rsidRPr="002A08AF">
              <w:rPr>
                <w:rFonts w:cs="Arial"/>
                <w:b/>
                <w:bCs/>
                <w:sz w:val="20"/>
                <w:lang w:eastAsia="en-GB"/>
              </w:rPr>
              <w:t>electron H</w:t>
            </w:r>
            <w:r w:rsidRPr="002A08AF">
              <w:rPr>
                <w:rFonts w:cs="Arial"/>
                <w:b/>
                <w:bCs/>
                <w:sz w:val="20"/>
                <w:vertAlign w:val="subscript"/>
                <w:lang w:eastAsia="en-GB"/>
              </w:rPr>
              <w:t>p</w:t>
            </w:r>
            <w:r w:rsidRPr="002A08AF">
              <w:rPr>
                <w:rFonts w:cs="Arial"/>
                <w:b/>
                <w:bCs/>
                <w:sz w:val="20"/>
                <w:lang w:eastAsia="en-GB"/>
              </w:rPr>
              <w:t>(10) (1)</w:t>
            </w:r>
          </w:p>
        </w:tc>
        <w:tc>
          <w:tcPr>
            <w:tcW w:w="1080" w:type="dxa"/>
            <w:shd w:val="clear" w:color="auto" w:fill="auto"/>
          </w:tcPr>
          <w:p w14:paraId="1357AA5F" w14:textId="77777777" w:rsidR="008E206F" w:rsidRPr="002A08AF" w:rsidRDefault="008E206F" w:rsidP="008E206F">
            <w:pPr>
              <w:jc w:val="center"/>
              <w:rPr>
                <w:rFonts w:cs="Arial"/>
                <w:b/>
                <w:bCs/>
                <w:sz w:val="20"/>
                <w:lang w:eastAsia="en-GB"/>
              </w:rPr>
            </w:pPr>
            <w:r w:rsidRPr="002A08AF">
              <w:rPr>
                <w:rFonts w:cs="Arial"/>
                <w:b/>
                <w:bCs/>
                <w:sz w:val="20"/>
                <w:lang w:eastAsia="en-GB"/>
              </w:rPr>
              <w:t>Neutron dose</w:t>
            </w:r>
          </w:p>
          <w:p w14:paraId="252FC1E0" w14:textId="77777777" w:rsidR="008E206F" w:rsidRPr="002A08AF" w:rsidRDefault="008E206F" w:rsidP="008E206F">
            <w:pPr>
              <w:jc w:val="center"/>
              <w:rPr>
                <w:rFonts w:cs="Arial"/>
                <w:b/>
                <w:bCs/>
                <w:sz w:val="20"/>
                <w:lang w:eastAsia="en-GB"/>
              </w:rPr>
            </w:pPr>
            <w:r w:rsidRPr="002A08AF">
              <w:rPr>
                <w:rFonts w:cs="Arial"/>
                <w:b/>
                <w:bCs/>
                <w:sz w:val="20"/>
                <w:lang w:eastAsia="en-GB"/>
              </w:rPr>
              <w:t>H</w:t>
            </w:r>
            <w:r w:rsidRPr="002A08AF">
              <w:rPr>
                <w:rFonts w:cs="Arial"/>
                <w:b/>
                <w:bCs/>
                <w:sz w:val="20"/>
                <w:vertAlign w:val="subscript"/>
                <w:lang w:eastAsia="en-GB"/>
              </w:rPr>
              <w:t>p</w:t>
            </w:r>
            <w:r w:rsidRPr="002A08AF">
              <w:rPr>
                <w:rFonts w:cs="Arial"/>
                <w:b/>
                <w:bCs/>
                <w:sz w:val="20"/>
                <w:lang w:eastAsia="en-GB"/>
              </w:rPr>
              <w:t>(10) (2)</w:t>
            </w:r>
          </w:p>
        </w:tc>
        <w:tc>
          <w:tcPr>
            <w:tcW w:w="900" w:type="dxa"/>
            <w:shd w:val="clear" w:color="auto" w:fill="auto"/>
          </w:tcPr>
          <w:p w14:paraId="342D6D2A" w14:textId="77777777" w:rsidR="008E206F" w:rsidRPr="002A08AF" w:rsidRDefault="008E206F" w:rsidP="008E206F">
            <w:pPr>
              <w:jc w:val="center"/>
              <w:rPr>
                <w:rFonts w:cs="Arial"/>
                <w:b/>
                <w:bCs/>
                <w:sz w:val="20"/>
                <w:lang w:eastAsia="en-GB"/>
              </w:rPr>
            </w:pPr>
            <w:r w:rsidRPr="002A08AF">
              <w:rPr>
                <w:rFonts w:cs="Arial"/>
                <w:b/>
                <w:bCs/>
                <w:sz w:val="20"/>
                <w:lang w:eastAsia="en-GB"/>
              </w:rPr>
              <w:t>Skin dose H</w:t>
            </w:r>
            <w:r w:rsidRPr="002A08AF">
              <w:rPr>
                <w:rFonts w:cs="Arial"/>
                <w:b/>
                <w:bCs/>
                <w:sz w:val="20"/>
                <w:vertAlign w:val="subscript"/>
                <w:lang w:eastAsia="en-GB"/>
              </w:rPr>
              <w:t>p</w:t>
            </w:r>
            <w:r w:rsidRPr="002A08AF">
              <w:rPr>
                <w:rFonts w:cs="Arial"/>
                <w:b/>
                <w:bCs/>
                <w:sz w:val="20"/>
                <w:lang w:eastAsia="en-GB"/>
              </w:rPr>
              <w:t>(0.07)</w:t>
            </w:r>
          </w:p>
        </w:tc>
        <w:tc>
          <w:tcPr>
            <w:tcW w:w="720" w:type="dxa"/>
            <w:shd w:val="clear" w:color="auto" w:fill="auto"/>
          </w:tcPr>
          <w:p w14:paraId="4DC1C657" w14:textId="77777777" w:rsidR="008E206F" w:rsidRPr="002A08AF" w:rsidRDefault="008E206F" w:rsidP="008E206F">
            <w:pPr>
              <w:jc w:val="center"/>
              <w:rPr>
                <w:rFonts w:cs="Arial"/>
                <w:b/>
                <w:bCs/>
                <w:sz w:val="20"/>
                <w:lang w:eastAsia="en-GB"/>
              </w:rPr>
            </w:pPr>
            <w:r w:rsidRPr="002A08AF">
              <w:rPr>
                <w:rFonts w:cs="Arial"/>
                <w:b/>
                <w:bCs/>
                <w:sz w:val="20"/>
                <w:lang w:eastAsia="en-GB"/>
              </w:rPr>
              <w:t>Lens dose H</w:t>
            </w:r>
            <w:r w:rsidRPr="002A08AF">
              <w:rPr>
                <w:rFonts w:cs="Arial"/>
                <w:b/>
                <w:bCs/>
                <w:sz w:val="20"/>
                <w:vertAlign w:val="subscript"/>
                <w:lang w:eastAsia="en-GB"/>
              </w:rPr>
              <w:t>p</w:t>
            </w:r>
            <w:r w:rsidRPr="002A08AF">
              <w:rPr>
                <w:rFonts w:cs="Arial"/>
                <w:b/>
                <w:bCs/>
                <w:sz w:val="20"/>
                <w:lang w:eastAsia="en-GB"/>
              </w:rPr>
              <w:t>(3)</w:t>
            </w:r>
          </w:p>
        </w:tc>
        <w:tc>
          <w:tcPr>
            <w:tcW w:w="417" w:type="dxa"/>
            <w:shd w:val="clear" w:color="auto" w:fill="auto"/>
          </w:tcPr>
          <w:p w14:paraId="1DE2C888"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c>
          <w:tcPr>
            <w:tcW w:w="658" w:type="dxa"/>
            <w:shd w:val="clear" w:color="auto" w:fill="auto"/>
          </w:tcPr>
          <w:p w14:paraId="2033C37A"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c>
          <w:tcPr>
            <w:tcW w:w="659" w:type="dxa"/>
            <w:shd w:val="clear" w:color="auto" w:fill="auto"/>
          </w:tcPr>
          <w:p w14:paraId="7CDEF064"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c>
          <w:tcPr>
            <w:tcW w:w="659" w:type="dxa"/>
            <w:shd w:val="clear" w:color="auto" w:fill="auto"/>
          </w:tcPr>
          <w:p w14:paraId="0FB91AB3"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r>
      <w:tr w:rsidR="00164DD0" w:rsidRPr="002A08AF" w14:paraId="688A1A80" w14:textId="77777777" w:rsidTr="008E206F">
        <w:trPr>
          <w:trHeight w:val="347"/>
        </w:trPr>
        <w:tc>
          <w:tcPr>
            <w:tcW w:w="648" w:type="dxa"/>
            <w:shd w:val="clear" w:color="auto" w:fill="auto"/>
          </w:tcPr>
          <w:p w14:paraId="401D598C" w14:textId="77777777" w:rsidR="008E206F" w:rsidRPr="002A08AF" w:rsidRDefault="008E206F" w:rsidP="008E206F">
            <w:pPr>
              <w:rPr>
                <w:rFonts w:cs="Arial"/>
                <w:b/>
                <w:bCs/>
                <w:sz w:val="20"/>
                <w:lang w:eastAsia="en-GB"/>
              </w:rPr>
            </w:pPr>
          </w:p>
        </w:tc>
        <w:tc>
          <w:tcPr>
            <w:tcW w:w="1080" w:type="dxa"/>
            <w:shd w:val="clear" w:color="auto" w:fill="auto"/>
          </w:tcPr>
          <w:p w14:paraId="410133E4" w14:textId="77777777" w:rsidR="008E206F" w:rsidRPr="002A08AF" w:rsidRDefault="008E206F" w:rsidP="008E206F">
            <w:pPr>
              <w:rPr>
                <w:rFonts w:cs="Arial"/>
                <w:b/>
                <w:bCs/>
                <w:sz w:val="20"/>
                <w:lang w:eastAsia="en-GB"/>
              </w:rPr>
            </w:pPr>
          </w:p>
        </w:tc>
        <w:tc>
          <w:tcPr>
            <w:tcW w:w="1080" w:type="dxa"/>
            <w:shd w:val="clear" w:color="auto" w:fill="auto"/>
          </w:tcPr>
          <w:p w14:paraId="6630781C" w14:textId="77777777" w:rsidR="008E206F" w:rsidRPr="002A08AF" w:rsidRDefault="008E206F" w:rsidP="008E206F">
            <w:pPr>
              <w:rPr>
                <w:rFonts w:cs="Arial"/>
                <w:b/>
                <w:bCs/>
                <w:sz w:val="20"/>
                <w:lang w:eastAsia="en-GB"/>
              </w:rPr>
            </w:pPr>
          </w:p>
        </w:tc>
        <w:tc>
          <w:tcPr>
            <w:tcW w:w="900" w:type="dxa"/>
            <w:shd w:val="clear" w:color="auto" w:fill="auto"/>
          </w:tcPr>
          <w:p w14:paraId="6C7CB28B" w14:textId="77777777" w:rsidR="008E206F" w:rsidRPr="002A08AF" w:rsidRDefault="008E206F" w:rsidP="008E206F">
            <w:pPr>
              <w:rPr>
                <w:rFonts w:cs="Arial"/>
                <w:b/>
                <w:bCs/>
                <w:sz w:val="20"/>
                <w:lang w:eastAsia="en-GB"/>
              </w:rPr>
            </w:pPr>
          </w:p>
        </w:tc>
        <w:tc>
          <w:tcPr>
            <w:tcW w:w="720" w:type="dxa"/>
            <w:shd w:val="clear" w:color="auto" w:fill="auto"/>
          </w:tcPr>
          <w:p w14:paraId="06DA7FAD" w14:textId="77777777" w:rsidR="008E206F" w:rsidRPr="002A08AF" w:rsidRDefault="008E206F" w:rsidP="008E206F">
            <w:pPr>
              <w:rPr>
                <w:rFonts w:cs="Arial"/>
                <w:b/>
                <w:bCs/>
                <w:sz w:val="20"/>
                <w:lang w:eastAsia="en-GB"/>
              </w:rPr>
            </w:pPr>
          </w:p>
        </w:tc>
        <w:tc>
          <w:tcPr>
            <w:tcW w:w="417" w:type="dxa"/>
            <w:shd w:val="clear" w:color="auto" w:fill="auto"/>
          </w:tcPr>
          <w:p w14:paraId="0760C906" w14:textId="77777777" w:rsidR="008E206F" w:rsidRPr="002A08AF" w:rsidRDefault="008E206F" w:rsidP="008E206F">
            <w:pPr>
              <w:rPr>
                <w:rFonts w:cs="Arial"/>
                <w:b/>
                <w:bCs/>
                <w:sz w:val="20"/>
                <w:lang w:eastAsia="en-GB"/>
              </w:rPr>
            </w:pPr>
          </w:p>
        </w:tc>
        <w:tc>
          <w:tcPr>
            <w:tcW w:w="658" w:type="dxa"/>
            <w:shd w:val="clear" w:color="auto" w:fill="auto"/>
          </w:tcPr>
          <w:p w14:paraId="270C8EFF" w14:textId="77777777" w:rsidR="008E206F" w:rsidRPr="002A08AF" w:rsidRDefault="008E206F" w:rsidP="008E206F">
            <w:pPr>
              <w:rPr>
                <w:rFonts w:cs="Arial"/>
                <w:b/>
                <w:bCs/>
                <w:sz w:val="20"/>
                <w:lang w:eastAsia="en-GB"/>
              </w:rPr>
            </w:pPr>
          </w:p>
        </w:tc>
        <w:tc>
          <w:tcPr>
            <w:tcW w:w="659" w:type="dxa"/>
            <w:shd w:val="clear" w:color="auto" w:fill="auto"/>
          </w:tcPr>
          <w:p w14:paraId="27D69FBC" w14:textId="77777777" w:rsidR="008E206F" w:rsidRPr="002A08AF" w:rsidRDefault="008E206F" w:rsidP="008E206F">
            <w:pPr>
              <w:rPr>
                <w:rFonts w:cs="Arial"/>
                <w:b/>
                <w:bCs/>
                <w:sz w:val="20"/>
                <w:lang w:eastAsia="en-GB"/>
              </w:rPr>
            </w:pPr>
          </w:p>
        </w:tc>
        <w:tc>
          <w:tcPr>
            <w:tcW w:w="659" w:type="dxa"/>
            <w:shd w:val="clear" w:color="auto" w:fill="auto"/>
          </w:tcPr>
          <w:p w14:paraId="6FBAB3A1" w14:textId="77777777" w:rsidR="008E206F" w:rsidRPr="002A08AF" w:rsidRDefault="008E206F" w:rsidP="008E206F">
            <w:pPr>
              <w:rPr>
                <w:rFonts w:cs="Arial"/>
                <w:b/>
                <w:bCs/>
                <w:sz w:val="20"/>
                <w:lang w:eastAsia="en-GB"/>
              </w:rPr>
            </w:pPr>
          </w:p>
        </w:tc>
      </w:tr>
      <w:tr w:rsidR="00164DD0" w:rsidRPr="002A08AF" w14:paraId="17E79AB9" w14:textId="77777777" w:rsidTr="008E206F">
        <w:trPr>
          <w:trHeight w:val="347"/>
        </w:trPr>
        <w:tc>
          <w:tcPr>
            <w:tcW w:w="648" w:type="dxa"/>
            <w:shd w:val="clear" w:color="auto" w:fill="auto"/>
          </w:tcPr>
          <w:p w14:paraId="152799D0" w14:textId="77777777" w:rsidR="008E206F" w:rsidRPr="002A08AF" w:rsidRDefault="008E206F" w:rsidP="008E206F">
            <w:pPr>
              <w:rPr>
                <w:rFonts w:cs="Arial"/>
                <w:b/>
                <w:bCs/>
                <w:sz w:val="20"/>
                <w:lang w:eastAsia="en-GB"/>
              </w:rPr>
            </w:pPr>
          </w:p>
        </w:tc>
        <w:tc>
          <w:tcPr>
            <w:tcW w:w="1080" w:type="dxa"/>
            <w:shd w:val="clear" w:color="auto" w:fill="auto"/>
          </w:tcPr>
          <w:p w14:paraId="2B4476F6" w14:textId="77777777" w:rsidR="008E206F" w:rsidRPr="002A08AF" w:rsidRDefault="008E206F" w:rsidP="008E206F">
            <w:pPr>
              <w:rPr>
                <w:rFonts w:cs="Arial"/>
                <w:b/>
                <w:bCs/>
                <w:sz w:val="20"/>
                <w:lang w:eastAsia="en-GB"/>
              </w:rPr>
            </w:pPr>
          </w:p>
        </w:tc>
        <w:tc>
          <w:tcPr>
            <w:tcW w:w="1080" w:type="dxa"/>
            <w:shd w:val="clear" w:color="auto" w:fill="auto"/>
          </w:tcPr>
          <w:p w14:paraId="7C949042" w14:textId="77777777" w:rsidR="008E206F" w:rsidRPr="002A08AF" w:rsidRDefault="008E206F" w:rsidP="008E206F">
            <w:pPr>
              <w:rPr>
                <w:rFonts w:cs="Arial"/>
                <w:b/>
                <w:bCs/>
                <w:sz w:val="20"/>
                <w:lang w:eastAsia="en-GB"/>
              </w:rPr>
            </w:pPr>
          </w:p>
        </w:tc>
        <w:tc>
          <w:tcPr>
            <w:tcW w:w="900" w:type="dxa"/>
            <w:shd w:val="clear" w:color="auto" w:fill="auto"/>
          </w:tcPr>
          <w:p w14:paraId="6A6F2C76" w14:textId="77777777" w:rsidR="008E206F" w:rsidRPr="002A08AF" w:rsidRDefault="008E206F" w:rsidP="008E206F">
            <w:pPr>
              <w:rPr>
                <w:rFonts w:cs="Arial"/>
                <w:b/>
                <w:bCs/>
                <w:sz w:val="20"/>
                <w:lang w:eastAsia="en-GB"/>
              </w:rPr>
            </w:pPr>
          </w:p>
        </w:tc>
        <w:tc>
          <w:tcPr>
            <w:tcW w:w="720" w:type="dxa"/>
            <w:shd w:val="clear" w:color="auto" w:fill="auto"/>
          </w:tcPr>
          <w:p w14:paraId="460987B4" w14:textId="77777777" w:rsidR="008E206F" w:rsidRPr="002A08AF" w:rsidRDefault="008E206F" w:rsidP="008E206F">
            <w:pPr>
              <w:rPr>
                <w:rFonts w:cs="Arial"/>
                <w:b/>
                <w:bCs/>
                <w:sz w:val="20"/>
                <w:lang w:eastAsia="en-GB"/>
              </w:rPr>
            </w:pPr>
          </w:p>
        </w:tc>
        <w:tc>
          <w:tcPr>
            <w:tcW w:w="417" w:type="dxa"/>
            <w:shd w:val="clear" w:color="auto" w:fill="auto"/>
          </w:tcPr>
          <w:p w14:paraId="76A7E040" w14:textId="77777777" w:rsidR="008E206F" w:rsidRPr="002A08AF" w:rsidRDefault="008E206F" w:rsidP="008E206F">
            <w:pPr>
              <w:rPr>
                <w:rFonts w:cs="Arial"/>
                <w:b/>
                <w:bCs/>
                <w:sz w:val="20"/>
                <w:lang w:eastAsia="en-GB"/>
              </w:rPr>
            </w:pPr>
          </w:p>
        </w:tc>
        <w:tc>
          <w:tcPr>
            <w:tcW w:w="658" w:type="dxa"/>
            <w:shd w:val="clear" w:color="auto" w:fill="auto"/>
          </w:tcPr>
          <w:p w14:paraId="2152EB9E" w14:textId="77777777" w:rsidR="008E206F" w:rsidRPr="002A08AF" w:rsidRDefault="008E206F" w:rsidP="008E206F">
            <w:pPr>
              <w:rPr>
                <w:rFonts w:cs="Arial"/>
                <w:b/>
                <w:bCs/>
                <w:sz w:val="20"/>
                <w:lang w:eastAsia="en-GB"/>
              </w:rPr>
            </w:pPr>
          </w:p>
        </w:tc>
        <w:tc>
          <w:tcPr>
            <w:tcW w:w="659" w:type="dxa"/>
            <w:shd w:val="clear" w:color="auto" w:fill="auto"/>
          </w:tcPr>
          <w:p w14:paraId="0525C353" w14:textId="77777777" w:rsidR="008E206F" w:rsidRPr="002A08AF" w:rsidRDefault="008E206F" w:rsidP="008E206F">
            <w:pPr>
              <w:rPr>
                <w:rFonts w:cs="Arial"/>
                <w:b/>
                <w:bCs/>
                <w:sz w:val="20"/>
                <w:lang w:eastAsia="en-GB"/>
              </w:rPr>
            </w:pPr>
          </w:p>
        </w:tc>
        <w:tc>
          <w:tcPr>
            <w:tcW w:w="659" w:type="dxa"/>
            <w:shd w:val="clear" w:color="auto" w:fill="auto"/>
          </w:tcPr>
          <w:p w14:paraId="14C3001A" w14:textId="77777777" w:rsidR="008E206F" w:rsidRPr="002A08AF" w:rsidRDefault="008E206F" w:rsidP="008E206F">
            <w:pPr>
              <w:rPr>
                <w:rFonts w:cs="Arial"/>
                <w:b/>
                <w:bCs/>
                <w:sz w:val="20"/>
                <w:lang w:eastAsia="en-GB"/>
              </w:rPr>
            </w:pPr>
          </w:p>
        </w:tc>
      </w:tr>
      <w:tr w:rsidR="00164DD0" w:rsidRPr="002A08AF" w14:paraId="2DB95FC8" w14:textId="77777777" w:rsidTr="008E206F">
        <w:trPr>
          <w:trHeight w:val="347"/>
        </w:trPr>
        <w:tc>
          <w:tcPr>
            <w:tcW w:w="648" w:type="dxa"/>
            <w:shd w:val="clear" w:color="auto" w:fill="auto"/>
          </w:tcPr>
          <w:p w14:paraId="2B27644E" w14:textId="77777777" w:rsidR="008E206F" w:rsidRPr="002A08AF" w:rsidRDefault="008E206F" w:rsidP="008E206F">
            <w:pPr>
              <w:rPr>
                <w:rFonts w:cs="Arial"/>
                <w:b/>
                <w:bCs/>
                <w:sz w:val="20"/>
                <w:lang w:eastAsia="en-GB"/>
              </w:rPr>
            </w:pPr>
          </w:p>
        </w:tc>
        <w:tc>
          <w:tcPr>
            <w:tcW w:w="1080" w:type="dxa"/>
            <w:shd w:val="clear" w:color="auto" w:fill="auto"/>
          </w:tcPr>
          <w:p w14:paraId="213FC78C" w14:textId="77777777" w:rsidR="008E206F" w:rsidRPr="002A08AF" w:rsidRDefault="008E206F" w:rsidP="008E206F">
            <w:pPr>
              <w:rPr>
                <w:rFonts w:cs="Arial"/>
                <w:b/>
                <w:bCs/>
                <w:sz w:val="20"/>
                <w:lang w:eastAsia="en-GB"/>
              </w:rPr>
            </w:pPr>
          </w:p>
        </w:tc>
        <w:tc>
          <w:tcPr>
            <w:tcW w:w="1080" w:type="dxa"/>
            <w:shd w:val="clear" w:color="auto" w:fill="auto"/>
          </w:tcPr>
          <w:p w14:paraId="26D71D14" w14:textId="77777777" w:rsidR="008E206F" w:rsidRPr="002A08AF" w:rsidRDefault="008E206F" w:rsidP="008E206F">
            <w:pPr>
              <w:rPr>
                <w:rFonts w:cs="Arial"/>
                <w:b/>
                <w:bCs/>
                <w:sz w:val="20"/>
                <w:lang w:eastAsia="en-GB"/>
              </w:rPr>
            </w:pPr>
          </w:p>
        </w:tc>
        <w:tc>
          <w:tcPr>
            <w:tcW w:w="900" w:type="dxa"/>
            <w:shd w:val="clear" w:color="auto" w:fill="auto"/>
          </w:tcPr>
          <w:p w14:paraId="25834C3A" w14:textId="77777777" w:rsidR="008E206F" w:rsidRPr="002A08AF" w:rsidRDefault="008E206F" w:rsidP="008E206F">
            <w:pPr>
              <w:rPr>
                <w:rFonts w:cs="Arial"/>
                <w:b/>
                <w:bCs/>
                <w:sz w:val="20"/>
                <w:lang w:eastAsia="en-GB"/>
              </w:rPr>
            </w:pPr>
          </w:p>
        </w:tc>
        <w:tc>
          <w:tcPr>
            <w:tcW w:w="720" w:type="dxa"/>
            <w:shd w:val="clear" w:color="auto" w:fill="auto"/>
          </w:tcPr>
          <w:p w14:paraId="39101D3F" w14:textId="77777777" w:rsidR="008E206F" w:rsidRPr="002A08AF" w:rsidRDefault="008E206F" w:rsidP="008E206F">
            <w:pPr>
              <w:rPr>
                <w:rFonts w:cs="Arial"/>
                <w:b/>
                <w:bCs/>
                <w:sz w:val="20"/>
                <w:lang w:eastAsia="en-GB"/>
              </w:rPr>
            </w:pPr>
          </w:p>
        </w:tc>
        <w:tc>
          <w:tcPr>
            <w:tcW w:w="417" w:type="dxa"/>
            <w:shd w:val="clear" w:color="auto" w:fill="auto"/>
          </w:tcPr>
          <w:p w14:paraId="3A3EBB00" w14:textId="77777777" w:rsidR="008E206F" w:rsidRPr="002A08AF" w:rsidRDefault="008E206F" w:rsidP="008E206F">
            <w:pPr>
              <w:rPr>
                <w:rFonts w:cs="Arial"/>
                <w:b/>
                <w:bCs/>
                <w:sz w:val="20"/>
                <w:lang w:eastAsia="en-GB"/>
              </w:rPr>
            </w:pPr>
          </w:p>
        </w:tc>
        <w:tc>
          <w:tcPr>
            <w:tcW w:w="658" w:type="dxa"/>
            <w:shd w:val="clear" w:color="auto" w:fill="auto"/>
          </w:tcPr>
          <w:p w14:paraId="1398C2EC" w14:textId="77777777" w:rsidR="008E206F" w:rsidRPr="002A08AF" w:rsidRDefault="008E206F" w:rsidP="008E206F">
            <w:pPr>
              <w:rPr>
                <w:rFonts w:cs="Arial"/>
                <w:b/>
                <w:bCs/>
                <w:sz w:val="20"/>
                <w:lang w:eastAsia="en-GB"/>
              </w:rPr>
            </w:pPr>
          </w:p>
        </w:tc>
        <w:tc>
          <w:tcPr>
            <w:tcW w:w="659" w:type="dxa"/>
            <w:shd w:val="clear" w:color="auto" w:fill="auto"/>
          </w:tcPr>
          <w:p w14:paraId="667A9BFE" w14:textId="77777777" w:rsidR="008E206F" w:rsidRPr="002A08AF" w:rsidRDefault="008E206F" w:rsidP="008E206F">
            <w:pPr>
              <w:rPr>
                <w:rFonts w:cs="Arial"/>
                <w:b/>
                <w:bCs/>
                <w:sz w:val="20"/>
                <w:lang w:eastAsia="en-GB"/>
              </w:rPr>
            </w:pPr>
          </w:p>
        </w:tc>
        <w:tc>
          <w:tcPr>
            <w:tcW w:w="659" w:type="dxa"/>
            <w:shd w:val="clear" w:color="auto" w:fill="auto"/>
          </w:tcPr>
          <w:p w14:paraId="08BF4B53" w14:textId="77777777" w:rsidR="008E206F" w:rsidRPr="002A08AF" w:rsidRDefault="008E206F" w:rsidP="008E206F">
            <w:pPr>
              <w:rPr>
                <w:rFonts w:cs="Arial"/>
                <w:b/>
                <w:bCs/>
                <w:sz w:val="20"/>
                <w:lang w:eastAsia="en-GB"/>
              </w:rPr>
            </w:pPr>
          </w:p>
        </w:tc>
      </w:tr>
      <w:tr w:rsidR="00164DD0" w:rsidRPr="002A08AF" w14:paraId="1FDED862" w14:textId="77777777" w:rsidTr="008E206F">
        <w:trPr>
          <w:trHeight w:val="347"/>
        </w:trPr>
        <w:tc>
          <w:tcPr>
            <w:tcW w:w="648" w:type="dxa"/>
            <w:shd w:val="clear" w:color="auto" w:fill="auto"/>
          </w:tcPr>
          <w:p w14:paraId="3B9C5113" w14:textId="77777777" w:rsidR="008E206F" w:rsidRPr="002A08AF" w:rsidRDefault="008E206F" w:rsidP="008E206F">
            <w:pPr>
              <w:rPr>
                <w:rFonts w:cs="Arial"/>
                <w:b/>
                <w:bCs/>
                <w:sz w:val="20"/>
                <w:lang w:eastAsia="en-GB"/>
              </w:rPr>
            </w:pPr>
          </w:p>
        </w:tc>
        <w:tc>
          <w:tcPr>
            <w:tcW w:w="1080" w:type="dxa"/>
            <w:shd w:val="clear" w:color="auto" w:fill="auto"/>
          </w:tcPr>
          <w:p w14:paraId="76DF2270" w14:textId="77777777" w:rsidR="008E206F" w:rsidRPr="002A08AF" w:rsidRDefault="008E206F" w:rsidP="008E206F">
            <w:pPr>
              <w:rPr>
                <w:rFonts w:cs="Arial"/>
                <w:b/>
                <w:bCs/>
                <w:sz w:val="20"/>
                <w:lang w:eastAsia="en-GB"/>
              </w:rPr>
            </w:pPr>
          </w:p>
        </w:tc>
        <w:tc>
          <w:tcPr>
            <w:tcW w:w="1080" w:type="dxa"/>
            <w:shd w:val="clear" w:color="auto" w:fill="auto"/>
          </w:tcPr>
          <w:p w14:paraId="6939090A" w14:textId="77777777" w:rsidR="008E206F" w:rsidRPr="002A08AF" w:rsidRDefault="008E206F" w:rsidP="008E206F">
            <w:pPr>
              <w:rPr>
                <w:rFonts w:cs="Arial"/>
                <w:b/>
                <w:bCs/>
                <w:sz w:val="20"/>
                <w:lang w:eastAsia="en-GB"/>
              </w:rPr>
            </w:pPr>
          </w:p>
        </w:tc>
        <w:tc>
          <w:tcPr>
            <w:tcW w:w="900" w:type="dxa"/>
            <w:shd w:val="clear" w:color="auto" w:fill="auto"/>
          </w:tcPr>
          <w:p w14:paraId="4C1CA344" w14:textId="77777777" w:rsidR="008E206F" w:rsidRPr="002A08AF" w:rsidRDefault="008E206F" w:rsidP="008E206F">
            <w:pPr>
              <w:rPr>
                <w:rFonts w:cs="Arial"/>
                <w:b/>
                <w:bCs/>
                <w:sz w:val="20"/>
                <w:lang w:eastAsia="en-GB"/>
              </w:rPr>
            </w:pPr>
          </w:p>
        </w:tc>
        <w:tc>
          <w:tcPr>
            <w:tcW w:w="720" w:type="dxa"/>
            <w:shd w:val="clear" w:color="auto" w:fill="auto"/>
          </w:tcPr>
          <w:p w14:paraId="01B0515B" w14:textId="77777777" w:rsidR="008E206F" w:rsidRPr="002A08AF" w:rsidRDefault="008E206F" w:rsidP="008E206F">
            <w:pPr>
              <w:rPr>
                <w:rFonts w:cs="Arial"/>
                <w:b/>
                <w:bCs/>
                <w:sz w:val="20"/>
                <w:lang w:eastAsia="en-GB"/>
              </w:rPr>
            </w:pPr>
          </w:p>
        </w:tc>
        <w:tc>
          <w:tcPr>
            <w:tcW w:w="417" w:type="dxa"/>
            <w:shd w:val="clear" w:color="auto" w:fill="auto"/>
          </w:tcPr>
          <w:p w14:paraId="642DC7E1" w14:textId="77777777" w:rsidR="008E206F" w:rsidRPr="002A08AF" w:rsidRDefault="008E206F" w:rsidP="008E206F">
            <w:pPr>
              <w:rPr>
                <w:rFonts w:cs="Arial"/>
                <w:b/>
                <w:bCs/>
                <w:sz w:val="20"/>
                <w:lang w:eastAsia="en-GB"/>
              </w:rPr>
            </w:pPr>
          </w:p>
        </w:tc>
        <w:tc>
          <w:tcPr>
            <w:tcW w:w="658" w:type="dxa"/>
            <w:shd w:val="clear" w:color="auto" w:fill="auto"/>
          </w:tcPr>
          <w:p w14:paraId="4B59E8F1" w14:textId="77777777" w:rsidR="008E206F" w:rsidRPr="002A08AF" w:rsidRDefault="008E206F" w:rsidP="008E206F">
            <w:pPr>
              <w:rPr>
                <w:rFonts w:cs="Arial"/>
                <w:b/>
                <w:bCs/>
                <w:sz w:val="20"/>
                <w:lang w:eastAsia="en-GB"/>
              </w:rPr>
            </w:pPr>
          </w:p>
        </w:tc>
        <w:tc>
          <w:tcPr>
            <w:tcW w:w="659" w:type="dxa"/>
            <w:shd w:val="clear" w:color="auto" w:fill="auto"/>
          </w:tcPr>
          <w:p w14:paraId="534A4D1A" w14:textId="77777777" w:rsidR="008E206F" w:rsidRPr="002A08AF" w:rsidRDefault="008E206F" w:rsidP="008E206F">
            <w:pPr>
              <w:rPr>
                <w:rFonts w:cs="Arial"/>
                <w:b/>
                <w:bCs/>
                <w:sz w:val="20"/>
                <w:lang w:eastAsia="en-GB"/>
              </w:rPr>
            </w:pPr>
          </w:p>
        </w:tc>
        <w:tc>
          <w:tcPr>
            <w:tcW w:w="659" w:type="dxa"/>
            <w:shd w:val="clear" w:color="auto" w:fill="auto"/>
          </w:tcPr>
          <w:p w14:paraId="647CB955" w14:textId="77777777" w:rsidR="008E206F" w:rsidRPr="002A08AF" w:rsidRDefault="008E206F" w:rsidP="008E206F">
            <w:pPr>
              <w:rPr>
                <w:rFonts w:cs="Arial"/>
                <w:b/>
                <w:bCs/>
                <w:sz w:val="20"/>
                <w:lang w:eastAsia="en-GB"/>
              </w:rPr>
            </w:pPr>
          </w:p>
        </w:tc>
      </w:tr>
      <w:tr w:rsidR="008E206F" w:rsidRPr="002A08AF" w14:paraId="4F22E3C0" w14:textId="77777777" w:rsidTr="008E206F">
        <w:trPr>
          <w:trHeight w:val="347"/>
        </w:trPr>
        <w:tc>
          <w:tcPr>
            <w:tcW w:w="648" w:type="dxa"/>
            <w:shd w:val="clear" w:color="auto" w:fill="auto"/>
          </w:tcPr>
          <w:p w14:paraId="431FEDA9" w14:textId="77777777" w:rsidR="008E206F" w:rsidRPr="002A08AF" w:rsidRDefault="008E206F" w:rsidP="008E206F">
            <w:pPr>
              <w:rPr>
                <w:rFonts w:cs="Arial"/>
                <w:b/>
                <w:bCs/>
                <w:sz w:val="20"/>
                <w:lang w:eastAsia="en-GB"/>
              </w:rPr>
            </w:pPr>
          </w:p>
        </w:tc>
        <w:tc>
          <w:tcPr>
            <w:tcW w:w="1080" w:type="dxa"/>
            <w:shd w:val="clear" w:color="auto" w:fill="auto"/>
          </w:tcPr>
          <w:p w14:paraId="3AED3FDE" w14:textId="77777777" w:rsidR="008E206F" w:rsidRPr="002A08AF" w:rsidRDefault="008E206F" w:rsidP="008E206F">
            <w:pPr>
              <w:rPr>
                <w:rFonts w:cs="Arial"/>
                <w:b/>
                <w:bCs/>
                <w:sz w:val="20"/>
                <w:lang w:eastAsia="en-GB"/>
              </w:rPr>
            </w:pPr>
          </w:p>
        </w:tc>
        <w:tc>
          <w:tcPr>
            <w:tcW w:w="1080" w:type="dxa"/>
            <w:shd w:val="clear" w:color="auto" w:fill="auto"/>
          </w:tcPr>
          <w:p w14:paraId="3AB7E876" w14:textId="77777777" w:rsidR="008E206F" w:rsidRPr="002A08AF" w:rsidRDefault="008E206F" w:rsidP="008E206F">
            <w:pPr>
              <w:rPr>
                <w:rFonts w:cs="Arial"/>
                <w:b/>
                <w:bCs/>
                <w:sz w:val="20"/>
                <w:lang w:eastAsia="en-GB"/>
              </w:rPr>
            </w:pPr>
          </w:p>
        </w:tc>
        <w:tc>
          <w:tcPr>
            <w:tcW w:w="900" w:type="dxa"/>
            <w:shd w:val="clear" w:color="auto" w:fill="auto"/>
          </w:tcPr>
          <w:p w14:paraId="3C5DD547" w14:textId="77777777" w:rsidR="008E206F" w:rsidRPr="002A08AF" w:rsidRDefault="008E206F" w:rsidP="008E206F">
            <w:pPr>
              <w:rPr>
                <w:rFonts w:cs="Arial"/>
                <w:b/>
                <w:bCs/>
                <w:sz w:val="20"/>
                <w:lang w:eastAsia="en-GB"/>
              </w:rPr>
            </w:pPr>
          </w:p>
        </w:tc>
        <w:tc>
          <w:tcPr>
            <w:tcW w:w="720" w:type="dxa"/>
            <w:shd w:val="clear" w:color="auto" w:fill="auto"/>
          </w:tcPr>
          <w:p w14:paraId="76CBD989" w14:textId="77777777" w:rsidR="008E206F" w:rsidRPr="002A08AF" w:rsidRDefault="008E206F" w:rsidP="008E206F">
            <w:pPr>
              <w:rPr>
                <w:rFonts w:cs="Arial"/>
                <w:b/>
                <w:bCs/>
                <w:sz w:val="20"/>
                <w:lang w:eastAsia="en-GB"/>
              </w:rPr>
            </w:pPr>
          </w:p>
        </w:tc>
        <w:tc>
          <w:tcPr>
            <w:tcW w:w="417" w:type="dxa"/>
            <w:shd w:val="clear" w:color="auto" w:fill="auto"/>
          </w:tcPr>
          <w:p w14:paraId="05654752" w14:textId="77777777" w:rsidR="008E206F" w:rsidRPr="002A08AF" w:rsidRDefault="008E206F" w:rsidP="008E206F">
            <w:pPr>
              <w:rPr>
                <w:rFonts w:cs="Arial"/>
                <w:b/>
                <w:bCs/>
                <w:sz w:val="20"/>
                <w:lang w:eastAsia="en-GB"/>
              </w:rPr>
            </w:pPr>
          </w:p>
        </w:tc>
        <w:tc>
          <w:tcPr>
            <w:tcW w:w="658" w:type="dxa"/>
            <w:shd w:val="clear" w:color="auto" w:fill="auto"/>
          </w:tcPr>
          <w:p w14:paraId="196DD3A8" w14:textId="77777777" w:rsidR="008E206F" w:rsidRPr="002A08AF" w:rsidRDefault="008E206F" w:rsidP="008E206F">
            <w:pPr>
              <w:rPr>
                <w:rFonts w:cs="Arial"/>
                <w:b/>
                <w:bCs/>
                <w:sz w:val="20"/>
                <w:lang w:eastAsia="en-GB"/>
              </w:rPr>
            </w:pPr>
          </w:p>
        </w:tc>
        <w:tc>
          <w:tcPr>
            <w:tcW w:w="659" w:type="dxa"/>
            <w:shd w:val="clear" w:color="auto" w:fill="auto"/>
          </w:tcPr>
          <w:p w14:paraId="255D96B8" w14:textId="77777777" w:rsidR="008E206F" w:rsidRPr="002A08AF" w:rsidRDefault="008E206F" w:rsidP="008E206F">
            <w:pPr>
              <w:rPr>
                <w:rFonts w:cs="Arial"/>
                <w:b/>
                <w:bCs/>
                <w:sz w:val="20"/>
                <w:lang w:eastAsia="en-GB"/>
              </w:rPr>
            </w:pPr>
          </w:p>
        </w:tc>
        <w:tc>
          <w:tcPr>
            <w:tcW w:w="659" w:type="dxa"/>
            <w:shd w:val="clear" w:color="auto" w:fill="auto"/>
          </w:tcPr>
          <w:p w14:paraId="126BDDA6" w14:textId="77777777" w:rsidR="008E206F" w:rsidRPr="002A08AF" w:rsidRDefault="008E206F" w:rsidP="008E206F">
            <w:pPr>
              <w:rPr>
                <w:rFonts w:cs="Arial"/>
                <w:b/>
                <w:bCs/>
                <w:sz w:val="20"/>
                <w:lang w:eastAsia="en-GB"/>
              </w:rPr>
            </w:pPr>
          </w:p>
        </w:tc>
      </w:tr>
    </w:tbl>
    <w:p w14:paraId="08880A4E" w14:textId="77777777" w:rsidR="008E206F" w:rsidRPr="002A08AF" w:rsidRDefault="008E206F" w:rsidP="008E206F">
      <w:pPr>
        <w:rPr>
          <w:rFonts w:cs="Arial"/>
          <w:b/>
          <w:bCs/>
          <w:sz w:val="20"/>
          <w:lang w:eastAsia="en-GB"/>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816"/>
      </w:tblGrid>
      <w:tr w:rsidR="008E206F" w:rsidRPr="002A08AF" w14:paraId="680D434B" w14:textId="77777777" w:rsidTr="008E206F">
        <w:trPr>
          <w:trHeight w:val="529"/>
        </w:trPr>
        <w:tc>
          <w:tcPr>
            <w:tcW w:w="2988" w:type="dxa"/>
            <w:shd w:val="clear" w:color="auto" w:fill="auto"/>
          </w:tcPr>
          <w:p w14:paraId="660005BC" w14:textId="77777777" w:rsidR="008E206F" w:rsidRPr="002A08AF" w:rsidRDefault="008E206F" w:rsidP="008E206F">
            <w:pPr>
              <w:rPr>
                <w:rFonts w:cs="Arial"/>
                <w:b/>
                <w:bCs/>
                <w:sz w:val="20"/>
                <w:lang w:eastAsia="en-GB"/>
              </w:rPr>
            </w:pPr>
            <w:r w:rsidRPr="002A08AF">
              <w:rPr>
                <w:rFonts w:cs="Arial"/>
                <w:b/>
                <w:bCs/>
                <w:sz w:val="20"/>
                <w:lang w:eastAsia="en-GB"/>
              </w:rPr>
              <w:t>Signature/stamp of the issuing entity and date</w:t>
            </w:r>
          </w:p>
        </w:tc>
        <w:tc>
          <w:tcPr>
            <w:tcW w:w="3816" w:type="dxa"/>
            <w:shd w:val="clear" w:color="auto" w:fill="auto"/>
          </w:tcPr>
          <w:p w14:paraId="29E8EE5E" w14:textId="77777777" w:rsidR="008E206F" w:rsidRPr="002A08AF" w:rsidRDefault="008E206F" w:rsidP="008E206F">
            <w:pPr>
              <w:rPr>
                <w:rFonts w:cs="Arial"/>
                <w:b/>
                <w:bCs/>
                <w:sz w:val="20"/>
                <w:lang w:eastAsia="en-GB"/>
              </w:rPr>
            </w:pPr>
          </w:p>
        </w:tc>
      </w:tr>
    </w:tbl>
    <w:p w14:paraId="5FDB8875" w14:textId="77777777" w:rsidR="008E206F" w:rsidRPr="002A08AF" w:rsidRDefault="008E206F" w:rsidP="008E206F">
      <w:pPr>
        <w:rPr>
          <w:rFonts w:cs="Arial"/>
          <w:b/>
          <w:bCs/>
          <w:sz w:val="20"/>
          <w:lang w:eastAsia="en-GB"/>
        </w:rPr>
      </w:pPr>
    </w:p>
    <w:p w14:paraId="040EE625" w14:textId="77777777" w:rsidR="008E206F" w:rsidRPr="002A08AF" w:rsidRDefault="008E206F" w:rsidP="008E206F">
      <w:pPr>
        <w:rPr>
          <w:rFonts w:cs="Arial"/>
          <w:b/>
          <w:bCs/>
          <w:sz w:val="20"/>
          <w:lang w:eastAsia="en-GB"/>
        </w:rPr>
      </w:pPr>
    </w:p>
    <w:p w14:paraId="4A9FD3A9" w14:textId="77777777" w:rsidR="008E206F" w:rsidRPr="002A08AF" w:rsidRDefault="008E206F" w:rsidP="008E206F">
      <w:pPr>
        <w:rPr>
          <w:rFonts w:cs="Arial"/>
          <w:b/>
          <w:bCs/>
          <w:sz w:val="20"/>
          <w:lang w:eastAsia="en-GB"/>
        </w:rPr>
      </w:pPr>
    </w:p>
    <w:p w14:paraId="7087D967" w14:textId="77777777" w:rsidR="008E206F" w:rsidRPr="002A08AF" w:rsidRDefault="008E206F" w:rsidP="008E206F">
      <w:pPr>
        <w:rPr>
          <w:rFonts w:cs="Arial"/>
          <w:b/>
          <w:bCs/>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40"/>
        <w:gridCol w:w="536"/>
        <w:gridCol w:w="713"/>
        <w:gridCol w:w="713"/>
        <w:gridCol w:w="459"/>
        <w:gridCol w:w="1050"/>
        <w:gridCol w:w="1261"/>
      </w:tblGrid>
      <w:tr w:rsidR="00164DD0" w:rsidRPr="002A08AF" w14:paraId="4E9BD94C" w14:textId="77777777" w:rsidTr="008E206F">
        <w:trPr>
          <w:trHeight w:val="370"/>
        </w:trPr>
        <w:tc>
          <w:tcPr>
            <w:tcW w:w="4696" w:type="dxa"/>
            <w:gridSpan w:val="6"/>
            <w:shd w:val="clear" w:color="auto" w:fill="auto"/>
          </w:tcPr>
          <w:p w14:paraId="26AC2A8C" w14:textId="77777777" w:rsidR="008E206F" w:rsidRPr="002A08AF" w:rsidRDefault="008E206F" w:rsidP="008E206F">
            <w:pPr>
              <w:jc w:val="center"/>
              <w:rPr>
                <w:rFonts w:cs="Arial"/>
                <w:b/>
                <w:bCs/>
                <w:sz w:val="20"/>
                <w:lang w:eastAsia="en-GB"/>
              </w:rPr>
            </w:pPr>
            <w:r w:rsidRPr="002A08AF">
              <w:rPr>
                <w:rFonts w:cs="Arial"/>
                <w:b/>
                <w:bCs/>
                <w:sz w:val="20"/>
                <w:lang w:eastAsia="en-GB"/>
              </w:rPr>
              <w:t>Internal dose</w:t>
            </w:r>
          </w:p>
        </w:tc>
        <w:tc>
          <w:tcPr>
            <w:tcW w:w="1023" w:type="dxa"/>
            <w:vMerge w:val="restart"/>
            <w:shd w:val="clear" w:color="auto" w:fill="auto"/>
          </w:tcPr>
          <w:p w14:paraId="35E90684" w14:textId="77777777" w:rsidR="008E206F" w:rsidRPr="002A08AF" w:rsidRDefault="008E206F" w:rsidP="008E206F">
            <w:pPr>
              <w:rPr>
                <w:rFonts w:cs="Arial"/>
                <w:b/>
                <w:bCs/>
                <w:sz w:val="20"/>
                <w:lang w:eastAsia="en-GB"/>
              </w:rPr>
            </w:pPr>
            <w:r w:rsidRPr="002A08AF">
              <w:rPr>
                <w:rFonts w:cs="Arial"/>
                <w:b/>
                <w:bCs/>
                <w:sz w:val="20"/>
                <w:lang w:eastAsia="en-GB"/>
              </w:rPr>
              <w:t>Effective dose [sum of (1), (2) and (3)</w:t>
            </w:r>
            <w:r w:rsidRPr="002A08AF">
              <w:rPr>
                <w:rFonts w:cs="Arial"/>
                <w:b/>
                <w:sz w:val="20"/>
                <w:lang w:val="en"/>
              </w:rPr>
              <w:t>]</w:t>
            </w:r>
          </w:p>
        </w:tc>
        <w:tc>
          <w:tcPr>
            <w:tcW w:w="1102" w:type="dxa"/>
            <w:vMerge w:val="restart"/>
            <w:shd w:val="clear" w:color="auto" w:fill="auto"/>
          </w:tcPr>
          <w:p w14:paraId="47ABBEA2" w14:textId="77777777" w:rsidR="008E206F" w:rsidRPr="002A08AF" w:rsidRDefault="008E206F" w:rsidP="008E206F">
            <w:pPr>
              <w:rPr>
                <w:rFonts w:cs="Arial"/>
                <w:b/>
                <w:bCs/>
                <w:sz w:val="20"/>
                <w:lang w:eastAsia="en-GB"/>
              </w:rPr>
            </w:pPr>
            <w:r w:rsidRPr="002A08AF">
              <w:rPr>
                <w:rFonts w:cs="Arial"/>
                <w:b/>
                <w:bCs/>
                <w:sz w:val="20"/>
                <w:lang w:eastAsia="en-GB"/>
              </w:rPr>
              <w:t>Authorized signature/</w:t>
            </w:r>
          </w:p>
          <w:p w14:paraId="22BD2E09" w14:textId="77777777" w:rsidR="008E206F" w:rsidRPr="002A08AF" w:rsidRDefault="008E206F" w:rsidP="008E206F">
            <w:pPr>
              <w:rPr>
                <w:rFonts w:cs="Arial"/>
                <w:b/>
                <w:bCs/>
                <w:sz w:val="20"/>
                <w:lang w:eastAsia="en-GB"/>
              </w:rPr>
            </w:pPr>
            <w:r w:rsidRPr="002A08AF">
              <w:rPr>
                <w:rFonts w:cs="Arial"/>
                <w:b/>
                <w:bCs/>
                <w:sz w:val="20"/>
                <w:lang w:eastAsia="en-GB"/>
              </w:rPr>
              <w:t>stamp of the issuing entity and date</w:t>
            </w:r>
          </w:p>
        </w:tc>
      </w:tr>
      <w:tr w:rsidR="00164DD0" w:rsidRPr="002A08AF" w14:paraId="7FE52B63" w14:textId="77777777" w:rsidTr="008E206F">
        <w:trPr>
          <w:trHeight w:val="680"/>
        </w:trPr>
        <w:tc>
          <w:tcPr>
            <w:tcW w:w="1720" w:type="dxa"/>
            <w:vMerge w:val="restart"/>
            <w:shd w:val="clear" w:color="auto" w:fill="auto"/>
          </w:tcPr>
          <w:p w14:paraId="4BEC2422" w14:textId="77777777" w:rsidR="008E206F" w:rsidRPr="002A08AF" w:rsidRDefault="008E206F" w:rsidP="008E206F">
            <w:pPr>
              <w:rPr>
                <w:rFonts w:cs="Arial"/>
                <w:b/>
                <w:bCs/>
                <w:sz w:val="20"/>
                <w:lang w:eastAsia="en-GB"/>
              </w:rPr>
            </w:pPr>
            <w:r w:rsidRPr="002A08AF">
              <w:rPr>
                <w:rFonts w:cs="Arial"/>
                <w:b/>
                <w:bCs/>
                <w:sz w:val="20"/>
                <w:lang w:eastAsia="en-GB"/>
              </w:rPr>
              <w:t>Committed effective dose from internally deposited radionuclides (3)</w:t>
            </w:r>
          </w:p>
          <w:p w14:paraId="3D32F8EE" w14:textId="77777777" w:rsidR="008E206F" w:rsidRPr="002A08AF" w:rsidRDefault="008E206F" w:rsidP="008E206F">
            <w:pPr>
              <w:rPr>
                <w:rFonts w:cs="Arial"/>
                <w:b/>
                <w:bCs/>
                <w:sz w:val="20"/>
                <w:lang w:eastAsia="en-GB"/>
              </w:rPr>
            </w:pPr>
          </w:p>
        </w:tc>
        <w:tc>
          <w:tcPr>
            <w:tcW w:w="2976" w:type="dxa"/>
            <w:gridSpan w:val="5"/>
            <w:shd w:val="clear" w:color="auto" w:fill="auto"/>
          </w:tcPr>
          <w:p w14:paraId="67848E5C" w14:textId="77777777" w:rsidR="008E206F" w:rsidRPr="002A08AF" w:rsidRDefault="008E206F" w:rsidP="008E206F">
            <w:pPr>
              <w:jc w:val="center"/>
              <w:rPr>
                <w:rFonts w:cs="Arial"/>
                <w:b/>
                <w:bCs/>
                <w:sz w:val="20"/>
                <w:lang w:eastAsia="en-GB"/>
              </w:rPr>
            </w:pPr>
            <w:r w:rsidRPr="002A08AF">
              <w:rPr>
                <w:rFonts w:cs="Arial"/>
                <w:b/>
                <w:bCs/>
                <w:sz w:val="20"/>
                <w:lang w:eastAsia="en-GB"/>
              </w:rPr>
              <w:t>Committed equivalent dose to specific individual organs or tissues</w:t>
            </w:r>
          </w:p>
        </w:tc>
        <w:tc>
          <w:tcPr>
            <w:tcW w:w="1023" w:type="dxa"/>
            <w:vMerge/>
            <w:shd w:val="clear" w:color="auto" w:fill="auto"/>
          </w:tcPr>
          <w:p w14:paraId="63565FB3" w14:textId="77777777" w:rsidR="008E206F" w:rsidRPr="002A08AF" w:rsidRDefault="008E206F" w:rsidP="008E206F">
            <w:pPr>
              <w:rPr>
                <w:rFonts w:cs="Arial"/>
                <w:b/>
                <w:bCs/>
                <w:sz w:val="20"/>
                <w:lang w:eastAsia="en-GB"/>
              </w:rPr>
            </w:pPr>
          </w:p>
        </w:tc>
        <w:tc>
          <w:tcPr>
            <w:tcW w:w="1102" w:type="dxa"/>
            <w:vMerge/>
            <w:shd w:val="clear" w:color="auto" w:fill="auto"/>
          </w:tcPr>
          <w:p w14:paraId="03A22EAC" w14:textId="77777777" w:rsidR="008E206F" w:rsidRPr="002A08AF" w:rsidRDefault="008E206F" w:rsidP="008E206F">
            <w:pPr>
              <w:rPr>
                <w:rFonts w:cs="Arial"/>
                <w:b/>
                <w:bCs/>
                <w:sz w:val="20"/>
                <w:lang w:eastAsia="en-GB"/>
              </w:rPr>
            </w:pPr>
          </w:p>
        </w:tc>
      </w:tr>
      <w:tr w:rsidR="00164DD0" w:rsidRPr="002A08AF" w14:paraId="4342C3B7" w14:textId="77777777" w:rsidTr="008E206F">
        <w:trPr>
          <w:trHeight w:val="563"/>
        </w:trPr>
        <w:tc>
          <w:tcPr>
            <w:tcW w:w="1720" w:type="dxa"/>
            <w:vMerge/>
            <w:shd w:val="clear" w:color="auto" w:fill="auto"/>
          </w:tcPr>
          <w:p w14:paraId="15BE69EE" w14:textId="77777777" w:rsidR="008E206F" w:rsidRPr="002A08AF" w:rsidRDefault="008E206F" w:rsidP="008E206F">
            <w:pPr>
              <w:rPr>
                <w:rFonts w:cs="Arial"/>
                <w:b/>
                <w:bCs/>
                <w:sz w:val="20"/>
                <w:lang w:eastAsia="en-GB"/>
              </w:rPr>
            </w:pPr>
          </w:p>
        </w:tc>
        <w:tc>
          <w:tcPr>
            <w:tcW w:w="542" w:type="dxa"/>
            <w:shd w:val="clear" w:color="auto" w:fill="auto"/>
          </w:tcPr>
          <w:p w14:paraId="44F297C4"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538" w:type="dxa"/>
            <w:shd w:val="clear" w:color="auto" w:fill="auto"/>
          </w:tcPr>
          <w:p w14:paraId="29B51EE9"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718" w:type="dxa"/>
            <w:shd w:val="clear" w:color="auto" w:fill="auto"/>
          </w:tcPr>
          <w:p w14:paraId="246F88EB"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718" w:type="dxa"/>
            <w:shd w:val="clear" w:color="auto" w:fill="auto"/>
          </w:tcPr>
          <w:p w14:paraId="65E462A8"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460" w:type="dxa"/>
            <w:shd w:val="clear" w:color="auto" w:fill="auto"/>
          </w:tcPr>
          <w:p w14:paraId="05A9A538"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1023" w:type="dxa"/>
            <w:vMerge/>
            <w:shd w:val="clear" w:color="auto" w:fill="auto"/>
          </w:tcPr>
          <w:p w14:paraId="5834152E" w14:textId="77777777" w:rsidR="008E206F" w:rsidRPr="002A08AF" w:rsidRDefault="008E206F" w:rsidP="008E206F">
            <w:pPr>
              <w:rPr>
                <w:rFonts w:cs="Arial"/>
                <w:b/>
                <w:bCs/>
                <w:sz w:val="20"/>
                <w:lang w:eastAsia="en-GB"/>
              </w:rPr>
            </w:pPr>
          </w:p>
        </w:tc>
        <w:tc>
          <w:tcPr>
            <w:tcW w:w="1102" w:type="dxa"/>
            <w:vMerge/>
            <w:shd w:val="clear" w:color="auto" w:fill="auto"/>
          </w:tcPr>
          <w:p w14:paraId="611D7C9F" w14:textId="77777777" w:rsidR="008E206F" w:rsidRPr="002A08AF" w:rsidRDefault="008E206F" w:rsidP="008E206F">
            <w:pPr>
              <w:rPr>
                <w:rFonts w:cs="Arial"/>
                <w:b/>
                <w:bCs/>
                <w:sz w:val="20"/>
                <w:lang w:eastAsia="en-GB"/>
              </w:rPr>
            </w:pPr>
          </w:p>
        </w:tc>
      </w:tr>
      <w:tr w:rsidR="008E206F" w:rsidRPr="002A08AF" w14:paraId="03ED448E" w14:textId="77777777" w:rsidTr="008E206F">
        <w:trPr>
          <w:trHeight w:hRule="exact" w:val="340"/>
        </w:trPr>
        <w:tc>
          <w:tcPr>
            <w:tcW w:w="1720" w:type="dxa"/>
            <w:shd w:val="clear" w:color="auto" w:fill="auto"/>
          </w:tcPr>
          <w:p w14:paraId="735B2928" w14:textId="77777777" w:rsidR="008E206F" w:rsidRPr="002A08AF" w:rsidRDefault="008E206F" w:rsidP="008E206F">
            <w:pPr>
              <w:rPr>
                <w:rFonts w:cs="Arial"/>
                <w:b/>
                <w:bCs/>
                <w:sz w:val="20"/>
                <w:lang w:eastAsia="en-GB"/>
              </w:rPr>
            </w:pPr>
          </w:p>
        </w:tc>
        <w:tc>
          <w:tcPr>
            <w:tcW w:w="542" w:type="dxa"/>
            <w:shd w:val="clear" w:color="auto" w:fill="auto"/>
          </w:tcPr>
          <w:p w14:paraId="0B46D008" w14:textId="77777777" w:rsidR="008E206F" w:rsidRPr="002A08AF" w:rsidRDefault="008E206F" w:rsidP="008E206F">
            <w:pPr>
              <w:rPr>
                <w:rFonts w:cs="Arial"/>
                <w:b/>
                <w:bCs/>
                <w:sz w:val="20"/>
                <w:lang w:eastAsia="en-GB"/>
              </w:rPr>
            </w:pPr>
          </w:p>
        </w:tc>
        <w:tc>
          <w:tcPr>
            <w:tcW w:w="538" w:type="dxa"/>
            <w:shd w:val="clear" w:color="auto" w:fill="auto"/>
          </w:tcPr>
          <w:p w14:paraId="36A776FB" w14:textId="77777777" w:rsidR="008E206F" w:rsidRPr="002A08AF" w:rsidRDefault="008E206F" w:rsidP="008E206F">
            <w:pPr>
              <w:rPr>
                <w:rFonts w:cs="Arial"/>
                <w:b/>
                <w:bCs/>
                <w:sz w:val="20"/>
                <w:lang w:eastAsia="en-GB"/>
              </w:rPr>
            </w:pPr>
          </w:p>
        </w:tc>
        <w:tc>
          <w:tcPr>
            <w:tcW w:w="718" w:type="dxa"/>
            <w:shd w:val="clear" w:color="auto" w:fill="auto"/>
          </w:tcPr>
          <w:p w14:paraId="518C5E3D" w14:textId="77777777" w:rsidR="008E206F" w:rsidRPr="002A08AF" w:rsidRDefault="008E206F" w:rsidP="008E206F">
            <w:pPr>
              <w:rPr>
                <w:rFonts w:cs="Arial"/>
                <w:b/>
                <w:bCs/>
                <w:sz w:val="20"/>
                <w:lang w:eastAsia="en-GB"/>
              </w:rPr>
            </w:pPr>
          </w:p>
        </w:tc>
        <w:tc>
          <w:tcPr>
            <w:tcW w:w="718" w:type="dxa"/>
            <w:shd w:val="clear" w:color="auto" w:fill="auto"/>
          </w:tcPr>
          <w:p w14:paraId="110828F3" w14:textId="77777777" w:rsidR="008E206F" w:rsidRPr="002A08AF" w:rsidRDefault="008E206F" w:rsidP="008E206F">
            <w:pPr>
              <w:rPr>
                <w:rFonts w:cs="Arial"/>
                <w:b/>
                <w:bCs/>
                <w:sz w:val="20"/>
                <w:lang w:eastAsia="en-GB"/>
              </w:rPr>
            </w:pPr>
          </w:p>
        </w:tc>
        <w:tc>
          <w:tcPr>
            <w:tcW w:w="460" w:type="dxa"/>
            <w:shd w:val="clear" w:color="auto" w:fill="auto"/>
          </w:tcPr>
          <w:p w14:paraId="01179D24" w14:textId="77777777" w:rsidR="008E206F" w:rsidRPr="002A08AF" w:rsidRDefault="008E206F" w:rsidP="008E206F">
            <w:pPr>
              <w:rPr>
                <w:rFonts w:cs="Arial"/>
                <w:b/>
                <w:bCs/>
                <w:sz w:val="20"/>
                <w:lang w:eastAsia="en-GB"/>
              </w:rPr>
            </w:pPr>
          </w:p>
        </w:tc>
        <w:tc>
          <w:tcPr>
            <w:tcW w:w="1023" w:type="dxa"/>
            <w:shd w:val="clear" w:color="auto" w:fill="auto"/>
          </w:tcPr>
          <w:p w14:paraId="01F41DA9" w14:textId="77777777" w:rsidR="008E206F" w:rsidRPr="002A08AF" w:rsidRDefault="008E206F" w:rsidP="008E206F">
            <w:pPr>
              <w:rPr>
                <w:rFonts w:cs="Arial"/>
                <w:b/>
                <w:bCs/>
                <w:sz w:val="20"/>
                <w:lang w:eastAsia="en-GB"/>
              </w:rPr>
            </w:pPr>
          </w:p>
        </w:tc>
        <w:tc>
          <w:tcPr>
            <w:tcW w:w="1102" w:type="dxa"/>
            <w:shd w:val="clear" w:color="auto" w:fill="auto"/>
          </w:tcPr>
          <w:p w14:paraId="0D229CFD" w14:textId="77777777" w:rsidR="008E206F" w:rsidRPr="002A08AF" w:rsidRDefault="008E206F" w:rsidP="008E206F">
            <w:pPr>
              <w:rPr>
                <w:rFonts w:cs="Arial"/>
                <w:b/>
                <w:bCs/>
                <w:sz w:val="20"/>
                <w:lang w:eastAsia="en-GB"/>
              </w:rPr>
            </w:pPr>
          </w:p>
        </w:tc>
      </w:tr>
    </w:tbl>
    <w:p w14:paraId="406BADFC" w14:textId="77777777" w:rsidR="008E206F" w:rsidRPr="002A08AF" w:rsidRDefault="008E206F" w:rsidP="008E206F">
      <w:pPr>
        <w:rPr>
          <w:rFonts w:cs="Arial"/>
          <w:b/>
          <w:bCs/>
          <w:sz w:val="20"/>
          <w:lang w:eastAsia="en-GB"/>
        </w:rPr>
      </w:pPr>
    </w:p>
    <w:p w14:paraId="7DFE7857" w14:textId="77777777" w:rsidR="008E206F" w:rsidRPr="002A08AF" w:rsidRDefault="008E206F" w:rsidP="008E206F">
      <w:pPr>
        <w:rPr>
          <w:rFonts w:cs="Arial"/>
          <w:b/>
          <w:bCs/>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538"/>
        <w:gridCol w:w="534"/>
        <w:gridCol w:w="709"/>
        <w:gridCol w:w="709"/>
        <w:gridCol w:w="458"/>
        <w:gridCol w:w="1050"/>
        <w:gridCol w:w="1261"/>
      </w:tblGrid>
      <w:tr w:rsidR="00164DD0" w:rsidRPr="002A08AF" w14:paraId="2116275A" w14:textId="77777777" w:rsidTr="008E206F">
        <w:trPr>
          <w:trHeight w:val="397"/>
        </w:trPr>
        <w:tc>
          <w:tcPr>
            <w:tcW w:w="4658" w:type="dxa"/>
            <w:gridSpan w:val="6"/>
            <w:shd w:val="clear" w:color="auto" w:fill="auto"/>
          </w:tcPr>
          <w:p w14:paraId="265B9E4A" w14:textId="77777777" w:rsidR="008E206F" w:rsidRPr="002A08AF" w:rsidRDefault="008E206F" w:rsidP="008E206F">
            <w:pPr>
              <w:jc w:val="center"/>
              <w:rPr>
                <w:rFonts w:cs="Arial"/>
                <w:b/>
                <w:bCs/>
                <w:sz w:val="20"/>
                <w:lang w:eastAsia="en-GB"/>
              </w:rPr>
            </w:pPr>
            <w:r w:rsidRPr="002A08AF">
              <w:rPr>
                <w:rFonts w:cs="Arial"/>
                <w:b/>
                <w:bCs/>
                <w:sz w:val="20"/>
                <w:lang w:eastAsia="en-GB"/>
              </w:rPr>
              <w:t>Internal dose</w:t>
            </w:r>
          </w:p>
        </w:tc>
        <w:tc>
          <w:tcPr>
            <w:tcW w:w="1021" w:type="dxa"/>
            <w:vMerge w:val="restart"/>
            <w:shd w:val="clear" w:color="auto" w:fill="auto"/>
          </w:tcPr>
          <w:p w14:paraId="23D439F4" w14:textId="77777777" w:rsidR="008E206F" w:rsidRPr="002A08AF" w:rsidRDefault="008E206F" w:rsidP="008E206F">
            <w:pPr>
              <w:rPr>
                <w:rFonts w:cs="Arial"/>
                <w:b/>
                <w:bCs/>
                <w:sz w:val="20"/>
                <w:lang w:eastAsia="en-GB"/>
              </w:rPr>
            </w:pPr>
            <w:r w:rsidRPr="002A08AF">
              <w:rPr>
                <w:rFonts w:cs="Arial"/>
                <w:b/>
                <w:bCs/>
                <w:sz w:val="20"/>
                <w:lang w:eastAsia="en-GB"/>
              </w:rPr>
              <w:t>Effective dose [sum of (1), (2) and (3)</w:t>
            </w:r>
            <w:r w:rsidRPr="002A08AF">
              <w:rPr>
                <w:rFonts w:cs="Arial"/>
                <w:b/>
                <w:sz w:val="20"/>
                <w:lang w:val="en"/>
              </w:rPr>
              <w:t>]</w:t>
            </w:r>
          </w:p>
        </w:tc>
        <w:tc>
          <w:tcPr>
            <w:tcW w:w="1156" w:type="dxa"/>
            <w:vMerge w:val="restart"/>
            <w:shd w:val="clear" w:color="auto" w:fill="auto"/>
          </w:tcPr>
          <w:p w14:paraId="1FBFFA8B" w14:textId="77777777" w:rsidR="008E206F" w:rsidRPr="002A08AF" w:rsidRDefault="008E206F" w:rsidP="008E206F">
            <w:pPr>
              <w:rPr>
                <w:rFonts w:cs="Arial"/>
                <w:b/>
                <w:bCs/>
                <w:sz w:val="20"/>
                <w:lang w:eastAsia="en-GB"/>
              </w:rPr>
            </w:pPr>
            <w:r w:rsidRPr="002A08AF">
              <w:rPr>
                <w:rFonts w:cs="Arial"/>
                <w:b/>
                <w:bCs/>
                <w:sz w:val="20"/>
                <w:lang w:eastAsia="en-GB"/>
              </w:rPr>
              <w:t>Authorized signature/</w:t>
            </w:r>
          </w:p>
          <w:p w14:paraId="22FB631D" w14:textId="77777777" w:rsidR="008E206F" w:rsidRPr="002A08AF" w:rsidRDefault="008E206F" w:rsidP="008E206F">
            <w:pPr>
              <w:rPr>
                <w:rFonts w:cs="Arial"/>
                <w:b/>
                <w:bCs/>
                <w:sz w:val="20"/>
                <w:lang w:eastAsia="en-GB"/>
              </w:rPr>
            </w:pPr>
            <w:r w:rsidRPr="002A08AF">
              <w:rPr>
                <w:rFonts w:cs="Arial"/>
                <w:b/>
                <w:bCs/>
                <w:sz w:val="20"/>
                <w:lang w:eastAsia="en-GB"/>
              </w:rPr>
              <w:t>stamp of the issuing entity and date</w:t>
            </w:r>
          </w:p>
        </w:tc>
      </w:tr>
      <w:tr w:rsidR="00164DD0" w:rsidRPr="002A08AF" w14:paraId="6C4ACE73" w14:textId="77777777" w:rsidTr="008E206F">
        <w:trPr>
          <w:trHeight w:val="708"/>
        </w:trPr>
        <w:tc>
          <w:tcPr>
            <w:tcW w:w="1710" w:type="dxa"/>
            <w:vMerge w:val="restart"/>
            <w:shd w:val="clear" w:color="auto" w:fill="auto"/>
          </w:tcPr>
          <w:p w14:paraId="69F07D09" w14:textId="77777777" w:rsidR="008E206F" w:rsidRPr="002A08AF" w:rsidRDefault="008E206F" w:rsidP="008E206F">
            <w:pPr>
              <w:rPr>
                <w:rFonts w:cs="Arial"/>
                <w:b/>
                <w:bCs/>
                <w:sz w:val="20"/>
                <w:lang w:eastAsia="en-GB"/>
              </w:rPr>
            </w:pPr>
            <w:r w:rsidRPr="002A08AF">
              <w:rPr>
                <w:rFonts w:cs="Arial"/>
                <w:b/>
                <w:bCs/>
                <w:sz w:val="20"/>
                <w:lang w:eastAsia="en-GB"/>
              </w:rPr>
              <w:t>Committed effective dose  from internally deposited radionuclides (3)</w:t>
            </w:r>
          </w:p>
          <w:p w14:paraId="49F9BE33" w14:textId="77777777" w:rsidR="008E206F" w:rsidRPr="002A08AF" w:rsidRDefault="008E206F" w:rsidP="008E206F">
            <w:pPr>
              <w:rPr>
                <w:rFonts w:cs="Arial"/>
                <w:b/>
                <w:bCs/>
                <w:sz w:val="20"/>
                <w:lang w:eastAsia="en-GB"/>
              </w:rPr>
            </w:pPr>
          </w:p>
        </w:tc>
        <w:tc>
          <w:tcPr>
            <w:tcW w:w="2948" w:type="dxa"/>
            <w:gridSpan w:val="5"/>
            <w:shd w:val="clear" w:color="auto" w:fill="auto"/>
          </w:tcPr>
          <w:p w14:paraId="0D029501" w14:textId="77777777" w:rsidR="008E206F" w:rsidRPr="002A08AF" w:rsidRDefault="008E206F" w:rsidP="008E206F">
            <w:pPr>
              <w:jc w:val="center"/>
              <w:rPr>
                <w:rFonts w:cs="Arial"/>
                <w:b/>
                <w:bCs/>
                <w:sz w:val="20"/>
                <w:lang w:eastAsia="en-GB"/>
              </w:rPr>
            </w:pPr>
            <w:r w:rsidRPr="002A08AF">
              <w:rPr>
                <w:rFonts w:cs="Arial"/>
                <w:b/>
                <w:bCs/>
                <w:sz w:val="20"/>
                <w:lang w:eastAsia="en-GB"/>
              </w:rPr>
              <w:t>Committed equivalent dose to specific individual organs or tissues</w:t>
            </w:r>
          </w:p>
        </w:tc>
        <w:tc>
          <w:tcPr>
            <w:tcW w:w="1021" w:type="dxa"/>
            <w:vMerge/>
            <w:shd w:val="clear" w:color="auto" w:fill="auto"/>
          </w:tcPr>
          <w:p w14:paraId="371AFF1C" w14:textId="77777777" w:rsidR="008E206F" w:rsidRPr="002A08AF" w:rsidRDefault="008E206F" w:rsidP="008E206F">
            <w:pPr>
              <w:rPr>
                <w:rFonts w:cs="Arial"/>
                <w:b/>
                <w:bCs/>
                <w:sz w:val="20"/>
                <w:lang w:eastAsia="en-GB"/>
              </w:rPr>
            </w:pPr>
          </w:p>
        </w:tc>
        <w:tc>
          <w:tcPr>
            <w:tcW w:w="1156" w:type="dxa"/>
            <w:vMerge/>
            <w:shd w:val="clear" w:color="auto" w:fill="auto"/>
          </w:tcPr>
          <w:p w14:paraId="21B9B468" w14:textId="77777777" w:rsidR="008E206F" w:rsidRPr="002A08AF" w:rsidRDefault="008E206F" w:rsidP="008E206F">
            <w:pPr>
              <w:rPr>
                <w:rFonts w:cs="Arial"/>
                <w:b/>
                <w:bCs/>
                <w:sz w:val="20"/>
                <w:lang w:eastAsia="en-GB"/>
              </w:rPr>
            </w:pPr>
          </w:p>
        </w:tc>
      </w:tr>
      <w:tr w:rsidR="00164DD0" w:rsidRPr="002A08AF" w14:paraId="59CD41D6" w14:textId="77777777" w:rsidTr="008E206F">
        <w:trPr>
          <w:trHeight w:val="730"/>
        </w:trPr>
        <w:tc>
          <w:tcPr>
            <w:tcW w:w="1710" w:type="dxa"/>
            <w:vMerge/>
            <w:shd w:val="clear" w:color="auto" w:fill="auto"/>
          </w:tcPr>
          <w:p w14:paraId="0CDEF55C" w14:textId="77777777" w:rsidR="008E206F" w:rsidRPr="002A08AF" w:rsidRDefault="008E206F" w:rsidP="008E206F">
            <w:pPr>
              <w:rPr>
                <w:rFonts w:cs="Arial"/>
                <w:b/>
                <w:bCs/>
                <w:sz w:val="20"/>
                <w:lang w:eastAsia="en-GB"/>
              </w:rPr>
            </w:pPr>
          </w:p>
        </w:tc>
        <w:tc>
          <w:tcPr>
            <w:tcW w:w="538" w:type="dxa"/>
            <w:shd w:val="clear" w:color="auto" w:fill="auto"/>
          </w:tcPr>
          <w:p w14:paraId="60778D55"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534" w:type="dxa"/>
            <w:shd w:val="clear" w:color="auto" w:fill="auto"/>
          </w:tcPr>
          <w:p w14:paraId="6575D795"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709" w:type="dxa"/>
            <w:shd w:val="clear" w:color="auto" w:fill="auto"/>
          </w:tcPr>
          <w:p w14:paraId="74DC69EF"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709" w:type="dxa"/>
            <w:shd w:val="clear" w:color="auto" w:fill="auto"/>
          </w:tcPr>
          <w:p w14:paraId="46D8EADD"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458" w:type="dxa"/>
            <w:shd w:val="clear" w:color="auto" w:fill="auto"/>
          </w:tcPr>
          <w:p w14:paraId="0AB6EFA3"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1021" w:type="dxa"/>
            <w:vMerge/>
            <w:shd w:val="clear" w:color="auto" w:fill="auto"/>
          </w:tcPr>
          <w:p w14:paraId="27140168" w14:textId="77777777" w:rsidR="008E206F" w:rsidRPr="002A08AF" w:rsidRDefault="008E206F" w:rsidP="008E206F">
            <w:pPr>
              <w:rPr>
                <w:rFonts w:cs="Arial"/>
                <w:b/>
                <w:bCs/>
                <w:sz w:val="20"/>
                <w:lang w:eastAsia="en-GB"/>
              </w:rPr>
            </w:pPr>
          </w:p>
        </w:tc>
        <w:tc>
          <w:tcPr>
            <w:tcW w:w="1156" w:type="dxa"/>
            <w:vMerge/>
            <w:shd w:val="clear" w:color="auto" w:fill="auto"/>
          </w:tcPr>
          <w:p w14:paraId="4586A74E" w14:textId="77777777" w:rsidR="008E206F" w:rsidRPr="002A08AF" w:rsidRDefault="008E206F" w:rsidP="008E206F">
            <w:pPr>
              <w:rPr>
                <w:rFonts w:cs="Arial"/>
                <w:b/>
                <w:bCs/>
                <w:sz w:val="20"/>
                <w:lang w:eastAsia="en-GB"/>
              </w:rPr>
            </w:pPr>
          </w:p>
        </w:tc>
      </w:tr>
      <w:tr w:rsidR="00164DD0" w:rsidRPr="002A08AF" w14:paraId="3AACFFFE" w14:textId="77777777" w:rsidTr="008E206F">
        <w:trPr>
          <w:trHeight w:hRule="exact" w:val="356"/>
        </w:trPr>
        <w:tc>
          <w:tcPr>
            <w:tcW w:w="1710" w:type="dxa"/>
            <w:shd w:val="clear" w:color="auto" w:fill="auto"/>
          </w:tcPr>
          <w:p w14:paraId="32639B2A" w14:textId="77777777" w:rsidR="008E206F" w:rsidRPr="002A08AF" w:rsidRDefault="008E206F" w:rsidP="008E206F">
            <w:pPr>
              <w:rPr>
                <w:rFonts w:cs="Arial"/>
                <w:b/>
                <w:bCs/>
                <w:sz w:val="20"/>
                <w:lang w:eastAsia="en-GB"/>
              </w:rPr>
            </w:pPr>
          </w:p>
        </w:tc>
        <w:tc>
          <w:tcPr>
            <w:tcW w:w="538" w:type="dxa"/>
            <w:shd w:val="clear" w:color="auto" w:fill="auto"/>
          </w:tcPr>
          <w:p w14:paraId="32446DBB" w14:textId="77777777" w:rsidR="008E206F" w:rsidRPr="002A08AF" w:rsidRDefault="008E206F" w:rsidP="008E206F">
            <w:pPr>
              <w:rPr>
                <w:rFonts w:cs="Arial"/>
                <w:b/>
                <w:bCs/>
                <w:sz w:val="20"/>
                <w:lang w:eastAsia="en-GB"/>
              </w:rPr>
            </w:pPr>
          </w:p>
        </w:tc>
        <w:tc>
          <w:tcPr>
            <w:tcW w:w="534" w:type="dxa"/>
            <w:shd w:val="clear" w:color="auto" w:fill="auto"/>
          </w:tcPr>
          <w:p w14:paraId="06325FC0" w14:textId="77777777" w:rsidR="008E206F" w:rsidRPr="002A08AF" w:rsidRDefault="008E206F" w:rsidP="008E206F">
            <w:pPr>
              <w:rPr>
                <w:rFonts w:cs="Arial"/>
                <w:b/>
                <w:bCs/>
                <w:sz w:val="20"/>
                <w:lang w:eastAsia="en-GB"/>
              </w:rPr>
            </w:pPr>
          </w:p>
        </w:tc>
        <w:tc>
          <w:tcPr>
            <w:tcW w:w="709" w:type="dxa"/>
            <w:shd w:val="clear" w:color="auto" w:fill="auto"/>
          </w:tcPr>
          <w:p w14:paraId="559000CC" w14:textId="77777777" w:rsidR="008E206F" w:rsidRPr="002A08AF" w:rsidRDefault="008E206F" w:rsidP="008E206F">
            <w:pPr>
              <w:rPr>
                <w:rFonts w:cs="Arial"/>
                <w:b/>
                <w:bCs/>
                <w:sz w:val="20"/>
                <w:lang w:eastAsia="en-GB"/>
              </w:rPr>
            </w:pPr>
          </w:p>
        </w:tc>
        <w:tc>
          <w:tcPr>
            <w:tcW w:w="709" w:type="dxa"/>
            <w:shd w:val="clear" w:color="auto" w:fill="auto"/>
          </w:tcPr>
          <w:p w14:paraId="107B66DB" w14:textId="77777777" w:rsidR="008E206F" w:rsidRPr="002A08AF" w:rsidRDefault="008E206F" w:rsidP="008E206F">
            <w:pPr>
              <w:rPr>
                <w:rFonts w:cs="Arial"/>
                <w:b/>
                <w:bCs/>
                <w:sz w:val="20"/>
                <w:lang w:eastAsia="en-GB"/>
              </w:rPr>
            </w:pPr>
          </w:p>
        </w:tc>
        <w:tc>
          <w:tcPr>
            <w:tcW w:w="458" w:type="dxa"/>
            <w:shd w:val="clear" w:color="auto" w:fill="auto"/>
          </w:tcPr>
          <w:p w14:paraId="6925A3BE" w14:textId="77777777" w:rsidR="008E206F" w:rsidRPr="002A08AF" w:rsidRDefault="008E206F" w:rsidP="008E206F">
            <w:pPr>
              <w:rPr>
                <w:rFonts w:cs="Arial"/>
                <w:b/>
                <w:bCs/>
                <w:sz w:val="20"/>
                <w:lang w:eastAsia="en-GB"/>
              </w:rPr>
            </w:pPr>
          </w:p>
        </w:tc>
        <w:tc>
          <w:tcPr>
            <w:tcW w:w="1021" w:type="dxa"/>
            <w:shd w:val="clear" w:color="auto" w:fill="auto"/>
          </w:tcPr>
          <w:p w14:paraId="6407951A" w14:textId="77777777" w:rsidR="008E206F" w:rsidRPr="002A08AF" w:rsidRDefault="008E206F" w:rsidP="008E206F">
            <w:pPr>
              <w:rPr>
                <w:rFonts w:cs="Arial"/>
                <w:b/>
                <w:bCs/>
                <w:sz w:val="20"/>
                <w:lang w:eastAsia="en-GB"/>
              </w:rPr>
            </w:pPr>
          </w:p>
        </w:tc>
        <w:tc>
          <w:tcPr>
            <w:tcW w:w="1156" w:type="dxa"/>
            <w:shd w:val="clear" w:color="auto" w:fill="auto"/>
          </w:tcPr>
          <w:p w14:paraId="11EFE190" w14:textId="77777777" w:rsidR="008E206F" w:rsidRPr="002A08AF" w:rsidRDefault="008E206F" w:rsidP="008E206F">
            <w:pPr>
              <w:rPr>
                <w:rFonts w:cs="Arial"/>
                <w:b/>
                <w:bCs/>
                <w:sz w:val="20"/>
                <w:lang w:eastAsia="en-GB"/>
              </w:rPr>
            </w:pPr>
          </w:p>
        </w:tc>
      </w:tr>
      <w:tr w:rsidR="00164DD0" w:rsidRPr="002A08AF" w14:paraId="5EAC7CE1" w14:textId="77777777" w:rsidTr="008E206F">
        <w:trPr>
          <w:trHeight w:hRule="exact" w:val="356"/>
        </w:trPr>
        <w:tc>
          <w:tcPr>
            <w:tcW w:w="1710" w:type="dxa"/>
            <w:shd w:val="clear" w:color="auto" w:fill="auto"/>
          </w:tcPr>
          <w:p w14:paraId="19E59356" w14:textId="77777777" w:rsidR="008E206F" w:rsidRPr="002A08AF" w:rsidRDefault="008E206F" w:rsidP="008E206F">
            <w:pPr>
              <w:rPr>
                <w:rFonts w:cs="Arial"/>
                <w:b/>
                <w:bCs/>
                <w:sz w:val="20"/>
                <w:lang w:eastAsia="en-GB"/>
              </w:rPr>
            </w:pPr>
          </w:p>
        </w:tc>
        <w:tc>
          <w:tcPr>
            <w:tcW w:w="538" w:type="dxa"/>
            <w:shd w:val="clear" w:color="auto" w:fill="auto"/>
          </w:tcPr>
          <w:p w14:paraId="1751F87A" w14:textId="77777777" w:rsidR="008E206F" w:rsidRPr="002A08AF" w:rsidRDefault="008E206F" w:rsidP="008E206F">
            <w:pPr>
              <w:rPr>
                <w:rFonts w:cs="Arial"/>
                <w:b/>
                <w:bCs/>
                <w:sz w:val="20"/>
                <w:lang w:eastAsia="en-GB"/>
              </w:rPr>
            </w:pPr>
          </w:p>
        </w:tc>
        <w:tc>
          <w:tcPr>
            <w:tcW w:w="534" w:type="dxa"/>
            <w:shd w:val="clear" w:color="auto" w:fill="auto"/>
          </w:tcPr>
          <w:p w14:paraId="3EB61692" w14:textId="77777777" w:rsidR="008E206F" w:rsidRPr="002A08AF" w:rsidRDefault="008E206F" w:rsidP="008E206F">
            <w:pPr>
              <w:rPr>
                <w:rFonts w:cs="Arial"/>
                <w:b/>
                <w:bCs/>
                <w:sz w:val="20"/>
                <w:lang w:eastAsia="en-GB"/>
              </w:rPr>
            </w:pPr>
          </w:p>
        </w:tc>
        <w:tc>
          <w:tcPr>
            <w:tcW w:w="709" w:type="dxa"/>
            <w:shd w:val="clear" w:color="auto" w:fill="auto"/>
          </w:tcPr>
          <w:p w14:paraId="6A8CA5FE" w14:textId="77777777" w:rsidR="008E206F" w:rsidRPr="002A08AF" w:rsidRDefault="008E206F" w:rsidP="008E206F">
            <w:pPr>
              <w:rPr>
                <w:rFonts w:cs="Arial"/>
                <w:b/>
                <w:bCs/>
                <w:sz w:val="20"/>
                <w:lang w:eastAsia="en-GB"/>
              </w:rPr>
            </w:pPr>
          </w:p>
        </w:tc>
        <w:tc>
          <w:tcPr>
            <w:tcW w:w="709" w:type="dxa"/>
            <w:shd w:val="clear" w:color="auto" w:fill="auto"/>
          </w:tcPr>
          <w:p w14:paraId="30C90200" w14:textId="77777777" w:rsidR="008E206F" w:rsidRPr="002A08AF" w:rsidRDefault="008E206F" w:rsidP="008E206F">
            <w:pPr>
              <w:rPr>
                <w:rFonts w:cs="Arial"/>
                <w:b/>
                <w:bCs/>
                <w:sz w:val="20"/>
                <w:lang w:eastAsia="en-GB"/>
              </w:rPr>
            </w:pPr>
          </w:p>
        </w:tc>
        <w:tc>
          <w:tcPr>
            <w:tcW w:w="458" w:type="dxa"/>
            <w:shd w:val="clear" w:color="auto" w:fill="auto"/>
          </w:tcPr>
          <w:p w14:paraId="2A5E9617" w14:textId="77777777" w:rsidR="008E206F" w:rsidRPr="002A08AF" w:rsidRDefault="008E206F" w:rsidP="008E206F">
            <w:pPr>
              <w:rPr>
                <w:rFonts w:cs="Arial"/>
                <w:b/>
                <w:bCs/>
                <w:sz w:val="20"/>
                <w:lang w:eastAsia="en-GB"/>
              </w:rPr>
            </w:pPr>
          </w:p>
        </w:tc>
        <w:tc>
          <w:tcPr>
            <w:tcW w:w="1021" w:type="dxa"/>
            <w:shd w:val="clear" w:color="auto" w:fill="auto"/>
          </w:tcPr>
          <w:p w14:paraId="09B0ACE7" w14:textId="77777777" w:rsidR="008E206F" w:rsidRPr="002A08AF" w:rsidRDefault="008E206F" w:rsidP="008E206F">
            <w:pPr>
              <w:rPr>
                <w:rFonts w:cs="Arial"/>
                <w:b/>
                <w:bCs/>
                <w:sz w:val="20"/>
                <w:lang w:eastAsia="en-GB"/>
              </w:rPr>
            </w:pPr>
          </w:p>
        </w:tc>
        <w:tc>
          <w:tcPr>
            <w:tcW w:w="1156" w:type="dxa"/>
            <w:shd w:val="clear" w:color="auto" w:fill="auto"/>
          </w:tcPr>
          <w:p w14:paraId="59E5C467" w14:textId="77777777" w:rsidR="008E206F" w:rsidRPr="002A08AF" w:rsidRDefault="008E206F" w:rsidP="008E206F">
            <w:pPr>
              <w:rPr>
                <w:rFonts w:cs="Arial"/>
                <w:b/>
                <w:bCs/>
                <w:sz w:val="20"/>
                <w:lang w:eastAsia="en-GB"/>
              </w:rPr>
            </w:pPr>
          </w:p>
        </w:tc>
      </w:tr>
      <w:tr w:rsidR="00164DD0" w:rsidRPr="002A08AF" w14:paraId="24C1AF87" w14:textId="77777777" w:rsidTr="008E206F">
        <w:trPr>
          <w:trHeight w:hRule="exact" w:val="356"/>
        </w:trPr>
        <w:tc>
          <w:tcPr>
            <w:tcW w:w="1710" w:type="dxa"/>
            <w:shd w:val="clear" w:color="auto" w:fill="auto"/>
          </w:tcPr>
          <w:p w14:paraId="1A3FBF4C" w14:textId="77777777" w:rsidR="008E206F" w:rsidRPr="002A08AF" w:rsidRDefault="008E206F" w:rsidP="008E206F">
            <w:pPr>
              <w:rPr>
                <w:rFonts w:cs="Arial"/>
                <w:b/>
                <w:bCs/>
                <w:sz w:val="20"/>
                <w:lang w:eastAsia="en-GB"/>
              </w:rPr>
            </w:pPr>
          </w:p>
        </w:tc>
        <w:tc>
          <w:tcPr>
            <w:tcW w:w="538" w:type="dxa"/>
            <w:shd w:val="clear" w:color="auto" w:fill="auto"/>
          </w:tcPr>
          <w:p w14:paraId="1A9A8E3E" w14:textId="77777777" w:rsidR="008E206F" w:rsidRPr="002A08AF" w:rsidRDefault="008E206F" w:rsidP="008E206F">
            <w:pPr>
              <w:rPr>
                <w:rFonts w:cs="Arial"/>
                <w:b/>
                <w:bCs/>
                <w:sz w:val="20"/>
                <w:lang w:eastAsia="en-GB"/>
              </w:rPr>
            </w:pPr>
          </w:p>
        </w:tc>
        <w:tc>
          <w:tcPr>
            <w:tcW w:w="534" w:type="dxa"/>
            <w:shd w:val="clear" w:color="auto" w:fill="auto"/>
          </w:tcPr>
          <w:p w14:paraId="364FACE0" w14:textId="77777777" w:rsidR="008E206F" w:rsidRPr="002A08AF" w:rsidRDefault="008E206F" w:rsidP="008E206F">
            <w:pPr>
              <w:rPr>
                <w:rFonts w:cs="Arial"/>
                <w:b/>
                <w:bCs/>
                <w:sz w:val="20"/>
                <w:lang w:eastAsia="en-GB"/>
              </w:rPr>
            </w:pPr>
          </w:p>
        </w:tc>
        <w:tc>
          <w:tcPr>
            <w:tcW w:w="709" w:type="dxa"/>
            <w:shd w:val="clear" w:color="auto" w:fill="auto"/>
          </w:tcPr>
          <w:p w14:paraId="29A7EABD" w14:textId="77777777" w:rsidR="008E206F" w:rsidRPr="002A08AF" w:rsidRDefault="008E206F" w:rsidP="008E206F">
            <w:pPr>
              <w:rPr>
                <w:rFonts w:cs="Arial"/>
                <w:b/>
                <w:bCs/>
                <w:sz w:val="20"/>
                <w:lang w:eastAsia="en-GB"/>
              </w:rPr>
            </w:pPr>
          </w:p>
        </w:tc>
        <w:tc>
          <w:tcPr>
            <w:tcW w:w="709" w:type="dxa"/>
            <w:shd w:val="clear" w:color="auto" w:fill="auto"/>
          </w:tcPr>
          <w:p w14:paraId="29E51493" w14:textId="77777777" w:rsidR="008E206F" w:rsidRPr="002A08AF" w:rsidRDefault="008E206F" w:rsidP="008E206F">
            <w:pPr>
              <w:rPr>
                <w:rFonts w:cs="Arial"/>
                <w:b/>
                <w:bCs/>
                <w:sz w:val="20"/>
                <w:lang w:eastAsia="en-GB"/>
              </w:rPr>
            </w:pPr>
          </w:p>
        </w:tc>
        <w:tc>
          <w:tcPr>
            <w:tcW w:w="458" w:type="dxa"/>
            <w:shd w:val="clear" w:color="auto" w:fill="auto"/>
          </w:tcPr>
          <w:p w14:paraId="545322EB" w14:textId="77777777" w:rsidR="008E206F" w:rsidRPr="002A08AF" w:rsidRDefault="008E206F" w:rsidP="008E206F">
            <w:pPr>
              <w:rPr>
                <w:rFonts w:cs="Arial"/>
                <w:b/>
                <w:bCs/>
                <w:sz w:val="20"/>
                <w:lang w:eastAsia="en-GB"/>
              </w:rPr>
            </w:pPr>
          </w:p>
        </w:tc>
        <w:tc>
          <w:tcPr>
            <w:tcW w:w="1021" w:type="dxa"/>
            <w:shd w:val="clear" w:color="auto" w:fill="auto"/>
          </w:tcPr>
          <w:p w14:paraId="146F7135" w14:textId="77777777" w:rsidR="008E206F" w:rsidRPr="002A08AF" w:rsidRDefault="008E206F" w:rsidP="008E206F">
            <w:pPr>
              <w:rPr>
                <w:rFonts w:cs="Arial"/>
                <w:b/>
                <w:bCs/>
                <w:sz w:val="20"/>
                <w:lang w:eastAsia="en-GB"/>
              </w:rPr>
            </w:pPr>
          </w:p>
        </w:tc>
        <w:tc>
          <w:tcPr>
            <w:tcW w:w="1156" w:type="dxa"/>
            <w:shd w:val="clear" w:color="auto" w:fill="auto"/>
          </w:tcPr>
          <w:p w14:paraId="1256BDF2" w14:textId="77777777" w:rsidR="008E206F" w:rsidRPr="002A08AF" w:rsidRDefault="008E206F" w:rsidP="008E206F">
            <w:pPr>
              <w:rPr>
                <w:rFonts w:cs="Arial"/>
                <w:b/>
                <w:bCs/>
                <w:sz w:val="20"/>
                <w:lang w:eastAsia="en-GB"/>
              </w:rPr>
            </w:pPr>
          </w:p>
        </w:tc>
      </w:tr>
      <w:tr w:rsidR="00164DD0" w:rsidRPr="002A08AF" w14:paraId="56A05D89" w14:textId="77777777" w:rsidTr="008E206F">
        <w:trPr>
          <w:trHeight w:hRule="exact" w:val="356"/>
        </w:trPr>
        <w:tc>
          <w:tcPr>
            <w:tcW w:w="1710" w:type="dxa"/>
            <w:shd w:val="clear" w:color="auto" w:fill="auto"/>
          </w:tcPr>
          <w:p w14:paraId="357793E1" w14:textId="77777777" w:rsidR="008E206F" w:rsidRPr="002A08AF" w:rsidRDefault="008E206F" w:rsidP="008E206F">
            <w:pPr>
              <w:rPr>
                <w:rFonts w:cs="Arial"/>
                <w:b/>
                <w:bCs/>
                <w:sz w:val="20"/>
                <w:lang w:eastAsia="en-GB"/>
              </w:rPr>
            </w:pPr>
          </w:p>
        </w:tc>
        <w:tc>
          <w:tcPr>
            <w:tcW w:w="538" w:type="dxa"/>
            <w:shd w:val="clear" w:color="auto" w:fill="auto"/>
          </w:tcPr>
          <w:p w14:paraId="4770DD4E" w14:textId="77777777" w:rsidR="008E206F" w:rsidRPr="002A08AF" w:rsidRDefault="008E206F" w:rsidP="008E206F">
            <w:pPr>
              <w:rPr>
                <w:rFonts w:cs="Arial"/>
                <w:b/>
                <w:bCs/>
                <w:sz w:val="20"/>
                <w:lang w:eastAsia="en-GB"/>
              </w:rPr>
            </w:pPr>
          </w:p>
        </w:tc>
        <w:tc>
          <w:tcPr>
            <w:tcW w:w="534" w:type="dxa"/>
            <w:shd w:val="clear" w:color="auto" w:fill="auto"/>
          </w:tcPr>
          <w:p w14:paraId="4FE6C683" w14:textId="77777777" w:rsidR="008E206F" w:rsidRPr="002A08AF" w:rsidRDefault="008E206F" w:rsidP="008E206F">
            <w:pPr>
              <w:rPr>
                <w:rFonts w:cs="Arial"/>
                <w:b/>
                <w:bCs/>
                <w:sz w:val="20"/>
                <w:lang w:eastAsia="en-GB"/>
              </w:rPr>
            </w:pPr>
          </w:p>
        </w:tc>
        <w:tc>
          <w:tcPr>
            <w:tcW w:w="709" w:type="dxa"/>
            <w:shd w:val="clear" w:color="auto" w:fill="auto"/>
          </w:tcPr>
          <w:p w14:paraId="635A6CE0" w14:textId="77777777" w:rsidR="008E206F" w:rsidRPr="002A08AF" w:rsidRDefault="008E206F" w:rsidP="008E206F">
            <w:pPr>
              <w:rPr>
                <w:rFonts w:cs="Arial"/>
                <w:b/>
                <w:bCs/>
                <w:sz w:val="20"/>
                <w:lang w:eastAsia="en-GB"/>
              </w:rPr>
            </w:pPr>
          </w:p>
        </w:tc>
        <w:tc>
          <w:tcPr>
            <w:tcW w:w="709" w:type="dxa"/>
            <w:shd w:val="clear" w:color="auto" w:fill="auto"/>
          </w:tcPr>
          <w:p w14:paraId="1F0FACB0" w14:textId="77777777" w:rsidR="008E206F" w:rsidRPr="002A08AF" w:rsidRDefault="008E206F" w:rsidP="008E206F">
            <w:pPr>
              <w:rPr>
                <w:rFonts w:cs="Arial"/>
                <w:b/>
                <w:bCs/>
                <w:sz w:val="20"/>
                <w:lang w:eastAsia="en-GB"/>
              </w:rPr>
            </w:pPr>
          </w:p>
        </w:tc>
        <w:tc>
          <w:tcPr>
            <w:tcW w:w="458" w:type="dxa"/>
            <w:shd w:val="clear" w:color="auto" w:fill="auto"/>
          </w:tcPr>
          <w:p w14:paraId="37609136" w14:textId="77777777" w:rsidR="008E206F" w:rsidRPr="002A08AF" w:rsidRDefault="008E206F" w:rsidP="008E206F">
            <w:pPr>
              <w:rPr>
                <w:rFonts w:cs="Arial"/>
                <w:b/>
                <w:bCs/>
                <w:sz w:val="20"/>
                <w:lang w:eastAsia="en-GB"/>
              </w:rPr>
            </w:pPr>
          </w:p>
        </w:tc>
        <w:tc>
          <w:tcPr>
            <w:tcW w:w="1021" w:type="dxa"/>
            <w:shd w:val="clear" w:color="auto" w:fill="auto"/>
          </w:tcPr>
          <w:p w14:paraId="0EAFA414" w14:textId="77777777" w:rsidR="008E206F" w:rsidRPr="002A08AF" w:rsidRDefault="008E206F" w:rsidP="008E206F">
            <w:pPr>
              <w:rPr>
                <w:rFonts w:cs="Arial"/>
                <w:b/>
                <w:bCs/>
                <w:sz w:val="20"/>
                <w:lang w:eastAsia="en-GB"/>
              </w:rPr>
            </w:pPr>
          </w:p>
        </w:tc>
        <w:tc>
          <w:tcPr>
            <w:tcW w:w="1156" w:type="dxa"/>
            <w:shd w:val="clear" w:color="auto" w:fill="auto"/>
          </w:tcPr>
          <w:p w14:paraId="0336567B" w14:textId="77777777" w:rsidR="008E206F" w:rsidRPr="002A08AF" w:rsidRDefault="008E206F" w:rsidP="008E206F">
            <w:pPr>
              <w:rPr>
                <w:rFonts w:cs="Arial"/>
                <w:b/>
                <w:bCs/>
                <w:sz w:val="20"/>
                <w:lang w:eastAsia="en-GB"/>
              </w:rPr>
            </w:pPr>
          </w:p>
        </w:tc>
      </w:tr>
      <w:tr w:rsidR="008E206F" w:rsidRPr="002A08AF" w14:paraId="31C80B73" w14:textId="77777777" w:rsidTr="008E206F">
        <w:trPr>
          <w:trHeight w:hRule="exact" w:val="356"/>
        </w:trPr>
        <w:tc>
          <w:tcPr>
            <w:tcW w:w="1710" w:type="dxa"/>
            <w:shd w:val="clear" w:color="auto" w:fill="auto"/>
          </w:tcPr>
          <w:p w14:paraId="61313B18" w14:textId="77777777" w:rsidR="008E206F" w:rsidRPr="002A08AF" w:rsidRDefault="008E206F" w:rsidP="008E206F">
            <w:pPr>
              <w:rPr>
                <w:rFonts w:cs="Arial"/>
                <w:b/>
                <w:bCs/>
                <w:sz w:val="20"/>
                <w:lang w:eastAsia="en-GB"/>
              </w:rPr>
            </w:pPr>
          </w:p>
        </w:tc>
        <w:tc>
          <w:tcPr>
            <w:tcW w:w="538" w:type="dxa"/>
            <w:shd w:val="clear" w:color="auto" w:fill="auto"/>
          </w:tcPr>
          <w:p w14:paraId="38B4EEE5" w14:textId="77777777" w:rsidR="008E206F" w:rsidRPr="002A08AF" w:rsidRDefault="008E206F" w:rsidP="008E206F">
            <w:pPr>
              <w:rPr>
                <w:rFonts w:cs="Arial"/>
                <w:b/>
                <w:bCs/>
                <w:sz w:val="20"/>
                <w:lang w:eastAsia="en-GB"/>
              </w:rPr>
            </w:pPr>
          </w:p>
        </w:tc>
        <w:tc>
          <w:tcPr>
            <w:tcW w:w="534" w:type="dxa"/>
            <w:shd w:val="clear" w:color="auto" w:fill="auto"/>
          </w:tcPr>
          <w:p w14:paraId="103DA59B" w14:textId="77777777" w:rsidR="008E206F" w:rsidRPr="002A08AF" w:rsidRDefault="008E206F" w:rsidP="008E206F">
            <w:pPr>
              <w:rPr>
                <w:rFonts w:cs="Arial"/>
                <w:b/>
                <w:bCs/>
                <w:sz w:val="20"/>
                <w:lang w:eastAsia="en-GB"/>
              </w:rPr>
            </w:pPr>
          </w:p>
        </w:tc>
        <w:tc>
          <w:tcPr>
            <w:tcW w:w="709" w:type="dxa"/>
            <w:shd w:val="clear" w:color="auto" w:fill="auto"/>
          </w:tcPr>
          <w:p w14:paraId="2806D9B1" w14:textId="77777777" w:rsidR="008E206F" w:rsidRPr="002A08AF" w:rsidRDefault="008E206F" w:rsidP="008E206F">
            <w:pPr>
              <w:rPr>
                <w:rFonts w:cs="Arial"/>
                <w:b/>
                <w:bCs/>
                <w:sz w:val="20"/>
                <w:lang w:eastAsia="en-GB"/>
              </w:rPr>
            </w:pPr>
          </w:p>
        </w:tc>
        <w:tc>
          <w:tcPr>
            <w:tcW w:w="709" w:type="dxa"/>
            <w:shd w:val="clear" w:color="auto" w:fill="auto"/>
          </w:tcPr>
          <w:p w14:paraId="29DA1F7D" w14:textId="77777777" w:rsidR="008E206F" w:rsidRPr="002A08AF" w:rsidRDefault="008E206F" w:rsidP="008E206F">
            <w:pPr>
              <w:rPr>
                <w:rFonts w:cs="Arial"/>
                <w:b/>
                <w:bCs/>
                <w:sz w:val="20"/>
                <w:lang w:eastAsia="en-GB"/>
              </w:rPr>
            </w:pPr>
          </w:p>
        </w:tc>
        <w:tc>
          <w:tcPr>
            <w:tcW w:w="458" w:type="dxa"/>
            <w:shd w:val="clear" w:color="auto" w:fill="auto"/>
          </w:tcPr>
          <w:p w14:paraId="2FF6BD20" w14:textId="77777777" w:rsidR="008E206F" w:rsidRPr="002A08AF" w:rsidRDefault="008E206F" w:rsidP="008E206F">
            <w:pPr>
              <w:rPr>
                <w:rFonts w:cs="Arial"/>
                <w:b/>
                <w:bCs/>
                <w:sz w:val="20"/>
                <w:lang w:eastAsia="en-GB"/>
              </w:rPr>
            </w:pPr>
          </w:p>
        </w:tc>
        <w:tc>
          <w:tcPr>
            <w:tcW w:w="1021" w:type="dxa"/>
            <w:shd w:val="clear" w:color="auto" w:fill="auto"/>
          </w:tcPr>
          <w:p w14:paraId="27C24FBD" w14:textId="77777777" w:rsidR="008E206F" w:rsidRPr="002A08AF" w:rsidRDefault="008E206F" w:rsidP="008E206F">
            <w:pPr>
              <w:rPr>
                <w:rFonts w:cs="Arial"/>
                <w:b/>
                <w:bCs/>
                <w:sz w:val="20"/>
                <w:lang w:eastAsia="en-GB"/>
              </w:rPr>
            </w:pPr>
          </w:p>
        </w:tc>
        <w:tc>
          <w:tcPr>
            <w:tcW w:w="1156" w:type="dxa"/>
            <w:shd w:val="clear" w:color="auto" w:fill="auto"/>
          </w:tcPr>
          <w:p w14:paraId="6479DAB4" w14:textId="77777777" w:rsidR="008E206F" w:rsidRPr="002A08AF" w:rsidRDefault="008E206F" w:rsidP="008E206F">
            <w:pPr>
              <w:rPr>
                <w:rFonts w:cs="Arial"/>
                <w:b/>
                <w:bCs/>
                <w:sz w:val="20"/>
                <w:lang w:eastAsia="en-GB"/>
              </w:rPr>
            </w:pPr>
          </w:p>
        </w:tc>
      </w:tr>
    </w:tbl>
    <w:p w14:paraId="626C0F5F" w14:textId="77777777" w:rsidR="008E206F" w:rsidRPr="002A08AF" w:rsidRDefault="008E206F" w:rsidP="008E206F">
      <w:pPr>
        <w:rPr>
          <w:rFonts w:cs="Arial"/>
          <w:b/>
          <w:bCs/>
          <w:sz w:val="20"/>
          <w:lang w:eastAsia="en-GB"/>
        </w:rPr>
      </w:pPr>
    </w:p>
    <w:p w14:paraId="66968C1F" w14:textId="77777777" w:rsidR="008E206F" w:rsidRPr="002A08AF" w:rsidRDefault="008E206F" w:rsidP="008E206F">
      <w:pPr>
        <w:autoSpaceDE w:val="0"/>
        <w:autoSpaceDN w:val="0"/>
        <w:adjustRightInd w:val="0"/>
        <w:rPr>
          <w:rFonts w:cs="Arial"/>
          <w:b/>
          <w:bCs/>
          <w:sz w:val="20"/>
          <w:lang w:eastAsia="en-GB"/>
        </w:rPr>
      </w:pPr>
    </w:p>
    <w:p w14:paraId="388A6E95" w14:textId="77777777" w:rsidR="008E206F" w:rsidRPr="002A08AF" w:rsidRDefault="008E206F" w:rsidP="008E206F">
      <w:pPr>
        <w:autoSpaceDE w:val="0"/>
        <w:autoSpaceDN w:val="0"/>
        <w:adjustRightInd w:val="0"/>
        <w:rPr>
          <w:rFonts w:cs="Arial"/>
          <w:i/>
          <w:sz w:val="20"/>
          <w:lang w:eastAsia="en-GB"/>
        </w:rPr>
      </w:pPr>
      <w:r w:rsidRPr="002A08AF">
        <w:rPr>
          <w:rFonts w:cs="Arial"/>
          <w:b/>
          <w:bCs/>
          <w:sz w:val="20"/>
          <w:lang w:eastAsia="en-GB"/>
        </w:rPr>
        <w:br w:type="page"/>
        <w:t xml:space="preserve">SECTION 8 – Official dosimetry </w:t>
      </w:r>
      <w:r w:rsidRPr="002A08AF">
        <w:rPr>
          <w:rFonts w:cs="Arial"/>
          <w:i/>
          <w:sz w:val="20"/>
          <w:lang w:eastAsia="en-GB"/>
        </w:rPr>
        <w:t>(To be completed by the employer or the health physics service acting for him).</w:t>
      </w:r>
    </w:p>
    <w:p w14:paraId="31C1247E" w14:textId="77777777" w:rsidR="008E206F" w:rsidRPr="002A08AF" w:rsidRDefault="008E206F" w:rsidP="008E206F">
      <w:pPr>
        <w:rPr>
          <w:rFonts w:cs="Arial"/>
          <w:b/>
          <w:bCs/>
          <w:sz w:val="20"/>
          <w:lang w:eastAsia="en-GB"/>
        </w:rPr>
      </w:pPr>
    </w:p>
    <w:p w14:paraId="59A1D1DC" w14:textId="77777777" w:rsidR="008E206F" w:rsidRPr="002A08AF" w:rsidRDefault="008E206F" w:rsidP="008E206F">
      <w:pPr>
        <w:rPr>
          <w:rFonts w:cs="Arial"/>
          <w:b/>
          <w:bCs/>
          <w:sz w:val="20"/>
          <w:lang w:eastAsia="en-GB"/>
        </w:rPr>
      </w:pPr>
      <w:r w:rsidRPr="002A08AF">
        <w:rPr>
          <w:rFonts w:cs="Arial"/>
          <w:b/>
          <w:bCs/>
          <w:sz w:val="20"/>
          <w:lang w:eastAsia="en-GB"/>
        </w:rPr>
        <w:t>Official dosimetry for year ……. (mSv)</w:t>
      </w:r>
    </w:p>
    <w:p w14:paraId="2FFCC7D4" w14:textId="77777777" w:rsidR="008E206F" w:rsidRPr="002A08AF" w:rsidRDefault="008E206F" w:rsidP="008E206F">
      <w:pPr>
        <w:rPr>
          <w:rFonts w:cs="Arial"/>
          <w:b/>
          <w:bCs/>
          <w:sz w:val="20"/>
          <w:lang w:eastAsia="en-GB"/>
        </w:rPr>
      </w:pP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717"/>
        <w:gridCol w:w="717"/>
        <w:gridCol w:w="896"/>
        <w:gridCol w:w="717"/>
        <w:gridCol w:w="717"/>
        <w:gridCol w:w="1075"/>
        <w:gridCol w:w="358"/>
        <w:gridCol w:w="358"/>
        <w:gridCol w:w="412"/>
      </w:tblGrid>
      <w:tr w:rsidR="00164DD0" w:rsidRPr="002A08AF" w14:paraId="5F72BC19" w14:textId="77777777" w:rsidTr="008E206F">
        <w:trPr>
          <w:trHeight w:val="391"/>
        </w:trPr>
        <w:tc>
          <w:tcPr>
            <w:tcW w:w="824" w:type="dxa"/>
            <w:vMerge w:val="restart"/>
            <w:shd w:val="clear" w:color="auto" w:fill="auto"/>
          </w:tcPr>
          <w:p w14:paraId="0F8AE0DE" w14:textId="77777777" w:rsidR="008E206F" w:rsidRPr="002A08AF" w:rsidRDefault="008E206F" w:rsidP="008E206F">
            <w:pPr>
              <w:jc w:val="center"/>
              <w:rPr>
                <w:rFonts w:cs="Arial"/>
                <w:b/>
                <w:bCs/>
                <w:sz w:val="20"/>
                <w:lang w:eastAsia="en-GB"/>
              </w:rPr>
            </w:pPr>
            <w:r w:rsidRPr="002A08AF">
              <w:rPr>
                <w:rFonts w:cs="Arial"/>
                <w:b/>
                <w:bCs/>
                <w:sz w:val="20"/>
                <w:lang w:eastAsia="en-GB"/>
              </w:rPr>
              <w:t>Period</w:t>
            </w:r>
          </w:p>
          <w:p w14:paraId="5DE157BF" w14:textId="77777777" w:rsidR="008E206F" w:rsidRPr="002A08AF" w:rsidRDefault="008E206F" w:rsidP="008E206F">
            <w:pPr>
              <w:jc w:val="center"/>
              <w:rPr>
                <w:rFonts w:cs="Arial"/>
                <w:b/>
                <w:bCs/>
                <w:sz w:val="20"/>
                <w:lang w:eastAsia="en-GB"/>
              </w:rPr>
            </w:pPr>
            <w:r w:rsidRPr="002A08AF">
              <w:rPr>
                <w:rFonts w:cs="Arial"/>
                <w:b/>
                <w:bCs/>
                <w:sz w:val="20"/>
                <w:lang w:eastAsia="en-GB"/>
              </w:rPr>
              <w:t>(ddmm</w:t>
            </w:r>
          </w:p>
          <w:p w14:paraId="28F035F2" w14:textId="77777777" w:rsidR="008E206F" w:rsidRPr="002A08AF" w:rsidRDefault="008E206F" w:rsidP="008E206F">
            <w:pPr>
              <w:jc w:val="center"/>
              <w:rPr>
                <w:rFonts w:cs="Arial"/>
                <w:b/>
                <w:bCs/>
                <w:sz w:val="20"/>
                <w:lang w:eastAsia="en-GB"/>
              </w:rPr>
            </w:pPr>
            <w:r w:rsidRPr="002A08AF">
              <w:rPr>
                <w:rFonts w:cs="Arial"/>
                <w:b/>
                <w:bCs/>
                <w:sz w:val="20"/>
                <w:lang w:eastAsia="en-GB"/>
              </w:rPr>
              <w:t>yyyy-</w:t>
            </w:r>
          </w:p>
          <w:p w14:paraId="22524C8C" w14:textId="77777777" w:rsidR="008E206F" w:rsidRPr="002A08AF" w:rsidRDefault="008E206F" w:rsidP="008E206F">
            <w:pPr>
              <w:jc w:val="center"/>
              <w:rPr>
                <w:rFonts w:cs="Arial"/>
                <w:b/>
                <w:bCs/>
                <w:sz w:val="20"/>
                <w:lang w:eastAsia="en-GB"/>
              </w:rPr>
            </w:pPr>
            <w:r w:rsidRPr="002A08AF">
              <w:rPr>
                <w:rFonts w:cs="Arial"/>
                <w:b/>
                <w:bCs/>
                <w:sz w:val="20"/>
                <w:lang w:eastAsia="en-GB"/>
              </w:rPr>
              <w:t>ddmm</w:t>
            </w:r>
          </w:p>
          <w:p w14:paraId="4A4F6336" w14:textId="77777777" w:rsidR="008E206F" w:rsidRPr="002A08AF" w:rsidRDefault="008E206F" w:rsidP="008E206F">
            <w:pPr>
              <w:jc w:val="center"/>
              <w:rPr>
                <w:rFonts w:cs="Arial"/>
                <w:b/>
                <w:bCs/>
                <w:sz w:val="20"/>
                <w:lang w:eastAsia="en-GB"/>
              </w:rPr>
            </w:pPr>
            <w:r w:rsidRPr="002A08AF">
              <w:rPr>
                <w:rFonts w:cs="Arial"/>
                <w:b/>
                <w:bCs/>
                <w:sz w:val="20"/>
                <w:lang w:eastAsia="en-GB"/>
              </w:rPr>
              <w:t>yyyy)</w:t>
            </w:r>
          </w:p>
        </w:tc>
        <w:tc>
          <w:tcPr>
            <w:tcW w:w="5967" w:type="dxa"/>
            <w:gridSpan w:val="9"/>
            <w:shd w:val="clear" w:color="auto" w:fill="auto"/>
          </w:tcPr>
          <w:p w14:paraId="629DEBFA" w14:textId="77777777" w:rsidR="008E206F" w:rsidRPr="002A08AF" w:rsidRDefault="008E206F" w:rsidP="008E206F">
            <w:pPr>
              <w:jc w:val="center"/>
              <w:rPr>
                <w:rFonts w:cs="Arial"/>
                <w:b/>
                <w:bCs/>
                <w:sz w:val="20"/>
                <w:lang w:eastAsia="en-GB"/>
              </w:rPr>
            </w:pPr>
            <w:r w:rsidRPr="002A08AF">
              <w:rPr>
                <w:rFonts w:cs="Arial"/>
                <w:b/>
                <w:bCs/>
                <w:sz w:val="20"/>
                <w:lang w:eastAsia="en-GB"/>
              </w:rPr>
              <w:t>External dose</w:t>
            </w:r>
          </w:p>
        </w:tc>
      </w:tr>
      <w:tr w:rsidR="00164DD0" w:rsidRPr="002A08AF" w14:paraId="1F8E5DED" w14:textId="77777777" w:rsidTr="008E206F">
        <w:trPr>
          <w:trHeight w:val="391"/>
        </w:trPr>
        <w:tc>
          <w:tcPr>
            <w:tcW w:w="824" w:type="dxa"/>
            <w:vMerge/>
            <w:shd w:val="clear" w:color="auto" w:fill="auto"/>
          </w:tcPr>
          <w:p w14:paraId="4FA6E299" w14:textId="77777777" w:rsidR="008E206F" w:rsidRPr="002A08AF" w:rsidRDefault="008E206F" w:rsidP="008E206F">
            <w:pPr>
              <w:jc w:val="center"/>
              <w:rPr>
                <w:rFonts w:cs="Arial"/>
                <w:b/>
                <w:bCs/>
                <w:sz w:val="20"/>
                <w:lang w:eastAsia="en-GB"/>
              </w:rPr>
            </w:pPr>
          </w:p>
        </w:tc>
        <w:tc>
          <w:tcPr>
            <w:tcW w:w="3763" w:type="dxa"/>
            <w:gridSpan w:val="5"/>
            <w:shd w:val="clear" w:color="auto" w:fill="auto"/>
          </w:tcPr>
          <w:p w14:paraId="504FE76A" w14:textId="77777777" w:rsidR="008E206F" w:rsidRPr="002A08AF" w:rsidRDefault="008E206F" w:rsidP="008E206F">
            <w:pPr>
              <w:jc w:val="center"/>
              <w:rPr>
                <w:rFonts w:cs="Arial"/>
                <w:b/>
                <w:bCs/>
                <w:sz w:val="20"/>
                <w:lang w:eastAsia="en-GB"/>
              </w:rPr>
            </w:pPr>
            <w:r w:rsidRPr="002A08AF">
              <w:rPr>
                <w:rFonts w:cs="Arial"/>
                <w:b/>
                <w:bCs/>
                <w:sz w:val="20"/>
                <w:lang w:eastAsia="en-GB"/>
              </w:rPr>
              <w:t>Uniform</w:t>
            </w:r>
          </w:p>
        </w:tc>
        <w:tc>
          <w:tcPr>
            <w:tcW w:w="2203" w:type="dxa"/>
            <w:gridSpan w:val="4"/>
            <w:shd w:val="clear" w:color="auto" w:fill="auto"/>
          </w:tcPr>
          <w:p w14:paraId="246DB390" w14:textId="77777777" w:rsidR="008E206F" w:rsidRPr="002A08AF" w:rsidRDefault="008E206F" w:rsidP="008E206F">
            <w:pPr>
              <w:jc w:val="center"/>
              <w:rPr>
                <w:rFonts w:cs="Arial"/>
                <w:b/>
                <w:bCs/>
                <w:sz w:val="20"/>
                <w:lang w:eastAsia="en-GB"/>
              </w:rPr>
            </w:pPr>
            <w:r w:rsidRPr="002A08AF">
              <w:rPr>
                <w:rFonts w:cs="Arial"/>
                <w:b/>
                <w:bCs/>
                <w:sz w:val="20"/>
                <w:lang w:eastAsia="en-GB"/>
              </w:rPr>
              <w:t>Non-uniform : equivalent dose to specified body location (extremities/other area’s)</w:t>
            </w:r>
          </w:p>
        </w:tc>
      </w:tr>
      <w:tr w:rsidR="00164DD0" w:rsidRPr="002A08AF" w14:paraId="7327977A" w14:textId="77777777" w:rsidTr="008E206F">
        <w:trPr>
          <w:trHeight w:val="736"/>
        </w:trPr>
        <w:tc>
          <w:tcPr>
            <w:tcW w:w="824" w:type="dxa"/>
            <w:vMerge/>
            <w:shd w:val="clear" w:color="auto" w:fill="auto"/>
          </w:tcPr>
          <w:p w14:paraId="33B612EF" w14:textId="77777777" w:rsidR="008E206F" w:rsidRPr="002A08AF" w:rsidRDefault="008E206F" w:rsidP="008E206F">
            <w:pPr>
              <w:jc w:val="center"/>
              <w:rPr>
                <w:rFonts w:cs="Arial"/>
                <w:b/>
                <w:bCs/>
                <w:sz w:val="20"/>
                <w:lang w:eastAsia="en-GB"/>
              </w:rPr>
            </w:pPr>
          </w:p>
        </w:tc>
        <w:tc>
          <w:tcPr>
            <w:tcW w:w="717" w:type="dxa"/>
            <w:shd w:val="clear" w:color="auto" w:fill="auto"/>
          </w:tcPr>
          <w:p w14:paraId="6B011963" w14:textId="77777777" w:rsidR="008E206F" w:rsidRPr="002A08AF" w:rsidRDefault="008E206F" w:rsidP="008E206F">
            <w:pPr>
              <w:jc w:val="center"/>
              <w:rPr>
                <w:rFonts w:cs="Arial"/>
                <w:b/>
                <w:bCs/>
                <w:sz w:val="20"/>
                <w:lang w:eastAsia="en-GB"/>
              </w:rPr>
            </w:pPr>
            <w:r w:rsidRPr="002A08AF">
              <w:rPr>
                <w:rFonts w:cs="Arial"/>
                <w:b/>
                <w:bCs/>
                <w:sz w:val="20"/>
                <w:lang w:eastAsia="en-GB"/>
              </w:rPr>
              <w:t>ph/e</w:t>
            </w:r>
          </w:p>
          <w:p w14:paraId="2437DE82" w14:textId="77777777" w:rsidR="008E206F" w:rsidRPr="002A08AF" w:rsidRDefault="008E206F" w:rsidP="008E206F">
            <w:pPr>
              <w:jc w:val="center"/>
              <w:rPr>
                <w:rFonts w:cs="Arial"/>
                <w:b/>
                <w:bCs/>
                <w:sz w:val="20"/>
                <w:lang w:eastAsia="en-GB"/>
              </w:rPr>
            </w:pPr>
            <w:r w:rsidRPr="002A08AF">
              <w:rPr>
                <w:rFonts w:cs="Arial"/>
                <w:b/>
                <w:bCs/>
                <w:sz w:val="20"/>
                <w:lang w:eastAsia="en-GB"/>
              </w:rPr>
              <w:t>H</w:t>
            </w:r>
            <w:r w:rsidRPr="002A08AF">
              <w:rPr>
                <w:rFonts w:cs="Arial"/>
                <w:b/>
                <w:bCs/>
                <w:sz w:val="20"/>
                <w:vertAlign w:val="subscript"/>
                <w:lang w:eastAsia="en-GB"/>
              </w:rPr>
              <w:t>p</w:t>
            </w:r>
            <w:r w:rsidRPr="002A08AF">
              <w:rPr>
                <w:rFonts w:cs="Arial"/>
                <w:b/>
                <w:bCs/>
                <w:sz w:val="20"/>
                <w:lang w:eastAsia="en-GB"/>
              </w:rPr>
              <w:t>(10)</w:t>
            </w:r>
          </w:p>
          <w:p w14:paraId="0E5FD84D" w14:textId="77777777" w:rsidR="008E206F" w:rsidRPr="002A08AF" w:rsidRDefault="008E206F" w:rsidP="008E206F">
            <w:pPr>
              <w:jc w:val="center"/>
              <w:rPr>
                <w:rFonts w:cs="Arial"/>
                <w:b/>
                <w:bCs/>
                <w:sz w:val="20"/>
                <w:lang w:eastAsia="en-GB"/>
              </w:rPr>
            </w:pPr>
            <w:r w:rsidRPr="002A08AF">
              <w:rPr>
                <w:rFonts w:cs="Arial"/>
                <w:b/>
                <w:bCs/>
                <w:sz w:val="20"/>
                <w:lang w:eastAsia="en-GB"/>
              </w:rPr>
              <w:t>(1)</w:t>
            </w:r>
          </w:p>
        </w:tc>
        <w:tc>
          <w:tcPr>
            <w:tcW w:w="717" w:type="dxa"/>
            <w:shd w:val="clear" w:color="auto" w:fill="auto"/>
          </w:tcPr>
          <w:p w14:paraId="0DF9C8DC" w14:textId="77777777" w:rsidR="008E206F" w:rsidRPr="002A08AF" w:rsidRDefault="008E206F" w:rsidP="008E206F">
            <w:pPr>
              <w:jc w:val="center"/>
              <w:rPr>
                <w:rFonts w:cs="Arial"/>
                <w:b/>
                <w:bCs/>
                <w:sz w:val="20"/>
                <w:lang w:eastAsia="en-GB"/>
              </w:rPr>
            </w:pPr>
            <w:r w:rsidRPr="002A08AF">
              <w:rPr>
                <w:rFonts w:cs="Arial"/>
                <w:b/>
                <w:bCs/>
                <w:sz w:val="20"/>
                <w:lang w:eastAsia="en-GB"/>
              </w:rPr>
              <w:t xml:space="preserve">n </w:t>
            </w:r>
          </w:p>
          <w:p w14:paraId="429B4CF4" w14:textId="77777777" w:rsidR="008E206F" w:rsidRPr="002A08AF" w:rsidRDefault="008E206F" w:rsidP="008E206F">
            <w:pPr>
              <w:jc w:val="center"/>
              <w:rPr>
                <w:rFonts w:cs="Arial"/>
                <w:b/>
                <w:bCs/>
                <w:sz w:val="20"/>
                <w:lang w:eastAsia="en-GB"/>
              </w:rPr>
            </w:pPr>
            <w:r w:rsidRPr="002A08AF">
              <w:rPr>
                <w:rFonts w:cs="Arial"/>
                <w:b/>
                <w:bCs/>
                <w:sz w:val="20"/>
                <w:lang w:eastAsia="en-GB"/>
              </w:rPr>
              <w:t>H</w:t>
            </w:r>
            <w:r w:rsidRPr="002A08AF">
              <w:rPr>
                <w:rFonts w:cs="Arial"/>
                <w:b/>
                <w:bCs/>
                <w:sz w:val="20"/>
                <w:vertAlign w:val="subscript"/>
                <w:lang w:eastAsia="en-GB"/>
              </w:rPr>
              <w:t>p</w:t>
            </w:r>
            <w:r w:rsidRPr="002A08AF">
              <w:rPr>
                <w:rFonts w:cs="Arial"/>
                <w:b/>
                <w:bCs/>
                <w:sz w:val="20"/>
                <w:lang w:eastAsia="en-GB"/>
              </w:rPr>
              <w:t>(10) (2)</w:t>
            </w:r>
          </w:p>
        </w:tc>
        <w:tc>
          <w:tcPr>
            <w:tcW w:w="896" w:type="dxa"/>
            <w:shd w:val="clear" w:color="auto" w:fill="auto"/>
          </w:tcPr>
          <w:p w14:paraId="5AE40CD9" w14:textId="77777777" w:rsidR="008E206F" w:rsidRPr="002A08AF" w:rsidRDefault="008E206F" w:rsidP="008E206F">
            <w:pPr>
              <w:jc w:val="center"/>
              <w:rPr>
                <w:rFonts w:cs="Arial"/>
                <w:b/>
                <w:bCs/>
                <w:sz w:val="20"/>
                <w:lang w:eastAsia="en-GB"/>
              </w:rPr>
            </w:pPr>
            <w:r w:rsidRPr="002A08AF">
              <w:rPr>
                <w:rFonts w:cs="Arial"/>
                <w:b/>
                <w:bCs/>
                <w:sz w:val="20"/>
                <w:lang w:eastAsia="en-GB"/>
              </w:rPr>
              <w:t>Skin dose H</w:t>
            </w:r>
            <w:r w:rsidRPr="002A08AF">
              <w:rPr>
                <w:rFonts w:cs="Arial"/>
                <w:b/>
                <w:bCs/>
                <w:sz w:val="20"/>
                <w:vertAlign w:val="subscript"/>
                <w:lang w:eastAsia="en-GB"/>
              </w:rPr>
              <w:t>p</w:t>
            </w:r>
            <w:r w:rsidRPr="002A08AF">
              <w:rPr>
                <w:rFonts w:cs="Arial"/>
                <w:b/>
                <w:bCs/>
                <w:sz w:val="20"/>
                <w:lang w:eastAsia="en-GB"/>
              </w:rPr>
              <w:t>(0.07)</w:t>
            </w:r>
          </w:p>
        </w:tc>
        <w:tc>
          <w:tcPr>
            <w:tcW w:w="717" w:type="dxa"/>
            <w:shd w:val="clear" w:color="auto" w:fill="auto"/>
          </w:tcPr>
          <w:p w14:paraId="79CDC35C" w14:textId="77777777" w:rsidR="008E206F" w:rsidRPr="002A08AF" w:rsidRDefault="008E206F" w:rsidP="008E206F">
            <w:pPr>
              <w:jc w:val="center"/>
              <w:rPr>
                <w:rFonts w:cs="Arial"/>
                <w:b/>
                <w:bCs/>
                <w:sz w:val="20"/>
                <w:lang w:eastAsia="en-GB"/>
              </w:rPr>
            </w:pPr>
            <w:r w:rsidRPr="002A08AF">
              <w:rPr>
                <w:rFonts w:cs="Arial"/>
                <w:b/>
                <w:bCs/>
                <w:sz w:val="20"/>
                <w:lang w:eastAsia="en-GB"/>
              </w:rPr>
              <w:t>above apron</w:t>
            </w:r>
          </w:p>
        </w:tc>
        <w:tc>
          <w:tcPr>
            <w:tcW w:w="717" w:type="dxa"/>
            <w:shd w:val="clear" w:color="auto" w:fill="auto"/>
          </w:tcPr>
          <w:p w14:paraId="65CC9B27" w14:textId="77777777" w:rsidR="008E206F" w:rsidRPr="002A08AF" w:rsidRDefault="008E206F" w:rsidP="008E206F">
            <w:pPr>
              <w:jc w:val="center"/>
              <w:rPr>
                <w:rFonts w:cs="Arial"/>
                <w:b/>
                <w:bCs/>
                <w:sz w:val="20"/>
                <w:lang w:eastAsia="en-GB"/>
              </w:rPr>
            </w:pPr>
            <w:r w:rsidRPr="002A08AF">
              <w:rPr>
                <w:rFonts w:cs="Arial"/>
                <w:b/>
                <w:bCs/>
                <w:sz w:val="20"/>
                <w:lang w:eastAsia="en-GB"/>
              </w:rPr>
              <w:t>Under apron</w:t>
            </w:r>
          </w:p>
        </w:tc>
        <w:tc>
          <w:tcPr>
            <w:tcW w:w="1075" w:type="dxa"/>
            <w:shd w:val="clear" w:color="auto" w:fill="auto"/>
          </w:tcPr>
          <w:p w14:paraId="75691562" w14:textId="77777777" w:rsidR="008E206F" w:rsidRPr="002A08AF" w:rsidRDefault="008E206F" w:rsidP="008E206F">
            <w:pPr>
              <w:jc w:val="center"/>
              <w:rPr>
                <w:rFonts w:cs="Arial"/>
                <w:b/>
                <w:bCs/>
                <w:sz w:val="20"/>
                <w:lang w:eastAsia="en-GB"/>
              </w:rPr>
            </w:pPr>
            <w:r w:rsidRPr="002A08AF">
              <w:rPr>
                <w:rFonts w:cs="Arial"/>
                <w:b/>
                <w:bCs/>
                <w:sz w:val="20"/>
                <w:lang w:eastAsia="en-GB"/>
              </w:rPr>
              <w:t>Lens dose H</w:t>
            </w:r>
            <w:r w:rsidRPr="002A08AF">
              <w:rPr>
                <w:rFonts w:cs="Arial"/>
                <w:b/>
                <w:bCs/>
                <w:sz w:val="20"/>
                <w:vertAlign w:val="subscript"/>
                <w:lang w:eastAsia="en-GB"/>
              </w:rPr>
              <w:t>p</w:t>
            </w:r>
            <w:r w:rsidRPr="002A08AF">
              <w:rPr>
                <w:rFonts w:cs="Arial"/>
                <w:b/>
                <w:bCs/>
                <w:sz w:val="20"/>
                <w:lang w:eastAsia="en-GB"/>
              </w:rPr>
              <w:t>(3)</w:t>
            </w:r>
          </w:p>
        </w:tc>
        <w:tc>
          <w:tcPr>
            <w:tcW w:w="358" w:type="dxa"/>
            <w:shd w:val="clear" w:color="auto" w:fill="auto"/>
          </w:tcPr>
          <w:p w14:paraId="5B665838"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c>
          <w:tcPr>
            <w:tcW w:w="358" w:type="dxa"/>
            <w:shd w:val="clear" w:color="auto" w:fill="auto"/>
          </w:tcPr>
          <w:p w14:paraId="005353DC"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c>
          <w:tcPr>
            <w:tcW w:w="411" w:type="dxa"/>
            <w:shd w:val="clear" w:color="auto" w:fill="auto"/>
          </w:tcPr>
          <w:p w14:paraId="17C4C789"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r>
      <w:tr w:rsidR="00164DD0" w:rsidRPr="002A08AF" w14:paraId="13719AD8" w14:textId="77777777" w:rsidTr="008E206F">
        <w:trPr>
          <w:trHeight w:val="342"/>
        </w:trPr>
        <w:tc>
          <w:tcPr>
            <w:tcW w:w="824" w:type="dxa"/>
            <w:shd w:val="clear" w:color="auto" w:fill="auto"/>
          </w:tcPr>
          <w:p w14:paraId="50EB212E" w14:textId="77777777" w:rsidR="008E206F" w:rsidRPr="002A08AF" w:rsidRDefault="008E206F" w:rsidP="008E206F">
            <w:pPr>
              <w:rPr>
                <w:rFonts w:cs="Arial"/>
                <w:b/>
                <w:bCs/>
                <w:sz w:val="20"/>
                <w:lang w:eastAsia="en-GB"/>
              </w:rPr>
            </w:pPr>
          </w:p>
        </w:tc>
        <w:tc>
          <w:tcPr>
            <w:tcW w:w="717" w:type="dxa"/>
            <w:shd w:val="clear" w:color="auto" w:fill="auto"/>
          </w:tcPr>
          <w:p w14:paraId="6764C97C" w14:textId="77777777" w:rsidR="008E206F" w:rsidRPr="002A08AF" w:rsidRDefault="008E206F" w:rsidP="008E206F">
            <w:pPr>
              <w:rPr>
                <w:rFonts w:cs="Arial"/>
                <w:b/>
                <w:bCs/>
                <w:sz w:val="20"/>
                <w:lang w:eastAsia="en-GB"/>
              </w:rPr>
            </w:pPr>
          </w:p>
        </w:tc>
        <w:tc>
          <w:tcPr>
            <w:tcW w:w="717" w:type="dxa"/>
            <w:shd w:val="clear" w:color="auto" w:fill="auto"/>
          </w:tcPr>
          <w:p w14:paraId="209289D8" w14:textId="77777777" w:rsidR="008E206F" w:rsidRPr="002A08AF" w:rsidRDefault="008E206F" w:rsidP="008E206F">
            <w:pPr>
              <w:rPr>
                <w:rFonts w:cs="Arial"/>
                <w:b/>
                <w:bCs/>
                <w:sz w:val="20"/>
                <w:lang w:eastAsia="en-GB"/>
              </w:rPr>
            </w:pPr>
          </w:p>
        </w:tc>
        <w:tc>
          <w:tcPr>
            <w:tcW w:w="896" w:type="dxa"/>
            <w:shd w:val="clear" w:color="auto" w:fill="auto"/>
          </w:tcPr>
          <w:p w14:paraId="30BED73F" w14:textId="77777777" w:rsidR="008E206F" w:rsidRPr="002A08AF" w:rsidRDefault="008E206F" w:rsidP="008E206F">
            <w:pPr>
              <w:rPr>
                <w:rFonts w:cs="Arial"/>
                <w:b/>
                <w:bCs/>
                <w:sz w:val="20"/>
                <w:lang w:eastAsia="en-GB"/>
              </w:rPr>
            </w:pPr>
          </w:p>
        </w:tc>
        <w:tc>
          <w:tcPr>
            <w:tcW w:w="717" w:type="dxa"/>
            <w:shd w:val="clear" w:color="auto" w:fill="auto"/>
          </w:tcPr>
          <w:p w14:paraId="24545312" w14:textId="77777777" w:rsidR="008E206F" w:rsidRPr="002A08AF" w:rsidRDefault="008E206F" w:rsidP="008E206F">
            <w:pPr>
              <w:rPr>
                <w:rFonts w:cs="Arial"/>
                <w:b/>
                <w:bCs/>
                <w:sz w:val="20"/>
                <w:lang w:eastAsia="en-GB"/>
              </w:rPr>
            </w:pPr>
          </w:p>
        </w:tc>
        <w:tc>
          <w:tcPr>
            <w:tcW w:w="717" w:type="dxa"/>
            <w:shd w:val="clear" w:color="auto" w:fill="auto"/>
          </w:tcPr>
          <w:p w14:paraId="5203A272" w14:textId="77777777" w:rsidR="008E206F" w:rsidRPr="002A08AF" w:rsidRDefault="008E206F" w:rsidP="008E206F">
            <w:pPr>
              <w:rPr>
                <w:rFonts w:cs="Arial"/>
                <w:b/>
                <w:bCs/>
                <w:sz w:val="20"/>
                <w:lang w:eastAsia="en-GB"/>
              </w:rPr>
            </w:pPr>
          </w:p>
        </w:tc>
        <w:tc>
          <w:tcPr>
            <w:tcW w:w="1075" w:type="dxa"/>
            <w:shd w:val="clear" w:color="auto" w:fill="auto"/>
          </w:tcPr>
          <w:p w14:paraId="707BBF23" w14:textId="77777777" w:rsidR="008E206F" w:rsidRPr="002A08AF" w:rsidRDefault="008E206F" w:rsidP="008E206F">
            <w:pPr>
              <w:rPr>
                <w:rFonts w:cs="Arial"/>
                <w:b/>
                <w:bCs/>
                <w:sz w:val="20"/>
                <w:lang w:eastAsia="en-GB"/>
              </w:rPr>
            </w:pPr>
          </w:p>
        </w:tc>
        <w:tc>
          <w:tcPr>
            <w:tcW w:w="358" w:type="dxa"/>
            <w:shd w:val="clear" w:color="auto" w:fill="auto"/>
          </w:tcPr>
          <w:p w14:paraId="566085BE" w14:textId="77777777" w:rsidR="008E206F" w:rsidRPr="002A08AF" w:rsidRDefault="008E206F" w:rsidP="008E206F">
            <w:pPr>
              <w:rPr>
                <w:rFonts w:cs="Arial"/>
                <w:b/>
                <w:bCs/>
                <w:sz w:val="20"/>
                <w:lang w:eastAsia="en-GB"/>
              </w:rPr>
            </w:pPr>
          </w:p>
        </w:tc>
        <w:tc>
          <w:tcPr>
            <w:tcW w:w="358" w:type="dxa"/>
            <w:shd w:val="clear" w:color="auto" w:fill="auto"/>
          </w:tcPr>
          <w:p w14:paraId="4FF7B6BE" w14:textId="77777777" w:rsidR="008E206F" w:rsidRPr="002A08AF" w:rsidRDefault="008E206F" w:rsidP="008E206F">
            <w:pPr>
              <w:rPr>
                <w:rFonts w:cs="Arial"/>
                <w:b/>
                <w:bCs/>
                <w:sz w:val="20"/>
                <w:lang w:eastAsia="en-GB"/>
              </w:rPr>
            </w:pPr>
          </w:p>
        </w:tc>
        <w:tc>
          <w:tcPr>
            <w:tcW w:w="411" w:type="dxa"/>
            <w:shd w:val="clear" w:color="auto" w:fill="auto"/>
          </w:tcPr>
          <w:p w14:paraId="6D2A865D" w14:textId="77777777" w:rsidR="008E206F" w:rsidRPr="002A08AF" w:rsidRDefault="008E206F" w:rsidP="008E206F">
            <w:pPr>
              <w:rPr>
                <w:rFonts w:cs="Arial"/>
                <w:b/>
                <w:bCs/>
                <w:sz w:val="20"/>
                <w:lang w:eastAsia="en-GB"/>
              </w:rPr>
            </w:pPr>
          </w:p>
        </w:tc>
      </w:tr>
      <w:tr w:rsidR="00164DD0" w:rsidRPr="002A08AF" w14:paraId="2CADA1E9" w14:textId="77777777" w:rsidTr="008E206F">
        <w:trPr>
          <w:trHeight w:val="342"/>
        </w:trPr>
        <w:tc>
          <w:tcPr>
            <w:tcW w:w="824" w:type="dxa"/>
            <w:shd w:val="clear" w:color="auto" w:fill="auto"/>
          </w:tcPr>
          <w:p w14:paraId="084E0A18" w14:textId="77777777" w:rsidR="008E206F" w:rsidRPr="002A08AF" w:rsidRDefault="008E206F" w:rsidP="008E206F">
            <w:pPr>
              <w:rPr>
                <w:rFonts w:cs="Arial"/>
                <w:b/>
                <w:bCs/>
                <w:sz w:val="20"/>
                <w:lang w:eastAsia="en-GB"/>
              </w:rPr>
            </w:pPr>
          </w:p>
        </w:tc>
        <w:tc>
          <w:tcPr>
            <w:tcW w:w="717" w:type="dxa"/>
            <w:shd w:val="clear" w:color="auto" w:fill="auto"/>
          </w:tcPr>
          <w:p w14:paraId="34E5E1FB" w14:textId="77777777" w:rsidR="008E206F" w:rsidRPr="002A08AF" w:rsidRDefault="008E206F" w:rsidP="008E206F">
            <w:pPr>
              <w:rPr>
                <w:rFonts w:cs="Arial"/>
                <w:b/>
                <w:bCs/>
                <w:sz w:val="20"/>
                <w:lang w:eastAsia="en-GB"/>
              </w:rPr>
            </w:pPr>
          </w:p>
        </w:tc>
        <w:tc>
          <w:tcPr>
            <w:tcW w:w="717" w:type="dxa"/>
            <w:shd w:val="clear" w:color="auto" w:fill="auto"/>
          </w:tcPr>
          <w:p w14:paraId="721B3AEA" w14:textId="77777777" w:rsidR="008E206F" w:rsidRPr="002A08AF" w:rsidRDefault="008E206F" w:rsidP="008E206F">
            <w:pPr>
              <w:rPr>
                <w:rFonts w:cs="Arial"/>
                <w:b/>
                <w:bCs/>
                <w:sz w:val="20"/>
                <w:lang w:eastAsia="en-GB"/>
              </w:rPr>
            </w:pPr>
          </w:p>
        </w:tc>
        <w:tc>
          <w:tcPr>
            <w:tcW w:w="896" w:type="dxa"/>
            <w:shd w:val="clear" w:color="auto" w:fill="auto"/>
          </w:tcPr>
          <w:p w14:paraId="19B00FF5" w14:textId="77777777" w:rsidR="008E206F" w:rsidRPr="002A08AF" w:rsidRDefault="008E206F" w:rsidP="008E206F">
            <w:pPr>
              <w:rPr>
                <w:rFonts w:cs="Arial"/>
                <w:b/>
                <w:bCs/>
                <w:sz w:val="20"/>
                <w:lang w:eastAsia="en-GB"/>
              </w:rPr>
            </w:pPr>
          </w:p>
        </w:tc>
        <w:tc>
          <w:tcPr>
            <w:tcW w:w="717" w:type="dxa"/>
            <w:shd w:val="clear" w:color="auto" w:fill="auto"/>
          </w:tcPr>
          <w:p w14:paraId="1260E1AE" w14:textId="77777777" w:rsidR="008E206F" w:rsidRPr="002A08AF" w:rsidRDefault="008E206F" w:rsidP="008E206F">
            <w:pPr>
              <w:rPr>
                <w:rFonts w:cs="Arial"/>
                <w:b/>
                <w:bCs/>
                <w:sz w:val="20"/>
                <w:lang w:eastAsia="en-GB"/>
              </w:rPr>
            </w:pPr>
          </w:p>
        </w:tc>
        <w:tc>
          <w:tcPr>
            <w:tcW w:w="717" w:type="dxa"/>
            <w:shd w:val="clear" w:color="auto" w:fill="auto"/>
          </w:tcPr>
          <w:p w14:paraId="29BE821D" w14:textId="77777777" w:rsidR="008E206F" w:rsidRPr="002A08AF" w:rsidRDefault="008E206F" w:rsidP="008E206F">
            <w:pPr>
              <w:rPr>
                <w:rFonts w:cs="Arial"/>
                <w:b/>
                <w:bCs/>
                <w:sz w:val="20"/>
                <w:lang w:eastAsia="en-GB"/>
              </w:rPr>
            </w:pPr>
          </w:p>
        </w:tc>
        <w:tc>
          <w:tcPr>
            <w:tcW w:w="1075" w:type="dxa"/>
            <w:shd w:val="clear" w:color="auto" w:fill="auto"/>
          </w:tcPr>
          <w:p w14:paraId="0C926B54" w14:textId="77777777" w:rsidR="008E206F" w:rsidRPr="002A08AF" w:rsidRDefault="008E206F" w:rsidP="008E206F">
            <w:pPr>
              <w:rPr>
                <w:rFonts w:cs="Arial"/>
                <w:b/>
                <w:bCs/>
                <w:sz w:val="20"/>
                <w:lang w:eastAsia="en-GB"/>
              </w:rPr>
            </w:pPr>
          </w:p>
        </w:tc>
        <w:tc>
          <w:tcPr>
            <w:tcW w:w="358" w:type="dxa"/>
            <w:shd w:val="clear" w:color="auto" w:fill="auto"/>
          </w:tcPr>
          <w:p w14:paraId="682C325B" w14:textId="77777777" w:rsidR="008E206F" w:rsidRPr="002A08AF" w:rsidRDefault="008E206F" w:rsidP="008E206F">
            <w:pPr>
              <w:rPr>
                <w:rFonts w:cs="Arial"/>
                <w:b/>
                <w:bCs/>
                <w:sz w:val="20"/>
                <w:lang w:eastAsia="en-GB"/>
              </w:rPr>
            </w:pPr>
          </w:p>
        </w:tc>
        <w:tc>
          <w:tcPr>
            <w:tcW w:w="358" w:type="dxa"/>
            <w:shd w:val="clear" w:color="auto" w:fill="auto"/>
          </w:tcPr>
          <w:p w14:paraId="0294B9C9" w14:textId="77777777" w:rsidR="008E206F" w:rsidRPr="002A08AF" w:rsidRDefault="008E206F" w:rsidP="008E206F">
            <w:pPr>
              <w:rPr>
                <w:rFonts w:cs="Arial"/>
                <w:b/>
                <w:bCs/>
                <w:sz w:val="20"/>
                <w:lang w:eastAsia="en-GB"/>
              </w:rPr>
            </w:pPr>
          </w:p>
        </w:tc>
        <w:tc>
          <w:tcPr>
            <w:tcW w:w="411" w:type="dxa"/>
            <w:shd w:val="clear" w:color="auto" w:fill="auto"/>
          </w:tcPr>
          <w:p w14:paraId="1EA7F6A4" w14:textId="77777777" w:rsidR="008E206F" w:rsidRPr="002A08AF" w:rsidRDefault="008E206F" w:rsidP="008E206F">
            <w:pPr>
              <w:rPr>
                <w:rFonts w:cs="Arial"/>
                <w:b/>
                <w:bCs/>
                <w:sz w:val="20"/>
                <w:lang w:eastAsia="en-GB"/>
              </w:rPr>
            </w:pPr>
          </w:p>
        </w:tc>
      </w:tr>
      <w:tr w:rsidR="00164DD0" w:rsidRPr="002A08AF" w14:paraId="66886ADB" w14:textId="77777777" w:rsidTr="008E206F">
        <w:trPr>
          <w:trHeight w:val="342"/>
        </w:trPr>
        <w:tc>
          <w:tcPr>
            <w:tcW w:w="824" w:type="dxa"/>
            <w:shd w:val="clear" w:color="auto" w:fill="auto"/>
          </w:tcPr>
          <w:p w14:paraId="1C293832" w14:textId="77777777" w:rsidR="008E206F" w:rsidRPr="002A08AF" w:rsidRDefault="008E206F" w:rsidP="008E206F">
            <w:pPr>
              <w:rPr>
                <w:rFonts w:cs="Arial"/>
                <w:b/>
                <w:bCs/>
                <w:sz w:val="20"/>
                <w:lang w:eastAsia="en-GB"/>
              </w:rPr>
            </w:pPr>
          </w:p>
        </w:tc>
        <w:tc>
          <w:tcPr>
            <w:tcW w:w="717" w:type="dxa"/>
            <w:shd w:val="clear" w:color="auto" w:fill="auto"/>
          </w:tcPr>
          <w:p w14:paraId="745D93C1" w14:textId="77777777" w:rsidR="008E206F" w:rsidRPr="002A08AF" w:rsidRDefault="008E206F" w:rsidP="008E206F">
            <w:pPr>
              <w:rPr>
                <w:rFonts w:cs="Arial"/>
                <w:b/>
                <w:bCs/>
                <w:sz w:val="20"/>
                <w:lang w:eastAsia="en-GB"/>
              </w:rPr>
            </w:pPr>
          </w:p>
        </w:tc>
        <w:tc>
          <w:tcPr>
            <w:tcW w:w="717" w:type="dxa"/>
            <w:shd w:val="clear" w:color="auto" w:fill="auto"/>
          </w:tcPr>
          <w:p w14:paraId="44FA38CA" w14:textId="77777777" w:rsidR="008E206F" w:rsidRPr="002A08AF" w:rsidRDefault="008E206F" w:rsidP="008E206F">
            <w:pPr>
              <w:rPr>
                <w:rFonts w:cs="Arial"/>
                <w:b/>
                <w:bCs/>
                <w:sz w:val="20"/>
                <w:lang w:eastAsia="en-GB"/>
              </w:rPr>
            </w:pPr>
          </w:p>
        </w:tc>
        <w:tc>
          <w:tcPr>
            <w:tcW w:w="896" w:type="dxa"/>
            <w:shd w:val="clear" w:color="auto" w:fill="auto"/>
          </w:tcPr>
          <w:p w14:paraId="4E6189F4" w14:textId="77777777" w:rsidR="008E206F" w:rsidRPr="002A08AF" w:rsidRDefault="008E206F" w:rsidP="008E206F">
            <w:pPr>
              <w:rPr>
                <w:rFonts w:cs="Arial"/>
                <w:b/>
                <w:bCs/>
                <w:sz w:val="20"/>
                <w:lang w:eastAsia="en-GB"/>
              </w:rPr>
            </w:pPr>
          </w:p>
        </w:tc>
        <w:tc>
          <w:tcPr>
            <w:tcW w:w="717" w:type="dxa"/>
            <w:shd w:val="clear" w:color="auto" w:fill="auto"/>
          </w:tcPr>
          <w:p w14:paraId="0EF6370D" w14:textId="77777777" w:rsidR="008E206F" w:rsidRPr="002A08AF" w:rsidRDefault="008E206F" w:rsidP="008E206F">
            <w:pPr>
              <w:rPr>
                <w:rFonts w:cs="Arial"/>
                <w:b/>
                <w:bCs/>
                <w:sz w:val="20"/>
                <w:lang w:eastAsia="en-GB"/>
              </w:rPr>
            </w:pPr>
          </w:p>
        </w:tc>
        <w:tc>
          <w:tcPr>
            <w:tcW w:w="717" w:type="dxa"/>
            <w:shd w:val="clear" w:color="auto" w:fill="auto"/>
          </w:tcPr>
          <w:p w14:paraId="16AAA64C" w14:textId="77777777" w:rsidR="008E206F" w:rsidRPr="002A08AF" w:rsidRDefault="008E206F" w:rsidP="008E206F">
            <w:pPr>
              <w:rPr>
                <w:rFonts w:cs="Arial"/>
                <w:b/>
                <w:bCs/>
                <w:sz w:val="20"/>
                <w:lang w:eastAsia="en-GB"/>
              </w:rPr>
            </w:pPr>
          </w:p>
        </w:tc>
        <w:tc>
          <w:tcPr>
            <w:tcW w:w="1075" w:type="dxa"/>
            <w:shd w:val="clear" w:color="auto" w:fill="auto"/>
          </w:tcPr>
          <w:p w14:paraId="2BBA6A68" w14:textId="77777777" w:rsidR="008E206F" w:rsidRPr="002A08AF" w:rsidRDefault="008E206F" w:rsidP="008E206F">
            <w:pPr>
              <w:rPr>
                <w:rFonts w:cs="Arial"/>
                <w:b/>
                <w:bCs/>
                <w:sz w:val="20"/>
                <w:lang w:eastAsia="en-GB"/>
              </w:rPr>
            </w:pPr>
          </w:p>
        </w:tc>
        <w:tc>
          <w:tcPr>
            <w:tcW w:w="358" w:type="dxa"/>
            <w:shd w:val="clear" w:color="auto" w:fill="auto"/>
          </w:tcPr>
          <w:p w14:paraId="2990E57C" w14:textId="77777777" w:rsidR="008E206F" w:rsidRPr="002A08AF" w:rsidRDefault="008E206F" w:rsidP="008E206F">
            <w:pPr>
              <w:rPr>
                <w:rFonts w:cs="Arial"/>
                <w:b/>
                <w:bCs/>
                <w:sz w:val="20"/>
                <w:lang w:eastAsia="en-GB"/>
              </w:rPr>
            </w:pPr>
          </w:p>
        </w:tc>
        <w:tc>
          <w:tcPr>
            <w:tcW w:w="358" w:type="dxa"/>
            <w:shd w:val="clear" w:color="auto" w:fill="auto"/>
          </w:tcPr>
          <w:p w14:paraId="36C08763" w14:textId="77777777" w:rsidR="008E206F" w:rsidRPr="002A08AF" w:rsidRDefault="008E206F" w:rsidP="008E206F">
            <w:pPr>
              <w:rPr>
                <w:rFonts w:cs="Arial"/>
                <w:b/>
                <w:bCs/>
                <w:sz w:val="20"/>
                <w:lang w:eastAsia="en-GB"/>
              </w:rPr>
            </w:pPr>
          </w:p>
        </w:tc>
        <w:tc>
          <w:tcPr>
            <w:tcW w:w="411" w:type="dxa"/>
            <w:shd w:val="clear" w:color="auto" w:fill="auto"/>
          </w:tcPr>
          <w:p w14:paraId="1316A36E" w14:textId="77777777" w:rsidR="008E206F" w:rsidRPr="002A08AF" w:rsidRDefault="008E206F" w:rsidP="008E206F">
            <w:pPr>
              <w:rPr>
                <w:rFonts w:cs="Arial"/>
                <w:b/>
                <w:bCs/>
                <w:sz w:val="20"/>
                <w:lang w:eastAsia="en-GB"/>
              </w:rPr>
            </w:pPr>
          </w:p>
        </w:tc>
      </w:tr>
      <w:tr w:rsidR="00164DD0" w:rsidRPr="002A08AF" w14:paraId="2B556F42" w14:textId="77777777" w:rsidTr="008E206F">
        <w:trPr>
          <w:trHeight w:val="342"/>
        </w:trPr>
        <w:tc>
          <w:tcPr>
            <w:tcW w:w="824" w:type="dxa"/>
            <w:shd w:val="clear" w:color="auto" w:fill="auto"/>
          </w:tcPr>
          <w:p w14:paraId="1A7840BB" w14:textId="77777777" w:rsidR="008E206F" w:rsidRPr="002A08AF" w:rsidRDefault="008E206F" w:rsidP="008E206F">
            <w:pPr>
              <w:rPr>
                <w:rFonts w:cs="Arial"/>
                <w:b/>
                <w:bCs/>
                <w:sz w:val="20"/>
                <w:lang w:eastAsia="en-GB"/>
              </w:rPr>
            </w:pPr>
          </w:p>
        </w:tc>
        <w:tc>
          <w:tcPr>
            <w:tcW w:w="717" w:type="dxa"/>
            <w:shd w:val="clear" w:color="auto" w:fill="auto"/>
          </w:tcPr>
          <w:p w14:paraId="1258125D" w14:textId="77777777" w:rsidR="008E206F" w:rsidRPr="002A08AF" w:rsidRDefault="008E206F" w:rsidP="008E206F">
            <w:pPr>
              <w:rPr>
                <w:rFonts w:cs="Arial"/>
                <w:b/>
                <w:bCs/>
                <w:sz w:val="20"/>
                <w:lang w:eastAsia="en-GB"/>
              </w:rPr>
            </w:pPr>
          </w:p>
        </w:tc>
        <w:tc>
          <w:tcPr>
            <w:tcW w:w="717" w:type="dxa"/>
            <w:shd w:val="clear" w:color="auto" w:fill="auto"/>
          </w:tcPr>
          <w:p w14:paraId="57C537C0" w14:textId="77777777" w:rsidR="008E206F" w:rsidRPr="002A08AF" w:rsidRDefault="008E206F" w:rsidP="008E206F">
            <w:pPr>
              <w:rPr>
                <w:rFonts w:cs="Arial"/>
                <w:b/>
                <w:bCs/>
                <w:sz w:val="20"/>
                <w:lang w:eastAsia="en-GB"/>
              </w:rPr>
            </w:pPr>
          </w:p>
        </w:tc>
        <w:tc>
          <w:tcPr>
            <w:tcW w:w="896" w:type="dxa"/>
            <w:shd w:val="clear" w:color="auto" w:fill="auto"/>
          </w:tcPr>
          <w:p w14:paraId="43F8A2E8" w14:textId="77777777" w:rsidR="008E206F" w:rsidRPr="002A08AF" w:rsidRDefault="008E206F" w:rsidP="008E206F">
            <w:pPr>
              <w:rPr>
                <w:rFonts w:cs="Arial"/>
                <w:b/>
                <w:bCs/>
                <w:sz w:val="20"/>
                <w:lang w:eastAsia="en-GB"/>
              </w:rPr>
            </w:pPr>
          </w:p>
        </w:tc>
        <w:tc>
          <w:tcPr>
            <w:tcW w:w="717" w:type="dxa"/>
            <w:shd w:val="clear" w:color="auto" w:fill="auto"/>
          </w:tcPr>
          <w:p w14:paraId="348E762C" w14:textId="77777777" w:rsidR="008E206F" w:rsidRPr="002A08AF" w:rsidRDefault="008E206F" w:rsidP="008E206F">
            <w:pPr>
              <w:rPr>
                <w:rFonts w:cs="Arial"/>
                <w:b/>
                <w:bCs/>
                <w:sz w:val="20"/>
                <w:lang w:eastAsia="en-GB"/>
              </w:rPr>
            </w:pPr>
          </w:p>
        </w:tc>
        <w:tc>
          <w:tcPr>
            <w:tcW w:w="717" w:type="dxa"/>
            <w:shd w:val="clear" w:color="auto" w:fill="auto"/>
          </w:tcPr>
          <w:p w14:paraId="5858524B" w14:textId="77777777" w:rsidR="008E206F" w:rsidRPr="002A08AF" w:rsidRDefault="008E206F" w:rsidP="008E206F">
            <w:pPr>
              <w:rPr>
                <w:rFonts w:cs="Arial"/>
                <w:b/>
                <w:bCs/>
                <w:sz w:val="20"/>
                <w:lang w:eastAsia="en-GB"/>
              </w:rPr>
            </w:pPr>
          </w:p>
        </w:tc>
        <w:tc>
          <w:tcPr>
            <w:tcW w:w="1075" w:type="dxa"/>
            <w:shd w:val="clear" w:color="auto" w:fill="auto"/>
          </w:tcPr>
          <w:p w14:paraId="4F59FF0E" w14:textId="77777777" w:rsidR="008E206F" w:rsidRPr="002A08AF" w:rsidRDefault="008E206F" w:rsidP="008E206F">
            <w:pPr>
              <w:rPr>
                <w:rFonts w:cs="Arial"/>
                <w:b/>
                <w:bCs/>
                <w:sz w:val="20"/>
                <w:lang w:eastAsia="en-GB"/>
              </w:rPr>
            </w:pPr>
          </w:p>
        </w:tc>
        <w:tc>
          <w:tcPr>
            <w:tcW w:w="358" w:type="dxa"/>
            <w:shd w:val="clear" w:color="auto" w:fill="auto"/>
          </w:tcPr>
          <w:p w14:paraId="4A9AA6EF" w14:textId="77777777" w:rsidR="008E206F" w:rsidRPr="002A08AF" w:rsidRDefault="008E206F" w:rsidP="008E206F">
            <w:pPr>
              <w:rPr>
                <w:rFonts w:cs="Arial"/>
                <w:b/>
                <w:bCs/>
                <w:sz w:val="20"/>
                <w:lang w:eastAsia="en-GB"/>
              </w:rPr>
            </w:pPr>
          </w:p>
        </w:tc>
        <w:tc>
          <w:tcPr>
            <w:tcW w:w="358" w:type="dxa"/>
            <w:shd w:val="clear" w:color="auto" w:fill="auto"/>
          </w:tcPr>
          <w:p w14:paraId="2A02F96A" w14:textId="77777777" w:rsidR="008E206F" w:rsidRPr="002A08AF" w:rsidRDefault="008E206F" w:rsidP="008E206F">
            <w:pPr>
              <w:rPr>
                <w:rFonts w:cs="Arial"/>
                <w:b/>
                <w:bCs/>
                <w:sz w:val="20"/>
                <w:lang w:eastAsia="en-GB"/>
              </w:rPr>
            </w:pPr>
          </w:p>
        </w:tc>
        <w:tc>
          <w:tcPr>
            <w:tcW w:w="411" w:type="dxa"/>
            <w:shd w:val="clear" w:color="auto" w:fill="auto"/>
          </w:tcPr>
          <w:p w14:paraId="4F272223" w14:textId="77777777" w:rsidR="008E206F" w:rsidRPr="002A08AF" w:rsidRDefault="008E206F" w:rsidP="008E206F">
            <w:pPr>
              <w:rPr>
                <w:rFonts w:cs="Arial"/>
                <w:b/>
                <w:bCs/>
                <w:sz w:val="20"/>
                <w:lang w:eastAsia="en-GB"/>
              </w:rPr>
            </w:pPr>
          </w:p>
        </w:tc>
      </w:tr>
      <w:tr w:rsidR="00164DD0" w:rsidRPr="002A08AF" w14:paraId="02E7D213" w14:textId="77777777" w:rsidTr="008E206F">
        <w:trPr>
          <w:trHeight w:val="342"/>
        </w:trPr>
        <w:tc>
          <w:tcPr>
            <w:tcW w:w="824" w:type="dxa"/>
            <w:shd w:val="clear" w:color="auto" w:fill="auto"/>
          </w:tcPr>
          <w:p w14:paraId="079A08F4" w14:textId="77777777" w:rsidR="008E206F" w:rsidRPr="002A08AF" w:rsidRDefault="008E206F" w:rsidP="008E206F">
            <w:pPr>
              <w:rPr>
                <w:rFonts w:cs="Arial"/>
                <w:b/>
                <w:bCs/>
                <w:sz w:val="20"/>
                <w:lang w:eastAsia="en-GB"/>
              </w:rPr>
            </w:pPr>
          </w:p>
        </w:tc>
        <w:tc>
          <w:tcPr>
            <w:tcW w:w="717" w:type="dxa"/>
            <w:shd w:val="clear" w:color="auto" w:fill="auto"/>
          </w:tcPr>
          <w:p w14:paraId="3B56212D" w14:textId="77777777" w:rsidR="008E206F" w:rsidRPr="002A08AF" w:rsidRDefault="008E206F" w:rsidP="008E206F">
            <w:pPr>
              <w:rPr>
                <w:rFonts w:cs="Arial"/>
                <w:b/>
                <w:bCs/>
                <w:sz w:val="20"/>
                <w:lang w:eastAsia="en-GB"/>
              </w:rPr>
            </w:pPr>
          </w:p>
        </w:tc>
        <w:tc>
          <w:tcPr>
            <w:tcW w:w="717" w:type="dxa"/>
            <w:shd w:val="clear" w:color="auto" w:fill="auto"/>
          </w:tcPr>
          <w:p w14:paraId="72439F73" w14:textId="77777777" w:rsidR="008E206F" w:rsidRPr="002A08AF" w:rsidRDefault="008E206F" w:rsidP="008E206F">
            <w:pPr>
              <w:rPr>
                <w:rFonts w:cs="Arial"/>
                <w:b/>
                <w:bCs/>
                <w:sz w:val="20"/>
                <w:lang w:eastAsia="en-GB"/>
              </w:rPr>
            </w:pPr>
          </w:p>
        </w:tc>
        <w:tc>
          <w:tcPr>
            <w:tcW w:w="896" w:type="dxa"/>
            <w:shd w:val="clear" w:color="auto" w:fill="auto"/>
          </w:tcPr>
          <w:p w14:paraId="2748F265" w14:textId="77777777" w:rsidR="008E206F" w:rsidRPr="002A08AF" w:rsidRDefault="008E206F" w:rsidP="008E206F">
            <w:pPr>
              <w:rPr>
                <w:rFonts w:cs="Arial"/>
                <w:b/>
                <w:bCs/>
                <w:sz w:val="20"/>
                <w:lang w:eastAsia="en-GB"/>
              </w:rPr>
            </w:pPr>
          </w:p>
        </w:tc>
        <w:tc>
          <w:tcPr>
            <w:tcW w:w="717" w:type="dxa"/>
            <w:shd w:val="clear" w:color="auto" w:fill="auto"/>
          </w:tcPr>
          <w:p w14:paraId="3487CAA8" w14:textId="77777777" w:rsidR="008E206F" w:rsidRPr="002A08AF" w:rsidRDefault="008E206F" w:rsidP="008E206F">
            <w:pPr>
              <w:rPr>
                <w:rFonts w:cs="Arial"/>
                <w:b/>
                <w:bCs/>
                <w:sz w:val="20"/>
                <w:lang w:eastAsia="en-GB"/>
              </w:rPr>
            </w:pPr>
          </w:p>
        </w:tc>
        <w:tc>
          <w:tcPr>
            <w:tcW w:w="717" w:type="dxa"/>
            <w:shd w:val="clear" w:color="auto" w:fill="auto"/>
          </w:tcPr>
          <w:p w14:paraId="58767130" w14:textId="77777777" w:rsidR="008E206F" w:rsidRPr="002A08AF" w:rsidRDefault="008E206F" w:rsidP="008E206F">
            <w:pPr>
              <w:rPr>
                <w:rFonts w:cs="Arial"/>
                <w:b/>
                <w:bCs/>
                <w:sz w:val="20"/>
                <w:lang w:eastAsia="en-GB"/>
              </w:rPr>
            </w:pPr>
          </w:p>
        </w:tc>
        <w:tc>
          <w:tcPr>
            <w:tcW w:w="1075" w:type="dxa"/>
            <w:shd w:val="clear" w:color="auto" w:fill="auto"/>
          </w:tcPr>
          <w:p w14:paraId="52E11654" w14:textId="77777777" w:rsidR="008E206F" w:rsidRPr="002A08AF" w:rsidRDefault="008E206F" w:rsidP="008E206F">
            <w:pPr>
              <w:rPr>
                <w:rFonts w:cs="Arial"/>
                <w:b/>
                <w:bCs/>
                <w:sz w:val="20"/>
                <w:lang w:eastAsia="en-GB"/>
              </w:rPr>
            </w:pPr>
          </w:p>
        </w:tc>
        <w:tc>
          <w:tcPr>
            <w:tcW w:w="358" w:type="dxa"/>
            <w:shd w:val="clear" w:color="auto" w:fill="auto"/>
          </w:tcPr>
          <w:p w14:paraId="202270D4" w14:textId="77777777" w:rsidR="008E206F" w:rsidRPr="002A08AF" w:rsidRDefault="008E206F" w:rsidP="008E206F">
            <w:pPr>
              <w:rPr>
                <w:rFonts w:cs="Arial"/>
                <w:b/>
                <w:bCs/>
                <w:sz w:val="20"/>
                <w:lang w:eastAsia="en-GB"/>
              </w:rPr>
            </w:pPr>
          </w:p>
        </w:tc>
        <w:tc>
          <w:tcPr>
            <w:tcW w:w="358" w:type="dxa"/>
            <w:shd w:val="clear" w:color="auto" w:fill="auto"/>
          </w:tcPr>
          <w:p w14:paraId="644F4676" w14:textId="77777777" w:rsidR="008E206F" w:rsidRPr="002A08AF" w:rsidRDefault="008E206F" w:rsidP="008E206F">
            <w:pPr>
              <w:rPr>
                <w:rFonts w:cs="Arial"/>
                <w:b/>
                <w:bCs/>
                <w:sz w:val="20"/>
                <w:lang w:eastAsia="en-GB"/>
              </w:rPr>
            </w:pPr>
          </w:p>
        </w:tc>
        <w:tc>
          <w:tcPr>
            <w:tcW w:w="411" w:type="dxa"/>
            <w:shd w:val="clear" w:color="auto" w:fill="auto"/>
          </w:tcPr>
          <w:p w14:paraId="504F07B7" w14:textId="77777777" w:rsidR="008E206F" w:rsidRPr="002A08AF" w:rsidRDefault="008E206F" w:rsidP="008E206F">
            <w:pPr>
              <w:rPr>
                <w:rFonts w:cs="Arial"/>
                <w:b/>
                <w:bCs/>
                <w:sz w:val="20"/>
                <w:lang w:eastAsia="en-GB"/>
              </w:rPr>
            </w:pPr>
          </w:p>
        </w:tc>
      </w:tr>
      <w:tr w:rsidR="00164DD0" w:rsidRPr="002A08AF" w14:paraId="3EC4FA0C" w14:textId="77777777" w:rsidTr="008E206F">
        <w:trPr>
          <w:trHeight w:val="342"/>
        </w:trPr>
        <w:tc>
          <w:tcPr>
            <w:tcW w:w="824" w:type="dxa"/>
            <w:shd w:val="clear" w:color="auto" w:fill="auto"/>
          </w:tcPr>
          <w:p w14:paraId="1272C72C" w14:textId="77777777" w:rsidR="008E206F" w:rsidRPr="002A08AF" w:rsidRDefault="008E206F" w:rsidP="008E206F">
            <w:pPr>
              <w:rPr>
                <w:rFonts w:cs="Arial"/>
                <w:b/>
                <w:bCs/>
                <w:sz w:val="20"/>
                <w:lang w:eastAsia="en-GB"/>
              </w:rPr>
            </w:pPr>
          </w:p>
        </w:tc>
        <w:tc>
          <w:tcPr>
            <w:tcW w:w="717" w:type="dxa"/>
            <w:shd w:val="clear" w:color="auto" w:fill="auto"/>
          </w:tcPr>
          <w:p w14:paraId="584F932A" w14:textId="77777777" w:rsidR="008E206F" w:rsidRPr="002A08AF" w:rsidRDefault="008E206F" w:rsidP="008E206F">
            <w:pPr>
              <w:rPr>
                <w:rFonts w:cs="Arial"/>
                <w:b/>
                <w:bCs/>
                <w:sz w:val="20"/>
                <w:lang w:eastAsia="en-GB"/>
              </w:rPr>
            </w:pPr>
          </w:p>
        </w:tc>
        <w:tc>
          <w:tcPr>
            <w:tcW w:w="717" w:type="dxa"/>
            <w:shd w:val="clear" w:color="auto" w:fill="auto"/>
          </w:tcPr>
          <w:p w14:paraId="7FCD9B3B" w14:textId="77777777" w:rsidR="008E206F" w:rsidRPr="002A08AF" w:rsidRDefault="008E206F" w:rsidP="008E206F">
            <w:pPr>
              <w:rPr>
                <w:rFonts w:cs="Arial"/>
                <w:b/>
                <w:bCs/>
                <w:sz w:val="20"/>
                <w:lang w:eastAsia="en-GB"/>
              </w:rPr>
            </w:pPr>
          </w:p>
        </w:tc>
        <w:tc>
          <w:tcPr>
            <w:tcW w:w="896" w:type="dxa"/>
            <w:shd w:val="clear" w:color="auto" w:fill="auto"/>
          </w:tcPr>
          <w:p w14:paraId="0DC912A2" w14:textId="77777777" w:rsidR="008E206F" w:rsidRPr="002A08AF" w:rsidRDefault="008E206F" w:rsidP="008E206F">
            <w:pPr>
              <w:rPr>
                <w:rFonts w:cs="Arial"/>
                <w:b/>
                <w:bCs/>
                <w:sz w:val="20"/>
                <w:lang w:eastAsia="en-GB"/>
              </w:rPr>
            </w:pPr>
          </w:p>
        </w:tc>
        <w:tc>
          <w:tcPr>
            <w:tcW w:w="717" w:type="dxa"/>
            <w:shd w:val="clear" w:color="auto" w:fill="auto"/>
          </w:tcPr>
          <w:p w14:paraId="75DC8F6A" w14:textId="77777777" w:rsidR="008E206F" w:rsidRPr="002A08AF" w:rsidRDefault="008E206F" w:rsidP="008E206F">
            <w:pPr>
              <w:rPr>
                <w:rFonts w:cs="Arial"/>
                <w:b/>
                <w:bCs/>
                <w:sz w:val="20"/>
                <w:lang w:eastAsia="en-GB"/>
              </w:rPr>
            </w:pPr>
          </w:p>
        </w:tc>
        <w:tc>
          <w:tcPr>
            <w:tcW w:w="717" w:type="dxa"/>
            <w:shd w:val="clear" w:color="auto" w:fill="auto"/>
          </w:tcPr>
          <w:p w14:paraId="2976C90D" w14:textId="77777777" w:rsidR="008E206F" w:rsidRPr="002A08AF" w:rsidRDefault="008E206F" w:rsidP="008E206F">
            <w:pPr>
              <w:rPr>
                <w:rFonts w:cs="Arial"/>
                <w:b/>
                <w:bCs/>
                <w:sz w:val="20"/>
                <w:lang w:eastAsia="en-GB"/>
              </w:rPr>
            </w:pPr>
          </w:p>
        </w:tc>
        <w:tc>
          <w:tcPr>
            <w:tcW w:w="1075" w:type="dxa"/>
            <w:shd w:val="clear" w:color="auto" w:fill="auto"/>
          </w:tcPr>
          <w:p w14:paraId="4D0BAECB" w14:textId="77777777" w:rsidR="008E206F" w:rsidRPr="002A08AF" w:rsidRDefault="008E206F" w:rsidP="008E206F">
            <w:pPr>
              <w:rPr>
                <w:rFonts w:cs="Arial"/>
                <w:b/>
                <w:bCs/>
                <w:sz w:val="20"/>
                <w:lang w:eastAsia="en-GB"/>
              </w:rPr>
            </w:pPr>
          </w:p>
        </w:tc>
        <w:tc>
          <w:tcPr>
            <w:tcW w:w="358" w:type="dxa"/>
            <w:shd w:val="clear" w:color="auto" w:fill="auto"/>
          </w:tcPr>
          <w:p w14:paraId="543D8EFE" w14:textId="77777777" w:rsidR="008E206F" w:rsidRPr="002A08AF" w:rsidRDefault="008E206F" w:rsidP="008E206F">
            <w:pPr>
              <w:rPr>
                <w:rFonts w:cs="Arial"/>
                <w:b/>
                <w:bCs/>
                <w:sz w:val="20"/>
                <w:lang w:eastAsia="en-GB"/>
              </w:rPr>
            </w:pPr>
          </w:p>
        </w:tc>
        <w:tc>
          <w:tcPr>
            <w:tcW w:w="358" w:type="dxa"/>
            <w:shd w:val="clear" w:color="auto" w:fill="auto"/>
          </w:tcPr>
          <w:p w14:paraId="58A379AB" w14:textId="77777777" w:rsidR="008E206F" w:rsidRPr="002A08AF" w:rsidRDefault="008E206F" w:rsidP="008E206F">
            <w:pPr>
              <w:rPr>
                <w:rFonts w:cs="Arial"/>
                <w:b/>
                <w:bCs/>
                <w:sz w:val="20"/>
                <w:lang w:eastAsia="en-GB"/>
              </w:rPr>
            </w:pPr>
          </w:p>
        </w:tc>
        <w:tc>
          <w:tcPr>
            <w:tcW w:w="411" w:type="dxa"/>
            <w:shd w:val="clear" w:color="auto" w:fill="auto"/>
          </w:tcPr>
          <w:p w14:paraId="127F7555" w14:textId="77777777" w:rsidR="008E206F" w:rsidRPr="002A08AF" w:rsidRDefault="008E206F" w:rsidP="008E206F">
            <w:pPr>
              <w:rPr>
                <w:rFonts w:cs="Arial"/>
                <w:b/>
                <w:bCs/>
                <w:sz w:val="20"/>
                <w:lang w:eastAsia="en-GB"/>
              </w:rPr>
            </w:pPr>
          </w:p>
        </w:tc>
      </w:tr>
      <w:tr w:rsidR="00164DD0" w:rsidRPr="002A08AF" w14:paraId="1FD6C587" w14:textId="77777777" w:rsidTr="008E206F">
        <w:trPr>
          <w:trHeight w:val="342"/>
        </w:trPr>
        <w:tc>
          <w:tcPr>
            <w:tcW w:w="824" w:type="dxa"/>
            <w:shd w:val="clear" w:color="auto" w:fill="auto"/>
          </w:tcPr>
          <w:p w14:paraId="25B972BB" w14:textId="77777777" w:rsidR="008E206F" w:rsidRPr="002A08AF" w:rsidRDefault="008E206F" w:rsidP="008E206F">
            <w:pPr>
              <w:rPr>
                <w:rFonts w:cs="Arial"/>
                <w:b/>
                <w:bCs/>
                <w:sz w:val="20"/>
                <w:lang w:eastAsia="en-GB"/>
              </w:rPr>
            </w:pPr>
          </w:p>
        </w:tc>
        <w:tc>
          <w:tcPr>
            <w:tcW w:w="717" w:type="dxa"/>
            <w:shd w:val="clear" w:color="auto" w:fill="auto"/>
          </w:tcPr>
          <w:p w14:paraId="567337A4" w14:textId="77777777" w:rsidR="008E206F" w:rsidRPr="002A08AF" w:rsidRDefault="008E206F" w:rsidP="008E206F">
            <w:pPr>
              <w:rPr>
                <w:rFonts w:cs="Arial"/>
                <w:b/>
                <w:bCs/>
                <w:sz w:val="20"/>
                <w:lang w:eastAsia="en-GB"/>
              </w:rPr>
            </w:pPr>
          </w:p>
        </w:tc>
        <w:tc>
          <w:tcPr>
            <w:tcW w:w="717" w:type="dxa"/>
            <w:shd w:val="clear" w:color="auto" w:fill="auto"/>
          </w:tcPr>
          <w:p w14:paraId="1D2A61E7" w14:textId="77777777" w:rsidR="008E206F" w:rsidRPr="002A08AF" w:rsidRDefault="008E206F" w:rsidP="008E206F">
            <w:pPr>
              <w:rPr>
                <w:rFonts w:cs="Arial"/>
                <w:b/>
                <w:bCs/>
                <w:sz w:val="20"/>
                <w:lang w:eastAsia="en-GB"/>
              </w:rPr>
            </w:pPr>
          </w:p>
        </w:tc>
        <w:tc>
          <w:tcPr>
            <w:tcW w:w="896" w:type="dxa"/>
            <w:shd w:val="clear" w:color="auto" w:fill="auto"/>
          </w:tcPr>
          <w:p w14:paraId="7DFA8DCA" w14:textId="77777777" w:rsidR="008E206F" w:rsidRPr="002A08AF" w:rsidRDefault="008E206F" w:rsidP="008E206F">
            <w:pPr>
              <w:rPr>
                <w:rFonts w:cs="Arial"/>
                <w:b/>
                <w:bCs/>
                <w:sz w:val="20"/>
                <w:lang w:eastAsia="en-GB"/>
              </w:rPr>
            </w:pPr>
          </w:p>
        </w:tc>
        <w:tc>
          <w:tcPr>
            <w:tcW w:w="717" w:type="dxa"/>
            <w:shd w:val="clear" w:color="auto" w:fill="auto"/>
          </w:tcPr>
          <w:p w14:paraId="101E8B67" w14:textId="77777777" w:rsidR="008E206F" w:rsidRPr="002A08AF" w:rsidRDefault="008E206F" w:rsidP="008E206F">
            <w:pPr>
              <w:rPr>
                <w:rFonts w:cs="Arial"/>
                <w:b/>
                <w:bCs/>
                <w:sz w:val="20"/>
                <w:lang w:eastAsia="en-GB"/>
              </w:rPr>
            </w:pPr>
          </w:p>
        </w:tc>
        <w:tc>
          <w:tcPr>
            <w:tcW w:w="717" w:type="dxa"/>
            <w:shd w:val="clear" w:color="auto" w:fill="auto"/>
          </w:tcPr>
          <w:p w14:paraId="7ED69C32" w14:textId="77777777" w:rsidR="008E206F" w:rsidRPr="002A08AF" w:rsidRDefault="008E206F" w:rsidP="008E206F">
            <w:pPr>
              <w:rPr>
                <w:rFonts w:cs="Arial"/>
                <w:b/>
                <w:bCs/>
                <w:sz w:val="20"/>
                <w:lang w:eastAsia="en-GB"/>
              </w:rPr>
            </w:pPr>
          </w:p>
        </w:tc>
        <w:tc>
          <w:tcPr>
            <w:tcW w:w="1075" w:type="dxa"/>
            <w:shd w:val="clear" w:color="auto" w:fill="auto"/>
          </w:tcPr>
          <w:p w14:paraId="0A3329B2" w14:textId="77777777" w:rsidR="008E206F" w:rsidRPr="002A08AF" w:rsidRDefault="008E206F" w:rsidP="008E206F">
            <w:pPr>
              <w:rPr>
                <w:rFonts w:cs="Arial"/>
                <w:b/>
                <w:bCs/>
                <w:sz w:val="20"/>
                <w:lang w:eastAsia="en-GB"/>
              </w:rPr>
            </w:pPr>
          </w:p>
        </w:tc>
        <w:tc>
          <w:tcPr>
            <w:tcW w:w="358" w:type="dxa"/>
            <w:shd w:val="clear" w:color="auto" w:fill="auto"/>
          </w:tcPr>
          <w:p w14:paraId="67D34B22" w14:textId="77777777" w:rsidR="008E206F" w:rsidRPr="002A08AF" w:rsidRDefault="008E206F" w:rsidP="008E206F">
            <w:pPr>
              <w:rPr>
                <w:rFonts w:cs="Arial"/>
                <w:b/>
                <w:bCs/>
                <w:sz w:val="20"/>
                <w:lang w:eastAsia="en-GB"/>
              </w:rPr>
            </w:pPr>
          </w:p>
        </w:tc>
        <w:tc>
          <w:tcPr>
            <w:tcW w:w="358" w:type="dxa"/>
            <w:shd w:val="clear" w:color="auto" w:fill="auto"/>
          </w:tcPr>
          <w:p w14:paraId="2FF63D68" w14:textId="77777777" w:rsidR="008E206F" w:rsidRPr="002A08AF" w:rsidRDefault="008E206F" w:rsidP="008E206F">
            <w:pPr>
              <w:rPr>
                <w:rFonts w:cs="Arial"/>
                <w:b/>
                <w:bCs/>
                <w:sz w:val="20"/>
                <w:lang w:eastAsia="en-GB"/>
              </w:rPr>
            </w:pPr>
          </w:p>
        </w:tc>
        <w:tc>
          <w:tcPr>
            <w:tcW w:w="411" w:type="dxa"/>
            <w:shd w:val="clear" w:color="auto" w:fill="auto"/>
          </w:tcPr>
          <w:p w14:paraId="149E8165" w14:textId="77777777" w:rsidR="008E206F" w:rsidRPr="002A08AF" w:rsidRDefault="008E206F" w:rsidP="008E206F">
            <w:pPr>
              <w:rPr>
                <w:rFonts w:cs="Arial"/>
                <w:b/>
                <w:bCs/>
                <w:sz w:val="20"/>
                <w:lang w:eastAsia="en-GB"/>
              </w:rPr>
            </w:pPr>
          </w:p>
        </w:tc>
      </w:tr>
      <w:tr w:rsidR="00164DD0" w:rsidRPr="002A08AF" w14:paraId="40D2DAE8" w14:textId="77777777" w:rsidTr="008E206F">
        <w:trPr>
          <w:trHeight w:val="342"/>
        </w:trPr>
        <w:tc>
          <w:tcPr>
            <w:tcW w:w="824" w:type="dxa"/>
            <w:shd w:val="clear" w:color="auto" w:fill="auto"/>
          </w:tcPr>
          <w:p w14:paraId="0D648A9D" w14:textId="77777777" w:rsidR="008E206F" w:rsidRPr="002A08AF" w:rsidRDefault="008E206F" w:rsidP="008E206F">
            <w:pPr>
              <w:rPr>
                <w:rFonts w:cs="Arial"/>
                <w:b/>
                <w:bCs/>
                <w:sz w:val="20"/>
                <w:lang w:eastAsia="en-GB"/>
              </w:rPr>
            </w:pPr>
          </w:p>
        </w:tc>
        <w:tc>
          <w:tcPr>
            <w:tcW w:w="717" w:type="dxa"/>
            <w:shd w:val="clear" w:color="auto" w:fill="auto"/>
          </w:tcPr>
          <w:p w14:paraId="65264FD9" w14:textId="77777777" w:rsidR="008E206F" w:rsidRPr="002A08AF" w:rsidRDefault="008E206F" w:rsidP="008E206F">
            <w:pPr>
              <w:rPr>
                <w:rFonts w:cs="Arial"/>
                <w:b/>
                <w:bCs/>
                <w:sz w:val="20"/>
                <w:lang w:eastAsia="en-GB"/>
              </w:rPr>
            </w:pPr>
          </w:p>
        </w:tc>
        <w:tc>
          <w:tcPr>
            <w:tcW w:w="717" w:type="dxa"/>
            <w:shd w:val="clear" w:color="auto" w:fill="auto"/>
          </w:tcPr>
          <w:p w14:paraId="09D2151F" w14:textId="77777777" w:rsidR="008E206F" w:rsidRPr="002A08AF" w:rsidRDefault="008E206F" w:rsidP="008E206F">
            <w:pPr>
              <w:rPr>
                <w:rFonts w:cs="Arial"/>
                <w:b/>
                <w:bCs/>
                <w:sz w:val="20"/>
                <w:lang w:eastAsia="en-GB"/>
              </w:rPr>
            </w:pPr>
          </w:p>
        </w:tc>
        <w:tc>
          <w:tcPr>
            <w:tcW w:w="896" w:type="dxa"/>
            <w:shd w:val="clear" w:color="auto" w:fill="auto"/>
          </w:tcPr>
          <w:p w14:paraId="5B80FF35" w14:textId="77777777" w:rsidR="008E206F" w:rsidRPr="002A08AF" w:rsidRDefault="008E206F" w:rsidP="008E206F">
            <w:pPr>
              <w:rPr>
                <w:rFonts w:cs="Arial"/>
                <w:b/>
                <w:bCs/>
                <w:sz w:val="20"/>
                <w:lang w:eastAsia="en-GB"/>
              </w:rPr>
            </w:pPr>
          </w:p>
        </w:tc>
        <w:tc>
          <w:tcPr>
            <w:tcW w:w="717" w:type="dxa"/>
            <w:shd w:val="clear" w:color="auto" w:fill="auto"/>
          </w:tcPr>
          <w:p w14:paraId="7ECB6FE3" w14:textId="77777777" w:rsidR="008E206F" w:rsidRPr="002A08AF" w:rsidRDefault="008E206F" w:rsidP="008E206F">
            <w:pPr>
              <w:rPr>
                <w:rFonts w:cs="Arial"/>
                <w:b/>
                <w:bCs/>
                <w:sz w:val="20"/>
                <w:lang w:eastAsia="en-GB"/>
              </w:rPr>
            </w:pPr>
          </w:p>
        </w:tc>
        <w:tc>
          <w:tcPr>
            <w:tcW w:w="717" w:type="dxa"/>
            <w:shd w:val="clear" w:color="auto" w:fill="auto"/>
          </w:tcPr>
          <w:p w14:paraId="5D905D49" w14:textId="77777777" w:rsidR="008E206F" w:rsidRPr="002A08AF" w:rsidRDefault="008E206F" w:rsidP="008E206F">
            <w:pPr>
              <w:rPr>
                <w:rFonts w:cs="Arial"/>
                <w:b/>
                <w:bCs/>
                <w:sz w:val="20"/>
                <w:lang w:eastAsia="en-GB"/>
              </w:rPr>
            </w:pPr>
          </w:p>
        </w:tc>
        <w:tc>
          <w:tcPr>
            <w:tcW w:w="1075" w:type="dxa"/>
            <w:shd w:val="clear" w:color="auto" w:fill="auto"/>
          </w:tcPr>
          <w:p w14:paraId="0657A33F" w14:textId="77777777" w:rsidR="008E206F" w:rsidRPr="002A08AF" w:rsidRDefault="008E206F" w:rsidP="008E206F">
            <w:pPr>
              <w:rPr>
                <w:rFonts w:cs="Arial"/>
                <w:b/>
                <w:bCs/>
                <w:sz w:val="20"/>
                <w:lang w:eastAsia="en-GB"/>
              </w:rPr>
            </w:pPr>
          </w:p>
        </w:tc>
        <w:tc>
          <w:tcPr>
            <w:tcW w:w="358" w:type="dxa"/>
            <w:shd w:val="clear" w:color="auto" w:fill="auto"/>
          </w:tcPr>
          <w:p w14:paraId="6B1E66AD" w14:textId="77777777" w:rsidR="008E206F" w:rsidRPr="002A08AF" w:rsidRDefault="008E206F" w:rsidP="008E206F">
            <w:pPr>
              <w:rPr>
                <w:rFonts w:cs="Arial"/>
                <w:b/>
                <w:bCs/>
                <w:sz w:val="20"/>
                <w:lang w:eastAsia="en-GB"/>
              </w:rPr>
            </w:pPr>
          </w:p>
        </w:tc>
        <w:tc>
          <w:tcPr>
            <w:tcW w:w="358" w:type="dxa"/>
            <w:shd w:val="clear" w:color="auto" w:fill="auto"/>
          </w:tcPr>
          <w:p w14:paraId="0855DCEF" w14:textId="77777777" w:rsidR="008E206F" w:rsidRPr="002A08AF" w:rsidRDefault="008E206F" w:rsidP="008E206F">
            <w:pPr>
              <w:rPr>
                <w:rFonts w:cs="Arial"/>
                <w:b/>
                <w:bCs/>
                <w:sz w:val="20"/>
                <w:lang w:eastAsia="en-GB"/>
              </w:rPr>
            </w:pPr>
          </w:p>
        </w:tc>
        <w:tc>
          <w:tcPr>
            <w:tcW w:w="411" w:type="dxa"/>
            <w:shd w:val="clear" w:color="auto" w:fill="auto"/>
          </w:tcPr>
          <w:p w14:paraId="61096775" w14:textId="77777777" w:rsidR="008E206F" w:rsidRPr="002A08AF" w:rsidRDefault="008E206F" w:rsidP="008E206F">
            <w:pPr>
              <w:rPr>
                <w:rFonts w:cs="Arial"/>
                <w:b/>
                <w:bCs/>
                <w:sz w:val="20"/>
                <w:lang w:eastAsia="en-GB"/>
              </w:rPr>
            </w:pPr>
          </w:p>
        </w:tc>
      </w:tr>
      <w:tr w:rsidR="00164DD0" w:rsidRPr="002A08AF" w14:paraId="7D187344" w14:textId="77777777" w:rsidTr="008E206F">
        <w:trPr>
          <w:trHeight w:val="342"/>
        </w:trPr>
        <w:tc>
          <w:tcPr>
            <w:tcW w:w="824" w:type="dxa"/>
            <w:shd w:val="clear" w:color="auto" w:fill="auto"/>
          </w:tcPr>
          <w:p w14:paraId="7424C33B" w14:textId="77777777" w:rsidR="008E206F" w:rsidRPr="002A08AF" w:rsidRDefault="008E206F" w:rsidP="008E206F">
            <w:pPr>
              <w:rPr>
                <w:rFonts w:cs="Arial"/>
                <w:b/>
                <w:bCs/>
                <w:sz w:val="20"/>
                <w:lang w:eastAsia="en-GB"/>
              </w:rPr>
            </w:pPr>
          </w:p>
        </w:tc>
        <w:tc>
          <w:tcPr>
            <w:tcW w:w="717" w:type="dxa"/>
            <w:shd w:val="clear" w:color="auto" w:fill="auto"/>
          </w:tcPr>
          <w:p w14:paraId="41629D2E" w14:textId="77777777" w:rsidR="008E206F" w:rsidRPr="002A08AF" w:rsidRDefault="008E206F" w:rsidP="008E206F">
            <w:pPr>
              <w:rPr>
                <w:rFonts w:cs="Arial"/>
                <w:b/>
                <w:bCs/>
                <w:sz w:val="20"/>
                <w:lang w:eastAsia="en-GB"/>
              </w:rPr>
            </w:pPr>
          </w:p>
        </w:tc>
        <w:tc>
          <w:tcPr>
            <w:tcW w:w="717" w:type="dxa"/>
            <w:shd w:val="clear" w:color="auto" w:fill="auto"/>
          </w:tcPr>
          <w:p w14:paraId="7F34B32A" w14:textId="77777777" w:rsidR="008E206F" w:rsidRPr="002A08AF" w:rsidRDefault="008E206F" w:rsidP="008E206F">
            <w:pPr>
              <w:rPr>
                <w:rFonts w:cs="Arial"/>
                <w:b/>
                <w:bCs/>
                <w:sz w:val="20"/>
                <w:lang w:eastAsia="en-GB"/>
              </w:rPr>
            </w:pPr>
          </w:p>
        </w:tc>
        <w:tc>
          <w:tcPr>
            <w:tcW w:w="896" w:type="dxa"/>
            <w:shd w:val="clear" w:color="auto" w:fill="auto"/>
          </w:tcPr>
          <w:p w14:paraId="23CA6113" w14:textId="77777777" w:rsidR="008E206F" w:rsidRPr="002A08AF" w:rsidRDefault="008E206F" w:rsidP="008E206F">
            <w:pPr>
              <w:rPr>
                <w:rFonts w:cs="Arial"/>
                <w:b/>
                <w:bCs/>
                <w:sz w:val="20"/>
                <w:lang w:eastAsia="en-GB"/>
              </w:rPr>
            </w:pPr>
          </w:p>
        </w:tc>
        <w:tc>
          <w:tcPr>
            <w:tcW w:w="717" w:type="dxa"/>
            <w:shd w:val="clear" w:color="auto" w:fill="auto"/>
          </w:tcPr>
          <w:p w14:paraId="25FAD179" w14:textId="77777777" w:rsidR="008E206F" w:rsidRPr="002A08AF" w:rsidRDefault="008E206F" w:rsidP="008E206F">
            <w:pPr>
              <w:rPr>
                <w:rFonts w:cs="Arial"/>
                <w:b/>
                <w:bCs/>
                <w:sz w:val="20"/>
                <w:lang w:eastAsia="en-GB"/>
              </w:rPr>
            </w:pPr>
          </w:p>
        </w:tc>
        <w:tc>
          <w:tcPr>
            <w:tcW w:w="717" w:type="dxa"/>
            <w:shd w:val="clear" w:color="auto" w:fill="auto"/>
          </w:tcPr>
          <w:p w14:paraId="2242D1F2" w14:textId="77777777" w:rsidR="008E206F" w:rsidRPr="002A08AF" w:rsidRDefault="008E206F" w:rsidP="008E206F">
            <w:pPr>
              <w:rPr>
                <w:rFonts w:cs="Arial"/>
                <w:b/>
                <w:bCs/>
                <w:sz w:val="20"/>
                <w:lang w:eastAsia="en-GB"/>
              </w:rPr>
            </w:pPr>
          </w:p>
        </w:tc>
        <w:tc>
          <w:tcPr>
            <w:tcW w:w="1075" w:type="dxa"/>
            <w:shd w:val="clear" w:color="auto" w:fill="auto"/>
          </w:tcPr>
          <w:p w14:paraId="787CF339" w14:textId="77777777" w:rsidR="008E206F" w:rsidRPr="002A08AF" w:rsidRDefault="008E206F" w:rsidP="008E206F">
            <w:pPr>
              <w:rPr>
                <w:rFonts w:cs="Arial"/>
                <w:b/>
                <w:bCs/>
                <w:sz w:val="20"/>
                <w:lang w:eastAsia="en-GB"/>
              </w:rPr>
            </w:pPr>
          </w:p>
        </w:tc>
        <w:tc>
          <w:tcPr>
            <w:tcW w:w="358" w:type="dxa"/>
            <w:shd w:val="clear" w:color="auto" w:fill="auto"/>
          </w:tcPr>
          <w:p w14:paraId="6C8BC864" w14:textId="77777777" w:rsidR="008E206F" w:rsidRPr="002A08AF" w:rsidRDefault="008E206F" w:rsidP="008E206F">
            <w:pPr>
              <w:rPr>
                <w:rFonts w:cs="Arial"/>
                <w:b/>
                <w:bCs/>
                <w:sz w:val="20"/>
                <w:lang w:eastAsia="en-GB"/>
              </w:rPr>
            </w:pPr>
          </w:p>
        </w:tc>
        <w:tc>
          <w:tcPr>
            <w:tcW w:w="358" w:type="dxa"/>
            <w:shd w:val="clear" w:color="auto" w:fill="auto"/>
          </w:tcPr>
          <w:p w14:paraId="499399BE" w14:textId="77777777" w:rsidR="008E206F" w:rsidRPr="002A08AF" w:rsidRDefault="008E206F" w:rsidP="008E206F">
            <w:pPr>
              <w:rPr>
                <w:rFonts w:cs="Arial"/>
                <w:b/>
                <w:bCs/>
                <w:sz w:val="20"/>
                <w:lang w:eastAsia="en-GB"/>
              </w:rPr>
            </w:pPr>
          </w:p>
        </w:tc>
        <w:tc>
          <w:tcPr>
            <w:tcW w:w="411" w:type="dxa"/>
            <w:shd w:val="clear" w:color="auto" w:fill="auto"/>
          </w:tcPr>
          <w:p w14:paraId="3E7DD9C7" w14:textId="77777777" w:rsidR="008E206F" w:rsidRPr="002A08AF" w:rsidRDefault="008E206F" w:rsidP="008E206F">
            <w:pPr>
              <w:rPr>
                <w:rFonts w:cs="Arial"/>
                <w:b/>
                <w:bCs/>
                <w:sz w:val="20"/>
                <w:lang w:eastAsia="en-GB"/>
              </w:rPr>
            </w:pPr>
          </w:p>
        </w:tc>
      </w:tr>
      <w:tr w:rsidR="00164DD0" w:rsidRPr="002A08AF" w14:paraId="3AEAAC0C" w14:textId="77777777" w:rsidTr="008E206F">
        <w:trPr>
          <w:trHeight w:val="342"/>
        </w:trPr>
        <w:tc>
          <w:tcPr>
            <w:tcW w:w="824" w:type="dxa"/>
            <w:shd w:val="clear" w:color="auto" w:fill="auto"/>
          </w:tcPr>
          <w:p w14:paraId="2E0AFEF3" w14:textId="77777777" w:rsidR="008E206F" w:rsidRPr="002A08AF" w:rsidRDefault="008E206F" w:rsidP="008E206F">
            <w:pPr>
              <w:rPr>
                <w:rFonts w:cs="Arial"/>
                <w:b/>
                <w:bCs/>
                <w:sz w:val="20"/>
                <w:lang w:eastAsia="en-GB"/>
              </w:rPr>
            </w:pPr>
          </w:p>
        </w:tc>
        <w:tc>
          <w:tcPr>
            <w:tcW w:w="717" w:type="dxa"/>
            <w:shd w:val="clear" w:color="auto" w:fill="auto"/>
          </w:tcPr>
          <w:p w14:paraId="76E384DE" w14:textId="77777777" w:rsidR="008E206F" w:rsidRPr="002A08AF" w:rsidRDefault="008E206F" w:rsidP="008E206F">
            <w:pPr>
              <w:rPr>
                <w:rFonts w:cs="Arial"/>
                <w:b/>
                <w:bCs/>
                <w:sz w:val="20"/>
                <w:lang w:eastAsia="en-GB"/>
              </w:rPr>
            </w:pPr>
          </w:p>
        </w:tc>
        <w:tc>
          <w:tcPr>
            <w:tcW w:w="717" w:type="dxa"/>
            <w:shd w:val="clear" w:color="auto" w:fill="auto"/>
          </w:tcPr>
          <w:p w14:paraId="116D3BA0" w14:textId="77777777" w:rsidR="008E206F" w:rsidRPr="002A08AF" w:rsidRDefault="008E206F" w:rsidP="008E206F">
            <w:pPr>
              <w:rPr>
                <w:rFonts w:cs="Arial"/>
                <w:b/>
                <w:bCs/>
                <w:sz w:val="20"/>
                <w:lang w:eastAsia="en-GB"/>
              </w:rPr>
            </w:pPr>
          </w:p>
        </w:tc>
        <w:tc>
          <w:tcPr>
            <w:tcW w:w="896" w:type="dxa"/>
            <w:shd w:val="clear" w:color="auto" w:fill="auto"/>
          </w:tcPr>
          <w:p w14:paraId="26953015" w14:textId="77777777" w:rsidR="008E206F" w:rsidRPr="002A08AF" w:rsidRDefault="008E206F" w:rsidP="008E206F">
            <w:pPr>
              <w:rPr>
                <w:rFonts w:cs="Arial"/>
                <w:b/>
                <w:bCs/>
                <w:sz w:val="20"/>
                <w:lang w:eastAsia="en-GB"/>
              </w:rPr>
            </w:pPr>
          </w:p>
        </w:tc>
        <w:tc>
          <w:tcPr>
            <w:tcW w:w="717" w:type="dxa"/>
            <w:shd w:val="clear" w:color="auto" w:fill="auto"/>
          </w:tcPr>
          <w:p w14:paraId="44626FFE" w14:textId="77777777" w:rsidR="008E206F" w:rsidRPr="002A08AF" w:rsidRDefault="008E206F" w:rsidP="008E206F">
            <w:pPr>
              <w:rPr>
                <w:rFonts w:cs="Arial"/>
                <w:b/>
                <w:bCs/>
                <w:sz w:val="20"/>
                <w:lang w:eastAsia="en-GB"/>
              </w:rPr>
            </w:pPr>
          </w:p>
        </w:tc>
        <w:tc>
          <w:tcPr>
            <w:tcW w:w="717" w:type="dxa"/>
            <w:shd w:val="clear" w:color="auto" w:fill="auto"/>
          </w:tcPr>
          <w:p w14:paraId="0F6F3F5D" w14:textId="77777777" w:rsidR="008E206F" w:rsidRPr="002A08AF" w:rsidRDefault="008E206F" w:rsidP="008E206F">
            <w:pPr>
              <w:rPr>
                <w:rFonts w:cs="Arial"/>
                <w:b/>
                <w:bCs/>
                <w:sz w:val="20"/>
                <w:lang w:eastAsia="en-GB"/>
              </w:rPr>
            </w:pPr>
          </w:p>
        </w:tc>
        <w:tc>
          <w:tcPr>
            <w:tcW w:w="1075" w:type="dxa"/>
            <w:shd w:val="clear" w:color="auto" w:fill="auto"/>
          </w:tcPr>
          <w:p w14:paraId="39DE8F54" w14:textId="77777777" w:rsidR="008E206F" w:rsidRPr="002A08AF" w:rsidRDefault="008E206F" w:rsidP="008E206F">
            <w:pPr>
              <w:rPr>
                <w:rFonts w:cs="Arial"/>
                <w:b/>
                <w:bCs/>
                <w:sz w:val="20"/>
                <w:lang w:eastAsia="en-GB"/>
              </w:rPr>
            </w:pPr>
          </w:p>
        </w:tc>
        <w:tc>
          <w:tcPr>
            <w:tcW w:w="358" w:type="dxa"/>
            <w:shd w:val="clear" w:color="auto" w:fill="auto"/>
          </w:tcPr>
          <w:p w14:paraId="2A2D5A5D" w14:textId="77777777" w:rsidR="008E206F" w:rsidRPr="002A08AF" w:rsidRDefault="008E206F" w:rsidP="008E206F">
            <w:pPr>
              <w:rPr>
                <w:rFonts w:cs="Arial"/>
                <w:b/>
                <w:bCs/>
                <w:sz w:val="20"/>
                <w:lang w:eastAsia="en-GB"/>
              </w:rPr>
            </w:pPr>
          </w:p>
        </w:tc>
        <w:tc>
          <w:tcPr>
            <w:tcW w:w="358" w:type="dxa"/>
            <w:shd w:val="clear" w:color="auto" w:fill="auto"/>
          </w:tcPr>
          <w:p w14:paraId="28F07B40" w14:textId="77777777" w:rsidR="008E206F" w:rsidRPr="002A08AF" w:rsidRDefault="008E206F" w:rsidP="008E206F">
            <w:pPr>
              <w:rPr>
                <w:rFonts w:cs="Arial"/>
                <w:b/>
                <w:bCs/>
                <w:sz w:val="20"/>
                <w:lang w:eastAsia="en-GB"/>
              </w:rPr>
            </w:pPr>
          </w:p>
        </w:tc>
        <w:tc>
          <w:tcPr>
            <w:tcW w:w="411" w:type="dxa"/>
            <w:shd w:val="clear" w:color="auto" w:fill="auto"/>
          </w:tcPr>
          <w:p w14:paraId="2CB51B72" w14:textId="77777777" w:rsidR="008E206F" w:rsidRPr="002A08AF" w:rsidRDefault="008E206F" w:rsidP="008E206F">
            <w:pPr>
              <w:rPr>
                <w:rFonts w:cs="Arial"/>
                <w:b/>
                <w:bCs/>
                <w:sz w:val="20"/>
                <w:lang w:eastAsia="en-GB"/>
              </w:rPr>
            </w:pPr>
          </w:p>
        </w:tc>
      </w:tr>
      <w:tr w:rsidR="00164DD0" w:rsidRPr="002A08AF" w14:paraId="05DD1C56" w14:textId="77777777" w:rsidTr="008E206F">
        <w:trPr>
          <w:trHeight w:val="342"/>
        </w:trPr>
        <w:tc>
          <w:tcPr>
            <w:tcW w:w="824" w:type="dxa"/>
            <w:shd w:val="clear" w:color="auto" w:fill="auto"/>
          </w:tcPr>
          <w:p w14:paraId="57D714B6" w14:textId="77777777" w:rsidR="008E206F" w:rsidRPr="002A08AF" w:rsidRDefault="008E206F" w:rsidP="008E206F">
            <w:pPr>
              <w:rPr>
                <w:rFonts w:cs="Arial"/>
                <w:b/>
                <w:bCs/>
                <w:sz w:val="20"/>
                <w:lang w:eastAsia="en-GB"/>
              </w:rPr>
            </w:pPr>
          </w:p>
        </w:tc>
        <w:tc>
          <w:tcPr>
            <w:tcW w:w="717" w:type="dxa"/>
            <w:shd w:val="clear" w:color="auto" w:fill="auto"/>
          </w:tcPr>
          <w:p w14:paraId="7142677A" w14:textId="77777777" w:rsidR="008E206F" w:rsidRPr="002A08AF" w:rsidRDefault="008E206F" w:rsidP="008E206F">
            <w:pPr>
              <w:rPr>
                <w:rFonts w:cs="Arial"/>
                <w:b/>
                <w:bCs/>
                <w:sz w:val="20"/>
                <w:lang w:eastAsia="en-GB"/>
              </w:rPr>
            </w:pPr>
          </w:p>
        </w:tc>
        <w:tc>
          <w:tcPr>
            <w:tcW w:w="717" w:type="dxa"/>
            <w:shd w:val="clear" w:color="auto" w:fill="auto"/>
          </w:tcPr>
          <w:p w14:paraId="1B88999A" w14:textId="77777777" w:rsidR="008E206F" w:rsidRPr="002A08AF" w:rsidRDefault="008E206F" w:rsidP="008E206F">
            <w:pPr>
              <w:rPr>
                <w:rFonts w:cs="Arial"/>
                <w:b/>
                <w:bCs/>
                <w:sz w:val="20"/>
                <w:lang w:eastAsia="en-GB"/>
              </w:rPr>
            </w:pPr>
          </w:p>
        </w:tc>
        <w:tc>
          <w:tcPr>
            <w:tcW w:w="896" w:type="dxa"/>
            <w:shd w:val="clear" w:color="auto" w:fill="auto"/>
          </w:tcPr>
          <w:p w14:paraId="62795A2C" w14:textId="77777777" w:rsidR="008E206F" w:rsidRPr="002A08AF" w:rsidRDefault="008E206F" w:rsidP="008E206F">
            <w:pPr>
              <w:rPr>
                <w:rFonts w:cs="Arial"/>
                <w:b/>
                <w:bCs/>
                <w:sz w:val="20"/>
                <w:lang w:eastAsia="en-GB"/>
              </w:rPr>
            </w:pPr>
          </w:p>
        </w:tc>
        <w:tc>
          <w:tcPr>
            <w:tcW w:w="717" w:type="dxa"/>
            <w:shd w:val="clear" w:color="auto" w:fill="auto"/>
          </w:tcPr>
          <w:p w14:paraId="648530C9" w14:textId="77777777" w:rsidR="008E206F" w:rsidRPr="002A08AF" w:rsidRDefault="008E206F" w:rsidP="008E206F">
            <w:pPr>
              <w:rPr>
                <w:rFonts w:cs="Arial"/>
                <w:b/>
                <w:bCs/>
                <w:sz w:val="20"/>
                <w:lang w:eastAsia="en-GB"/>
              </w:rPr>
            </w:pPr>
          </w:p>
        </w:tc>
        <w:tc>
          <w:tcPr>
            <w:tcW w:w="717" w:type="dxa"/>
            <w:shd w:val="clear" w:color="auto" w:fill="auto"/>
          </w:tcPr>
          <w:p w14:paraId="64AD70F3" w14:textId="77777777" w:rsidR="008E206F" w:rsidRPr="002A08AF" w:rsidRDefault="008E206F" w:rsidP="008E206F">
            <w:pPr>
              <w:rPr>
                <w:rFonts w:cs="Arial"/>
                <w:b/>
                <w:bCs/>
                <w:sz w:val="20"/>
                <w:lang w:eastAsia="en-GB"/>
              </w:rPr>
            </w:pPr>
          </w:p>
        </w:tc>
        <w:tc>
          <w:tcPr>
            <w:tcW w:w="1075" w:type="dxa"/>
            <w:shd w:val="clear" w:color="auto" w:fill="auto"/>
          </w:tcPr>
          <w:p w14:paraId="6CD303A0" w14:textId="77777777" w:rsidR="008E206F" w:rsidRPr="002A08AF" w:rsidRDefault="008E206F" w:rsidP="008E206F">
            <w:pPr>
              <w:rPr>
                <w:rFonts w:cs="Arial"/>
                <w:b/>
                <w:bCs/>
                <w:sz w:val="20"/>
                <w:lang w:eastAsia="en-GB"/>
              </w:rPr>
            </w:pPr>
          </w:p>
        </w:tc>
        <w:tc>
          <w:tcPr>
            <w:tcW w:w="358" w:type="dxa"/>
            <w:shd w:val="clear" w:color="auto" w:fill="auto"/>
          </w:tcPr>
          <w:p w14:paraId="763EF9CC" w14:textId="77777777" w:rsidR="008E206F" w:rsidRPr="002A08AF" w:rsidRDefault="008E206F" w:rsidP="008E206F">
            <w:pPr>
              <w:rPr>
                <w:rFonts w:cs="Arial"/>
                <w:b/>
                <w:bCs/>
                <w:sz w:val="20"/>
                <w:lang w:eastAsia="en-GB"/>
              </w:rPr>
            </w:pPr>
          </w:p>
        </w:tc>
        <w:tc>
          <w:tcPr>
            <w:tcW w:w="358" w:type="dxa"/>
            <w:shd w:val="clear" w:color="auto" w:fill="auto"/>
          </w:tcPr>
          <w:p w14:paraId="6901FDDE" w14:textId="77777777" w:rsidR="008E206F" w:rsidRPr="002A08AF" w:rsidRDefault="008E206F" w:rsidP="008E206F">
            <w:pPr>
              <w:rPr>
                <w:rFonts w:cs="Arial"/>
                <w:b/>
                <w:bCs/>
                <w:sz w:val="20"/>
                <w:lang w:eastAsia="en-GB"/>
              </w:rPr>
            </w:pPr>
          </w:p>
        </w:tc>
        <w:tc>
          <w:tcPr>
            <w:tcW w:w="411" w:type="dxa"/>
            <w:shd w:val="clear" w:color="auto" w:fill="auto"/>
          </w:tcPr>
          <w:p w14:paraId="0C752A1C" w14:textId="77777777" w:rsidR="008E206F" w:rsidRPr="002A08AF" w:rsidRDefault="008E206F" w:rsidP="008E206F">
            <w:pPr>
              <w:rPr>
                <w:rFonts w:cs="Arial"/>
                <w:b/>
                <w:bCs/>
                <w:sz w:val="20"/>
                <w:lang w:eastAsia="en-GB"/>
              </w:rPr>
            </w:pPr>
          </w:p>
        </w:tc>
      </w:tr>
      <w:tr w:rsidR="00164DD0" w:rsidRPr="002A08AF" w14:paraId="29B3765C" w14:textId="77777777" w:rsidTr="008E206F">
        <w:trPr>
          <w:trHeight w:val="342"/>
        </w:trPr>
        <w:tc>
          <w:tcPr>
            <w:tcW w:w="824" w:type="dxa"/>
            <w:shd w:val="clear" w:color="auto" w:fill="auto"/>
          </w:tcPr>
          <w:p w14:paraId="0E94D082" w14:textId="77777777" w:rsidR="008E206F" w:rsidRPr="002A08AF" w:rsidRDefault="008E206F" w:rsidP="008E206F">
            <w:pPr>
              <w:rPr>
                <w:rFonts w:cs="Arial"/>
                <w:b/>
                <w:bCs/>
                <w:sz w:val="20"/>
                <w:lang w:eastAsia="en-GB"/>
              </w:rPr>
            </w:pPr>
          </w:p>
        </w:tc>
        <w:tc>
          <w:tcPr>
            <w:tcW w:w="717" w:type="dxa"/>
            <w:shd w:val="clear" w:color="auto" w:fill="auto"/>
          </w:tcPr>
          <w:p w14:paraId="7E0FC6B7" w14:textId="77777777" w:rsidR="008E206F" w:rsidRPr="002A08AF" w:rsidRDefault="008E206F" w:rsidP="008E206F">
            <w:pPr>
              <w:rPr>
                <w:rFonts w:cs="Arial"/>
                <w:b/>
                <w:bCs/>
                <w:sz w:val="20"/>
                <w:lang w:eastAsia="en-GB"/>
              </w:rPr>
            </w:pPr>
          </w:p>
        </w:tc>
        <w:tc>
          <w:tcPr>
            <w:tcW w:w="717" w:type="dxa"/>
            <w:shd w:val="clear" w:color="auto" w:fill="auto"/>
          </w:tcPr>
          <w:p w14:paraId="3E47633A" w14:textId="77777777" w:rsidR="008E206F" w:rsidRPr="002A08AF" w:rsidRDefault="008E206F" w:rsidP="008E206F">
            <w:pPr>
              <w:rPr>
                <w:rFonts w:cs="Arial"/>
                <w:b/>
                <w:bCs/>
                <w:sz w:val="20"/>
                <w:lang w:eastAsia="en-GB"/>
              </w:rPr>
            </w:pPr>
          </w:p>
        </w:tc>
        <w:tc>
          <w:tcPr>
            <w:tcW w:w="896" w:type="dxa"/>
            <w:shd w:val="clear" w:color="auto" w:fill="auto"/>
          </w:tcPr>
          <w:p w14:paraId="53B66E94" w14:textId="77777777" w:rsidR="008E206F" w:rsidRPr="002A08AF" w:rsidRDefault="008E206F" w:rsidP="008E206F">
            <w:pPr>
              <w:rPr>
                <w:rFonts w:cs="Arial"/>
                <w:b/>
                <w:bCs/>
                <w:sz w:val="20"/>
                <w:lang w:eastAsia="en-GB"/>
              </w:rPr>
            </w:pPr>
          </w:p>
        </w:tc>
        <w:tc>
          <w:tcPr>
            <w:tcW w:w="717" w:type="dxa"/>
            <w:shd w:val="clear" w:color="auto" w:fill="auto"/>
          </w:tcPr>
          <w:p w14:paraId="18BCFAAF" w14:textId="77777777" w:rsidR="008E206F" w:rsidRPr="002A08AF" w:rsidRDefault="008E206F" w:rsidP="008E206F">
            <w:pPr>
              <w:rPr>
                <w:rFonts w:cs="Arial"/>
                <w:b/>
                <w:bCs/>
                <w:sz w:val="20"/>
                <w:lang w:eastAsia="en-GB"/>
              </w:rPr>
            </w:pPr>
          </w:p>
        </w:tc>
        <w:tc>
          <w:tcPr>
            <w:tcW w:w="717" w:type="dxa"/>
            <w:shd w:val="clear" w:color="auto" w:fill="auto"/>
          </w:tcPr>
          <w:p w14:paraId="24E9DA07" w14:textId="77777777" w:rsidR="008E206F" w:rsidRPr="002A08AF" w:rsidRDefault="008E206F" w:rsidP="008E206F">
            <w:pPr>
              <w:rPr>
                <w:rFonts w:cs="Arial"/>
                <w:b/>
                <w:bCs/>
                <w:sz w:val="20"/>
                <w:lang w:eastAsia="en-GB"/>
              </w:rPr>
            </w:pPr>
          </w:p>
        </w:tc>
        <w:tc>
          <w:tcPr>
            <w:tcW w:w="1075" w:type="dxa"/>
            <w:shd w:val="clear" w:color="auto" w:fill="auto"/>
          </w:tcPr>
          <w:p w14:paraId="3A5DF8D6" w14:textId="77777777" w:rsidR="008E206F" w:rsidRPr="002A08AF" w:rsidRDefault="008E206F" w:rsidP="008E206F">
            <w:pPr>
              <w:rPr>
                <w:rFonts w:cs="Arial"/>
                <w:b/>
                <w:bCs/>
                <w:sz w:val="20"/>
                <w:lang w:eastAsia="en-GB"/>
              </w:rPr>
            </w:pPr>
          </w:p>
        </w:tc>
        <w:tc>
          <w:tcPr>
            <w:tcW w:w="358" w:type="dxa"/>
            <w:shd w:val="clear" w:color="auto" w:fill="auto"/>
          </w:tcPr>
          <w:p w14:paraId="42200FB8" w14:textId="77777777" w:rsidR="008E206F" w:rsidRPr="002A08AF" w:rsidRDefault="008E206F" w:rsidP="008E206F">
            <w:pPr>
              <w:rPr>
                <w:rFonts w:cs="Arial"/>
                <w:b/>
                <w:bCs/>
                <w:sz w:val="20"/>
                <w:lang w:eastAsia="en-GB"/>
              </w:rPr>
            </w:pPr>
          </w:p>
        </w:tc>
        <w:tc>
          <w:tcPr>
            <w:tcW w:w="358" w:type="dxa"/>
            <w:shd w:val="clear" w:color="auto" w:fill="auto"/>
          </w:tcPr>
          <w:p w14:paraId="6307E7D9" w14:textId="77777777" w:rsidR="008E206F" w:rsidRPr="002A08AF" w:rsidRDefault="008E206F" w:rsidP="008E206F">
            <w:pPr>
              <w:rPr>
                <w:rFonts w:cs="Arial"/>
                <w:b/>
                <w:bCs/>
                <w:sz w:val="20"/>
                <w:lang w:eastAsia="en-GB"/>
              </w:rPr>
            </w:pPr>
          </w:p>
        </w:tc>
        <w:tc>
          <w:tcPr>
            <w:tcW w:w="411" w:type="dxa"/>
            <w:shd w:val="clear" w:color="auto" w:fill="auto"/>
          </w:tcPr>
          <w:p w14:paraId="41566026" w14:textId="77777777" w:rsidR="008E206F" w:rsidRPr="002A08AF" w:rsidRDefault="008E206F" w:rsidP="008E206F">
            <w:pPr>
              <w:rPr>
                <w:rFonts w:cs="Arial"/>
                <w:b/>
                <w:bCs/>
                <w:sz w:val="20"/>
                <w:lang w:eastAsia="en-GB"/>
              </w:rPr>
            </w:pPr>
          </w:p>
        </w:tc>
      </w:tr>
      <w:tr w:rsidR="008E206F" w:rsidRPr="002A08AF" w14:paraId="172A7D92" w14:textId="77777777" w:rsidTr="008E206F">
        <w:trPr>
          <w:trHeight w:val="342"/>
        </w:trPr>
        <w:tc>
          <w:tcPr>
            <w:tcW w:w="824" w:type="dxa"/>
            <w:shd w:val="clear" w:color="auto" w:fill="auto"/>
          </w:tcPr>
          <w:p w14:paraId="64D0781E" w14:textId="77777777" w:rsidR="008E206F" w:rsidRPr="002A08AF" w:rsidRDefault="008E206F" w:rsidP="008E206F">
            <w:pPr>
              <w:rPr>
                <w:rFonts w:cs="Arial"/>
                <w:b/>
                <w:bCs/>
                <w:sz w:val="20"/>
                <w:lang w:eastAsia="en-GB"/>
              </w:rPr>
            </w:pPr>
            <w:r w:rsidRPr="002A08AF">
              <w:rPr>
                <w:rFonts w:cs="Arial"/>
                <w:b/>
                <w:bCs/>
                <w:sz w:val="20"/>
                <w:lang w:eastAsia="en-GB"/>
              </w:rPr>
              <w:t>TOTAL</w:t>
            </w:r>
          </w:p>
        </w:tc>
        <w:tc>
          <w:tcPr>
            <w:tcW w:w="717" w:type="dxa"/>
            <w:shd w:val="clear" w:color="auto" w:fill="auto"/>
          </w:tcPr>
          <w:p w14:paraId="2C9D08CA" w14:textId="77777777" w:rsidR="008E206F" w:rsidRPr="002A08AF" w:rsidRDefault="008E206F" w:rsidP="008E206F">
            <w:pPr>
              <w:rPr>
                <w:rFonts w:cs="Arial"/>
                <w:b/>
                <w:bCs/>
                <w:sz w:val="20"/>
                <w:lang w:eastAsia="en-GB"/>
              </w:rPr>
            </w:pPr>
          </w:p>
        </w:tc>
        <w:tc>
          <w:tcPr>
            <w:tcW w:w="717" w:type="dxa"/>
            <w:shd w:val="clear" w:color="auto" w:fill="auto"/>
          </w:tcPr>
          <w:p w14:paraId="1F670AD2" w14:textId="77777777" w:rsidR="008E206F" w:rsidRPr="002A08AF" w:rsidRDefault="008E206F" w:rsidP="008E206F">
            <w:pPr>
              <w:rPr>
                <w:rFonts w:cs="Arial"/>
                <w:b/>
                <w:bCs/>
                <w:sz w:val="20"/>
                <w:lang w:eastAsia="en-GB"/>
              </w:rPr>
            </w:pPr>
          </w:p>
        </w:tc>
        <w:tc>
          <w:tcPr>
            <w:tcW w:w="896" w:type="dxa"/>
            <w:shd w:val="clear" w:color="auto" w:fill="auto"/>
          </w:tcPr>
          <w:p w14:paraId="4F16E12C" w14:textId="77777777" w:rsidR="008E206F" w:rsidRPr="002A08AF" w:rsidRDefault="008E206F" w:rsidP="008E206F">
            <w:pPr>
              <w:rPr>
                <w:rFonts w:cs="Arial"/>
                <w:b/>
                <w:bCs/>
                <w:sz w:val="20"/>
                <w:lang w:eastAsia="en-GB"/>
              </w:rPr>
            </w:pPr>
          </w:p>
        </w:tc>
        <w:tc>
          <w:tcPr>
            <w:tcW w:w="717" w:type="dxa"/>
            <w:shd w:val="clear" w:color="auto" w:fill="auto"/>
          </w:tcPr>
          <w:p w14:paraId="3BC92861" w14:textId="77777777" w:rsidR="008E206F" w:rsidRPr="002A08AF" w:rsidRDefault="008E206F" w:rsidP="008E206F">
            <w:pPr>
              <w:rPr>
                <w:rFonts w:cs="Arial"/>
                <w:b/>
                <w:bCs/>
                <w:sz w:val="20"/>
                <w:lang w:eastAsia="en-GB"/>
              </w:rPr>
            </w:pPr>
          </w:p>
        </w:tc>
        <w:tc>
          <w:tcPr>
            <w:tcW w:w="717" w:type="dxa"/>
            <w:shd w:val="clear" w:color="auto" w:fill="auto"/>
          </w:tcPr>
          <w:p w14:paraId="2F1EF173" w14:textId="77777777" w:rsidR="008E206F" w:rsidRPr="002A08AF" w:rsidRDefault="008E206F" w:rsidP="008E206F">
            <w:pPr>
              <w:rPr>
                <w:rFonts w:cs="Arial"/>
                <w:b/>
                <w:bCs/>
                <w:sz w:val="20"/>
                <w:lang w:eastAsia="en-GB"/>
              </w:rPr>
            </w:pPr>
          </w:p>
        </w:tc>
        <w:tc>
          <w:tcPr>
            <w:tcW w:w="1075" w:type="dxa"/>
            <w:shd w:val="clear" w:color="auto" w:fill="auto"/>
          </w:tcPr>
          <w:p w14:paraId="512184F2" w14:textId="77777777" w:rsidR="008E206F" w:rsidRPr="002A08AF" w:rsidRDefault="008E206F" w:rsidP="008E206F">
            <w:pPr>
              <w:rPr>
                <w:rFonts w:cs="Arial"/>
                <w:b/>
                <w:bCs/>
                <w:sz w:val="20"/>
                <w:lang w:eastAsia="en-GB"/>
              </w:rPr>
            </w:pPr>
          </w:p>
        </w:tc>
        <w:tc>
          <w:tcPr>
            <w:tcW w:w="358" w:type="dxa"/>
            <w:shd w:val="clear" w:color="auto" w:fill="auto"/>
          </w:tcPr>
          <w:p w14:paraId="0DF60C49" w14:textId="77777777" w:rsidR="008E206F" w:rsidRPr="002A08AF" w:rsidRDefault="008E206F" w:rsidP="008E206F">
            <w:pPr>
              <w:rPr>
                <w:rFonts w:cs="Arial"/>
                <w:b/>
                <w:bCs/>
                <w:sz w:val="20"/>
                <w:lang w:eastAsia="en-GB"/>
              </w:rPr>
            </w:pPr>
          </w:p>
        </w:tc>
        <w:tc>
          <w:tcPr>
            <w:tcW w:w="358" w:type="dxa"/>
            <w:shd w:val="clear" w:color="auto" w:fill="auto"/>
          </w:tcPr>
          <w:p w14:paraId="3342143A" w14:textId="77777777" w:rsidR="008E206F" w:rsidRPr="002A08AF" w:rsidRDefault="008E206F" w:rsidP="008E206F">
            <w:pPr>
              <w:rPr>
                <w:rFonts w:cs="Arial"/>
                <w:b/>
                <w:bCs/>
                <w:sz w:val="20"/>
                <w:lang w:eastAsia="en-GB"/>
              </w:rPr>
            </w:pPr>
          </w:p>
        </w:tc>
        <w:tc>
          <w:tcPr>
            <w:tcW w:w="411" w:type="dxa"/>
            <w:shd w:val="clear" w:color="auto" w:fill="auto"/>
          </w:tcPr>
          <w:p w14:paraId="090EC865" w14:textId="77777777" w:rsidR="008E206F" w:rsidRPr="002A08AF" w:rsidRDefault="008E206F" w:rsidP="008E206F">
            <w:pPr>
              <w:rPr>
                <w:rFonts w:cs="Arial"/>
                <w:b/>
                <w:bCs/>
                <w:sz w:val="20"/>
                <w:lang w:eastAsia="en-GB"/>
              </w:rPr>
            </w:pPr>
          </w:p>
        </w:tc>
      </w:tr>
    </w:tbl>
    <w:p w14:paraId="54200A54" w14:textId="77777777" w:rsidR="008E206F" w:rsidRPr="002A08AF" w:rsidRDefault="008E206F" w:rsidP="008E206F">
      <w:pPr>
        <w:rPr>
          <w:rFonts w:cs="Arial"/>
          <w:b/>
          <w:bCs/>
          <w:sz w:val="20"/>
          <w:lang w:eastAsia="en-GB"/>
        </w:rPr>
      </w:pPr>
    </w:p>
    <w:p w14:paraId="6C390C82" w14:textId="77777777" w:rsidR="008E206F" w:rsidRPr="002A08AF" w:rsidRDefault="008E206F" w:rsidP="008E206F">
      <w:pPr>
        <w:rPr>
          <w:rFonts w:cs="Arial"/>
          <w:b/>
          <w:bCs/>
          <w:sz w:val="20"/>
          <w:lang w:eastAsia="en-GB"/>
        </w:rPr>
      </w:pPr>
    </w:p>
    <w:p w14:paraId="63A1C8D1" w14:textId="77777777" w:rsidR="008E206F" w:rsidRPr="002A08AF" w:rsidRDefault="008E206F" w:rsidP="008E206F">
      <w:pPr>
        <w:rPr>
          <w:rFonts w:cs="Arial"/>
          <w:b/>
          <w:bCs/>
          <w:sz w:val="20"/>
          <w:lang w:eastAsia="en-GB"/>
        </w:rPr>
      </w:pPr>
    </w:p>
    <w:p w14:paraId="50A1E1DA" w14:textId="77777777" w:rsidR="008E206F" w:rsidRPr="002A08AF" w:rsidRDefault="008E206F" w:rsidP="008E206F">
      <w:pPr>
        <w:rPr>
          <w:rFonts w:cs="Arial"/>
          <w:b/>
          <w:bCs/>
          <w:sz w:val="20"/>
          <w:lang w:eastAsia="en-GB"/>
        </w:rPr>
      </w:pPr>
    </w:p>
    <w:p w14:paraId="6D623F8F" w14:textId="77777777" w:rsidR="008E206F" w:rsidRPr="002A08AF" w:rsidRDefault="008E206F" w:rsidP="008E206F">
      <w:pPr>
        <w:rPr>
          <w:rFonts w:cs="Arial"/>
          <w:b/>
          <w:bCs/>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538"/>
        <w:gridCol w:w="534"/>
        <w:gridCol w:w="566"/>
        <w:gridCol w:w="720"/>
        <w:gridCol w:w="590"/>
        <w:gridCol w:w="1050"/>
        <w:gridCol w:w="1261"/>
      </w:tblGrid>
      <w:tr w:rsidR="00164DD0" w:rsidRPr="002A08AF" w14:paraId="1156AD64" w14:textId="77777777" w:rsidTr="008E206F">
        <w:trPr>
          <w:trHeight w:val="429"/>
        </w:trPr>
        <w:tc>
          <w:tcPr>
            <w:tcW w:w="4658" w:type="dxa"/>
            <w:gridSpan w:val="6"/>
            <w:shd w:val="clear" w:color="auto" w:fill="auto"/>
          </w:tcPr>
          <w:p w14:paraId="6D2D4935" w14:textId="77777777" w:rsidR="008E206F" w:rsidRPr="002A08AF" w:rsidRDefault="008E206F" w:rsidP="008E206F">
            <w:pPr>
              <w:jc w:val="center"/>
              <w:rPr>
                <w:rFonts w:cs="Arial"/>
                <w:b/>
                <w:bCs/>
                <w:sz w:val="20"/>
                <w:lang w:eastAsia="en-GB"/>
              </w:rPr>
            </w:pPr>
            <w:r w:rsidRPr="002A08AF">
              <w:rPr>
                <w:rFonts w:cs="Arial"/>
                <w:b/>
                <w:bCs/>
                <w:sz w:val="20"/>
                <w:lang w:eastAsia="en-GB"/>
              </w:rPr>
              <w:t>Internal dose</w:t>
            </w:r>
          </w:p>
        </w:tc>
        <w:tc>
          <w:tcPr>
            <w:tcW w:w="1021" w:type="dxa"/>
            <w:vMerge w:val="restart"/>
            <w:shd w:val="clear" w:color="auto" w:fill="auto"/>
          </w:tcPr>
          <w:p w14:paraId="7D5E649F" w14:textId="77777777" w:rsidR="008E206F" w:rsidRPr="002A08AF" w:rsidRDefault="008E206F" w:rsidP="008E206F">
            <w:pPr>
              <w:rPr>
                <w:rFonts w:cs="Arial"/>
                <w:b/>
                <w:bCs/>
                <w:sz w:val="20"/>
                <w:lang w:eastAsia="en-GB"/>
              </w:rPr>
            </w:pPr>
            <w:r w:rsidRPr="002A08AF">
              <w:rPr>
                <w:rFonts w:cs="Arial"/>
                <w:b/>
                <w:bCs/>
                <w:sz w:val="20"/>
                <w:lang w:eastAsia="en-GB"/>
              </w:rPr>
              <w:t>Effective dose [sum of (1), (2) and (3)</w:t>
            </w:r>
            <w:r w:rsidRPr="002A08AF">
              <w:rPr>
                <w:rFonts w:cs="Arial"/>
                <w:b/>
                <w:sz w:val="20"/>
                <w:lang w:val="en"/>
              </w:rPr>
              <w:t>]</w:t>
            </w:r>
          </w:p>
        </w:tc>
        <w:tc>
          <w:tcPr>
            <w:tcW w:w="1156" w:type="dxa"/>
            <w:vMerge w:val="restart"/>
            <w:shd w:val="clear" w:color="auto" w:fill="auto"/>
          </w:tcPr>
          <w:p w14:paraId="29471708" w14:textId="77777777" w:rsidR="008E206F" w:rsidRPr="002A08AF" w:rsidRDefault="008E206F" w:rsidP="008E206F">
            <w:pPr>
              <w:rPr>
                <w:rFonts w:cs="Arial"/>
                <w:b/>
                <w:bCs/>
                <w:sz w:val="20"/>
                <w:lang w:eastAsia="en-GB"/>
              </w:rPr>
            </w:pPr>
            <w:r w:rsidRPr="002A08AF">
              <w:rPr>
                <w:rFonts w:cs="Arial"/>
                <w:b/>
                <w:bCs/>
                <w:sz w:val="20"/>
                <w:lang w:eastAsia="en-GB"/>
              </w:rPr>
              <w:t>Authorized signature/</w:t>
            </w:r>
          </w:p>
          <w:p w14:paraId="274B5DB5" w14:textId="77777777" w:rsidR="008E206F" w:rsidRPr="002A08AF" w:rsidRDefault="008E206F" w:rsidP="008E206F">
            <w:pPr>
              <w:rPr>
                <w:rFonts w:cs="Arial"/>
                <w:b/>
                <w:bCs/>
                <w:sz w:val="20"/>
                <w:lang w:eastAsia="en-GB"/>
              </w:rPr>
            </w:pPr>
            <w:r w:rsidRPr="002A08AF">
              <w:rPr>
                <w:rFonts w:cs="Arial"/>
                <w:b/>
                <w:bCs/>
                <w:sz w:val="20"/>
                <w:lang w:eastAsia="en-GB"/>
              </w:rPr>
              <w:t>stamp of the issuing entity and date</w:t>
            </w:r>
          </w:p>
        </w:tc>
      </w:tr>
      <w:tr w:rsidR="00164DD0" w:rsidRPr="002A08AF" w14:paraId="046F1D62" w14:textId="77777777" w:rsidTr="008E206F">
        <w:trPr>
          <w:trHeight w:val="668"/>
        </w:trPr>
        <w:tc>
          <w:tcPr>
            <w:tcW w:w="1710" w:type="dxa"/>
            <w:vMerge w:val="restart"/>
            <w:shd w:val="clear" w:color="auto" w:fill="auto"/>
          </w:tcPr>
          <w:p w14:paraId="4546977D" w14:textId="77777777" w:rsidR="008E206F" w:rsidRPr="002A08AF" w:rsidRDefault="008E206F" w:rsidP="008E206F">
            <w:pPr>
              <w:rPr>
                <w:rFonts w:cs="Arial"/>
                <w:b/>
                <w:bCs/>
                <w:sz w:val="20"/>
                <w:lang w:eastAsia="en-GB"/>
              </w:rPr>
            </w:pPr>
            <w:r w:rsidRPr="002A08AF">
              <w:rPr>
                <w:rFonts w:cs="Arial"/>
                <w:b/>
                <w:bCs/>
                <w:sz w:val="20"/>
                <w:lang w:eastAsia="en-GB"/>
              </w:rPr>
              <w:t>Committed effective dose  from internally deposited radionuclides (3)</w:t>
            </w:r>
          </w:p>
          <w:p w14:paraId="402E7F29" w14:textId="77777777" w:rsidR="008E206F" w:rsidRPr="002A08AF" w:rsidRDefault="008E206F" w:rsidP="008E206F">
            <w:pPr>
              <w:rPr>
                <w:rFonts w:cs="Arial"/>
                <w:b/>
                <w:bCs/>
                <w:sz w:val="20"/>
                <w:lang w:eastAsia="en-GB"/>
              </w:rPr>
            </w:pPr>
          </w:p>
        </w:tc>
        <w:tc>
          <w:tcPr>
            <w:tcW w:w="2948" w:type="dxa"/>
            <w:gridSpan w:val="5"/>
            <w:shd w:val="clear" w:color="auto" w:fill="auto"/>
          </w:tcPr>
          <w:p w14:paraId="52D11F2F" w14:textId="77777777" w:rsidR="008E206F" w:rsidRPr="002A08AF" w:rsidRDefault="008E206F" w:rsidP="008E206F">
            <w:pPr>
              <w:jc w:val="center"/>
              <w:rPr>
                <w:rFonts w:cs="Arial"/>
                <w:b/>
                <w:bCs/>
                <w:sz w:val="20"/>
                <w:lang w:eastAsia="en-GB"/>
              </w:rPr>
            </w:pPr>
            <w:r w:rsidRPr="002A08AF">
              <w:rPr>
                <w:rFonts w:cs="Arial"/>
                <w:b/>
                <w:bCs/>
                <w:sz w:val="20"/>
                <w:lang w:eastAsia="en-GB"/>
              </w:rPr>
              <w:t>Committed equivalent dose to specific individual organs or tissues</w:t>
            </w:r>
          </w:p>
        </w:tc>
        <w:tc>
          <w:tcPr>
            <w:tcW w:w="1021" w:type="dxa"/>
            <w:vMerge/>
            <w:shd w:val="clear" w:color="auto" w:fill="auto"/>
          </w:tcPr>
          <w:p w14:paraId="3BA63F5E" w14:textId="77777777" w:rsidR="008E206F" w:rsidRPr="002A08AF" w:rsidRDefault="008E206F" w:rsidP="008E206F">
            <w:pPr>
              <w:rPr>
                <w:rFonts w:cs="Arial"/>
                <w:b/>
                <w:bCs/>
                <w:sz w:val="20"/>
                <w:lang w:eastAsia="en-GB"/>
              </w:rPr>
            </w:pPr>
          </w:p>
        </w:tc>
        <w:tc>
          <w:tcPr>
            <w:tcW w:w="1156" w:type="dxa"/>
            <w:vMerge/>
            <w:shd w:val="clear" w:color="auto" w:fill="auto"/>
          </w:tcPr>
          <w:p w14:paraId="73D9C533" w14:textId="77777777" w:rsidR="008E206F" w:rsidRPr="002A08AF" w:rsidRDefault="008E206F" w:rsidP="008E206F">
            <w:pPr>
              <w:rPr>
                <w:rFonts w:cs="Arial"/>
                <w:b/>
                <w:bCs/>
                <w:sz w:val="20"/>
                <w:lang w:eastAsia="en-GB"/>
              </w:rPr>
            </w:pPr>
          </w:p>
        </w:tc>
      </w:tr>
      <w:tr w:rsidR="00164DD0" w:rsidRPr="002A08AF" w14:paraId="494ACE12" w14:textId="77777777" w:rsidTr="008E206F">
        <w:trPr>
          <w:trHeight w:val="1205"/>
        </w:trPr>
        <w:tc>
          <w:tcPr>
            <w:tcW w:w="1710" w:type="dxa"/>
            <w:vMerge/>
            <w:shd w:val="clear" w:color="auto" w:fill="auto"/>
          </w:tcPr>
          <w:p w14:paraId="35C6E2CA" w14:textId="77777777" w:rsidR="008E206F" w:rsidRPr="002A08AF" w:rsidRDefault="008E206F" w:rsidP="008E206F">
            <w:pPr>
              <w:rPr>
                <w:rFonts w:cs="Arial"/>
                <w:b/>
                <w:bCs/>
                <w:sz w:val="20"/>
                <w:lang w:eastAsia="en-GB"/>
              </w:rPr>
            </w:pPr>
          </w:p>
        </w:tc>
        <w:tc>
          <w:tcPr>
            <w:tcW w:w="538" w:type="dxa"/>
            <w:shd w:val="clear" w:color="auto" w:fill="auto"/>
          </w:tcPr>
          <w:p w14:paraId="29F71CFA"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534" w:type="dxa"/>
            <w:shd w:val="clear" w:color="auto" w:fill="auto"/>
          </w:tcPr>
          <w:p w14:paraId="081F6223"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566" w:type="dxa"/>
            <w:shd w:val="clear" w:color="auto" w:fill="auto"/>
          </w:tcPr>
          <w:p w14:paraId="37049ED9"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720" w:type="dxa"/>
            <w:shd w:val="clear" w:color="auto" w:fill="auto"/>
          </w:tcPr>
          <w:p w14:paraId="474EC545"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590" w:type="dxa"/>
            <w:shd w:val="clear" w:color="auto" w:fill="auto"/>
          </w:tcPr>
          <w:p w14:paraId="33F2CB1F"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1021" w:type="dxa"/>
            <w:vMerge/>
            <w:shd w:val="clear" w:color="auto" w:fill="auto"/>
          </w:tcPr>
          <w:p w14:paraId="0467430D" w14:textId="77777777" w:rsidR="008E206F" w:rsidRPr="002A08AF" w:rsidRDefault="008E206F" w:rsidP="008E206F">
            <w:pPr>
              <w:rPr>
                <w:rFonts w:cs="Arial"/>
                <w:b/>
                <w:bCs/>
                <w:sz w:val="20"/>
                <w:lang w:eastAsia="en-GB"/>
              </w:rPr>
            </w:pPr>
          </w:p>
        </w:tc>
        <w:tc>
          <w:tcPr>
            <w:tcW w:w="1156" w:type="dxa"/>
            <w:vMerge/>
            <w:shd w:val="clear" w:color="auto" w:fill="auto"/>
          </w:tcPr>
          <w:p w14:paraId="0883F496" w14:textId="77777777" w:rsidR="008E206F" w:rsidRPr="002A08AF" w:rsidRDefault="008E206F" w:rsidP="008E206F">
            <w:pPr>
              <w:rPr>
                <w:rFonts w:cs="Arial"/>
                <w:b/>
                <w:bCs/>
                <w:sz w:val="20"/>
                <w:lang w:eastAsia="en-GB"/>
              </w:rPr>
            </w:pPr>
          </w:p>
        </w:tc>
      </w:tr>
      <w:tr w:rsidR="00164DD0" w:rsidRPr="002A08AF" w14:paraId="5354920C" w14:textId="77777777" w:rsidTr="008E206F">
        <w:trPr>
          <w:trHeight w:val="341"/>
        </w:trPr>
        <w:tc>
          <w:tcPr>
            <w:tcW w:w="1710" w:type="dxa"/>
            <w:shd w:val="clear" w:color="auto" w:fill="auto"/>
          </w:tcPr>
          <w:p w14:paraId="55D06F7D" w14:textId="77777777" w:rsidR="008E206F" w:rsidRPr="002A08AF" w:rsidRDefault="008E206F" w:rsidP="008E206F">
            <w:pPr>
              <w:rPr>
                <w:rFonts w:cs="Arial"/>
                <w:b/>
                <w:bCs/>
                <w:sz w:val="20"/>
                <w:lang w:eastAsia="en-GB"/>
              </w:rPr>
            </w:pPr>
          </w:p>
        </w:tc>
        <w:tc>
          <w:tcPr>
            <w:tcW w:w="538" w:type="dxa"/>
            <w:shd w:val="clear" w:color="auto" w:fill="auto"/>
          </w:tcPr>
          <w:p w14:paraId="3851FE47" w14:textId="77777777" w:rsidR="008E206F" w:rsidRPr="002A08AF" w:rsidRDefault="008E206F" w:rsidP="008E206F">
            <w:pPr>
              <w:rPr>
                <w:rFonts w:cs="Arial"/>
                <w:b/>
                <w:bCs/>
                <w:sz w:val="20"/>
                <w:lang w:eastAsia="en-GB"/>
              </w:rPr>
            </w:pPr>
          </w:p>
        </w:tc>
        <w:tc>
          <w:tcPr>
            <w:tcW w:w="534" w:type="dxa"/>
            <w:shd w:val="clear" w:color="auto" w:fill="auto"/>
          </w:tcPr>
          <w:p w14:paraId="3C94CAE7" w14:textId="77777777" w:rsidR="008E206F" w:rsidRPr="002A08AF" w:rsidRDefault="008E206F" w:rsidP="008E206F">
            <w:pPr>
              <w:rPr>
                <w:rFonts w:cs="Arial"/>
                <w:b/>
                <w:bCs/>
                <w:sz w:val="20"/>
                <w:lang w:eastAsia="en-GB"/>
              </w:rPr>
            </w:pPr>
          </w:p>
        </w:tc>
        <w:tc>
          <w:tcPr>
            <w:tcW w:w="566" w:type="dxa"/>
            <w:shd w:val="clear" w:color="auto" w:fill="auto"/>
          </w:tcPr>
          <w:p w14:paraId="3338C2FB" w14:textId="77777777" w:rsidR="008E206F" w:rsidRPr="002A08AF" w:rsidRDefault="008E206F" w:rsidP="008E206F">
            <w:pPr>
              <w:rPr>
                <w:rFonts w:cs="Arial"/>
                <w:b/>
                <w:bCs/>
                <w:sz w:val="20"/>
                <w:lang w:eastAsia="en-GB"/>
              </w:rPr>
            </w:pPr>
          </w:p>
        </w:tc>
        <w:tc>
          <w:tcPr>
            <w:tcW w:w="720" w:type="dxa"/>
            <w:shd w:val="clear" w:color="auto" w:fill="auto"/>
          </w:tcPr>
          <w:p w14:paraId="239CE077" w14:textId="77777777" w:rsidR="008E206F" w:rsidRPr="002A08AF" w:rsidRDefault="008E206F" w:rsidP="008E206F">
            <w:pPr>
              <w:rPr>
                <w:rFonts w:cs="Arial"/>
                <w:b/>
                <w:bCs/>
                <w:sz w:val="20"/>
                <w:lang w:eastAsia="en-GB"/>
              </w:rPr>
            </w:pPr>
          </w:p>
        </w:tc>
        <w:tc>
          <w:tcPr>
            <w:tcW w:w="590" w:type="dxa"/>
            <w:shd w:val="clear" w:color="auto" w:fill="auto"/>
          </w:tcPr>
          <w:p w14:paraId="545C016E" w14:textId="77777777" w:rsidR="008E206F" w:rsidRPr="002A08AF" w:rsidRDefault="008E206F" w:rsidP="008E206F">
            <w:pPr>
              <w:rPr>
                <w:rFonts w:cs="Arial"/>
                <w:b/>
                <w:bCs/>
                <w:sz w:val="20"/>
                <w:lang w:eastAsia="en-GB"/>
              </w:rPr>
            </w:pPr>
          </w:p>
        </w:tc>
        <w:tc>
          <w:tcPr>
            <w:tcW w:w="1021" w:type="dxa"/>
            <w:shd w:val="clear" w:color="auto" w:fill="auto"/>
          </w:tcPr>
          <w:p w14:paraId="68AFCEBF" w14:textId="77777777" w:rsidR="008E206F" w:rsidRPr="002A08AF" w:rsidRDefault="008E206F" w:rsidP="008E206F">
            <w:pPr>
              <w:rPr>
                <w:rFonts w:cs="Arial"/>
                <w:b/>
                <w:bCs/>
                <w:sz w:val="20"/>
                <w:lang w:eastAsia="en-GB"/>
              </w:rPr>
            </w:pPr>
          </w:p>
        </w:tc>
        <w:tc>
          <w:tcPr>
            <w:tcW w:w="1156" w:type="dxa"/>
            <w:shd w:val="clear" w:color="auto" w:fill="auto"/>
          </w:tcPr>
          <w:p w14:paraId="3B9B63E8" w14:textId="77777777" w:rsidR="008E206F" w:rsidRPr="002A08AF" w:rsidRDefault="008E206F" w:rsidP="008E206F">
            <w:pPr>
              <w:rPr>
                <w:rFonts w:cs="Arial"/>
                <w:b/>
                <w:bCs/>
                <w:sz w:val="20"/>
                <w:lang w:eastAsia="en-GB"/>
              </w:rPr>
            </w:pPr>
          </w:p>
        </w:tc>
      </w:tr>
      <w:tr w:rsidR="00164DD0" w:rsidRPr="002A08AF" w14:paraId="7F59AD30" w14:textId="77777777" w:rsidTr="008E206F">
        <w:trPr>
          <w:trHeight w:val="341"/>
        </w:trPr>
        <w:tc>
          <w:tcPr>
            <w:tcW w:w="1710" w:type="dxa"/>
            <w:shd w:val="clear" w:color="auto" w:fill="auto"/>
          </w:tcPr>
          <w:p w14:paraId="6E73BD3C" w14:textId="77777777" w:rsidR="008E206F" w:rsidRPr="002A08AF" w:rsidRDefault="008E206F" w:rsidP="008E206F">
            <w:pPr>
              <w:rPr>
                <w:rFonts w:cs="Arial"/>
                <w:b/>
                <w:bCs/>
                <w:sz w:val="20"/>
                <w:lang w:eastAsia="en-GB"/>
              </w:rPr>
            </w:pPr>
          </w:p>
        </w:tc>
        <w:tc>
          <w:tcPr>
            <w:tcW w:w="538" w:type="dxa"/>
            <w:shd w:val="clear" w:color="auto" w:fill="auto"/>
          </w:tcPr>
          <w:p w14:paraId="692F8FB2" w14:textId="77777777" w:rsidR="008E206F" w:rsidRPr="002A08AF" w:rsidRDefault="008E206F" w:rsidP="008E206F">
            <w:pPr>
              <w:rPr>
                <w:rFonts w:cs="Arial"/>
                <w:b/>
                <w:bCs/>
                <w:sz w:val="20"/>
                <w:lang w:eastAsia="en-GB"/>
              </w:rPr>
            </w:pPr>
          </w:p>
        </w:tc>
        <w:tc>
          <w:tcPr>
            <w:tcW w:w="534" w:type="dxa"/>
            <w:shd w:val="clear" w:color="auto" w:fill="auto"/>
          </w:tcPr>
          <w:p w14:paraId="60A884E4" w14:textId="77777777" w:rsidR="008E206F" w:rsidRPr="002A08AF" w:rsidRDefault="008E206F" w:rsidP="008E206F">
            <w:pPr>
              <w:rPr>
                <w:rFonts w:cs="Arial"/>
                <w:b/>
                <w:bCs/>
                <w:sz w:val="20"/>
                <w:lang w:eastAsia="en-GB"/>
              </w:rPr>
            </w:pPr>
          </w:p>
        </w:tc>
        <w:tc>
          <w:tcPr>
            <w:tcW w:w="566" w:type="dxa"/>
            <w:shd w:val="clear" w:color="auto" w:fill="auto"/>
          </w:tcPr>
          <w:p w14:paraId="3BFF07E1" w14:textId="77777777" w:rsidR="008E206F" w:rsidRPr="002A08AF" w:rsidRDefault="008E206F" w:rsidP="008E206F">
            <w:pPr>
              <w:rPr>
                <w:rFonts w:cs="Arial"/>
                <w:b/>
                <w:bCs/>
                <w:sz w:val="20"/>
                <w:lang w:eastAsia="en-GB"/>
              </w:rPr>
            </w:pPr>
          </w:p>
        </w:tc>
        <w:tc>
          <w:tcPr>
            <w:tcW w:w="720" w:type="dxa"/>
            <w:shd w:val="clear" w:color="auto" w:fill="auto"/>
          </w:tcPr>
          <w:p w14:paraId="41DE0F8A" w14:textId="77777777" w:rsidR="008E206F" w:rsidRPr="002A08AF" w:rsidRDefault="008E206F" w:rsidP="008E206F">
            <w:pPr>
              <w:rPr>
                <w:rFonts w:cs="Arial"/>
                <w:b/>
                <w:bCs/>
                <w:sz w:val="20"/>
                <w:lang w:eastAsia="en-GB"/>
              </w:rPr>
            </w:pPr>
          </w:p>
        </w:tc>
        <w:tc>
          <w:tcPr>
            <w:tcW w:w="590" w:type="dxa"/>
            <w:shd w:val="clear" w:color="auto" w:fill="auto"/>
          </w:tcPr>
          <w:p w14:paraId="7F0701F0" w14:textId="77777777" w:rsidR="008E206F" w:rsidRPr="002A08AF" w:rsidRDefault="008E206F" w:rsidP="008E206F">
            <w:pPr>
              <w:rPr>
                <w:rFonts w:cs="Arial"/>
                <w:b/>
                <w:bCs/>
                <w:sz w:val="20"/>
                <w:lang w:eastAsia="en-GB"/>
              </w:rPr>
            </w:pPr>
          </w:p>
        </w:tc>
        <w:tc>
          <w:tcPr>
            <w:tcW w:w="1021" w:type="dxa"/>
            <w:shd w:val="clear" w:color="auto" w:fill="auto"/>
          </w:tcPr>
          <w:p w14:paraId="4AE2481A" w14:textId="77777777" w:rsidR="008E206F" w:rsidRPr="002A08AF" w:rsidRDefault="008E206F" w:rsidP="008E206F">
            <w:pPr>
              <w:rPr>
                <w:rFonts w:cs="Arial"/>
                <w:b/>
                <w:bCs/>
                <w:sz w:val="20"/>
                <w:lang w:eastAsia="en-GB"/>
              </w:rPr>
            </w:pPr>
          </w:p>
        </w:tc>
        <w:tc>
          <w:tcPr>
            <w:tcW w:w="1156" w:type="dxa"/>
            <w:shd w:val="clear" w:color="auto" w:fill="auto"/>
          </w:tcPr>
          <w:p w14:paraId="65F4E748" w14:textId="77777777" w:rsidR="008E206F" w:rsidRPr="002A08AF" w:rsidRDefault="008E206F" w:rsidP="008E206F">
            <w:pPr>
              <w:rPr>
                <w:rFonts w:cs="Arial"/>
                <w:b/>
                <w:bCs/>
                <w:sz w:val="20"/>
                <w:lang w:eastAsia="en-GB"/>
              </w:rPr>
            </w:pPr>
          </w:p>
        </w:tc>
      </w:tr>
      <w:tr w:rsidR="00164DD0" w:rsidRPr="002A08AF" w14:paraId="614E8997" w14:textId="77777777" w:rsidTr="008E206F">
        <w:trPr>
          <w:trHeight w:val="341"/>
        </w:trPr>
        <w:tc>
          <w:tcPr>
            <w:tcW w:w="1710" w:type="dxa"/>
            <w:shd w:val="clear" w:color="auto" w:fill="auto"/>
          </w:tcPr>
          <w:p w14:paraId="2E560A31" w14:textId="77777777" w:rsidR="008E206F" w:rsidRPr="002A08AF" w:rsidRDefault="008E206F" w:rsidP="008E206F">
            <w:pPr>
              <w:rPr>
                <w:rFonts w:cs="Arial"/>
                <w:b/>
                <w:bCs/>
                <w:sz w:val="20"/>
                <w:lang w:eastAsia="en-GB"/>
              </w:rPr>
            </w:pPr>
          </w:p>
        </w:tc>
        <w:tc>
          <w:tcPr>
            <w:tcW w:w="538" w:type="dxa"/>
            <w:shd w:val="clear" w:color="auto" w:fill="auto"/>
          </w:tcPr>
          <w:p w14:paraId="35D1C81A" w14:textId="77777777" w:rsidR="008E206F" w:rsidRPr="002A08AF" w:rsidRDefault="008E206F" w:rsidP="008E206F">
            <w:pPr>
              <w:rPr>
                <w:rFonts w:cs="Arial"/>
                <w:b/>
                <w:bCs/>
                <w:sz w:val="20"/>
                <w:lang w:eastAsia="en-GB"/>
              </w:rPr>
            </w:pPr>
          </w:p>
        </w:tc>
        <w:tc>
          <w:tcPr>
            <w:tcW w:w="534" w:type="dxa"/>
            <w:shd w:val="clear" w:color="auto" w:fill="auto"/>
          </w:tcPr>
          <w:p w14:paraId="4BF6602A" w14:textId="77777777" w:rsidR="008E206F" w:rsidRPr="002A08AF" w:rsidRDefault="008E206F" w:rsidP="008E206F">
            <w:pPr>
              <w:rPr>
                <w:rFonts w:cs="Arial"/>
                <w:b/>
                <w:bCs/>
                <w:sz w:val="20"/>
                <w:lang w:eastAsia="en-GB"/>
              </w:rPr>
            </w:pPr>
          </w:p>
        </w:tc>
        <w:tc>
          <w:tcPr>
            <w:tcW w:w="566" w:type="dxa"/>
            <w:shd w:val="clear" w:color="auto" w:fill="auto"/>
          </w:tcPr>
          <w:p w14:paraId="45D4197A" w14:textId="77777777" w:rsidR="008E206F" w:rsidRPr="002A08AF" w:rsidRDefault="008E206F" w:rsidP="008E206F">
            <w:pPr>
              <w:rPr>
                <w:rFonts w:cs="Arial"/>
                <w:b/>
                <w:bCs/>
                <w:sz w:val="20"/>
                <w:lang w:eastAsia="en-GB"/>
              </w:rPr>
            </w:pPr>
          </w:p>
        </w:tc>
        <w:tc>
          <w:tcPr>
            <w:tcW w:w="720" w:type="dxa"/>
            <w:shd w:val="clear" w:color="auto" w:fill="auto"/>
          </w:tcPr>
          <w:p w14:paraId="74E23E93" w14:textId="77777777" w:rsidR="008E206F" w:rsidRPr="002A08AF" w:rsidRDefault="008E206F" w:rsidP="008E206F">
            <w:pPr>
              <w:rPr>
                <w:rFonts w:cs="Arial"/>
                <w:b/>
                <w:bCs/>
                <w:sz w:val="20"/>
                <w:lang w:eastAsia="en-GB"/>
              </w:rPr>
            </w:pPr>
          </w:p>
        </w:tc>
        <w:tc>
          <w:tcPr>
            <w:tcW w:w="590" w:type="dxa"/>
            <w:shd w:val="clear" w:color="auto" w:fill="auto"/>
          </w:tcPr>
          <w:p w14:paraId="268784C4" w14:textId="77777777" w:rsidR="008E206F" w:rsidRPr="002A08AF" w:rsidRDefault="008E206F" w:rsidP="008E206F">
            <w:pPr>
              <w:rPr>
                <w:rFonts w:cs="Arial"/>
                <w:b/>
                <w:bCs/>
                <w:sz w:val="20"/>
                <w:lang w:eastAsia="en-GB"/>
              </w:rPr>
            </w:pPr>
          </w:p>
        </w:tc>
        <w:tc>
          <w:tcPr>
            <w:tcW w:w="1021" w:type="dxa"/>
            <w:shd w:val="clear" w:color="auto" w:fill="auto"/>
          </w:tcPr>
          <w:p w14:paraId="37FD1451" w14:textId="77777777" w:rsidR="008E206F" w:rsidRPr="002A08AF" w:rsidRDefault="008E206F" w:rsidP="008E206F">
            <w:pPr>
              <w:rPr>
                <w:rFonts w:cs="Arial"/>
                <w:b/>
                <w:bCs/>
                <w:sz w:val="20"/>
                <w:lang w:eastAsia="en-GB"/>
              </w:rPr>
            </w:pPr>
          </w:p>
        </w:tc>
        <w:tc>
          <w:tcPr>
            <w:tcW w:w="1156" w:type="dxa"/>
            <w:shd w:val="clear" w:color="auto" w:fill="auto"/>
          </w:tcPr>
          <w:p w14:paraId="03013B59" w14:textId="77777777" w:rsidR="008E206F" w:rsidRPr="002A08AF" w:rsidRDefault="008E206F" w:rsidP="008E206F">
            <w:pPr>
              <w:rPr>
                <w:rFonts w:cs="Arial"/>
                <w:b/>
                <w:bCs/>
                <w:sz w:val="20"/>
                <w:lang w:eastAsia="en-GB"/>
              </w:rPr>
            </w:pPr>
          </w:p>
        </w:tc>
      </w:tr>
      <w:tr w:rsidR="00164DD0" w:rsidRPr="002A08AF" w14:paraId="106E83A3" w14:textId="77777777" w:rsidTr="008E206F">
        <w:trPr>
          <w:trHeight w:val="341"/>
        </w:trPr>
        <w:tc>
          <w:tcPr>
            <w:tcW w:w="1710" w:type="dxa"/>
            <w:shd w:val="clear" w:color="auto" w:fill="auto"/>
          </w:tcPr>
          <w:p w14:paraId="1D0151E8" w14:textId="77777777" w:rsidR="008E206F" w:rsidRPr="002A08AF" w:rsidRDefault="008E206F" w:rsidP="008E206F">
            <w:pPr>
              <w:rPr>
                <w:rFonts w:cs="Arial"/>
                <w:b/>
                <w:bCs/>
                <w:sz w:val="20"/>
                <w:lang w:eastAsia="en-GB"/>
              </w:rPr>
            </w:pPr>
          </w:p>
        </w:tc>
        <w:tc>
          <w:tcPr>
            <w:tcW w:w="538" w:type="dxa"/>
            <w:shd w:val="clear" w:color="auto" w:fill="auto"/>
          </w:tcPr>
          <w:p w14:paraId="56AFF8E9" w14:textId="77777777" w:rsidR="008E206F" w:rsidRPr="002A08AF" w:rsidRDefault="008E206F" w:rsidP="008E206F">
            <w:pPr>
              <w:rPr>
                <w:rFonts w:cs="Arial"/>
                <w:b/>
                <w:bCs/>
                <w:sz w:val="20"/>
                <w:lang w:eastAsia="en-GB"/>
              </w:rPr>
            </w:pPr>
          </w:p>
        </w:tc>
        <w:tc>
          <w:tcPr>
            <w:tcW w:w="534" w:type="dxa"/>
            <w:shd w:val="clear" w:color="auto" w:fill="auto"/>
          </w:tcPr>
          <w:p w14:paraId="37ECF55C" w14:textId="77777777" w:rsidR="008E206F" w:rsidRPr="002A08AF" w:rsidRDefault="008E206F" w:rsidP="008E206F">
            <w:pPr>
              <w:rPr>
                <w:rFonts w:cs="Arial"/>
                <w:b/>
                <w:bCs/>
                <w:sz w:val="20"/>
                <w:lang w:eastAsia="en-GB"/>
              </w:rPr>
            </w:pPr>
          </w:p>
        </w:tc>
        <w:tc>
          <w:tcPr>
            <w:tcW w:w="566" w:type="dxa"/>
            <w:shd w:val="clear" w:color="auto" w:fill="auto"/>
          </w:tcPr>
          <w:p w14:paraId="188DA7C9" w14:textId="77777777" w:rsidR="008E206F" w:rsidRPr="002A08AF" w:rsidRDefault="008E206F" w:rsidP="008E206F">
            <w:pPr>
              <w:rPr>
                <w:rFonts w:cs="Arial"/>
                <w:b/>
                <w:bCs/>
                <w:sz w:val="20"/>
                <w:lang w:eastAsia="en-GB"/>
              </w:rPr>
            </w:pPr>
          </w:p>
        </w:tc>
        <w:tc>
          <w:tcPr>
            <w:tcW w:w="720" w:type="dxa"/>
            <w:shd w:val="clear" w:color="auto" w:fill="auto"/>
          </w:tcPr>
          <w:p w14:paraId="0D6A89F0" w14:textId="77777777" w:rsidR="008E206F" w:rsidRPr="002A08AF" w:rsidRDefault="008E206F" w:rsidP="008E206F">
            <w:pPr>
              <w:rPr>
                <w:rFonts w:cs="Arial"/>
                <w:b/>
                <w:bCs/>
                <w:sz w:val="20"/>
                <w:lang w:eastAsia="en-GB"/>
              </w:rPr>
            </w:pPr>
          </w:p>
        </w:tc>
        <w:tc>
          <w:tcPr>
            <w:tcW w:w="590" w:type="dxa"/>
            <w:shd w:val="clear" w:color="auto" w:fill="auto"/>
          </w:tcPr>
          <w:p w14:paraId="4B3A6D57" w14:textId="77777777" w:rsidR="008E206F" w:rsidRPr="002A08AF" w:rsidRDefault="008E206F" w:rsidP="008E206F">
            <w:pPr>
              <w:rPr>
                <w:rFonts w:cs="Arial"/>
                <w:b/>
                <w:bCs/>
                <w:sz w:val="20"/>
                <w:lang w:eastAsia="en-GB"/>
              </w:rPr>
            </w:pPr>
          </w:p>
        </w:tc>
        <w:tc>
          <w:tcPr>
            <w:tcW w:w="1021" w:type="dxa"/>
            <w:shd w:val="clear" w:color="auto" w:fill="auto"/>
          </w:tcPr>
          <w:p w14:paraId="1B818271" w14:textId="77777777" w:rsidR="008E206F" w:rsidRPr="002A08AF" w:rsidRDefault="008E206F" w:rsidP="008E206F">
            <w:pPr>
              <w:rPr>
                <w:rFonts w:cs="Arial"/>
                <w:b/>
                <w:bCs/>
                <w:sz w:val="20"/>
                <w:lang w:eastAsia="en-GB"/>
              </w:rPr>
            </w:pPr>
          </w:p>
        </w:tc>
        <w:tc>
          <w:tcPr>
            <w:tcW w:w="1156" w:type="dxa"/>
            <w:shd w:val="clear" w:color="auto" w:fill="auto"/>
          </w:tcPr>
          <w:p w14:paraId="5275E8BD" w14:textId="77777777" w:rsidR="008E206F" w:rsidRPr="002A08AF" w:rsidRDefault="008E206F" w:rsidP="008E206F">
            <w:pPr>
              <w:rPr>
                <w:rFonts w:cs="Arial"/>
                <w:b/>
                <w:bCs/>
                <w:sz w:val="20"/>
                <w:lang w:eastAsia="en-GB"/>
              </w:rPr>
            </w:pPr>
          </w:p>
        </w:tc>
      </w:tr>
      <w:tr w:rsidR="00164DD0" w:rsidRPr="002A08AF" w14:paraId="713D4F5C" w14:textId="77777777" w:rsidTr="008E206F">
        <w:trPr>
          <w:trHeight w:val="341"/>
        </w:trPr>
        <w:tc>
          <w:tcPr>
            <w:tcW w:w="1710" w:type="dxa"/>
            <w:shd w:val="clear" w:color="auto" w:fill="auto"/>
          </w:tcPr>
          <w:p w14:paraId="7ABCCA0B" w14:textId="77777777" w:rsidR="008E206F" w:rsidRPr="002A08AF" w:rsidRDefault="008E206F" w:rsidP="008E206F">
            <w:pPr>
              <w:rPr>
                <w:rFonts w:cs="Arial"/>
                <w:b/>
                <w:bCs/>
                <w:sz w:val="20"/>
                <w:lang w:eastAsia="en-GB"/>
              </w:rPr>
            </w:pPr>
          </w:p>
        </w:tc>
        <w:tc>
          <w:tcPr>
            <w:tcW w:w="538" w:type="dxa"/>
            <w:shd w:val="clear" w:color="auto" w:fill="auto"/>
          </w:tcPr>
          <w:p w14:paraId="37A0134A" w14:textId="77777777" w:rsidR="008E206F" w:rsidRPr="002A08AF" w:rsidRDefault="008E206F" w:rsidP="008E206F">
            <w:pPr>
              <w:rPr>
                <w:rFonts w:cs="Arial"/>
                <w:b/>
                <w:bCs/>
                <w:sz w:val="20"/>
                <w:lang w:eastAsia="en-GB"/>
              </w:rPr>
            </w:pPr>
          </w:p>
        </w:tc>
        <w:tc>
          <w:tcPr>
            <w:tcW w:w="534" w:type="dxa"/>
            <w:shd w:val="clear" w:color="auto" w:fill="auto"/>
          </w:tcPr>
          <w:p w14:paraId="1310CB23" w14:textId="77777777" w:rsidR="008E206F" w:rsidRPr="002A08AF" w:rsidRDefault="008E206F" w:rsidP="008E206F">
            <w:pPr>
              <w:rPr>
                <w:rFonts w:cs="Arial"/>
                <w:b/>
                <w:bCs/>
                <w:sz w:val="20"/>
                <w:lang w:eastAsia="en-GB"/>
              </w:rPr>
            </w:pPr>
          </w:p>
        </w:tc>
        <w:tc>
          <w:tcPr>
            <w:tcW w:w="566" w:type="dxa"/>
            <w:shd w:val="clear" w:color="auto" w:fill="auto"/>
          </w:tcPr>
          <w:p w14:paraId="064DBB9C" w14:textId="77777777" w:rsidR="008E206F" w:rsidRPr="002A08AF" w:rsidRDefault="008E206F" w:rsidP="008E206F">
            <w:pPr>
              <w:rPr>
                <w:rFonts w:cs="Arial"/>
                <w:b/>
                <w:bCs/>
                <w:sz w:val="20"/>
                <w:lang w:eastAsia="en-GB"/>
              </w:rPr>
            </w:pPr>
          </w:p>
        </w:tc>
        <w:tc>
          <w:tcPr>
            <w:tcW w:w="720" w:type="dxa"/>
            <w:shd w:val="clear" w:color="auto" w:fill="auto"/>
          </w:tcPr>
          <w:p w14:paraId="6F23047E" w14:textId="77777777" w:rsidR="008E206F" w:rsidRPr="002A08AF" w:rsidRDefault="008E206F" w:rsidP="008E206F">
            <w:pPr>
              <w:rPr>
                <w:rFonts w:cs="Arial"/>
                <w:b/>
                <w:bCs/>
                <w:sz w:val="20"/>
                <w:lang w:eastAsia="en-GB"/>
              </w:rPr>
            </w:pPr>
          </w:p>
        </w:tc>
        <w:tc>
          <w:tcPr>
            <w:tcW w:w="590" w:type="dxa"/>
            <w:shd w:val="clear" w:color="auto" w:fill="auto"/>
          </w:tcPr>
          <w:p w14:paraId="2D705826" w14:textId="77777777" w:rsidR="008E206F" w:rsidRPr="002A08AF" w:rsidRDefault="008E206F" w:rsidP="008E206F">
            <w:pPr>
              <w:rPr>
                <w:rFonts w:cs="Arial"/>
                <w:b/>
                <w:bCs/>
                <w:sz w:val="20"/>
                <w:lang w:eastAsia="en-GB"/>
              </w:rPr>
            </w:pPr>
          </w:p>
        </w:tc>
        <w:tc>
          <w:tcPr>
            <w:tcW w:w="1021" w:type="dxa"/>
            <w:shd w:val="clear" w:color="auto" w:fill="auto"/>
          </w:tcPr>
          <w:p w14:paraId="49F285BE" w14:textId="77777777" w:rsidR="008E206F" w:rsidRPr="002A08AF" w:rsidRDefault="008E206F" w:rsidP="008E206F">
            <w:pPr>
              <w:rPr>
                <w:rFonts w:cs="Arial"/>
                <w:b/>
                <w:bCs/>
                <w:sz w:val="20"/>
                <w:lang w:eastAsia="en-GB"/>
              </w:rPr>
            </w:pPr>
          </w:p>
        </w:tc>
        <w:tc>
          <w:tcPr>
            <w:tcW w:w="1156" w:type="dxa"/>
            <w:shd w:val="clear" w:color="auto" w:fill="auto"/>
          </w:tcPr>
          <w:p w14:paraId="78019EFD" w14:textId="77777777" w:rsidR="008E206F" w:rsidRPr="002A08AF" w:rsidRDefault="008E206F" w:rsidP="008E206F">
            <w:pPr>
              <w:rPr>
                <w:rFonts w:cs="Arial"/>
                <w:b/>
                <w:bCs/>
                <w:sz w:val="20"/>
                <w:lang w:eastAsia="en-GB"/>
              </w:rPr>
            </w:pPr>
          </w:p>
        </w:tc>
      </w:tr>
      <w:tr w:rsidR="00164DD0" w:rsidRPr="002A08AF" w14:paraId="597540CD" w14:textId="77777777" w:rsidTr="008E206F">
        <w:trPr>
          <w:trHeight w:val="341"/>
        </w:trPr>
        <w:tc>
          <w:tcPr>
            <w:tcW w:w="1710" w:type="dxa"/>
            <w:shd w:val="clear" w:color="auto" w:fill="auto"/>
          </w:tcPr>
          <w:p w14:paraId="581A7B93" w14:textId="77777777" w:rsidR="008E206F" w:rsidRPr="002A08AF" w:rsidRDefault="008E206F" w:rsidP="008E206F">
            <w:pPr>
              <w:rPr>
                <w:rFonts w:cs="Arial"/>
                <w:b/>
                <w:bCs/>
                <w:sz w:val="20"/>
                <w:lang w:eastAsia="en-GB"/>
              </w:rPr>
            </w:pPr>
          </w:p>
        </w:tc>
        <w:tc>
          <w:tcPr>
            <w:tcW w:w="538" w:type="dxa"/>
            <w:shd w:val="clear" w:color="auto" w:fill="auto"/>
          </w:tcPr>
          <w:p w14:paraId="0B0399B0" w14:textId="77777777" w:rsidR="008E206F" w:rsidRPr="002A08AF" w:rsidRDefault="008E206F" w:rsidP="008E206F">
            <w:pPr>
              <w:rPr>
                <w:rFonts w:cs="Arial"/>
                <w:b/>
                <w:bCs/>
                <w:sz w:val="20"/>
                <w:lang w:eastAsia="en-GB"/>
              </w:rPr>
            </w:pPr>
          </w:p>
        </w:tc>
        <w:tc>
          <w:tcPr>
            <w:tcW w:w="534" w:type="dxa"/>
            <w:shd w:val="clear" w:color="auto" w:fill="auto"/>
          </w:tcPr>
          <w:p w14:paraId="242B9BE7" w14:textId="77777777" w:rsidR="008E206F" w:rsidRPr="002A08AF" w:rsidRDefault="008E206F" w:rsidP="008E206F">
            <w:pPr>
              <w:rPr>
                <w:rFonts w:cs="Arial"/>
                <w:b/>
                <w:bCs/>
                <w:sz w:val="20"/>
                <w:lang w:eastAsia="en-GB"/>
              </w:rPr>
            </w:pPr>
          </w:p>
        </w:tc>
        <w:tc>
          <w:tcPr>
            <w:tcW w:w="566" w:type="dxa"/>
            <w:shd w:val="clear" w:color="auto" w:fill="auto"/>
          </w:tcPr>
          <w:p w14:paraId="3808B1C7" w14:textId="77777777" w:rsidR="008E206F" w:rsidRPr="002A08AF" w:rsidRDefault="008E206F" w:rsidP="008E206F">
            <w:pPr>
              <w:rPr>
                <w:rFonts w:cs="Arial"/>
                <w:b/>
                <w:bCs/>
                <w:sz w:val="20"/>
                <w:lang w:eastAsia="en-GB"/>
              </w:rPr>
            </w:pPr>
          </w:p>
        </w:tc>
        <w:tc>
          <w:tcPr>
            <w:tcW w:w="720" w:type="dxa"/>
            <w:shd w:val="clear" w:color="auto" w:fill="auto"/>
          </w:tcPr>
          <w:p w14:paraId="4098F65C" w14:textId="77777777" w:rsidR="008E206F" w:rsidRPr="002A08AF" w:rsidRDefault="008E206F" w:rsidP="008E206F">
            <w:pPr>
              <w:rPr>
                <w:rFonts w:cs="Arial"/>
                <w:b/>
                <w:bCs/>
                <w:sz w:val="20"/>
                <w:lang w:eastAsia="en-GB"/>
              </w:rPr>
            </w:pPr>
          </w:p>
        </w:tc>
        <w:tc>
          <w:tcPr>
            <w:tcW w:w="590" w:type="dxa"/>
            <w:shd w:val="clear" w:color="auto" w:fill="auto"/>
          </w:tcPr>
          <w:p w14:paraId="473003CF" w14:textId="77777777" w:rsidR="008E206F" w:rsidRPr="002A08AF" w:rsidRDefault="008E206F" w:rsidP="008E206F">
            <w:pPr>
              <w:rPr>
                <w:rFonts w:cs="Arial"/>
                <w:b/>
                <w:bCs/>
                <w:sz w:val="20"/>
                <w:lang w:eastAsia="en-GB"/>
              </w:rPr>
            </w:pPr>
          </w:p>
        </w:tc>
        <w:tc>
          <w:tcPr>
            <w:tcW w:w="1021" w:type="dxa"/>
            <w:shd w:val="clear" w:color="auto" w:fill="auto"/>
          </w:tcPr>
          <w:p w14:paraId="180EF49E" w14:textId="77777777" w:rsidR="008E206F" w:rsidRPr="002A08AF" w:rsidRDefault="008E206F" w:rsidP="008E206F">
            <w:pPr>
              <w:rPr>
                <w:rFonts w:cs="Arial"/>
                <w:b/>
                <w:bCs/>
                <w:sz w:val="20"/>
                <w:lang w:eastAsia="en-GB"/>
              </w:rPr>
            </w:pPr>
          </w:p>
        </w:tc>
        <w:tc>
          <w:tcPr>
            <w:tcW w:w="1156" w:type="dxa"/>
            <w:shd w:val="clear" w:color="auto" w:fill="auto"/>
          </w:tcPr>
          <w:p w14:paraId="10CB11C4" w14:textId="77777777" w:rsidR="008E206F" w:rsidRPr="002A08AF" w:rsidRDefault="008E206F" w:rsidP="008E206F">
            <w:pPr>
              <w:rPr>
                <w:rFonts w:cs="Arial"/>
                <w:b/>
                <w:bCs/>
                <w:sz w:val="20"/>
                <w:lang w:eastAsia="en-GB"/>
              </w:rPr>
            </w:pPr>
          </w:p>
        </w:tc>
      </w:tr>
      <w:tr w:rsidR="00164DD0" w:rsidRPr="002A08AF" w14:paraId="776AF8FC" w14:textId="77777777" w:rsidTr="008E206F">
        <w:trPr>
          <w:trHeight w:val="341"/>
        </w:trPr>
        <w:tc>
          <w:tcPr>
            <w:tcW w:w="1710" w:type="dxa"/>
            <w:shd w:val="clear" w:color="auto" w:fill="auto"/>
          </w:tcPr>
          <w:p w14:paraId="0243E5F2" w14:textId="77777777" w:rsidR="008E206F" w:rsidRPr="002A08AF" w:rsidRDefault="008E206F" w:rsidP="008E206F">
            <w:pPr>
              <w:rPr>
                <w:rFonts w:cs="Arial"/>
                <w:b/>
                <w:bCs/>
                <w:sz w:val="20"/>
                <w:lang w:eastAsia="en-GB"/>
              </w:rPr>
            </w:pPr>
          </w:p>
        </w:tc>
        <w:tc>
          <w:tcPr>
            <w:tcW w:w="538" w:type="dxa"/>
            <w:shd w:val="clear" w:color="auto" w:fill="auto"/>
          </w:tcPr>
          <w:p w14:paraId="01D936DB" w14:textId="77777777" w:rsidR="008E206F" w:rsidRPr="002A08AF" w:rsidRDefault="008E206F" w:rsidP="008E206F">
            <w:pPr>
              <w:rPr>
                <w:rFonts w:cs="Arial"/>
                <w:b/>
                <w:bCs/>
                <w:sz w:val="20"/>
                <w:lang w:eastAsia="en-GB"/>
              </w:rPr>
            </w:pPr>
          </w:p>
        </w:tc>
        <w:tc>
          <w:tcPr>
            <w:tcW w:w="534" w:type="dxa"/>
            <w:shd w:val="clear" w:color="auto" w:fill="auto"/>
          </w:tcPr>
          <w:p w14:paraId="051A1D0C" w14:textId="77777777" w:rsidR="008E206F" w:rsidRPr="002A08AF" w:rsidRDefault="008E206F" w:rsidP="008E206F">
            <w:pPr>
              <w:rPr>
                <w:rFonts w:cs="Arial"/>
                <w:b/>
                <w:bCs/>
                <w:sz w:val="20"/>
                <w:lang w:eastAsia="en-GB"/>
              </w:rPr>
            </w:pPr>
          </w:p>
        </w:tc>
        <w:tc>
          <w:tcPr>
            <w:tcW w:w="566" w:type="dxa"/>
            <w:shd w:val="clear" w:color="auto" w:fill="auto"/>
          </w:tcPr>
          <w:p w14:paraId="55D90349" w14:textId="77777777" w:rsidR="008E206F" w:rsidRPr="002A08AF" w:rsidRDefault="008E206F" w:rsidP="008E206F">
            <w:pPr>
              <w:rPr>
                <w:rFonts w:cs="Arial"/>
                <w:b/>
                <w:bCs/>
                <w:sz w:val="20"/>
                <w:lang w:eastAsia="en-GB"/>
              </w:rPr>
            </w:pPr>
          </w:p>
        </w:tc>
        <w:tc>
          <w:tcPr>
            <w:tcW w:w="720" w:type="dxa"/>
            <w:shd w:val="clear" w:color="auto" w:fill="auto"/>
          </w:tcPr>
          <w:p w14:paraId="015FE6FF" w14:textId="77777777" w:rsidR="008E206F" w:rsidRPr="002A08AF" w:rsidRDefault="008E206F" w:rsidP="008E206F">
            <w:pPr>
              <w:rPr>
                <w:rFonts w:cs="Arial"/>
                <w:b/>
                <w:bCs/>
                <w:sz w:val="20"/>
                <w:lang w:eastAsia="en-GB"/>
              </w:rPr>
            </w:pPr>
          </w:p>
        </w:tc>
        <w:tc>
          <w:tcPr>
            <w:tcW w:w="590" w:type="dxa"/>
            <w:shd w:val="clear" w:color="auto" w:fill="auto"/>
          </w:tcPr>
          <w:p w14:paraId="572D7856" w14:textId="77777777" w:rsidR="008E206F" w:rsidRPr="002A08AF" w:rsidRDefault="008E206F" w:rsidP="008E206F">
            <w:pPr>
              <w:rPr>
                <w:rFonts w:cs="Arial"/>
                <w:b/>
                <w:bCs/>
                <w:sz w:val="20"/>
                <w:lang w:eastAsia="en-GB"/>
              </w:rPr>
            </w:pPr>
          </w:p>
        </w:tc>
        <w:tc>
          <w:tcPr>
            <w:tcW w:w="1021" w:type="dxa"/>
            <w:shd w:val="clear" w:color="auto" w:fill="auto"/>
          </w:tcPr>
          <w:p w14:paraId="066E61D3" w14:textId="77777777" w:rsidR="008E206F" w:rsidRPr="002A08AF" w:rsidRDefault="008E206F" w:rsidP="008E206F">
            <w:pPr>
              <w:rPr>
                <w:rFonts w:cs="Arial"/>
                <w:b/>
                <w:bCs/>
                <w:sz w:val="20"/>
                <w:lang w:eastAsia="en-GB"/>
              </w:rPr>
            </w:pPr>
          </w:p>
        </w:tc>
        <w:tc>
          <w:tcPr>
            <w:tcW w:w="1156" w:type="dxa"/>
            <w:shd w:val="clear" w:color="auto" w:fill="auto"/>
          </w:tcPr>
          <w:p w14:paraId="53AB8DC7" w14:textId="77777777" w:rsidR="008E206F" w:rsidRPr="002A08AF" w:rsidRDefault="008E206F" w:rsidP="008E206F">
            <w:pPr>
              <w:rPr>
                <w:rFonts w:cs="Arial"/>
                <w:b/>
                <w:bCs/>
                <w:sz w:val="20"/>
                <w:lang w:eastAsia="en-GB"/>
              </w:rPr>
            </w:pPr>
          </w:p>
        </w:tc>
      </w:tr>
      <w:tr w:rsidR="00164DD0" w:rsidRPr="002A08AF" w14:paraId="22E8BD30" w14:textId="77777777" w:rsidTr="008E206F">
        <w:trPr>
          <w:trHeight w:val="341"/>
        </w:trPr>
        <w:tc>
          <w:tcPr>
            <w:tcW w:w="1710" w:type="dxa"/>
            <w:shd w:val="clear" w:color="auto" w:fill="auto"/>
          </w:tcPr>
          <w:p w14:paraId="5DDED8C0" w14:textId="77777777" w:rsidR="008E206F" w:rsidRPr="002A08AF" w:rsidRDefault="008E206F" w:rsidP="008E206F">
            <w:pPr>
              <w:rPr>
                <w:rFonts w:cs="Arial"/>
                <w:b/>
                <w:bCs/>
                <w:sz w:val="20"/>
                <w:lang w:eastAsia="en-GB"/>
              </w:rPr>
            </w:pPr>
          </w:p>
        </w:tc>
        <w:tc>
          <w:tcPr>
            <w:tcW w:w="538" w:type="dxa"/>
            <w:shd w:val="clear" w:color="auto" w:fill="auto"/>
          </w:tcPr>
          <w:p w14:paraId="492E2BAB" w14:textId="77777777" w:rsidR="008E206F" w:rsidRPr="002A08AF" w:rsidRDefault="008E206F" w:rsidP="008E206F">
            <w:pPr>
              <w:rPr>
                <w:rFonts w:cs="Arial"/>
                <w:b/>
                <w:bCs/>
                <w:sz w:val="20"/>
                <w:lang w:eastAsia="en-GB"/>
              </w:rPr>
            </w:pPr>
          </w:p>
        </w:tc>
        <w:tc>
          <w:tcPr>
            <w:tcW w:w="534" w:type="dxa"/>
            <w:shd w:val="clear" w:color="auto" w:fill="auto"/>
          </w:tcPr>
          <w:p w14:paraId="0B4E2ADF" w14:textId="77777777" w:rsidR="008E206F" w:rsidRPr="002A08AF" w:rsidRDefault="008E206F" w:rsidP="008E206F">
            <w:pPr>
              <w:rPr>
                <w:rFonts w:cs="Arial"/>
                <w:b/>
                <w:bCs/>
                <w:sz w:val="20"/>
                <w:lang w:eastAsia="en-GB"/>
              </w:rPr>
            </w:pPr>
          </w:p>
        </w:tc>
        <w:tc>
          <w:tcPr>
            <w:tcW w:w="566" w:type="dxa"/>
            <w:shd w:val="clear" w:color="auto" w:fill="auto"/>
          </w:tcPr>
          <w:p w14:paraId="50CF6821" w14:textId="77777777" w:rsidR="008E206F" w:rsidRPr="002A08AF" w:rsidRDefault="008E206F" w:rsidP="008E206F">
            <w:pPr>
              <w:rPr>
                <w:rFonts w:cs="Arial"/>
                <w:b/>
                <w:bCs/>
                <w:sz w:val="20"/>
                <w:lang w:eastAsia="en-GB"/>
              </w:rPr>
            </w:pPr>
          </w:p>
        </w:tc>
        <w:tc>
          <w:tcPr>
            <w:tcW w:w="720" w:type="dxa"/>
            <w:shd w:val="clear" w:color="auto" w:fill="auto"/>
          </w:tcPr>
          <w:p w14:paraId="3FDA9FE4" w14:textId="77777777" w:rsidR="008E206F" w:rsidRPr="002A08AF" w:rsidRDefault="008E206F" w:rsidP="008E206F">
            <w:pPr>
              <w:rPr>
                <w:rFonts w:cs="Arial"/>
                <w:b/>
                <w:bCs/>
                <w:sz w:val="20"/>
                <w:lang w:eastAsia="en-GB"/>
              </w:rPr>
            </w:pPr>
          </w:p>
        </w:tc>
        <w:tc>
          <w:tcPr>
            <w:tcW w:w="590" w:type="dxa"/>
            <w:shd w:val="clear" w:color="auto" w:fill="auto"/>
          </w:tcPr>
          <w:p w14:paraId="4134C8DE" w14:textId="77777777" w:rsidR="008E206F" w:rsidRPr="002A08AF" w:rsidRDefault="008E206F" w:rsidP="008E206F">
            <w:pPr>
              <w:rPr>
                <w:rFonts w:cs="Arial"/>
                <w:b/>
                <w:bCs/>
                <w:sz w:val="20"/>
                <w:lang w:eastAsia="en-GB"/>
              </w:rPr>
            </w:pPr>
          </w:p>
        </w:tc>
        <w:tc>
          <w:tcPr>
            <w:tcW w:w="1021" w:type="dxa"/>
            <w:shd w:val="clear" w:color="auto" w:fill="auto"/>
          </w:tcPr>
          <w:p w14:paraId="210ABABA" w14:textId="77777777" w:rsidR="008E206F" w:rsidRPr="002A08AF" w:rsidRDefault="008E206F" w:rsidP="008E206F">
            <w:pPr>
              <w:rPr>
                <w:rFonts w:cs="Arial"/>
                <w:b/>
                <w:bCs/>
                <w:sz w:val="20"/>
                <w:lang w:eastAsia="en-GB"/>
              </w:rPr>
            </w:pPr>
          </w:p>
        </w:tc>
        <w:tc>
          <w:tcPr>
            <w:tcW w:w="1156" w:type="dxa"/>
            <w:shd w:val="clear" w:color="auto" w:fill="auto"/>
          </w:tcPr>
          <w:p w14:paraId="33AA2F63" w14:textId="77777777" w:rsidR="008E206F" w:rsidRPr="002A08AF" w:rsidRDefault="008E206F" w:rsidP="008E206F">
            <w:pPr>
              <w:rPr>
                <w:rFonts w:cs="Arial"/>
                <w:b/>
                <w:bCs/>
                <w:sz w:val="20"/>
                <w:lang w:eastAsia="en-GB"/>
              </w:rPr>
            </w:pPr>
          </w:p>
        </w:tc>
      </w:tr>
      <w:tr w:rsidR="00164DD0" w:rsidRPr="002A08AF" w14:paraId="4364E725" w14:textId="77777777" w:rsidTr="008E206F">
        <w:trPr>
          <w:trHeight w:val="341"/>
        </w:trPr>
        <w:tc>
          <w:tcPr>
            <w:tcW w:w="1710" w:type="dxa"/>
            <w:shd w:val="clear" w:color="auto" w:fill="auto"/>
          </w:tcPr>
          <w:p w14:paraId="55AE9435" w14:textId="77777777" w:rsidR="008E206F" w:rsidRPr="002A08AF" w:rsidRDefault="008E206F" w:rsidP="008E206F">
            <w:pPr>
              <w:rPr>
                <w:rFonts w:cs="Arial"/>
                <w:b/>
                <w:bCs/>
                <w:sz w:val="20"/>
                <w:lang w:eastAsia="en-GB"/>
              </w:rPr>
            </w:pPr>
          </w:p>
        </w:tc>
        <w:tc>
          <w:tcPr>
            <w:tcW w:w="538" w:type="dxa"/>
            <w:shd w:val="clear" w:color="auto" w:fill="auto"/>
          </w:tcPr>
          <w:p w14:paraId="257890D1" w14:textId="77777777" w:rsidR="008E206F" w:rsidRPr="002A08AF" w:rsidRDefault="008E206F" w:rsidP="008E206F">
            <w:pPr>
              <w:rPr>
                <w:rFonts w:cs="Arial"/>
                <w:b/>
                <w:bCs/>
                <w:sz w:val="20"/>
                <w:lang w:eastAsia="en-GB"/>
              </w:rPr>
            </w:pPr>
          </w:p>
        </w:tc>
        <w:tc>
          <w:tcPr>
            <w:tcW w:w="534" w:type="dxa"/>
            <w:shd w:val="clear" w:color="auto" w:fill="auto"/>
          </w:tcPr>
          <w:p w14:paraId="1D587A6B" w14:textId="77777777" w:rsidR="008E206F" w:rsidRPr="002A08AF" w:rsidRDefault="008E206F" w:rsidP="008E206F">
            <w:pPr>
              <w:rPr>
                <w:rFonts w:cs="Arial"/>
                <w:b/>
                <w:bCs/>
                <w:sz w:val="20"/>
                <w:lang w:eastAsia="en-GB"/>
              </w:rPr>
            </w:pPr>
          </w:p>
        </w:tc>
        <w:tc>
          <w:tcPr>
            <w:tcW w:w="566" w:type="dxa"/>
            <w:shd w:val="clear" w:color="auto" w:fill="auto"/>
          </w:tcPr>
          <w:p w14:paraId="665D2233" w14:textId="77777777" w:rsidR="008E206F" w:rsidRPr="002A08AF" w:rsidRDefault="008E206F" w:rsidP="008E206F">
            <w:pPr>
              <w:rPr>
                <w:rFonts w:cs="Arial"/>
                <w:b/>
                <w:bCs/>
                <w:sz w:val="20"/>
                <w:lang w:eastAsia="en-GB"/>
              </w:rPr>
            </w:pPr>
          </w:p>
        </w:tc>
        <w:tc>
          <w:tcPr>
            <w:tcW w:w="720" w:type="dxa"/>
            <w:shd w:val="clear" w:color="auto" w:fill="auto"/>
          </w:tcPr>
          <w:p w14:paraId="1DF5FBBC" w14:textId="77777777" w:rsidR="008E206F" w:rsidRPr="002A08AF" w:rsidRDefault="008E206F" w:rsidP="008E206F">
            <w:pPr>
              <w:rPr>
                <w:rFonts w:cs="Arial"/>
                <w:b/>
                <w:bCs/>
                <w:sz w:val="20"/>
                <w:lang w:eastAsia="en-GB"/>
              </w:rPr>
            </w:pPr>
          </w:p>
        </w:tc>
        <w:tc>
          <w:tcPr>
            <w:tcW w:w="590" w:type="dxa"/>
            <w:shd w:val="clear" w:color="auto" w:fill="auto"/>
          </w:tcPr>
          <w:p w14:paraId="00C722C8" w14:textId="77777777" w:rsidR="008E206F" w:rsidRPr="002A08AF" w:rsidRDefault="008E206F" w:rsidP="008E206F">
            <w:pPr>
              <w:rPr>
                <w:rFonts w:cs="Arial"/>
                <w:b/>
                <w:bCs/>
                <w:sz w:val="20"/>
                <w:lang w:eastAsia="en-GB"/>
              </w:rPr>
            </w:pPr>
          </w:p>
        </w:tc>
        <w:tc>
          <w:tcPr>
            <w:tcW w:w="1021" w:type="dxa"/>
            <w:shd w:val="clear" w:color="auto" w:fill="auto"/>
          </w:tcPr>
          <w:p w14:paraId="728E1112" w14:textId="77777777" w:rsidR="008E206F" w:rsidRPr="002A08AF" w:rsidRDefault="008E206F" w:rsidP="008E206F">
            <w:pPr>
              <w:rPr>
                <w:rFonts w:cs="Arial"/>
                <w:b/>
                <w:bCs/>
                <w:sz w:val="20"/>
                <w:lang w:eastAsia="en-GB"/>
              </w:rPr>
            </w:pPr>
          </w:p>
        </w:tc>
        <w:tc>
          <w:tcPr>
            <w:tcW w:w="1156" w:type="dxa"/>
            <w:shd w:val="clear" w:color="auto" w:fill="auto"/>
          </w:tcPr>
          <w:p w14:paraId="4F31C524" w14:textId="77777777" w:rsidR="008E206F" w:rsidRPr="002A08AF" w:rsidRDefault="008E206F" w:rsidP="008E206F">
            <w:pPr>
              <w:rPr>
                <w:rFonts w:cs="Arial"/>
                <w:b/>
                <w:bCs/>
                <w:sz w:val="20"/>
                <w:lang w:eastAsia="en-GB"/>
              </w:rPr>
            </w:pPr>
          </w:p>
        </w:tc>
      </w:tr>
      <w:tr w:rsidR="00164DD0" w:rsidRPr="002A08AF" w14:paraId="0F60ED82" w14:textId="77777777" w:rsidTr="008E206F">
        <w:trPr>
          <w:trHeight w:val="341"/>
        </w:trPr>
        <w:tc>
          <w:tcPr>
            <w:tcW w:w="1710" w:type="dxa"/>
            <w:shd w:val="clear" w:color="auto" w:fill="auto"/>
          </w:tcPr>
          <w:p w14:paraId="110453F5" w14:textId="77777777" w:rsidR="008E206F" w:rsidRPr="002A08AF" w:rsidRDefault="008E206F" w:rsidP="008E206F">
            <w:pPr>
              <w:rPr>
                <w:rFonts w:cs="Arial"/>
                <w:b/>
                <w:bCs/>
                <w:sz w:val="20"/>
                <w:lang w:eastAsia="en-GB"/>
              </w:rPr>
            </w:pPr>
          </w:p>
        </w:tc>
        <w:tc>
          <w:tcPr>
            <w:tcW w:w="538" w:type="dxa"/>
            <w:shd w:val="clear" w:color="auto" w:fill="auto"/>
          </w:tcPr>
          <w:p w14:paraId="6E15857D" w14:textId="77777777" w:rsidR="008E206F" w:rsidRPr="002A08AF" w:rsidRDefault="008E206F" w:rsidP="008E206F">
            <w:pPr>
              <w:rPr>
                <w:rFonts w:cs="Arial"/>
                <w:b/>
                <w:bCs/>
                <w:sz w:val="20"/>
                <w:lang w:eastAsia="en-GB"/>
              </w:rPr>
            </w:pPr>
          </w:p>
        </w:tc>
        <w:tc>
          <w:tcPr>
            <w:tcW w:w="534" w:type="dxa"/>
            <w:shd w:val="clear" w:color="auto" w:fill="auto"/>
          </w:tcPr>
          <w:p w14:paraId="4AAF020C" w14:textId="77777777" w:rsidR="008E206F" w:rsidRPr="002A08AF" w:rsidRDefault="008E206F" w:rsidP="008E206F">
            <w:pPr>
              <w:rPr>
                <w:rFonts w:cs="Arial"/>
                <w:b/>
                <w:bCs/>
                <w:sz w:val="20"/>
                <w:lang w:eastAsia="en-GB"/>
              </w:rPr>
            </w:pPr>
          </w:p>
        </w:tc>
        <w:tc>
          <w:tcPr>
            <w:tcW w:w="566" w:type="dxa"/>
            <w:shd w:val="clear" w:color="auto" w:fill="auto"/>
          </w:tcPr>
          <w:p w14:paraId="36EE6718" w14:textId="77777777" w:rsidR="008E206F" w:rsidRPr="002A08AF" w:rsidRDefault="008E206F" w:rsidP="008E206F">
            <w:pPr>
              <w:rPr>
                <w:rFonts w:cs="Arial"/>
                <w:b/>
                <w:bCs/>
                <w:sz w:val="20"/>
                <w:lang w:eastAsia="en-GB"/>
              </w:rPr>
            </w:pPr>
          </w:p>
        </w:tc>
        <w:tc>
          <w:tcPr>
            <w:tcW w:w="720" w:type="dxa"/>
            <w:shd w:val="clear" w:color="auto" w:fill="auto"/>
          </w:tcPr>
          <w:p w14:paraId="72F5CA4C" w14:textId="77777777" w:rsidR="008E206F" w:rsidRPr="002A08AF" w:rsidRDefault="008E206F" w:rsidP="008E206F">
            <w:pPr>
              <w:rPr>
                <w:rFonts w:cs="Arial"/>
                <w:b/>
                <w:bCs/>
                <w:sz w:val="20"/>
                <w:lang w:eastAsia="en-GB"/>
              </w:rPr>
            </w:pPr>
          </w:p>
        </w:tc>
        <w:tc>
          <w:tcPr>
            <w:tcW w:w="590" w:type="dxa"/>
            <w:shd w:val="clear" w:color="auto" w:fill="auto"/>
          </w:tcPr>
          <w:p w14:paraId="5A5EC9DB" w14:textId="77777777" w:rsidR="008E206F" w:rsidRPr="002A08AF" w:rsidRDefault="008E206F" w:rsidP="008E206F">
            <w:pPr>
              <w:rPr>
                <w:rFonts w:cs="Arial"/>
                <w:b/>
                <w:bCs/>
                <w:sz w:val="20"/>
                <w:lang w:eastAsia="en-GB"/>
              </w:rPr>
            </w:pPr>
          </w:p>
        </w:tc>
        <w:tc>
          <w:tcPr>
            <w:tcW w:w="1021" w:type="dxa"/>
            <w:shd w:val="clear" w:color="auto" w:fill="auto"/>
          </w:tcPr>
          <w:p w14:paraId="0172C754" w14:textId="77777777" w:rsidR="008E206F" w:rsidRPr="002A08AF" w:rsidRDefault="008E206F" w:rsidP="008E206F">
            <w:pPr>
              <w:rPr>
                <w:rFonts w:cs="Arial"/>
                <w:b/>
                <w:bCs/>
                <w:sz w:val="20"/>
                <w:lang w:eastAsia="en-GB"/>
              </w:rPr>
            </w:pPr>
          </w:p>
        </w:tc>
        <w:tc>
          <w:tcPr>
            <w:tcW w:w="1156" w:type="dxa"/>
            <w:shd w:val="clear" w:color="auto" w:fill="auto"/>
          </w:tcPr>
          <w:p w14:paraId="2B55A328" w14:textId="77777777" w:rsidR="008E206F" w:rsidRPr="002A08AF" w:rsidRDefault="008E206F" w:rsidP="008E206F">
            <w:pPr>
              <w:rPr>
                <w:rFonts w:cs="Arial"/>
                <w:b/>
                <w:bCs/>
                <w:sz w:val="20"/>
                <w:lang w:eastAsia="en-GB"/>
              </w:rPr>
            </w:pPr>
          </w:p>
        </w:tc>
      </w:tr>
      <w:tr w:rsidR="00164DD0" w:rsidRPr="002A08AF" w14:paraId="77E76CE6" w14:textId="77777777" w:rsidTr="008E206F">
        <w:trPr>
          <w:trHeight w:val="341"/>
        </w:trPr>
        <w:tc>
          <w:tcPr>
            <w:tcW w:w="1710" w:type="dxa"/>
            <w:shd w:val="clear" w:color="auto" w:fill="auto"/>
          </w:tcPr>
          <w:p w14:paraId="14844725" w14:textId="77777777" w:rsidR="008E206F" w:rsidRPr="002A08AF" w:rsidRDefault="008E206F" w:rsidP="008E206F">
            <w:pPr>
              <w:rPr>
                <w:rFonts w:cs="Arial"/>
                <w:b/>
                <w:bCs/>
                <w:sz w:val="20"/>
                <w:lang w:eastAsia="en-GB"/>
              </w:rPr>
            </w:pPr>
          </w:p>
        </w:tc>
        <w:tc>
          <w:tcPr>
            <w:tcW w:w="538" w:type="dxa"/>
            <w:shd w:val="clear" w:color="auto" w:fill="auto"/>
          </w:tcPr>
          <w:p w14:paraId="31AA0709" w14:textId="77777777" w:rsidR="008E206F" w:rsidRPr="002A08AF" w:rsidRDefault="008E206F" w:rsidP="008E206F">
            <w:pPr>
              <w:rPr>
                <w:rFonts w:cs="Arial"/>
                <w:b/>
                <w:bCs/>
                <w:sz w:val="20"/>
                <w:lang w:eastAsia="en-GB"/>
              </w:rPr>
            </w:pPr>
          </w:p>
        </w:tc>
        <w:tc>
          <w:tcPr>
            <w:tcW w:w="534" w:type="dxa"/>
            <w:shd w:val="clear" w:color="auto" w:fill="auto"/>
          </w:tcPr>
          <w:p w14:paraId="62DCA305" w14:textId="77777777" w:rsidR="008E206F" w:rsidRPr="002A08AF" w:rsidRDefault="008E206F" w:rsidP="008E206F">
            <w:pPr>
              <w:rPr>
                <w:rFonts w:cs="Arial"/>
                <w:b/>
                <w:bCs/>
                <w:sz w:val="20"/>
                <w:lang w:eastAsia="en-GB"/>
              </w:rPr>
            </w:pPr>
          </w:p>
        </w:tc>
        <w:tc>
          <w:tcPr>
            <w:tcW w:w="566" w:type="dxa"/>
            <w:shd w:val="clear" w:color="auto" w:fill="auto"/>
          </w:tcPr>
          <w:p w14:paraId="4566E898" w14:textId="77777777" w:rsidR="008E206F" w:rsidRPr="002A08AF" w:rsidRDefault="008E206F" w:rsidP="008E206F">
            <w:pPr>
              <w:rPr>
                <w:rFonts w:cs="Arial"/>
                <w:b/>
                <w:bCs/>
                <w:sz w:val="20"/>
                <w:lang w:eastAsia="en-GB"/>
              </w:rPr>
            </w:pPr>
          </w:p>
        </w:tc>
        <w:tc>
          <w:tcPr>
            <w:tcW w:w="720" w:type="dxa"/>
            <w:shd w:val="clear" w:color="auto" w:fill="auto"/>
          </w:tcPr>
          <w:p w14:paraId="17F5F56C" w14:textId="77777777" w:rsidR="008E206F" w:rsidRPr="002A08AF" w:rsidRDefault="008E206F" w:rsidP="008E206F">
            <w:pPr>
              <w:rPr>
                <w:rFonts w:cs="Arial"/>
                <w:b/>
                <w:bCs/>
                <w:sz w:val="20"/>
                <w:lang w:eastAsia="en-GB"/>
              </w:rPr>
            </w:pPr>
          </w:p>
        </w:tc>
        <w:tc>
          <w:tcPr>
            <w:tcW w:w="590" w:type="dxa"/>
            <w:shd w:val="clear" w:color="auto" w:fill="auto"/>
          </w:tcPr>
          <w:p w14:paraId="51D500C8" w14:textId="77777777" w:rsidR="008E206F" w:rsidRPr="002A08AF" w:rsidRDefault="008E206F" w:rsidP="008E206F">
            <w:pPr>
              <w:rPr>
                <w:rFonts w:cs="Arial"/>
                <w:b/>
                <w:bCs/>
                <w:sz w:val="20"/>
                <w:lang w:eastAsia="en-GB"/>
              </w:rPr>
            </w:pPr>
          </w:p>
        </w:tc>
        <w:tc>
          <w:tcPr>
            <w:tcW w:w="1021" w:type="dxa"/>
            <w:shd w:val="clear" w:color="auto" w:fill="auto"/>
          </w:tcPr>
          <w:p w14:paraId="738BDC9C" w14:textId="77777777" w:rsidR="008E206F" w:rsidRPr="002A08AF" w:rsidRDefault="008E206F" w:rsidP="008E206F">
            <w:pPr>
              <w:rPr>
                <w:rFonts w:cs="Arial"/>
                <w:b/>
                <w:bCs/>
                <w:sz w:val="20"/>
                <w:lang w:eastAsia="en-GB"/>
              </w:rPr>
            </w:pPr>
          </w:p>
        </w:tc>
        <w:tc>
          <w:tcPr>
            <w:tcW w:w="1156" w:type="dxa"/>
            <w:shd w:val="clear" w:color="auto" w:fill="auto"/>
          </w:tcPr>
          <w:p w14:paraId="579B3259" w14:textId="77777777" w:rsidR="008E206F" w:rsidRPr="002A08AF" w:rsidRDefault="008E206F" w:rsidP="008E206F">
            <w:pPr>
              <w:rPr>
                <w:rFonts w:cs="Arial"/>
                <w:b/>
                <w:bCs/>
                <w:sz w:val="20"/>
                <w:lang w:eastAsia="en-GB"/>
              </w:rPr>
            </w:pPr>
          </w:p>
        </w:tc>
      </w:tr>
      <w:tr w:rsidR="00164DD0" w:rsidRPr="002A08AF" w14:paraId="577274C6" w14:textId="77777777" w:rsidTr="008E206F">
        <w:trPr>
          <w:trHeight w:val="341"/>
        </w:trPr>
        <w:tc>
          <w:tcPr>
            <w:tcW w:w="1710" w:type="dxa"/>
            <w:shd w:val="clear" w:color="auto" w:fill="auto"/>
          </w:tcPr>
          <w:p w14:paraId="0449BB54" w14:textId="77777777" w:rsidR="008E206F" w:rsidRPr="002A08AF" w:rsidRDefault="008E206F" w:rsidP="008E206F">
            <w:pPr>
              <w:rPr>
                <w:rFonts w:cs="Arial"/>
                <w:b/>
                <w:bCs/>
                <w:sz w:val="20"/>
                <w:lang w:eastAsia="en-GB"/>
              </w:rPr>
            </w:pPr>
          </w:p>
        </w:tc>
        <w:tc>
          <w:tcPr>
            <w:tcW w:w="538" w:type="dxa"/>
            <w:shd w:val="clear" w:color="auto" w:fill="auto"/>
          </w:tcPr>
          <w:p w14:paraId="1BA43E17" w14:textId="77777777" w:rsidR="008E206F" w:rsidRPr="002A08AF" w:rsidRDefault="008E206F" w:rsidP="008E206F">
            <w:pPr>
              <w:rPr>
                <w:rFonts w:cs="Arial"/>
                <w:b/>
                <w:bCs/>
                <w:sz w:val="20"/>
                <w:lang w:eastAsia="en-GB"/>
              </w:rPr>
            </w:pPr>
          </w:p>
        </w:tc>
        <w:tc>
          <w:tcPr>
            <w:tcW w:w="534" w:type="dxa"/>
            <w:shd w:val="clear" w:color="auto" w:fill="auto"/>
          </w:tcPr>
          <w:p w14:paraId="06EEB128" w14:textId="77777777" w:rsidR="008E206F" w:rsidRPr="002A08AF" w:rsidRDefault="008E206F" w:rsidP="008E206F">
            <w:pPr>
              <w:rPr>
                <w:rFonts w:cs="Arial"/>
                <w:b/>
                <w:bCs/>
                <w:sz w:val="20"/>
                <w:lang w:eastAsia="en-GB"/>
              </w:rPr>
            </w:pPr>
          </w:p>
        </w:tc>
        <w:tc>
          <w:tcPr>
            <w:tcW w:w="566" w:type="dxa"/>
            <w:shd w:val="clear" w:color="auto" w:fill="auto"/>
          </w:tcPr>
          <w:p w14:paraId="0E0EF2DF" w14:textId="77777777" w:rsidR="008E206F" w:rsidRPr="002A08AF" w:rsidRDefault="008E206F" w:rsidP="008E206F">
            <w:pPr>
              <w:rPr>
                <w:rFonts w:cs="Arial"/>
                <w:b/>
                <w:bCs/>
                <w:sz w:val="20"/>
                <w:lang w:eastAsia="en-GB"/>
              </w:rPr>
            </w:pPr>
          </w:p>
        </w:tc>
        <w:tc>
          <w:tcPr>
            <w:tcW w:w="720" w:type="dxa"/>
            <w:shd w:val="clear" w:color="auto" w:fill="auto"/>
          </w:tcPr>
          <w:p w14:paraId="6E881659" w14:textId="77777777" w:rsidR="008E206F" w:rsidRPr="002A08AF" w:rsidRDefault="008E206F" w:rsidP="008E206F">
            <w:pPr>
              <w:rPr>
                <w:rFonts w:cs="Arial"/>
                <w:b/>
                <w:bCs/>
                <w:sz w:val="20"/>
                <w:lang w:eastAsia="en-GB"/>
              </w:rPr>
            </w:pPr>
          </w:p>
        </w:tc>
        <w:tc>
          <w:tcPr>
            <w:tcW w:w="590" w:type="dxa"/>
            <w:shd w:val="clear" w:color="auto" w:fill="auto"/>
          </w:tcPr>
          <w:p w14:paraId="75CE3D27" w14:textId="77777777" w:rsidR="008E206F" w:rsidRPr="002A08AF" w:rsidRDefault="008E206F" w:rsidP="008E206F">
            <w:pPr>
              <w:rPr>
                <w:rFonts w:cs="Arial"/>
                <w:b/>
                <w:bCs/>
                <w:sz w:val="20"/>
                <w:lang w:eastAsia="en-GB"/>
              </w:rPr>
            </w:pPr>
          </w:p>
        </w:tc>
        <w:tc>
          <w:tcPr>
            <w:tcW w:w="1021" w:type="dxa"/>
            <w:shd w:val="clear" w:color="auto" w:fill="auto"/>
          </w:tcPr>
          <w:p w14:paraId="040D05DF" w14:textId="77777777" w:rsidR="008E206F" w:rsidRPr="002A08AF" w:rsidRDefault="008E206F" w:rsidP="008E206F">
            <w:pPr>
              <w:rPr>
                <w:rFonts w:cs="Arial"/>
                <w:b/>
                <w:bCs/>
                <w:sz w:val="20"/>
                <w:lang w:eastAsia="en-GB"/>
              </w:rPr>
            </w:pPr>
          </w:p>
        </w:tc>
        <w:tc>
          <w:tcPr>
            <w:tcW w:w="1156" w:type="dxa"/>
            <w:shd w:val="clear" w:color="auto" w:fill="auto"/>
          </w:tcPr>
          <w:p w14:paraId="02A6E381" w14:textId="77777777" w:rsidR="008E206F" w:rsidRPr="002A08AF" w:rsidRDefault="008E206F" w:rsidP="008E206F">
            <w:pPr>
              <w:rPr>
                <w:rFonts w:cs="Arial"/>
                <w:b/>
                <w:bCs/>
                <w:sz w:val="20"/>
                <w:lang w:eastAsia="en-GB"/>
              </w:rPr>
            </w:pPr>
          </w:p>
        </w:tc>
      </w:tr>
      <w:tr w:rsidR="00164DD0" w:rsidRPr="002A08AF" w14:paraId="10C110D0" w14:textId="77777777" w:rsidTr="008E206F">
        <w:trPr>
          <w:trHeight w:val="341"/>
        </w:trPr>
        <w:tc>
          <w:tcPr>
            <w:tcW w:w="1710" w:type="dxa"/>
            <w:shd w:val="clear" w:color="auto" w:fill="auto"/>
          </w:tcPr>
          <w:p w14:paraId="5CF6B083" w14:textId="77777777" w:rsidR="008E206F" w:rsidRPr="002A08AF" w:rsidRDefault="008E206F" w:rsidP="008E206F">
            <w:pPr>
              <w:rPr>
                <w:rFonts w:cs="Arial"/>
                <w:b/>
                <w:bCs/>
                <w:sz w:val="20"/>
                <w:lang w:eastAsia="en-GB"/>
              </w:rPr>
            </w:pPr>
          </w:p>
        </w:tc>
        <w:tc>
          <w:tcPr>
            <w:tcW w:w="538" w:type="dxa"/>
            <w:shd w:val="clear" w:color="auto" w:fill="auto"/>
          </w:tcPr>
          <w:p w14:paraId="7EDE8799" w14:textId="77777777" w:rsidR="008E206F" w:rsidRPr="002A08AF" w:rsidRDefault="008E206F" w:rsidP="008E206F">
            <w:pPr>
              <w:rPr>
                <w:rFonts w:cs="Arial"/>
                <w:b/>
                <w:bCs/>
                <w:sz w:val="20"/>
                <w:lang w:eastAsia="en-GB"/>
              </w:rPr>
            </w:pPr>
          </w:p>
        </w:tc>
        <w:tc>
          <w:tcPr>
            <w:tcW w:w="534" w:type="dxa"/>
            <w:shd w:val="clear" w:color="auto" w:fill="auto"/>
          </w:tcPr>
          <w:p w14:paraId="3A04FC02" w14:textId="77777777" w:rsidR="008E206F" w:rsidRPr="002A08AF" w:rsidRDefault="008E206F" w:rsidP="008E206F">
            <w:pPr>
              <w:rPr>
                <w:rFonts w:cs="Arial"/>
                <w:b/>
                <w:bCs/>
                <w:sz w:val="20"/>
                <w:lang w:eastAsia="en-GB"/>
              </w:rPr>
            </w:pPr>
          </w:p>
        </w:tc>
        <w:tc>
          <w:tcPr>
            <w:tcW w:w="566" w:type="dxa"/>
            <w:shd w:val="clear" w:color="auto" w:fill="auto"/>
          </w:tcPr>
          <w:p w14:paraId="6C44A347" w14:textId="77777777" w:rsidR="008E206F" w:rsidRPr="002A08AF" w:rsidRDefault="008E206F" w:rsidP="008E206F">
            <w:pPr>
              <w:rPr>
                <w:rFonts w:cs="Arial"/>
                <w:b/>
                <w:bCs/>
                <w:sz w:val="20"/>
                <w:lang w:eastAsia="en-GB"/>
              </w:rPr>
            </w:pPr>
          </w:p>
        </w:tc>
        <w:tc>
          <w:tcPr>
            <w:tcW w:w="720" w:type="dxa"/>
            <w:shd w:val="clear" w:color="auto" w:fill="auto"/>
          </w:tcPr>
          <w:p w14:paraId="2038D0BB" w14:textId="77777777" w:rsidR="008E206F" w:rsidRPr="002A08AF" w:rsidRDefault="008E206F" w:rsidP="008E206F">
            <w:pPr>
              <w:rPr>
                <w:rFonts w:cs="Arial"/>
                <w:b/>
                <w:bCs/>
                <w:sz w:val="20"/>
                <w:lang w:eastAsia="en-GB"/>
              </w:rPr>
            </w:pPr>
          </w:p>
        </w:tc>
        <w:tc>
          <w:tcPr>
            <w:tcW w:w="590" w:type="dxa"/>
            <w:shd w:val="clear" w:color="auto" w:fill="auto"/>
          </w:tcPr>
          <w:p w14:paraId="3EAC6C2D" w14:textId="77777777" w:rsidR="008E206F" w:rsidRPr="002A08AF" w:rsidRDefault="008E206F" w:rsidP="008E206F">
            <w:pPr>
              <w:rPr>
                <w:rFonts w:cs="Arial"/>
                <w:b/>
                <w:bCs/>
                <w:sz w:val="20"/>
                <w:lang w:eastAsia="en-GB"/>
              </w:rPr>
            </w:pPr>
          </w:p>
        </w:tc>
        <w:tc>
          <w:tcPr>
            <w:tcW w:w="1021" w:type="dxa"/>
            <w:shd w:val="clear" w:color="auto" w:fill="auto"/>
          </w:tcPr>
          <w:p w14:paraId="77BED6CE" w14:textId="77777777" w:rsidR="008E206F" w:rsidRPr="002A08AF" w:rsidRDefault="008E206F" w:rsidP="008E206F">
            <w:pPr>
              <w:rPr>
                <w:rFonts w:cs="Arial"/>
                <w:b/>
                <w:bCs/>
                <w:sz w:val="20"/>
                <w:lang w:eastAsia="en-GB"/>
              </w:rPr>
            </w:pPr>
          </w:p>
        </w:tc>
        <w:tc>
          <w:tcPr>
            <w:tcW w:w="1156" w:type="dxa"/>
            <w:shd w:val="clear" w:color="auto" w:fill="auto"/>
          </w:tcPr>
          <w:p w14:paraId="6F43A295" w14:textId="77777777" w:rsidR="008E206F" w:rsidRPr="002A08AF" w:rsidRDefault="008E206F" w:rsidP="008E206F">
            <w:pPr>
              <w:rPr>
                <w:rFonts w:cs="Arial"/>
                <w:b/>
                <w:bCs/>
                <w:sz w:val="20"/>
                <w:lang w:eastAsia="en-GB"/>
              </w:rPr>
            </w:pPr>
          </w:p>
        </w:tc>
      </w:tr>
    </w:tbl>
    <w:p w14:paraId="59AEB794" w14:textId="77777777" w:rsidR="008E206F" w:rsidRPr="002A08AF" w:rsidRDefault="008E206F" w:rsidP="008E206F">
      <w:pPr>
        <w:rPr>
          <w:rFonts w:cs="Arial"/>
          <w:b/>
          <w:bCs/>
          <w:sz w:val="20"/>
          <w:lang w:eastAsia="en-GB"/>
        </w:rPr>
      </w:pPr>
      <w:r w:rsidRPr="002A08AF">
        <w:rPr>
          <w:rFonts w:cs="Arial"/>
          <w:b/>
          <w:bCs/>
          <w:sz w:val="20"/>
          <w:lang w:eastAsia="en-GB"/>
        </w:rPr>
        <w:t>SECTION 9 – Operational dosimetry or estimated external doses for services in another employer’s controlled area(s) (mSv)</w:t>
      </w:r>
      <w:r w:rsidRPr="002A08AF">
        <w:rPr>
          <w:rFonts w:cs="Arial"/>
          <w:i/>
          <w:sz w:val="20"/>
          <w:lang w:eastAsia="en-GB"/>
        </w:rPr>
        <w:t xml:space="preserve"> (To be completed by the operator or the health physics service acting for him).</w:t>
      </w:r>
    </w:p>
    <w:tbl>
      <w:tblPr>
        <w:tblW w:w="6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720"/>
        <w:gridCol w:w="900"/>
        <w:gridCol w:w="720"/>
        <w:gridCol w:w="720"/>
        <w:gridCol w:w="720"/>
        <w:gridCol w:w="540"/>
        <w:gridCol w:w="540"/>
        <w:gridCol w:w="413"/>
      </w:tblGrid>
      <w:tr w:rsidR="00164DD0" w:rsidRPr="002A08AF" w14:paraId="2943A089" w14:textId="77777777" w:rsidTr="008E206F">
        <w:trPr>
          <w:trHeight w:val="397"/>
        </w:trPr>
        <w:tc>
          <w:tcPr>
            <w:tcW w:w="828" w:type="dxa"/>
            <w:vMerge w:val="restart"/>
            <w:shd w:val="clear" w:color="auto" w:fill="auto"/>
          </w:tcPr>
          <w:p w14:paraId="1EC59590" w14:textId="77777777" w:rsidR="008E206F" w:rsidRPr="002A08AF" w:rsidRDefault="008E206F" w:rsidP="008E206F">
            <w:pPr>
              <w:jc w:val="center"/>
              <w:rPr>
                <w:rFonts w:cs="Arial"/>
                <w:b/>
                <w:bCs/>
                <w:sz w:val="20"/>
                <w:lang w:eastAsia="en-GB"/>
              </w:rPr>
            </w:pPr>
            <w:r w:rsidRPr="002A08AF">
              <w:rPr>
                <w:rFonts w:cs="Arial"/>
                <w:b/>
                <w:bCs/>
                <w:sz w:val="20"/>
                <w:lang w:eastAsia="en-GB"/>
              </w:rPr>
              <w:t>Period</w:t>
            </w:r>
          </w:p>
          <w:p w14:paraId="1D078543" w14:textId="77777777" w:rsidR="008E206F" w:rsidRPr="002A08AF" w:rsidRDefault="008E206F" w:rsidP="008E206F">
            <w:pPr>
              <w:jc w:val="center"/>
              <w:rPr>
                <w:rFonts w:cs="Arial"/>
                <w:b/>
                <w:bCs/>
                <w:sz w:val="20"/>
                <w:lang w:eastAsia="en-GB"/>
              </w:rPr>
            </w:pPr>
            <w:r w:rsidRPr="002A08AF">
              <w:rPr>
                <w:rFonts w:cs="Arial"/>
                <w:b/>
                <w:bCs/>
                <w:sz w:val="20"/>
                <w:lang w:eastAsia="en-GB"/>
              </w:rPr>
              <w:t>(ddmm</w:t>
            </w:r>
          </w:p>
          <w:p w14:paraId="44902DE9" w14:textId="77777777" w:rsidR="008E206F" w:rsidRPr="002A08AF" w:rsidRDefault="008E206F" w:rsidP="008E206F">
            <w:pPr>
              <w:jc w:val="center"/>
              <w:rPr>
                <w:rFonts w:cs="Arial"/>
                <w:b/>
                <w:bCs/>
                <w:sz w:val="20"/>
                <w:lang w:eastAsia="en-GB"/>
              </w:rPr>
            </w:pPr>
            <w:r w:rsidRPr="002A08AF">
              <w:rPr>
                <w:rFonts w:cs="Arial"/>
                <w:b/>
                <w:bCs/>
                <w:sz w:val="20"/>
                <w:lang w:eastAsia="en-GB"/>
              </w:rPr>
              <w:t>yyyy-</w:t>
            </w:r>
          </w:p>
          <w:p w14:paraId="6A3E23ED" w14:textId="77777777" w:rsidR="008E206F" w:rsidRPr="002A08AF" w:rsidRDefault="008E206F" w:rsidP="008E206F">
            <w:pPr>
              <w:jc w:val="center"/>
              <w:rPr>
                <w:rFonts w:cs="Arial"/>
                <w:b/>
                <w:bCs/>
                <w:sz w:val="20"/>
                <w:lang w:eastAsia="en-GB"/>
              </w:rPr>
            </w:pPr>
            <w:r w:rsidRPr="002A08AF">
              <w:rPr>
                <w:rFonts w:cs="Arial"/>
                <w:b/>
                <w:bCs/>
                <w:sz w:val="20"/>
                <w:lang w:eastAsia="en-GB"/>
              </w:rPr>
              <w:t>ddmm</w:t>
            </w:r>
          </w:p>
          <w:p w14:paraId="6CF52498" w14:textId="77777777" w:rsidR="008E206F" w:rsidRPr="002A08AF" w:rsidRDefault="008E206F" w:rsidP="008E206F">
            <w:pPr>
              <w:jc w:val="center"/>
              <w:rPr>
                <w:rFonts w:cs="Arial"/>
                <w:b/>
                <w:bCs/>
                <w:sz w:val="20"/>
                <w:lang w:eastAsia="en-GB"/>
              </w:rPr>
            </w:pPr>
            <w:r w:rsidRPr="002A08AF">
              <w:rPr>
                <w:rFonts w:cs="Arial"/>
                <w:b/>
                <w:bCs/>
                <w:sz w:val="20"/>
                <w:lang w:eastAsia="en-GB"/>
              </w:rPr>
              <w:t>yyyy)</w:t>
            </w:r>
          </w:p>
        </w:tc>
        <w:tc>
          <w:tcPr>
            <w:tcW w:w="5993" w:type="dxa"/>
            <w:gridSpan w:val="9"/>
            <w:shd w:val="clear" w:color="auto" w:fill="auto"/>
          </w:tcPr>
          <w:p w14:paraId="1389D1D5" w14:textId="77777777" w:rsidR="008E206F" w:rsidRPr="002A08AF" w:rsidRDefault="008E206F" w:rsidP="008E206F">
            <w:pPr>
              <w:jc w:val="center"/>
              <w:rPr>
                <w:rFonts w:cs="Arial"/>
                <w:b/>
                <w:bCs/>
                <w:sz w:val="20"/>
                <w:lang w:eastAsia="en-GB"/>
              </w:rPr>
            </w:pPr>
            <w:r w:rsidRPr="002A08AF">
              <w:rPr>
                <w:rFonts w:cs="Arial"/>
                <w:b/>
                <w:bCs/>
                <w:sz w:val="20"/>
                <w:lang w:eastAsia="en-GB"/>
              </w:rPr>
              <w:t>External dose</w:t>
            </w:r>
          </w:p>
        </w:tc>
      </w:tr>
      <w:tr w:rsidR="00164DD0" w:rsidRPr="002A08AF" w14:paraId="63B364ED" w14:textId="77777777" w:rsidTr="008E206F">
        <w:trPr>
          <w:trHeight w:val="397"/>
        </w:trPr>
        <w:tc>
          <w:tcPr>
            <w:tcW w:w="828" w:type="dxa"/>
            <w:vMerge/>
            <w:shd w:val="clear" w:color="auto" w:fill="auto"/>
          </w:tcPr>
          <w:p w14:paraId="22727E8A" w14:textId="77777777" w:rsidR="008E206F" w:rsidRPr="002A08AF" w:rsidRDefault="008E206F" w:rsidP="008E206F">
            <w:pPr>
              <w:jc w:val="center"/>
              <w:rPr>
                <w:rFonts w:cs="Arial"/>
                <w:b/>
                <w:bCs/>
                <w:sz w:val="20"/>
                <w:lang w:eastAsia="en-GB"/>
              </w:rPr>
            </w:pPr>
          </w:p>
        </w:tc>
        <w:tc>
          <w:tcPr>
            <w:tcW w:w="3780" w:type="dxa"/>
            <w:gridSpan w:val="5"/>
            <w:shd w:val="clear" w:color="auto" w:fill="auto"/>
          </w:tcPr>
          <w:p w14:paraId="1D6D34A6" w14:textId="77777777" w:rsidR="008E206F" w:rsidRPr="002A08AF" w:rsidRDefault="008E206F" w:rsidP="008E206F">
            <w:pPr>
              <w:jc w:val="center"/>
              <w:rPr>
                <w:rFonts w:cs="Arial"/>
                <w:b/>
                <w:bCs/>
                <w:sz w:val="20"/>
                <w:lang w:eastAsia="en-GB"/>
              </w:rPr>
            </w:pPr>
            <w:r w:rsidRPr="002A08AF">
              <w:rPr>
                <w:rFonts w:cs="Arial"/>
                <w:b/>
                <w:bCs/>
                <w:sz w:val="20"/>
                <w:lang w:eastAsia="en-GB"/>
              </w:rPr>
              <w:t>Uniform</w:t>
            </w:r>
          </w:p>
        </w:tc>
        <w:tc>
          <w:tcPr>
            <w:tcW w:w="2213" w:type="dxa"/>
            <w:gridSpan w:val="4"/>
            <w:shd w:val="clear" w:color="auto" w:fill="auto"/>
          </w:tcPr>
          <w:p w14:paraId="018986D8" w14:textId="77777777" w:rsidR="008E206F" w:rsidRPr="002A08AF" w:rsidRDefault="008E206F" w:rsidP="008E206F">
            <w:pPr>
              <w:jc w:val="center"/>
              <w:rPr>
                <w:rFonts w:cs="Arial"/>
                <w:b/>
                <w:bCs/>
                <w:sz w:val="20"/>
                <w:lang w:eastAsia="en-GB"/>
              </w:rPr>
            </w:pPr>
            <w:r w:rsidRPr="002A08AF">
              <w:rPr>
                <w:rFonts w:cs="Arial"/>
                <w:b/>
                <w:bCs/>
                <w:sz w:val="20"/>
                <w:lang w:eastAsia="en-GB"/>
              </w:rPr>
              <w:t>Non-uniform : equivalent dose to specific body location (extremities/</w:t>
            </w:r>
          </w:p>
          <w:p w14:paraId="1406CB56" w14:textId="77777777" w:rsidR="008E206F" w:rsidRPr="002A08AF" w:rsidRDefault="008E206F" w:rsidP="008E206F">
            <w:pPr>
              <w:jc w:val="center"/>
              <w:rPr>
                <w:rFonts w:cs="Arial"/>
                <w:b/>
                <w:bCs/>
                <w:sz w:val="20"/>
                <w:lang w:eastAsia="en-GB"/>
              </w:rPr>
            </w:pPr>
            <w:r w:rsidRPr="002A08AF">
              <w:rPr>
                <w:rFonts w:cs="Arial"/>
                <w:b/>
                <w:bCs/>
                <w:sz w:val="20"/>
                <w:lang w:eastAsia="en-GB"/>
              </w:rPr>
              <w:t>other area’s)</w:t>
            </w:r>
          </w:p>
        </w:tc>
      </w:tr>
      <w:tr w:rsidR="00164DD0" w:rsidRPr="002A08AF" w14:paraId="1A1707A2" w14:textId="77777777" w:rsidTr="008E206F">
        <w:trPr>
          <w:trHeight w:val="397"/>
        </w:trPr>
        <w:tc>
          <w:tcPr>
            <w:tcW w:w="828" w:type="dxa"/>
            <w:vMerge/>
            <w:shd w:val="clear" w:color="auto" w:fill="auto"/>
          </w:tcPr>
          <w:p w14:paraId="7433D6C3" w14:textId="77777777" w:rsidR="008E206F" w:rsidRPr="002A08AF" w:rsidRDefault="008E206F" w:rsidP="008E206F">
            <w:pPr>
              <w:jc w:val="center"/>
              <w:rPr>
                <w:rFonts w:cs="Arial"/>
                <w:b/>
                <w:bCs/>
                <w:sz w:val="20"/>
                <w:lang w:eastAsia="en-GB"/>
              </w:rPr>
            </w:pPr>
          </w:p>
        </w:tc>
        <w:tc>
          <w:tcPr>
            <w:tcW w:w="720" w:type="dxa"/>
            <w:shd w:val="clear" w:color="auto" w:fill="auto"/>
          </w:tcPr>
          <w:p w14:paraId="03C2E656" w14:textId="77777777" w:rsidR="008E206F" w:rsidRPr="002A08AF" w:rsidRDefault="008E206F" w:rsidP="008E206F">
            <w:pPr>
              <w:jc w:val="center"/>
              <w:rPr>
                <w:rFonts w:cs="Arial"/>
                <w:b/>
                <w:bCs/>
                <w:sz w:val="20"/>
                <w:lang w:eastAsia="en-GB"/>
              </w:rPr>
            </w:pPr>
            <w:r w:rsidRPr="002A08AF">
              <w:rPr>
                <w:rFonts w:cs="Arial"/>
                <w:b/>
                <w:bCs/>
                <w:sz w:val="20"/>
                <w:lang w:eastAsia="en-GB"/>
              </w:rPr>
              <w:t>ph/e</w:t>
            </w:r>
          </w:p>
          <w:p w14:paraId="670B2F81" w14:textId="77777777" w:rsidR="008E206F" w:rsidRPr="002A08AF" w:rsidRDefault="008E206F" w:rsidP="008E206F">
            <w:pPr>
              <w:jc w:val="center"/>
              <w:rPr>
                <w:rFonts w:cs="Arial"/>
                <w:b/>
                <w:bCs/>
                <w:sz w:val="20"/>
                <w:lang w:eastAsia="en-GB"/>
              </w:rPr>
            </w:pPr>
            <w:r w:rsidRPr="002A08AF">
              <w:rPr>
                <w:rFonts w:cs="Arial"/>
                <w:b/>
                <w:bCs/>
                <w:sz w:val="20"/>
                <w:lang w:eastAsia="en-GB"/>
              </w:rPr>
              <w:t>H</w:t>
            </w:r>
            <w:r w:rsidRPr="002A08AF">
              <w:rPr>
                <w:rFonts w:cs="Arial"/>
                <w:b/>
                <w:bCs/>
                <w:sz w:val="20"/>
                <w:vertAlign w:val="subscript"/>
                <w:lang w:eastAsia="en-GB"/>
              </w:rPr>
              <w:t>p</w:t>
            </w:r>
            <w:r w:rsidRPr="002A08AF">
              <w:rPr>
                <w:rFonts w:cs="Arial"/>
                <w:b/>
                <w:bCs/>
                <w:sz w:val="20"/>
                <w:lang w:eastAsia="en-GB"/>
              </w:rPr>
              <w:t>(10)</w:t>
            </w:r>
          </w:p>
          <w:p w14:paraId="332A65E5" w14:textId="77777777" w:rsidR="008E206F" w:rsidRPr="002A08AF" w:rsidRDefault="008E206F" w:rsidP="008E206F">
            <w:pPr>
              <w:jc w:val="center"/>
              <w:rPr>
                <w:rFonts w:cs="Arial"/>
                <w:b/>
                <w:bCs/>
                <w:sz w:val="20"/>
                <w:lang w:eastAsia="en-GB"/>
              </w:rPr>
            </w:pPr>
            <w:r w:rsidRPr="002A08AF">
              <w:rPr>
                <w:rFonts w:cs="Arial"/>
                <w:b/>
                <w:bCs/>
                <w:sz w:val="20"/>
                <w:lang w:eastAsia="en-GB"/>
              </w:rPr>
              <w:t>(1)</w:t>
            </w:r>
          </w:p>
        </w:tc>
        <w:tc>
          <w:tcPr>
            <w:tcW w:w="720" w:type="dxa"/>
            <w:shd w:val="clear" w:color="auto" w:fill="auto"/>
          </w:tcPr>
          <w:p w14:paraId="7C93C998" w14:textId="77777777" w:rsidR="008E206F" w:rsidRPr="002A08AF" w:rsidRDefault="008E206F" w:rsidP="008E206F">
            <w:pPr>
              <w:jc w:val="center"/>
              <w:rPr>
                <w:rFonts w:cs="Arial"/>
                <w:b/>
                <w:bCs/>
                <w:sz w:val="20"/>
                <w:lang w:eastAsia="en-GB"/>
              </w:rPr>
            </w:pPr>
            <w:r w:rsidRPr="002A08AF">
              <w:rPr>
                <w:rFonts w:cs="Arial"/>
                <w:b/>
                <w:bCs/>
                <w:sz w:val="20"/>
                <w:lang w:eastAsia="en-GB"/>
              </w:rPr>
              <w:t xml:space="preserve">n </w:t>
            </w:r>
          </w:p>
          <w:p w14:paraId="4CA9D064" w14:textId="77777777" w:rsidR="008E206F" w:rsidRPr="002A08AF" w:rsidRDefault="008E206F" w:rsidP="008E206F">
            <w:pPr>
              <w:jc w:val="center"/>
              <w:rPr>
                <w:rFonts w:cs="Arial"/>
                <w:b/>
                <w:bCs/>
                <w:sz w:val="20"/>
                <w:lang w:eastAsia="en-GB"/>
              </w:rPr>
            </w:pPr>
            <w:r w:rsidRPr="002A08AF">
              <w:rPr>
                <w:rFonts w:cs="Arial"/>
                <w:b/>
                <w:bCs/>
                <w:sz w:val="20"/>
                <w:lang w:eastAsia="en-GB"/>
              </w:rPr>
              <w:t>H</w:t>
            </w:r>
            <w:r w:rsidRPr="002A08AF">
              <w:rPr>
                <w:rFonts w:cs="Arial"/>
                <w:b/>
                <w:bCs/>
                <w:sz w:val="20"/>
                <w:vertAlign w:val="subscript"/>
                <w:lang w:eastAsia="en-GB"/>
              </w:rPr>
              <w:t>p</w:t>
            </w:r>
            <w:r w:rsidRPr="002A08AF">
              <w:rPr>
                <w:rFonts w:cs="Arial"/>
                <w:b/>
                <w:bCs/>
                <w:sz w:val="20"/>
                <w:lang w:eastAsia="en-GB"/>
              </w:rPr>
              <w:t>(10) (2)</w:t>
            </w:r>
          </w:p>
        </w:tc>
        <w:tc>
          <w:tcPr>
            <w:tcW w:w="900" w:type="dxa"/>
            <w:shd w:val="clear" w:color="auto" w:fill="auto"/>
          </w:tcPr>
          <w:p w14:paraId="29AC760E" w14:textId="77777777" w:rsidR="008E206F" w:rsidRPr="002A08AF" w:rsidRDefault="008E206F" w:rsidP="008E206F">
            <w:pPr>
              <w:jc w:val="center"/>
              <w:rPr>
                <w:rFonts w:cs="Arial"/>
                <w:b/>
                <w:bCs/>
                <w:sz w:val="20"/>
                <w:lang w:eastAsia="en-GB"/>
              </w:rPr>
            </w:pPr>
            <w:r w:rsidRPr="002A08AF">
              <w:rPr>
                <w:rFonts w:cs="Arial"/>
                <w:b/>
                <w:bCs/>
                <w:sz w:val="20"/>
                <w:lang w:eastAsia="en-GB"/>
              </w:rPr>
              <w:t>Skin dose H</w:t>
            </w:r>
            <w:r w:rsidRPr="002A08AF">
              <w:rPr>
                <w:rFonts w:cs="Arial"/>
                <w:b/>
                <w:bCs/>
                <w:sz w:val="20"/>
                <w:vertAlign w:val="subscript"/>
                <w:lang w:eastAsia="en-GB"/>
              </w:rPr>
              <w:t>p</w:t>
            </w:r>
            <w:r w:rsidRPr="002A08AF">
              <w:rPr>
                <w:rFonts w:cs="Arial"/>
                <w:b/>
                <w:bCs/>
                <w:sz w:val="20"/>
                <w:lang w:eastAsia="en-GB"/>
              </w:rPr>
              <w:t>(0.07)</w:t>
            </w:r>
          </w:p>
        </w:tc>
        <w:tc>
          <w:tcPr>
            <w:tcW w:w="720" w:type="dxa"/>
            <w:shd w:val="clear" w:color="auto" w:fill="auto"/>
          </w:tcPr>
          <w:p w14:paraId="5839B5E0" w14:textId="77777777" w:rsidR="008E206F" w:rsidRPr="002A08AF" w:rsidRDefault="008E206F" w:rsidP="008E206F">
            <w:pPr>
              <w:jc w:val="center"/>
              <w:rPr>
                <w:rFonts w:cs="Arial"/>
                <w:b/>
                <w:bCs/>
                <w:sz w:val="20"/>
                <w:lang w:eastAsia="en-GB"/>
              </w:rPr>
            </w:pPr>
            <w:r w:rsidRPr="002A08AF">
              <w:rPr>
                <w:rFonts w:cs="Arial"/>
                <w:b/>
                <w:bCs/>
                <w:sz w:val="20"/>
                <w:lang w:eastAsia="en-GB"/>
              </w:rPr>
              <w:t>above apron</w:t>
            </w:r>
          </w:p>
        </w:tc>
        <w:tc>
          <w:tcPr>
            <w:tcW w:w="720" w:type="dxa"/>
            <w:shd w:val="clear" w:color="auto" w:fill="auto"/>
          </w:tcPr>
          <w:p w14:paraId="39033475" w14:textId="77777777" w:rsidR="008E206F" w:rsidRPr="002A08AF" w:rsidRDefault="008E206F" w:rsidP="008E206F">
            <w:pPr>
              <w:jc w:val="center"/>
              <w:rPr>
                <w:rFonts w:cs="Arial"/>
                <w:b/>
                <w:bCs/>
                <w:sz w:val="20"/>
                <w:lang w:eastAsia="en-GB"/>
              </w:rPr>
            </w:pPr>
            <w:r w:rsidRPr="002A08AF">
              <w:rPr>
                <w:rFonts w:cs="Arial"/>
                <w:b/>
                <w:bCs/>
                <w:sz w:val="20"/>
                <w:lang w:eastAsia="en-GB"/>
              </w:rPr>
              <w:t>Under apron</w:t>
            </w:r>
          </w:p>
        </w:tc>
        <w:tc>
          <w:tcPr>
            <w:tcW w:w="720" w:type="dxa"/>
            <w:shd w:val="clear" w:color="auto" w:fill="auto"/>
          </w:tcPr>
          <w:p w14:paraId="4B003D6D" w14:textId="77777777" w:rsidR="008E206F" w:rsidRPr="002A08AF" w:rsidRDefault="008E206F" w:rsidP="008E206F">
            <w:pPr>
              <w:jc w:val="center"/>
              <w:rPr>
                <w:rFonts w:cs="Arial"/>
                <w:b/>
                <w:bCs/>
                <w:sz w:val="20"/>
                <w:lang w:eastAsia="en-GB"/>
              </w:rPr>
            </w:pPr>
            <w:r w:rsidRPr="002A08AF">
              <w:rPr>
                <w:rFonts w:cs="Arial"/>
                <w:b/>
                <w:bCs/>
                <w:sz w:val="20"/>
                <w:lang w:eastAsia="en-GB"/>
              </w:rPr>
              <w:t>Lens dose H</w:t>
            </w:r>
            <w:r w:rsidRPr="002A08AF">
              <w:rPr>
                <w:rFonts w:cs="Arial"/>
                <w:b/>
                <w:bCs/>
                <w:sz w:val="20"/>
                <w:vertAlign w:val="subscript"/>
                <w:lang w:eastAsia="en-GB"/>
              </w:rPr>
              <w:t>p</w:t>
            </w:r>
            <w:r w:rsidRPr="002A08AF">
              <w:rPr>
                <w:rFonts w:cs="Arial"/>
                <w:b/>
                <w:bCs/>
                <w:sz w:val="20"/>
                <w:lang w:eastAsia="en-GB"/>
              </w:rPr>
              <w:t>(3)</w:t>
            </w:r>
          </w:p>
        </w:tc>
        <w:tc>
          <w:tcPr>
            <w:tcW w:w="540" w:type="dxa"/>
            <w:shd w:val="clear" w:color="auto" w:fill="auto"/>
          </w:tcPr>
          <w:p w14:paraId="63415F07"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c>
          <w:tcPr>
            <w:tcW w:w="540" w:type="dxa"/>
            <w:shd w:val="clear" w:color="auto" w:fill="auto"/>
          </w:tcPr>
          <w:p w14:paraId="5DE786FA"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c>
          <w:tcPr>
            <w:tcW w:w="413" w:type="dxa"/>
            <w:shd w:val="clear" w:color="auto" w:fill="auto"/>
          </w:tcPr>
          <w:p w14:paraId="16321331" w14:textId="77777777" w:rsidR="008E206F" w:rsidRPr="002A08AF" w:rsidRDefault="008E206F" w:rsidP="008E206F">
            <w:pPr>
              <w:jc w:val="center"/>
              <w:rPr>
                <w:rFonts w:cs="Arial"/>
                <w:b/>
                <w:bCs/>
                <w:sz w:val="20"/>
                <w:lang w:eastAsia="en-GB"/>
              </w:rPr>
            </w:pPr>
            <w:r w:rsidRPr="002A08AF">
              <w:rPr>
                <w:rFonts w:cs="Arial"/>
                <w:b/>
                <w:bCs/>
                <w:sz w:val="20"/>
                <w:lang w:eastAsia="en-GB"/>
              </w:rPr>
              <w:t>…</w:t>
            </w:r>
          </w:p>
        </w:tc>
      </w:tr>
      <w:tr w:rsidR="00164DD0" w:rsidRPr="002A08AF" w14:paraId="2D141476" w14:textId="77777777" w:rsidTr="008E206F">
        <w:trPr>
          <w:trHeight w:val="347"/>
        </w:trPr>
        <w:tc>
          <w:tcPr>
            <w:tcW w:w="6821" w:type="dxa"/>
            <w:gridSpan w:val="10"/>
            <w:shd w:val="clear" w:color="auto" w:fill="auto"/>
          </w:tcPr>
          <w:p w14:paraId="008C9A9C" w14:textId="77777777" w:rsidR="008E206F" w:rsidRPr="002A08AF" w:rsidRDefault="008E206F" w:rsidP="008E206F">
            <w:pPr>
              <w:rPr>
                <w:rFonts w:cs="Arial"/>
                <w:b/>
                <w:bCs/>
                <w:sz w:val="20"/>
                <w:lang w:eastAsia="en-GB"/>
              </w:rPr>
            </w:pPr>
            <w:r w:rsidRPr="002A08AF">
              <w:rPr>
                <w:rFonts w:cs="Arial"/>
                <w:b/>
                <w:bCs/>
                <w:sz w:val="20"/>
                <w:lang w:eastAsia="en-GB"/>
              </w:rPr>
              <w:t>Name and address operator :</w:t>
            </w:r>
          </w:p>
        </w:tc>
      </w:tr>
      <w:tr w:rsidR="00164DD0" w:rsidRPr="002A08AF" w14:paraId="081324F8" w14:textId="77777777" w:rsidTr="008E206F">
        <w:trPr>
          <w:trHeight w:val="347"/>
        </w:trPr>
        <w:tc>
          <w:tcPr>
            <w:tcW w:w="828" w:type="dxa"/>
            <w:shd w:val="clear" w:color="auto" w:fill="auto"/>
          </w:tcPr>
          <w:p w14:paraId="7661B8C6" w14:textId="77777777" w:rsidR="008E206F" w:rsidRPr="002A08AF" w:rsidRDefault="008E206F" w:rsidP="008E206F">
            <w:pPr>
              <w:rPr>
                <w:rFonts w:cs="Arial"/>
                <w:b/>
                <w:bCs/>
                <w:sz w:val="20"/>
                <w:lang w:eastAsia="en-GB"/>
              </w:rPr>
            </w:pPr>
          </w:p>
        </w:tc>
        <w:tc>
          <w:tcPr>
            <w:tcW w:w="720" w:type="dxa"/>
            <w:shd w:val="clear" w:color="auto" w:fill="auto"/>
          </w:tcPr>
          <w:p w14:paraId="1DFA7B55" w14:textId="77777777" w:rsidR="008E206F" w:rsidRPr="002A08AF" w:rsidRDefault="008E206F" w:rsidP="008E206F">
            <w:pPr>
              <w:rPr>
                <w:rFonts w:cs="Arial"/>
                <w:b/>
                <w:bCs/>
                <w:sz w:val="20"/>
                <w:lang w:eastAsia="en-GB"/>
              </w:rPr>
            </w:pPr>
          </w:p>
        </w:tc>
        <w:tc>
          <w:tcPr>
            <w:tcW w:w="720" w:type="dxa"/>
            <w:shd w:val="clear" w:color="auto" w:fill="auto"/>
          </w:tcPr>
          <w:p w14:paraId="2D5A1D42" w14:textId="77777777" w:rsidR="008E206F" w:rsidRPr="002A08AF" w:rsidRDefault="008E206F" w:rsidP="008E206F">
            <w:pPr>
              <w:rPr>
                <w:rFonts w:cs="Arial"/>
                <w:b/>
                <w:bCs/>
                <w:sz w:val="20"/>
                <w:lang w:eastAsia="en-GB"/>
              </w:rPr>
            </w:pPr>
          </w:p>
        </w:tc>
        <w:tc>
          <w:tcPr>
            <w:tcW w:w="900" w:type="dxa"/>
            <w:shd w:val="clear" w:color="auto" w:fill="auto"/>
          </w:tcPr>
          <w:p w14:paraId="75213B59" w14:textId="77777777" w:rsidR="008E206F" w:rsidRPr="002A08AF" w:rsidRDefault="008E206F" w:rsidP="008E206F">
            <w:pPr>
              <w:rPr>
                <w:rFonts w:cs="Arial"/>
                <w:b/>
                <w:bCs/>
                <w:sz w:val="20"/>
                <w:lang w:eastAsia="en-GB"/>
              </w:rPr>
            </w:pPr>
          </w:p>
        </w:tc>
        <w:tc>
          <w:tcPr>
            <w:tcW w:w="720" w:type="dxa"/>
            <w:shd w:val="clear" w:color="auto" w:fill="auto"/>
          </w:tcPr>
          <w:p w14:paraId="16EEC563" w14:textId="77777777" w:rsidR="008E206F" w:rsidRPr="002A08AF" w:rsidRDefault="008E206F" w:rsidP="008E206F">
            <w:pPr>
              <w:rPr>
                <w:rFonts w:cs="Arial"/>
                <w:b/>
                <w:bCs/>
                <w:sz w:val="20"/>
                <w:lang w:eastAsia="en-GB"/>
              </w:rPr>
            </w:pPr>
          </w:p>
        </w:tc>
        <w:tc>
          <w:tcPr>
            <w:tcW w:w="720" w:type="dxa"/>
            <w:shd w:val="clear" w:color="auto" w:fill="auto"/>
          </w:tcPr>
          <w:p w14:paraId="61172AC6" w14:textId="77777777" w:rsidR="008E206F" w:rsidRPr="002A08AF" w:rsidRDefault="008E206F" w:rsidP="008E206F">
            <w:pPr>
              <w:rPr>
                <w:rFonts w:cs="Arial"/>
                <w:b/>
                <w:bCs/>
                <w:sz w:val="20"/>
                <w:lang w:eastAsia="en-GB"/>
              </w:rPr>
            </w:pPr>
          </w:p>
        </w:tc>
        <w:tc>
          <w:tcPr>
            <w:tcW w:w="720" w:type="dxa"/>
            <w:shd w:val="clear" w:color="auto" w:fill="auto"/>
          </w:tcPr>
          <w:p w14:paraId="50D0D687" w14:textId="77777777" w:rsidR="008E206F" w:rsidRPr="002A08AF" w:rsidRDefault="008E206F" w:rsidP="008E206F">
            <w:pPr>
              <w:rPr>
                <w:rFonts w:cs="Arial"/>
                <w:b/>
                <w:bCs/>
                <w:sz w:val="20"/>
                <w:lang w:eastAsia="en-GB"/>
              </w:rPr>
            </w:pPr>
          </w:p>
        </w:tc>
        <w:tc>
          <w:tcPr>
            <w:tcW w:w="540" w:type="dxa"/>
            <w:shd w:val="clear" w:color="auto" w:fill="auto"/>
          </w:tcPr>
          <w:p w14:paraId="76C2E8C2" w14:textId="77777777" w:rsidR="008E206F" w:rsidRPr="002A08AF" w:rsidRDefault="008E206F" w:rsidP="008E206F">
            <w:pPr>
              <w:rPr>
                <w:rFonts w:cs="Arial"/>
                <w:b/>
                <w:bCs/>
                <w:sz w:val="20"/>
                <w:lang w:eastAsia="en-GB"/>
              </w:rPr>
            </w:pPr>
          </w:p>
        </w:tc>
        <w:tc>
          <w:tcPr>
            <w:tcW w:w="540" w:type="dxa"/>
            <w:shd w:val="clear" w:color="auto" w:fill="auto"/>
          </w:tcPr>
          <w:p w14:paraId="2E685403" w14:textId="77777777" w:rsidR="008E206F" w:rsidRPr="002A08AF" w:rsidRDefault="008E206F" w:rsidP="008E206F">
            <w:pPr>
              <w:rPr>
                <w:rFonts w:cs="Arial"/>
                <w:b/>
                <w:bCs/>
                <w:sz w:val="20"/>
                <w:lang w:eastAsia="en-GB"/>
              </w:rPr>
            </w:pPr>
          </w:p>
        </w:tc>
        <w:tc>
          <w:tcPr>
            <w:tcW w:w="413" w:type="dxa"/>
            <w:shd w:val="clear" w:color="auto" w:fill="auto"/>
          </w:tcPr>
          <w:p w14:paraId="736BC28A" w14:textId="77777777" w:rsidR="008E206F" w:rsidRPr="002A08AF" w:rsidRDefault="008E206F" w:rsidP="008E206F">
            <w:pPr>
              <w:rPr>
                <w:rFonts w:cs="Arial"/>
                <w:b/>
                <w:bCs/>
                <w:sz w:val="20"/>
                <w:lang w:eastAsia="en-GB"/>
              </w:rPr>
            </w:pPr>
          </w:p>
        </w:tc>
      </w:tr>
      <w:tr w:rsidR="00164DD0" w:rsidRPr="002A08AF" w14:paraId="3575D90F" w14:textId="77777777" w:rsidTr="008E206F">
        <w:trPr>
          <w:trHeight w:val="347"/>
        </w:trPr>
        <w:tc>
          <w:tcPr>
            <w:tcW w:w="6821" w:type="dxa"/>
            <w:gridSpan w:val="10"/>
            <w:shd w:val="clear" w:color="auto" w:fill="auto"/>
          </w:tcPr>
          <w:p w14:paraId="617DE2E2" w14:textId="77777777" w:rsidR="008E206F" w:rsidRPr="002A08AF" w:rsidRDefault="008E206F" w:rsidP="008E206F">
            <w:pPr>
              <w:rPr>
                <w:rFonts w:cs="Arial"/>
                <w:b/>
                <w:bCs/>
                <w:sz w:val="20"/>
                <w:lang w:eastAsia="en-GB"/>
              </w:rPr>
            </w:pPr>
            <w:r w:rsidRPr="002A08AF">
              <w:rPr>
                <w:rFonts w:cs="Arial"/>
                <w:b/>
                <w:bCs/>
                <w:sz w:val="20"/>
                <w:lang w:eastAsia="en-GB"/>
              </w:rPr>
              <w:t>Name and address operator :</w:t>
            </w:r>
          </w:p>
        </w:tc>
      </w:tr>
      <w:tr w:rsidR="00164DD0" w:rsidRPr="002A08AF" w14:paraId="4F52AE8A" w14:textId="77777777" w:rsidTr="008E206F">
        <w:trPr>
          <w:trHeight w:val="347"/>
        </w:trPr>
        <w:tc>
          <w:tcPr>
            <w:tcW w:w="828" w:type="dxa"/>
            <w:shd w:val="clear" w:color="auto" w:fill="auto"/>
          </w:tcPr>
          <w:p w14:paraId="0514EFF1" w14:textId="77777777" w:rsidR="008E206F" w:rsidRPr="002A08AF" w:rsidRDefault="008E206F" w:rsidP="008E206F">
            <w:pPr>
              <w:rPr>
                <w:rFonts w:cs="Arial"/>
                <w:b/>
                <w:bCs/>
                <w:sz w:val="20"/>
                <w:lang w:eastAsia="en-GB"/>
              </w:rPr>
            </w:pPr>
          </w:p>
        </w:tc>
        <w:tc>
          <w:tcPr>
            <w:tcW w:w="720" w:type="dxa"/>
            <w:shd w:val="clear" w:color="auto" w:fill="auto"/>
          </w:tcPr>
          <w:p w14:paraId="0F459BB6" w14:textId="77777777" w:rsidR="008E206F" w:rsidRPr="002A08AF" w:rsidRDefault="008E206F" w:rsidP="008E206F">
            <w:pPr>
              <w:rPr>
                <w:rFonts w:cs="Arial"/>
                <w:b/>
                <w:bCs/>
                <w:sz w:val="20"/>
                <w:lang w:eastAsia="en-GB"/>
              </w:rPr>
            </w:pPr>
          </w:p>
        </w:tc>
        <w:tc>
          <w:tcPr>
            <w:tcW w:w="720" w:type="dxa"/>
            <w:shd w:val="clear" w:color="auto" w:fill="auto"/>
          </w:tcPr>
          <w:p w14:paraId="7C736091" w14:textId="77777777" w:rsidR="008E206F" w:rsidRPr="002A08AF" w:rsidRDefault="008E206F" w:rsidP="008E206F">
            <w:pPr>
              <w:rPr>
                <w:rFonts w:cs="Arial"/>
                <w:b/>
                <w:bCs/>
                <w:sz w:val="20"/>
                <w:lang w:eastAsia="en-GB"/>
              </w:rPr>
            </w:pPr>
          </w:p>
        </w:tc>
        <w:tc>
          <w:tcPr>
            <w:tcW w:w="900" w:type="dxa"/>
            <w:shd w:val="clear" w:color="auto" w:fill="auto"/>
          </w:tcPr>
          <w:p w14:paraId="714C9781" w14:textId="77777777" w:rsidR="008E206F" w:rsidRPr="002A08AF" w:rsidRDefault="008E206F" w:rsidP="008E206F">
            <w:pPr>
              <w:rPr>
                <w:rFonts w:cs="Arial"/>
                <w:b/>
                <w:bCs/>
                <w:sz w:val="20"/>
                <w:lang w:eastAsia="en-GB"/>
              </w:rPr>
            </w:pPr>
          </w:p>
        </w:tc>
        <w:tc>
          <w:tcPr>
            <w:tcW w:w="720" w:type="dxa"/>
            <w:shd w:val="clear" w:color="auto" w:fill="auto"/>
          </w:tcPr>
          <w:p w14:paraId="225D2162" w14:textId="77777777" w:rsidR="008E206F" w:rsidRPr="002A08AF" w:rsidRDefault="008E206F" w:rsidP="008E206F">
            <w:pPr>
              <w:rPr>
                <w:rFonts w:cs="Arial"/>
                <w:b/>
                <w:bCs/>
                <w:sz w:val="20"/>
                <w:lang w:eastAsia="en-GB"/>
              </w:rPr>
            </w:pPr>
          </w:p>
        </w:tc>
        <w:tc>
          <w:tcPr>
            <w:tcW w:w="720" w:type="dxa"/>
            <w:shd w:val="clear" w:color="auto" w:fill="auto"/>
          </w:tcPr>
          <w:p w14:paraId="69D66745" w14:textId="77777777" w:rsidR="008E206F" w:rsidRPr="002A08AF" w:rsidRDefault="008E206F" w:rsidP="008E206F">
            <w:pPr>
              <w:rPr>
                <w:rFonts w:cs="Arial"/>
                <w:b/>
                <w:bCs/>
                <w:sz w:val="20"/>
                <w:lang w:eastAsia="en-GB"/>
              </w:rPr>
            </w:pPr>
          </w:p>
        </w:tc>
        <w:tc>
          <w:tcPr>
            <w:tcW w:w="720" w:type="dxa"/>
            <w:shd w:val="clear" w:color="auto" w:fill="auto"/>
          </w:tcPr>
          <w:p w14:paraId="6144A485" w14:textId="77777777" w:rsidR="008E206F" w:rsidRPr="002A08AF" w:rsidRDefault="008E206F" w:rsidP="008E206F">
            <w:pPr>
              <w:rPr>
                <w:rFonts w:cs="Arial"/>
                <w:b/>
                <w:bCs/>
                <w:sz w:val="20"/>
                <w:lang w:eastAsia="en-GB"/>
              </w:rPr>
            </w:pPr>
          </w:p>
        </w:tc>
        <w:tc>
          <w:tcPr>
            <w:tcW w:w="540" w:type="dxa"/>
            <w:shd w:val="clear" w:color="auto" w:fill="auto"/>
          </w:tcPr>
          <w:p w14:paraId="21687615" w14:textId="77777777" w:rsidR="008E206F" w:rsidRPr="002A08AF" w:rsidRDefault="008E206F" w:rsidP="008E206F">
            <w:pPr>
              <w:rPr>
                <w:rFonts w:cs="Arial"/>
                <w:b/>
                <w:bCs/>
                <w:sz w:val="20"/>
                <w:lang w:eastAsia="en-GB"/>
              </w:rPr>
            </w:pPr>
          </w:p>
        </w:tc>
        <w:tc>
          <w:tcPr>
            <w:tcW w:w="540" w:type="dxa"/>
            <w:shd w:val="clear" w:color="auto" w:fill="auto"/>
          </w:tcPr>
          <w:p w14:paraId="3F86CF75" w14:textId="77777777" w:rsidR="008E206F" w:rsidRPr="002A08AF" w:rsidRDefault="008E206F" w:rsidP="008E206F">
            <w:pPr>
              <w:rPr>
                <w:rFonts w:cs="Arial"/>
                <w:b/>
                <w:bCs/>
                <w:sz w:val="20"/>
                <w:lang w:eastAsia="en-GB"/>
              </w:rPr>
            </w:pPr>
          </w:p>
        </w:tc>
        <w:tc>
          <w:tcPr>
            <w:tcW w:w="413" w:type="dxa"/>
            <w:shd w:val="clear" w:color="auto" w:fill="auto"/>
          </w:tcPr>
          <w:p w14:paraId="31D18E73" w14:textId="77777777" w:rsidR="008E206F" w:rsidRPr="002A08AF" w:rsidRDefault="008E206F" w:rsidP="008E206F">
            <w:pPr>
              <w:rPr>
                <w:rFonts w:cs="Arial"/>
                <w:b/>
                <w:bCs/>
                <w:sz w:val="20"/>
                <w:lang w:eastAsia="en-GB"/>
              </w:rPr>
            </w:pPr>
          </w:p>
        </w:tc>
      </w:tr>
      <w:tr w:rsidR="00164DD0" w:rsidRPr="002A08AF" w14:paraId="140D13AB" w14:textId="77777777" w:rsidTr="008E206F">
        <w:trPr>
          <w:trHeight w:val="347"/>
        </w:trPr>
        <w:tc>
          <w:tcPr>
            <w:tcW w:w="6821" w:type="dxa"/>
            <w:gridSpan w:val="10"/>
            <w:shd w:val="clear" w:color="auto" w:fill="auto"/>
          </w:tcPr>
          <w:p w14:paraId="31FEB907" w14:textId="77777777" w:rsidR="008E206F" w:rsidRPr="002A08AF" w:rsidRDefault="008E206F" w:rsidP="008E206F">
            <w:pPr>
              <w:rPr>
                <w:rFonts w:cs="Arial"/>
                <w:b/>
                <w:bCs/>
                <w:sz w:val="20"/>
                <w:lang w:eastAsia="en-GB"/>
              </w:rPr>
            </w:pPr>
            <w:r w:rsidRPr="002A08AF">
              <w:rPr>
                <w:rFonts w:cs="Arial"/>
                <w:b/>
                <w:bCs/>
                <w:sz w:val="20"/>
                <w:lang w:eastAsia="en-GB"/>
              </w:rPr>
              <w:t>Name and address operator :</w:t>
            </w:r>
          </w:p>
        </w:tc>
      </w:tr>
      <w:tr w:rsidR="00164DD0" w:rsidRPr="002A08AF" w14:paraId="52F22593" w14:textId="77777777" w:rsidTr="008E206F">
        <w:trPr>
          <w:trHeight w:val="347"/>
        </w:trPr>
        <w:tc>
          <w:tcPr>
            <w:tcW w:w="828" w:type="dxa"/>
            <w:shd w:val="clear" w:color="auto" w:fill="auto"/>
          </w:tcPr>
          <w:p w14:paraId="54B83D98" w14:textId="77777777" w:rsidR="008E206F" w:rsidRPr="002A08AF" w:rsidRDefault="008E206F" w:rsidP="008E206F">
            <w:pPr>
              <w:rPr>
                <w:rFonts w:cs="Arial"/>
                <w:b/>
                <w:bCs/>
                <w:sz w:val="20"/>
                <w:lang w:eastAsia="en-GB"/>
              </w:rPr>
            </w:pPr>
          </w:p>
        </w:tc>
        <w:tc>
          <w:tcPr>
            <w:tcW w:w="720" w:type="dxa"/>
            <w:shd w:val="clear" w:color="auto" w:fill="auto"/>
          </w:tcPr>
          <w:p w14:paraId="3B1FCC15" w14:textId="77777777" w:rsidR="008E206F" w:rsidRPr="002A08AF" w:rsidRDefault="008E206F" w:rsidP="008E206F">
            <w:pPr>
              <w:rPr>
                <w:rFonts w:cs="Arial"/>
                <w:b/>
                <w:bCs/>
                <w:sz w:val="20"/>
                <w:lang w:eastAsia="en-GB"/>
              </w:rPr>
            </w:pPr>
          </w:p>
        </w:tc>
        <w:tc>
          <w:tcPr>
            <w:tcW w:w="720" w:type="dxa"/>
            <w:shd w:val="clear" w:color="auto" w:fill="auto"/>
          </w:tcPr>
          <w:p w14:paraId="4DE50FA1" w14:textId="77777777" w:rsidR="008E206F" w:rsidRPr="002A08AF" w:rsidRDefault="008E206F" w:rsidP="008E206F">
            <w:pPr>
              <w:rPr>
                <w:rFonts w:cs="Arial"/>
                <w:b/>
                <w:bCs/>
                <w:sz w:val="20"/>
                <w:lang w:eastAsia="en-GB"/>
              </w:rPr>
            </w:pPr>
          </w:p>
        </w:tc>
        <w:tc>
          <w:tcPr>
            <w:tcW w:w="900" w:type="dxa"/>
            <w:shd w:val="clear" w:color="auto" w:fill="auto"/>
          </w:tcPr>
          <w:p w14:paraId="679570B2" w14:textId="77777777" w:rsidR="008E206F" w:rsidRPr="002A08AF" w:rsidRDefault="008E206F" w:rsidP="008E206F">
            <w:pPr>
              <w:rPr>
                <w:rFonts w:cs="Arial"/>
                <w:b/>
                <w:bCs/>
                <w:sz w:val="20"/>
                <w:lang w:eastAsia="en-GB"/>
              </w:rPr>
            </w:pPr>
          </w:p>
        </w:tc>
        <w:tc>
          <w:tcPr>
            <w:tcW w:w="720" w:type="dxa"/>
            <w:shd w:val="clear" w:color="auto" w:fill="auto"/>
          </w:tcPr>
          <w:p w14:paraId="6B115B5E" w14:textId="77777777" w:rsidR="008E206F" w:rsidRPr="002A08AF" w:rsidRDefault="008E206F" w:rsidP="008E206F">
            <w:pPr>
              <w:rPr>
                <w:rFonts w:cs="Arial"/>
                <w:b/>
                <w:bCs/>
                <w:sz w:val="20"/>
                <w:lang w:eastAsia="en-GB"/>
              </w:rPr>
            </w:pPr>
          </w:p>
        </w:tc>
        <w:tc>
          <w:tcPr>
            <w:tcW w:w="720" w:type="dxa"/>
            <w:shd w:val="clear" w:color="auto" w:fill="auto"/>
          </w:tcPr>
          <w:p w14:paraId="13EB04E9" w14:textId="77777777" w:rsidR="008E206F" w:rsidRPr="002A08AF" w:rsidRDefault="008E206F" w:rsidP="008E206F">
            <w:pPr>
              <w:rPr>
                <w:rFonts w:cs="Arial"/>
                <w:b/>
                <w:bCs/>
                <w:sz w:val="20"/>
                <w:lang w:eastAsia="en-GB"/>
              </w:rPr>
            </w:pPr>
          </w:p>
        </w:tc>
        <w:tc>
          <w:tcPr>
            <w:tcW w:w="720" w:type="dxa"/>
            <w:shd w:val="clear" w:color="auto" w:fill="auto"/>
          </w:tcPr>
          <w:p w14:paraId="3A281784" w14:textId="77777777" w:rsidR="008E206F" w:rsidRPr="002A08AF" w:rsidRDefault="008E206F" w:rsidP="008E206F">
            <w:pPr>
              <w:rPr>
                <w:rFonts w:cs="Arial"/>
                <w:b/>
                <w:bCs/>
                <w:sz w:val="20"/>
                <w:lang w:eastAsia="en-GB"/>
              </w:rPr>
            </w:pPr>
          </w:p>
        </w:tc>
        <w:tc>
          <w:tcPr>
            <w:tcW w:w="540" w:type="dxa"/>
            <w:shd w:val="clear" w:color="auto" w:fill="auto"/>
          </w:tcPr>
          <w:p w14:paraId="2F1AF7A0" w14:textId="77777777" w:rsidR="008E206F" w:rsidRPr="002A08AF" w:rsidRDefault="008E206F" w:rsidP="008E206F">
            <w:pPr>
              <w:rPr>
                <w:rFonts w:cs="Arial"/>
                <w:b/>
                <w:bCs/>
                <w:sz w:val="20"/>
                <w:lang w:eastAsia="en-GB"/>
              </w:rPr>
            </w:pPr>
          </w:p>
        </w:tc>
        <w:tc>
          <w:tcPr>
            <w:tcW w:w="540" w:type="dxa"/>
            <w:shd w:val="clear" w:color="auto" w:fill="auto"/>
          </w:tcPr>
          <w:p w14:paraId="389A7258" w14:textId="77777777" w:rsidR="008E206F" w:rsidRPr="002A08AF" w:rsidRDefault="008E206F" w:rsidP="008E206F">
            <w:pPr>
              <w:rPr>
                <w:rFonts w:cs="Arial"/>
                <w:b/>
                <w:bCs/>
                <w:sz w:val="20"/>
                <w:lang w:eastAsia="en-GB"/>
              </w:rPr>
            </w:pPr>
          </w:p>
        </w:tc>
        <w:tc>
          <w:tcPr>
            <w:tcW w:w="413" w:type="dxa"/>
            <w:shd w:val="clear" w:color="auto" w:fill="auto"/>
          </w:tcPr>
          <w:p w14:paraId="18215CCF" w14:textId="77777777" w:rsidR="008E206F" w:rsidRPr="002A08AF" w:rsidRDefault="008E206F" w:rsidP="008E206F">
            <w:pPr>
              <w:rPr>
                <w:rFonts w:cs="Arial"/>
                <w:b/>
                <w:bCs/>
                <w:sz w:val="20"/>
                <w:lang w:eastAsia="en-GB"/>
              </w:rPr>
            </w:pPr>
          </w:p>
        </w:tc>
      </w:tr>
      <w:tr w:rsidR="00164DD0" w:rsidRPr="002A08AF" w14:paraId="24670865" w14:textId="77777777" w:rsidTr="008E206F">
        <w:trPr>
          <w:trHeight w:val="347"/>
        </w:trPr>
        <w:tc>
          <w:tcPr>
            <w:tcW w:w="6821" w:type="dxa"/>
            <w:gridSpan w:val="10"/>
            <w:shd w:val="clear" w:color="auto" w:fill="auto"/>
          </w:tcPr>
          <w:p w14:paraId="2E9850F8" w14:textId="77777777" w:rsidR="008E206F" w:rsidRPr="002A08AF" w:rsidRDefault="008E206F" w:rsidP="008E206F">
            <w:pPr>
              <w:rPr>
                <w:rFonts w:cs="Arial"/>
                <w:b/>
                <w:bCs/>
                <w:sz w:val="20"/>
                <w:lang w:eastAsia="en-GB"/>
              </w:rPr>
            </w:pPr>
            <w:r w:rsidRPr="002A08AF">
              <w:rPr>
                <w:rFonts w:cs="Arial"/>
                <w:b/>
                <w:bCs/>
                <w:sz w:val="20"/>
                <w:lang w:eastAsia="en-GB"/>
              </w:rPr>
              <w:t>Name and address operator :</w:t>
            </w:r>
          </w:p>
        </w:tc>
      </w:tr>
      <w:tr w:rsidR="00164DD0" w:rsidRPr="002A08AF" w14:paraId="37220566" w14:textId="77777777" w:rsidTr="008E206F">
        <w:trPr>
          <w:trHeight w:val="347"/>
        </w:trPr>
        <w:tc>
          <w:tcPr>
            <w:tcW w:w="828" w:type="dxa"/>
            <w:shd w:val="clear" w:color="auto" w:fill="auto"/>
          </w:tcPr>
          <w:p w14:paraId="1FB9DD6A" w14:textId="77777777" w:rsidR="008E206F" w:rsidRPr="002A08AF" w:rsidRDefault="008E206F" w:rsidP="008E206F">
            <w:pPr>
              <w:rPr>
                <w:rFonts w:cs="Arial"/>
                <w:b/>
                <w:bCs/>
                <w:sz w:val="20"/>
                <w:lang w:eastAsia="en-GB"/>
              </w:rPr>
            </w:pPr>
          </w:p>
        </w:tc>
        <w:tc>
          <w:tcPr>
            <w:tcW w:w="720" w:type="dxa"/>
            <w:shd w:val="clear" w:color="auto" w:fill="auto"/>
          </w:tcPr>
          <w:p w14:paraId="386FF35D" w14:textId="77777777" w:rsidR="008E206F" w:rsidRPr="002A08AF" w:rsidRDefault="008E206F" w:rsidP="008E206F">
            <w:pPr>
              <w:rPr>
                <w:rFonts w:cs="Arial"/>
                <w:b/>
                <w:bCs/>
                <w:sz w:val="20"/>
                <w:lang w:eastAsia="en-GB"/>
              </w:rPr>
            </w:pPr>
          </w:p>
        </w:tc>
        <w:tc>
          <w:tcPr>
            <w:tcW w:w="720" w:type="dxa"/>
            <w:shd w:val="clear" w:color="auto" w:fill="auto"/>
          </w:tcPr>
          <w:p w14:paraId="39D8180B" w14:textId="77777777" w:rsidR="008E206F" w:rsidRPr="002A08AF" w:rsidRDefault="008E206F" w:rsidP="008E206F">
            <w:pPr>
              <w:rPr>
                <w:rFonts w:cs="Arial"/>
                <w:b/>
                <w:bCs/>
                <w:sz w:val="20"/>
                <w:lang w:eastAsia="en-GB"/>
              </w:rPr>
            </w:pPr>
          </w:p>
        </w:tc>
        <w:tc>
          <w:tcPr>
            <w:tcW w:w="900" w:type="dxa"/>
            <w:shd w:val="clear" w:color="auto" w:fill="auto"/>
          </w:tcPr>
          <w:p w14:paraId="321F2EFF" w14:textId="77777777" w:rsidR="008E206F" w:rsidRPr="002A08AF" w:rsidRDefault="008E206F" w:rsidP="008E206F">
            <w:pPr>
              <w:rPr>
                <w:rFonts w:cs="Arial"/>
                <w:b/>
                <w:bCs/>
                <w:sz w:val="20"/>
                <w:lang w:eastAsia="en-GB"/>
              </w:rPr>
            </w:pPr>
          </w:p>
        </w:tc>
        <w:tc>
          <w:tcPr>
            <w:tcW w:w="720" w:type="dxa"/>
            <w:shd w:val="clear" w:color="auto" w:fill="auto"/>
          </w:tcPr>
          <w:p w14:paraId="715AADAC" w14:textId="77777777" w:rsidR="008E206F" w:rsidRPr="002A08AF" w:rsidRDefault="008E206F" w:rsidP="008E206F">
            <w:pPr>
              <w:rPr>
                <w:rFonts w:cs="Arial"/>
                <w:b/>
                <w:bCs/>
                <w:sz w:val="20"/>
                <w:lang w:eastAsia="en-GB"/>
              </w:rPr>
            </w:pPr>
          </w:p>
        </w:tc>
        <w:tc>
          <w:tcPr>
            <w:tcW w:w="720" w:type="dxa"/>
            <w:shd w:val="clear" w:color="auto" w:fill="auto"/>
          </w:tcPr>
          <w:p w14:paraId="3EC592CD" w14:textId="77777777" w:rsidR="008E206F" w:rsidRPr="002A08AF" w:rsidRDefault="008E206F" w:rsidP="008E206F">
            <w:pPr>
              <w:rPr>
                <w:rFonts w:cs="Arial"/>
                <w:b/>
                <w:bCs/>
                <w:sz w:val="20"/>
                <w:lang w:eastAsia="en-GB"/>
              </w:rPr>
            </w:pPr>
          </w:p>
        </w:tc>
        <w:tc>
          <w:tcPr>
            <w:tcW w:w="720" w:type="dxa"/>
            <w:shd w:val="clear" w:color="auto" w:fill="auto"/>
          </w:tcPr>
          <w:p w14:paraId="3C9D8AEE" w14:textId="77777777" w:rsidR="008E206F" w:rsidRPr="002A08AF" w:rsidRDefault="008E206F" w:rsidP="008E206F">
            <w:pPr>
              <w:rPr>
                <w:rFonts w:cs="Arial"/>
                <w:b/>
                <w:bCs/>
                <w:sz w:val="20"/>
                <w:lang w:eastAsia="en-GB"/>
              </w:rPr>
            </w:pPr>
          </w:p>
        </w:tc>
        <w:tc>
          <w:tcPr>
            <w:tcW w:w="540" w:type="dxa"/>
            <w:shd w:val="clear" w:color="auto" w:fill="auto"/>
          </w:tcPr>
          <w:p w14:paraId="02E798BE" w14:textId="77777777" w:rsidR="008E206F" w:rsidRPr="002A08AF" w:rsidRDefault="008E206F" w:rsidP="008E206F">
            <w:pPr>
              <w:rPr>
                <w:rFonts w:cs="Arial"/>
                <w:b/>
                <w:bCs/>
                <w:sz w:val="20"/>
                <w:lang w:eastAsia="en-GB"/>
              </w:rPr>
            </w:pPr>
          </w:p>
        </w:tc>
        <w:tc>
          <w:tcPr>
            <w:tcW w:w="540" w:type="dxa"/>
            <w:shd w:val="clear" w:color="auto" w:fill="auto"/>
          </w:tcPr>
          <w:p w14:paraId="09DB610E" w14:textId="77777777" w:rsidR="008E206F" w:rsidRPr="002A08AF" w:rsidRDefault="008E206F" w:rsidP="008E206F">
            <w:pPr>
              <w:rPr>
                <w:rFonts w:cs="Arial"/>
                <w:b/>
                <w:bCs/>
                <w:sz w:val="20"/>
                <w:lang w:eastAsia="en-GB"/>
              </w:rPr>
            </w:pPr>
          </w:p>
        </w:tc>
        <w:tc>
          <w:tcPr>
            <w:tcW w:w="413" w:type="dxa"/>
            <w:shd w:val="clear" w:color="auto" w:fill="auto"/>
          </w:tcPr>
          <w:p w14:paraId="40271A20" w14:textId="77777777" w:rsidR="008E206F" w:rsidRPr="002A08AF" w:rsidRDefault="008E206F" w:rsidP="008E206F">
            <w:pPr>
              <w:rPr>
                <w:rFonts w:cs="Arial"/>
                <w:b/>
                <w:bCs/>
                <w:sz w:val="20"/>
                <w:lang w:eastAsia="en-GB"/>
              </w:rPr>
            </w:pPr>
          </w:p>
        </w:tc>
      </w:tr>
      <w:tr w:rsidR="00164DD0" w:rsidRPr="002A08AF" w14:paraId="41A14378" w14:textId="77777777" w:rsidTr="008E206F">
        <w:trPr>
          <w:trHeight w:val="347"/>
        </w:trPr>
        <w:tc>
          <w:tcPr>
            <w:tcW w:w="6821" w:type="dxa"/>
            <w:gridSpan w:val="10"/>
            <w:shd w:val="clear" w:color="auto" w:fill="auto"/>
          </w:tcPr>
          <w:p w14:paraId="2F35E50F" w14:textId="77777777" w:rsidR="008E206F" w:rsidRPr="002A08AF" w:rsidRDefault="008E206F" w:rsidP="008E206F">
            <w:pPr>
              <w:rPr>
                <w:rFonts w:cs="Arial"/>
                <w:b/>
                <w:bCs/>
                <w:sz w:val="20"/>
                <w:lang w:eastAsia="en-GB"/>
              </w:rPr>
            </w:pPr>
            <w:r w:rsidRPr="002A08AF">
              <w:rPr>
                <w:rFonts w:cs="Arial"/>
                <w:b/>
                <w:bCs/>
                <w:sz w:val="20"/>
                <w:lang w:eastAsia="en-GB"/>
              </w:rPr>
              <w:t>Name and address operator :</w:t>
            </w:r>
          </w:p>
        </w:tc>
      </w:tr>
      <w:tr w:rsidR="00164DD0" w:rsidRPr="002A08AF" w14:paraId="03A71662" w14:textId="77777777" w:rsidTr="008E206F">
        <w:trPr>
          <w:trHeight w:val="347"/>
        </w:trPr>
        <w:tc>
          <w:tcPr>
            <w:tcW w:w="828" w:type="dxa"/>
            <w:shd w:val="clear" w:color="auto" w:fill="auto"/>
          </w:tcPr>
          <w:p w14:paraId="62A63652" w14:textId="77777777" w:rsidR="008E206F" w:rsidRPr="002A08AF" w:rsidRDefault="008E206F" w:rsidP="008E206F">
            <w:pPr>
              <w:rPr>
                <w:rFonts w:cs="Arial"/>
                <w:b/>
                <w:bCs/>
                <w:sz w:val="20"/>
                <w:lang w:eastAsia="en-GB"/>
              </w:rPr>
            </w:pPr>
          </w:p>
        </w:tc>
        <w:tc>
          <w:tcPr>
            <w:tcW w:w="720" w:type="dxa"/>
            <w:shd w:val="clear" w:color="auto" w:fill="auto"/>
          </w:tcPr>
          <w:p w14:paraId="1D7EDEED" w14:textId="77777777" w:rsidR="008E206F" w:rsidRPr="002A08AF" w:rsidRDefault="008E206F" w:rsidP="008E206F">
            <w:pPr>
              <w:rPr>
                <w:rFonts w:cs="Arial"/>
                <w:b/>
                <w:bCs/>
                <w:sz w:val="20"/>
                <w:lang w:eastAsia="en-GB"/>
              </w:rPr>
            </w:pPr>
          </w:p>
        </w:tc>
        <w:tc>
          <w:tcPr>
            <w:tcW w:w="720" w:type="dxa"/>
            <w:shd w:val="clear" w:color="auto" w:fill="auto"/>
          </w:tcPr>
          <w:p w14:paraId="273AFC98" w14:textId="77777777" w:rsidR="008E206F" w:rsidRPr="002A08AF" w:rsidRDefault="008E206F" w:rsidP="008E206F">
            <w:pPr>
              <w:rPr>
                <w:rFonts w:cs="Arial"/>
                <w:b/>
                <w:bCs/>
                <w:sz w:val="20"/>
                <w:lang w:eastAsia="en-GB"/>
              </w:rPr>
            </w:pPr>
          </w:p>
        </w:tc>
        <w:tc>
          <w:tcPr>
            <w:tcW w:w="900" w:type="dxa"/>
            <w:shd w:val="clear" w:color="auto" w:fill="auto"/>
          </w:tcPr>
          <w:p w14:paraId="1CF92C89" w14:textId="77777777" w:rsidR="008E206F" w:rsidRPr="002A08AF" w:rsidRDefault="008E206F" w:rsidP="008E206F">
            <w:pPr>
              <w:rPr>
                <w:rFonts w:cs="Arial"/>
                <w:b/>
                <w:bCs/>
                <w:sz w:val="20"/>
                <w:lang w:eastAsia="en-GB"/>
              </w:rPr>
            </w:pPr>
          </w:p>
        </w:tc>
        <w:tc>
          <w:tcPr>
            <w:tcW w:w="720" w:type="dxa"/>
            <w:shd w:val="clear" w:color="auto" w:fill="auto"/>
          </w:tcPr>
          <w:p w14:paraId="1E2E4B07" w14:textId="77777777" w:rsidR="008E206F" w:rsidRPr="002A08AF" w:rsidRDefault="008E206F" w:rsidP="008E206F">
            <w:pPr>
              <w:rPr>
                <w:rFonts w:cs="Arial"/>
                <w:b/>
                <w:bCs/>
                <w:sz w:val="20"/>
                <w:lang w:eastAsia="en-GB"/>
              </w:rPr>
            </w:pPr>
          </w:p>
        </w:tc>
        <w:tc>
          <w:tcPr>
            <w:tcW w:w="720" w:type="dxa"/>
            <w:shd w:val="clear" w:color="auto" w:fill="auto"/>
          </w:tcPr>
          <w:p w14:paraId="71011B6A" w14:textId="77777777" w:rsidR="008E206F" w:rsidRPr="002A08AF" w:rsidRDefault="008E206F" w:rsidP="008E206F">
            <w:pPr>
              <w:rPr>
                <w:rFonts w:cs="Arial"/>
                <w:b/>
                <w:bCs/>
                <w:sz w:val="20"/>
                <w:lang w:eastAsia="en-GB"/>
              </w:rPr>
            </w:pPr>
          </w:p>
        </w:tc>
        <w:tc>
          <w:tcPr>
            <w:tcW w:w="720" w:type="dxa"/>
            <w:shd w:val="clear" w:color="auto" w:fill="auto"/>
          </w:tcPr>
          <w:p w14:paraId="5285A379" w14:textId="77777777" w:rsidR="008E206F" w:rsidRPr="002A08AF" w:rsidRDefault="008E206F" w:rsidP="008E206F">
            <w:pPr>
              <w:rPr>
                <w:rFonts w:cs="Arial"/>
                <w:b/>
                <w:bCs/>
                <w:sz w:val="20"/>
                <w:lang w:eastAsia="en-GB"/>
              </w:rPr>
            </w:pPr>
          </w:p>
        </w:tc>
        <w:tc>
          <w:tcPr>
            <w:tcW w:w="540" w:type="dxa"/>
            <w:shd w:val="clear" w:color="auto" w:fill="auto"/>
          </w:tcPr>
          <w:p w14:paraId="6BDD3D6F" w14:textId="77777777" w:rsidR="008E206F" w:rsidRPr="002A08AF" w:rsidRDefault="008E206F" w:rsidP="008E206F">
            <w:pPr>
              <w:rPr>
                <w:rFonts w:cs="Arial"/>
                <w:b/>
                <w:bCs/>
                <w:sz w:val="20"/>
                <w:lang w:eastAsia="en-GB"/>
              </w:rPr>
            </w:pPr>
          </w:p>
        </w:tc>
        <w:tc>
          <w:tcPr>
            <w:tcW w:w="540" w:type="dxa"/>
            <w:shd w:val="clear" w:color="auto" w:fill="auto"/>
          </w:tcPr>
          <w:p w14:paraId="218ABB6B" w14:textId="77777777" w:rsidR="008E206F" w:rsidRPr="002A08AF" w:rsidRDefault="008E206F" w:rsidP="008E206F">
            <w:pPr>
              <w:rPr>
                <w:rFonts w:cs="Arial"/>
                <w:b/>
                <w:bCs/>
                <w:sz w:val="20"/>
                <w:lang w:eastAsia="en-GB"/>
              </w:rPr>
            </w:pPr>
          </w:p>
        </w:tc>
        <w:tc>
          <w:tcPr>
            <w:tcW w:w="413" w:type="dxa"/>
            <w:shd w:val="clear" w:color="auto" w:fill="auto"/>
          </w:tcPr>
          <w:p w14:paraId="6244C785" w14:textId="77777777" w:rsidR="008E206F" w:rsidRPr="002A08AF" w:rsidRDefault="008E206F" w:rsidP="008E206F">
            <w:pPr>
              <w:rPr>
                <w:rFonts w:cs="Arial"/>
                <w:b/>
                <w:bCs/>
                <w:sz w:val="20"/>
                <w:lang w:eastAsia="en-GB"/>
              </w:rPr>
            </w:pPr>
          </w:p>
        </w:tc>
      </w:tr>
      <w:tr w:rsidR="00164DD0" w:rsidRPr="002A08AF" w14:paraId="25D2E895" w14:textId="77777777" w:rsidTr="008E206F">
        <w:trPr>
          <w:trHeight w:val="347"/>
        </w:trPr>
        <w:tc>
          <w:tcPr>
            <w:tcW w:w="6821" w:type="dxa"/>
            <w:gridSpan w:val="10"/>
            <w:shd w:val="clear" w:color="auto" w:fill="auto"/>
          </w:tcPr>
          <w:p w14:paraId="3C1251A5" w14:textId="77777777" w:rsidR="008E206F" w:rsidRPr="002A08AF" w:rsidRDefault="008E206F" w:rsidP="008E206F">
            <w:pPr>
              <w:rPr>
                <w:rFonts w:cs="Arial"/>
                <w:b/>
                <w:bCs/>
                <w:sz w:val="20"/>
                <w:lang w:eastAsia="en-GB"/>
              </w:rPr>
            </w:pPr>
            <w:r w:rsidRPr="002A08AF">
              <w:rPr>
                <w:rFonts w:cs="Arial"/>
                <w:b/>
                <w:bCs/>
                <w:sz w:val="20"/>
                <w:lang w:eastAsia="en-GB"/>
              </w:rPr>
              <w:t>Name and address operator :</w:t>
            </w:r>
          </w:p>
        </w:tc>
      </w:tr>
      <w:tr w:rsidR="00164DD0" w:rsidRPr="002A08AF" w14:paraId="7F7DFA3D" w14:textId="77777777" w:rsidTr="008E206F">
        <w:trPr>
          <w:trHeight w:val="347"/>
        </w:trPr>
        <w:tc>
          <w:tcPr>
            <w:tcW w:w="828" w:type="dxa"/>
            <w:shd w:val="clear" w:color="auto" w:fill="auto"/>
          </w:tcPr>
          <w:p w14:paraId="2731541A" w14:textId="77777777" w:rsidR="008E206F" w:rsidRPr="002A08AF" w:rsidRDefault="008E206F" w:rsidP="008E206F">
            <w:pPr>
              <w:rPr>
                <w:rFonts w:cs="Arial"/>
                <w:b/>
                <w:bCs/>
                <w:sz w:val="20"/>
                <w:lang w:eastAsia="en-GB"/>
              </w:rPr>
            </w:pPr>
          </w:p>
        </w:tc>
        <w:tc>
          <w:tcPr>
            <w:tcW w:w="720" w:type="dxa"/>
            <w:shd w:val="clear" w:color="auto" w:fill="auto"/>
          </w:tcPr>
          <w:p w14:paraId="2A743739" w14:textId="77777777" w:rsidR="008E206F" w:rsidRPr="002A08AF" w:rsidRDefault="008E206F" w:rsidP="008E206F">
            <w:pPr>
              <w:rPr>
                <w:rFonts w:cs="Arial"/>
                <w:b/>
                <w:bCs/>
                <w:sz w:val="20"/>
                <w:lang w:eastAsia="en-GB"/>
              </w:rPr>
            </w:pPr>
          </w:p>
        </w:tc>
        <w:tc>
          <w:tcPr>
            <w:tcW w:w="720" w:type="dxa"/>
            <w:shd w:val="clear" w:color="auto" w:fill="auto"/>
          </w:tcPr>
          <w:p w14:paraId="47774E03" w14:textId="77777777" w:rsidR="008E206F" w:rsidRPr="002A08AF" w:rsidRDefault="008E206F" w:rsidP="008E206F">
            <w:pPr>
              <w:rPr>
                <w:rFonts w:cs="Arial"/>
                <w:b/>
                <w:bCs/>
                <w:sz w:val="20"/>
                <w:lang w:eastAsia="en-GB"/>
              </w:rPr>
            </w:pPr>
          </w:p>
        </w:tc>
        <w:tc>
          <w:tcPr>
            <w:tcW w:w="900" w:type="dxa"/>
            <w:shd w:val="clear" w:color="auto" w:fill="auto"/>
          </w:tcPr>
          <w:p w14:paraId="46F8ADCB" w14:textId="77777777" w:rsidR="008E206F" w:rsidRPr="002A08AF" w:rsidRDefault="008E206F" w:rsidP="008E206F">
            <w:pPr>
              <w:rPr>
                <w:rFonts w:cs="Arial"/>
                <w:b/>
                <w:bCs/>
                <w:sz w:val="20"/>
                <w:lang w:eastAsia="en-GB"/>
              </w:rPr>
            </w:pPr>
          </w:p>
        </w:tc>
        <w:tc>
          <w:tcPr>
            <w:tcW w:w="720" w:type="dxa"/>
            <w:shd w:val="clear" w:color="auto" w:fill="auto"/>
          </w:tcPr>
          <w:p w14:paraId="4D302361" w14:textId="77777777" w:rsidR="008E206F" w:rsidRPr="002A08AF" w:rsidRDefault="008E206F" w:rsidP="008E206F">
            <w:pPr>
              <w:rPr>
                <w:rFonts w:cs="Arial"/>
                <w:b/>
                <w:bCs/>
                <w:sz w:val="20"/>
                <w:lang w:eastAsia="en-GB"/>
              </w:rPr>
            </w:pPr>
          </w:p>
        </w:tc>
        <w:tc>
          <w:tcPr>
            <w:tcW w:w="720" w:type="dxa"/>
            <w:shd w:val="clear" w:color="auto" w:fill="auto"/>
          </w:tcPr>
          <w:p w14:paraId="4ACA29E3" w14:textId="77777777" w:rsidR="008E206F" w:rsidRPr="002A08AF" w:rsidRDefault="008E206F" w:rsidP="008E206F">
            <w:pPr>
              <w:rPr>
                <w:rFonts w:cs="Arial"/>
                <w:b/>
                <w:bCs/>
                <w:sz w:val="20"/>
                <w:lang w:eastAsia="en-GB"/>
              </w:rPr>
            </w:pPr>
          </w:p>
        </w:tc>
        <w:tc>
          <w:tcPr>
            <w:tcW w:w="720" w:type="dxa"/>
            <w:shd w:val="clear" w:color="auto" w:fill="auto"/>
          </w:tcPr>
          <w:p w14:paraId="48B5C7A6" w14:textId="77777777" w:rsidR="008E206F" w:rsidRPr="002A08AF" w:rsidRDefault="008E206F" w:rsidP="008E206F">
            <w:pPr>
              <w:rPr>
                <w:rFonts w:cs="Arial"/>
                <w:b/>
                <w:bCs/>
                <w:sz w:val="20"/>
                <w:lang w:eastAsia="en-GB"/>
              </w:rPr>
            </w:pPr>
          </w:p>
        </w:tc>
        <w:tc>
          <w:tcPr>
            <w:tcW w:w="540" w:type="dxa"/>
            <w:shd w:val="clear" w:color="auto" w:fill="auto"/>
          </w:tcPr>
          <w:p w14:paraId="00B91183" w14:textId="77777777" w:rsidR="008E206F" w:rsidRPr="002A08AF" w:rsidRDefault="008E206F" w:rsidP="008E206F">
            <w:pPr>
              <w:rPr>
                <w:rFonts w:cs="Arial"/>
                <w:b/>
                <w:bCs/>
                <w:sz w:val="20"/>
                <w:lang w:eastAsia="en-GB"/>
              </w:rPr>
            </w:pPr>
          </w:p>
        </w:tc>
        <w:tc>
          <w:tcPr>
            <w:tcW w:w="540" w:type="dxa"/>
            <w:shd w:val="clear" w:color="auto" w:fill="auto"/>
          </w:tcPr>
          <w:p w14:paraId="56E178C6" w14:textId="77777777" w:rsidR="008E206F" w:rsidRPr="002A08AF" w:rsidRDefault="008E206F" w:rsidP="008E206F">
            <w:pPr>
              <w:rPr>
                <w:rFonts w:cs="Arial"/>
                <w:b/>
                <w:bCs/>
                <w:sz w:val="20"/>
                <w:lang w:eastAsia="en-GB"/>
              </w:rPr>
            </w:pPr>
          </w:p>
        </w:tc>
        <w:tc>
          <w:tcPr>
            <w:tcW w:w="413" w:type="dxa"/>
            <w:shd w:val="clear" w:color="auto" w:fill="auto"/>
          </w:tcPr>
          <w:p w14:paraId="22E327E3" w14:textId="77777777" w:rsidR="008E206F" w:rsidRPr="002A08AF" w:rsidRDefault="008E206F" w:rsidP="008E206F">
            <w:pPr>
              <w:rPr>
                <w:rFonts w:cs="Arial"/>
                <w:b/>
                <w:bCs/>
                <w:sz w:val="20"/>
                <w:lang w:eastAsia="en-GB"/>
              </w:rPr>
            </w:pPr>
          </w:p>
        </w:tc>
      </w:tr>
      <w:tr w:rsidR="00164DD0" w:rsidRPr="002A08AF" w14:paraId="5E914D2B" w14:textId="77777777" w:rsidTr="008E206F">
        <w:trPr>
          <w:trHeight w:val="347"/>
        </w:trPr>
        <w:tc>
          <w:tcPr>
            <w:tcW w:w="6821" w:type="dxa"/>
            <w:gridSpan w:val="10"/>
            <w:shd w:val="clear" w:color="auto" w:fill="auto"/>
          </w:tcPr>
          <w:p w14:paraId="1EF60101" w14:textId="77777777" w:rsidR="008E206F" w:rsidRPr="002A08AF" w:rsidRDefault="008E206F" w:rsidP="008E206F">
            <w:pPr>
              <w:rPr>
                <w:rFonts w:cs="Arial"/>
                <w:b/>
                <w:bCs/>
                <w:sz w:val="20"/>
                <w:lang w:eastAsia="en-GB"/>
              </w:rPr>
            </w:pPr>
            <w:r w:rsidRPr="002A08AF">
              <w:rPr>
                <w:rFonts w:cs="Arial"/>
                <w:b/>
                <w:bCs/>
                <w:sz w:val="20"/>
                <w:lang w:eastAsia="en-GB"/>
              </w:rPr>
              <w:t>Name and address operator :</w:t>
            </w:r>
          </w:p>
        </w:tc>
      </w:tr>
      <w:tr w:rsidR="008E206F" w:rsidRPr="002A08AF" w14:paraId="4A1E0E60" w14:textId="77777777" w:rsidTr="008E206F">
        <w:trPr>
          <w:trHeight w:val="347"/>
        </w:trPr>
        <w:tc>
          <w:tcPr>
            <w:tcW w:w="828" w:type="dxa"/>
            <w:shd w:val="clear" w:color="auto" w:fill="auto"/>
          </w:tcPr>
          <w:p w14:paraId="074A413E" w14:textId="77777777" w:rsidR="008E206F" w:rsidRPr="002A08AF" w:rsidRDefault="008E206F" w:rsidP="008E206F">
            <w:pPr>
              <w:rPr>
                <w:rFonts w:cs="Arial"/>
                <w:b/>
                <w:bCs/>
                <w:sz w:val="20"/>
                <w:lang w:eastAsia="en-GB"/>
              </w:rPr>
            </w:pPr>
          </w:p>
        </w:tc>
        <w:tc>
          <w:tcPr>
            <w:tcW w:w="720" w:type="dxa"/>
            <w:shd w:val="clear" w:color="auto" w:fill="auto"/>
          </w:tcPr>
          <w:p w14:paraId="46B59A1A" w14:textId="77777777" w:rsidR="008E206F" w:rsidRPr="002A08AF" w:rsidRDefault="008E206F" w:rsidP="008E206F">
            <w:pPr>
              <w:rPr>
                <w:rFonts w:cs="Arial"/>
                <w:b/>
                <w:bCs/>
                <w:sz w:val="20"/>
                <w:lang w:eastAsia="en-GB"/>
              </w:rPr>
            </w:pPr>
          </w:p>
        </w:tc>
        <w:tc>
          <w:tcPr>
            <w:tcW w:w="720" w:type="dxa"/>
            <w:shd w:val="clear" w:color="auto" w:fill="auto"/>
          </w:tcPr>
          <w:p w14:paraId="3FE5A239" w14:textId="77777777" w:rsidR="008E206F" w:rsidRPr="002A08AF" w:rsidRDefault="008E206F" w:rsidP="008E206F">
            <w:pPr>
              <w:rPr>
                <w:rFonts w:cs="Arial"/>
                <w:b/>
                <w:bCs/>
                <w:sz w:val="20"/>
                <w:lang w:eastAsia="en-GB"/>
              </w:rPr>
            </w:pPr>
          </w:p>
        </w:tc>
        <w:tc>
          <w:tcPr>
            <w:tcW w:w="900" w:type="dxa"/>
            <w:shd w:val="clear" w:color="auto" w:fill="auto"/>
          </w:tcPr>
          <w:p w14:paraId="678D492F" w14:textId="77777777" w:rsidR="008E206F" w:rsidRPr="002A08AF" w:rsidRDefault="008E206F" w:rsidP="008E206F">
            <w:pPr>
              <w:rPr>
                <w:rFonts w:cs="Arial"/>
                <w:b/>
                <w:bCs/>
                <w:sz w:val="20"/>
                <w:lang w:eastAsia="en-GB"/>
              </w:rPr>
            </w:pPr>
          </w:p>
        </w:tc>
        <w:tc>
          <w:tcPr>
            <w:tcW w:w="720" w:type="dxa"/>
            <w:shd w:val="clear" w:color="auto" w:fill="auto"/>
          </w:tcPr>
          <w:p w14:paraId="323D802B" w14:textId="77777777" w:rsidR="008E206F" w:rsidRPr="002A08AF" w:rsidRDefault="008E206F" w:rsidP="008E206F">
            <w:pPr>
              <w:rPr>
                <w:rFonts w:cs="Arial"/>
                <w:b/>
                <w:bCs/>
                <w:sz w:val="20"/>
                <w:lang w:eastAsia="en-GB"/>
              </w:rPr>
            </w:pPr>
          </w:p>
        </w:tc>
        <w:tc>
          <w:tcPr>
            <w:tcW w:w="720" w:type="dxa"/>
            <w:shd w:val="clear" w:color="auto" w:fill="auto"/>
          </w:tcPr>
          <w:p w14:paraId="7C6AC144" w14:textId="77777777" w:rsidR="008E206F" w:rsidRPr="002A08AF" w:rsidRDefault="008E206F" w:rsidP="008E206F">
            <w:pPr>
              <w:rPr>
                <w:rFonts w:cs="Arial"/>
                <w:b/>
                <w:bCs/>
                <w:sz w:val="20"/>
                <w:lang w:eastAsia="en-GB"/>
              </w:rPr>
            </w:pPr>
          </w:p>
        </w:tc>
        <w:tc>
          <w:tcPr>
            <w:tcW w:w="720" w:type="dxa"/>
            <w:shd w:val="clear" w:color="auto" w:fill="auto"/>
          </w:tcPr>
          <w:p w14:paraId="26855121" w14:textId="77777777" w:rsidR="008E206F" w:rsidRPr="002A08AF" w:rsidRDefault="008E206F" w:rsidP="008E206F">
            <w:pPr>
              <w:rPr>
                <w:rFonts w:cs="Arial"/>
                <w:b/>
                <w:bCs/>
                <w:sz w:val="20"/>
                <w:lang w:eastAsia="en-GB"/>
              </w:rPr>
            </w:pPr>
          </w:p>
        </w:tc>
        <w:tc>
          <w:tcPr>
            <w:tcW w:w="540" w:type="dxa"/>
            <w:shd w:val="clear" w:color="auto" w:fill="auto"/>
          </w:tcPr>
          <w:p w14:paraId="6386298A" w14:textId="77777777" w:rsidR="008E206F" w:rsidRPr="002A08AF" w:rsidRDefault="008E206F" w:rsidP="008E206F">
            <w:pPr>
              <w:rPr>
                <w:rFonts w:cs="Arial"/>
                <w:b/>
                <w:bCs/>
                <w:sz w:val="20"/>
                <w:lang w:eastAsia="en-GB"/>
              </w:rPr>
            </w:pPr>
          </w:p>
        </w:tc>
        <w:tc>
          <w:tcPr>
            <w:tcW w:w="540" w:type="dxa"/>
            <w:shd w:val="clear" w:color="auto" w:fill="auto"/>
          </w:tcPr>
          <w:p w14:paraId="2CF48912" w14:textId="77777777" w:rsidR="008E206F" w:rsidRPr="002A08AF" w:rsidRDefault="008E206F" w:rsidP="008E206F">
            <w:pPr>
              <w:rPr>
                <w:rFonts w:cs="Arial"/>
                <w:b/>
                <w:bCs/>
                <w:sz w:val="20"/>
                <w:lang w:eastAsia="en-GB"/>
              </w:rPr>
            </w:pPr>
          </w:p>
        </w:tc>
        <w:tc>
          <w:tcPr>
            <w:tcW w:w="413" w:type="dxa"/>
            <w:shd w:val="clear" w:color="auto" w:fill="auto"/>
          </w:tcPr>
          <w:p w14:paraId="3C3B4DA2" w14:textId="77777777" w:rsidR="008E206F" w:rsidRPr="002A08AF" w:rsidRDefault="008E206F" w:rsidP="008E206F">
            <w:pPr>
              <w:rPr>
                <w:rFonts w:cs="Arial"/>
                <w:b/>
                <w:bCs/>
                <w:sz w:val="20"/>
                <w:lang w:eastAsia="en-GB"/>
              </w:rPr>
            </w:pPr>
          </w:p>
        </w:tc>
      </w:tr>
    </w:tbl>
    <w:p w14:paraId="7E1A607F" w14:textId="77777777" w:rsidR="008E206F" w:rsidRPr="002A08AF" w:rsidRDefault="008E206F" w:rsidP="008E206F">
      <w:pPr>
        <w:rPr>
          <w:rFonts w:cs="Arial"/>
          <w:b/>
          <w:bCs/>
          <w:sz w:val="20"/>
          <w:lang w:eastAsia="en-GB"/>
        </w:rPr>
      </w:pPr>
    </w:p>
    <w:p w14:paraId="54F4F05B" w14:textId="77777777" w:rsidR="008E206F" w:rsidRPr="002A08AF" w:rsidRDefault="008E206F" w:rsidP="008E206F">
      <w:pPr>
        <w:rPr>
          <w:rFonts w:cs="Arial"/>
          <w:b/>
          <w:bCs/>
          <w:sz w:val="20"/>
          <w:lang w:eastAsia="en-GB"/>
        </w:rPr>
      </w:pPr>
    </w:p>
    <w:p w14:paraId="53B5B597" w14:textId="77777777" w:rsidR="008E206F" w:rsidRPr="002A08AF" w:rsidRDefault="008E206F" w:rsidP="008E206F">
      <w:pPr>
        <w:rPr>
          <w:rFonts w:cs="Arial"/>
          <w:b/>
          <w:bCs/>
          <w:sz w:val="20"/>
          <w:lang w:eastAsia="en-GB"/>
        </w:rPr>
      </w:pPr>
    </w:p>
    <w:p w14:paraId="7D043639" w14:textId="77777777" w:rsidR="008E206F" w:rsidRPr="002A08AF" w:rsidRDefault="008E206F" w:rsidP="008E206F">
      <w:pPr>
        <w:rPr>
          <w:rFonts w:cs="Arial"/>
          <w:b/>
          <w:bCs/>
          <w:sz w:val="20"/>
          <w:lang w:eastAsia="en-GB"/>
        </w:rPr>
      </w:pPr>
    </w:p>
    <w:tbl>
      <w:tblPr>
        <w:tblpPr w:leftFromText="141" w:rightFromText="141"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538"/>
        <w:gridCol w:w="534"/>
        <w:gridCol w:w="709"/>
        <w:gridCol w:w="709"/>
        <w:gridCol w:w="458"/>
        <w:gridCol w:w="1050"/>
        <w:gridCol w:w="1261"/>
      </w:tblGrid>
      <w:tr w:rsidR="00164DD0" w:rsidRPr="002A08AF" w14:paraId="593D2CD3" w14:textId="77777777" w:rsidTr="008E206F">
        <w:trPr>
          <w:trHeight w:val="436"/>
        </w:trPr>
        <w:tc>
          <w:tcPr>
            <w:tcW w:w="4658" w:type="dxa"/>
            <w:gridSpan w:val="6"/>
            <w:shd w:val="clear" w:color="auto" w:fill="auto"/>
          </w:tcPr>
          <w:p w14:paraId="25A116C7" w14:textId="77777777" w:rsidR="008E206F" w:rsidRPr="002A08AF" w:rsidRDefault="008E206F" w:rsidP="008E206F">
            <w:pPr>
              <w:jc w:val="center"/>
              <w:rPr>
                <w:rFonts w:cs="Arial"/>
                <w:b/>
                <w:bCs/>
                <w:sz w:val="20"/>
                <w:lang w:eastAsia="en-GB"/>
              </w:rPr>
            </w:pPr>
            <w:r w:rsidRPr="002A08AF">
              <w:rPr>
                <w:rFonts w:cs="Arial"/>
                <w:b/>
                <w:bCs/>
                <w:sz w:val="20"/>
                <w:lang w:eastAsia="en-GB"/>
              </w:rPr>
              <w:t>Internal dose</w:t>
            </w:r>
          </w:p>
        </w:tc>
        <w:tc>
          <w:tcPr>
            <w:tcW w:w="1021" w:type="dxa"/>
            <w:vMerge w:val="restart"/>
            <w:shd w:val="clear" w:color="auto" w:fill="auto"/>
          </w:tcPr>
          <w:p w14:paraId="2FF3A3B1" w14:textId="77777777" w:rsidR="008E206F" w:rsidRPr="002A08AF" w:rsidRDefault="008E206F" w:rsidP="008E206F">
            <w:pPr>
              <w:rPr>
                <w:rFonts w:cs="Arial"/>
                <w:b/>
                <w:bCs/>
                <w:sz w:val="20"/>
                <w:lang w:eastAsia="en-GB"/>
              </w:rPr>
            </w:pPr>
            <w:r w:rsidRPr="002A08AF">
              <w:rPr>
                <w:rFonts w:cs="Arial"/>
                <w:b/>
                <w:bCs/>
                <w:sz w:val="20"/>
                <w:lang w:eastAsia="en-GB"/>
              </w:rPr>
              <w:t>Effective dose [sum of (1), (2) and (3)</w:t>
            </w:r>
            <w:r w:rsidRPr="002A08AF">
              <w:rPr>
                <w:rFonts w:cs="Arial"/>
                <w:b/>
                <w:sz w:val="20"/>
                <w:lang w:val="en"/>
              </w:rPr>
              <w:t>]</w:t>
            </w:r>
          </w:p>
        </w:tc>
        <w:tc>
          <w:tcPr>
            <w:tcW w:w="1156" w:type="dxa"/>
            <w:vMerge w:val="restart"/>
            <w:shd w:val="clear" w:color="auto" w:fill="auto"/>
          </w:tcPr>
          <w:p w14:paraId="30DB7726" w14:textId="77777777" w:rsidR="008E206F" w:rsidRPr="002A08AF" w:rsidRDefault="008E206F" w:rsidP="008E206F">
            <w:pPr>
              <w:rPr>
                <w:rFonts w:cs="Arial"/>
                <w:b/>
                <w:bCs/>
                <w:sz w:val="20"/>
                <w:lang w:eastAsia="en-GB"/>
              </w:rPr>
            </w:pPr>
            <w:r w:rsidRPr="002A08AF">
              <w:rPr>
                <w:rFonts w:cs="Arial"/>
                <w:b/>
                <w:bCs/>
                <w:sz w:val="20"/>
                <w:lang w:eastAsia="en-GB"/>
              </w:rPr>
              <w:t>Authorized signature/</w:t>
            </w:r>
          </w:p>
          <w:p w14:paraId="6E76A8F8" w14:textId="77777777" w:rsidR="008E206F" w:rsidRPr="002A08AF" w:rsidRDefault="008E206F" w:rsidP="008E206F">
            <w:pPr>
              <w:rPr>
                <w:rFonts w:cs="Arial"/>
                <w:b/>
                <w:bCs/>
                <w:sz w:val="20"/>
                <w:lang w:eastAsia="en-GB"/>
              </w:rPr>
            </w:pPr>
            <w:r w:rsidRPr="002A08AF">
              <w:rPr>
                <w:rFonts w:cs="Arial"/>
                <w:b/>
                <w:bCs/>
                <w:sz w:val="20"/>
                <w:lang w:eastAsia="en-GB"/>
              </w:rPr>
              <w:t>stamp of the issuing entity and date</w:t>
            </w:r>
          </w:p>
        </w:tc>
      </w:tr>
      <w:tr w:rsidR="00164DD0" w:rsidRPr="002A08AF" w14:paraId="45086C34" w14:textId="77777777" w:rsidTr="008E206F">
        <w:trPr>
          <w:trHeight w:val="678"/>
        </w:trPr>
        <w:tc>
          <w:tcPr>
            <w:tcW w:w="1710" w:type="dxa"/>
            <w:vMerge w:val="restart"/>
            <w:shd w:val="clear" w:color="auto" w:fill="auto"/>
          </w:tcPr>
          <w:p w14:paraId="1AED88E0" w14:textId="77777777" w:rsidR="008E206F" w:rsidRPr="002A08AF" w:rsidRDefault="008E206F" w:rsidP="008E206F">
            <w:pPr>
              <w:rPr>
                <w:rFonts w:cs="Arial"/>
                <w:b/>
                <w:bCs/>
                <w:sz w:val="20"/>
                <w:lang w:eastAsia="en-GB"/>
              </w:rPr>
            </w:pPr>
            <w:r w:rsidRPr="002A08AF">
              <w:rPr>
                <w:rFonts w:cs="Arial"/>
                <w:b/>
                <w:bCs/>
                <w:sz w:val="20"/>
                <w:lang w:eastAsia="en-GB"/>
              </w:rPr>
              <w:t>Committed effective dose  from internally deposited radionuclides (3)</w:t>
            </w:r>
          </w:p>
          <w:p w14:paraId="25A8B445" w14:textId="77777777" w:rsidR="008E206F" w:rsidRPr="002A08AF" w:rsidRDefault="008E206F" w:rsidP="008E206F">
            <w:pPr>
              <w:rPr>
                <w:rFonts w:cs="Arial"/>
                <w:b/>
                <w:bCs/>
                <w:sz w:val="20"/>
                <w:lang w:eastAsia="en-GB"/>
              </w:rPr>
            </w:pPr>
          </w:p>
        </w:tc>
        <w:tc>
          <w:tcPr>
            <w:tcW w:w="2948" w:type="dxa"/>
            <w:gridSpan w:val="5"/>
            <w:shd w:val="clear" w:color="auto" w:fill="auto"/>
          </w:tcPr>
          <w:p w14:paraId="54188C10" w14:textId="77777777" w:rsidR="008E206F" w:rsidRPr="002A08AF" w:rsidRDefault="008E206F" w:rsidP="008E206F">
            <w:pPr>
              <w:jc w:val="center"/>
              <w:rPr>
                <w:rFonts w:cs="Arial"/>
                <w:b/>
                <w:bCs/>
                <w:sz w:val="20"/>
                <w:lang w:eastAsia="en-GB"/>
              </w:rPr>
            </w:pPr>
            <w:r w:rsidRPr="002A08AF">
              <w:rPr>
                <w:rFonts w:cs="Arial"/>
                <w:b/>
                <w:bCs/>
                <w:sz w:val="20"/>
                <w:lang w:eastAsia="en-GB"/>
              </w:rPr>
              <w:t>Committed equivalent dose to specific individual organs or tissues</w:t>
            </w:r>
          </w:p>
        </w:tc>
        <w:tc>
          <w:tcPr>
            <w:tcW w:w="1021" w:type="dxa"/>
            <w:vMerge/>
            <w:shd w:val="clear" w:color="auto" w:fill="auto"/>
          </w:tcPr>
          <w:p w14:paraId="4CC22937" w14:textId="77777777" w:rsidR="008E206F" w:rsidRPr="002A08AF" w:rsidRDefault="008E206F" w:rsidP="008E206F">
            <w:pPr>
              <w:rPr>
                <w:rFonts w:cs="Arial"/>
                <w:b/>
                <w:bCs/>
                <w:sz w:val="20"/>
                <w:lang w:eastAsia="en-GB"/>
              </w:rPr>
            </w:pPr>
          </w:p>
        </w:tc>
        <w:tc>
          <w:tcPr>
            <w:tcW w:w="1156" w:type="dxa"/>
            <w:vMerge/>
            <w:shd w:val="clear" w:color="auto" w:fill="auto"/>
          </w:tcPr>
          <w:p w14:paraId="4FB3EFEE" w14:textId="77777777" w:rsidR="008E206F" w:rsidRPr="002A08AF" w:rsidRDefault="008E206F" w:rsidP="008E206F">
            <w:pPr>
              <w:rPr>
                <w:rFonts w:cs="Arial"/>
                <w:b/>
                <w:bCs/>
                <w:sz w:val="20"/>
                <w:lang w:eastAsia="en-GB"/>
              </w:rPr>
            </w:pPr>
          </w:p>
        </w:tc>
      </w:tr>
      <w:tr w:rsidR="00164DD0" w:rsidRPr="002A08AF" w14:paraId="4AA185EA" w14:textId="77777777" w:rsidTr="008E206F">
        <w:trPr>
          <w:trHeight w:val="1086"/>
        </w:trPr>
        <w:tc>
          <w:tcPr>
            <w:tcW w:w="1710" w:type="dxa"/>
            <w:vMerge/>
            <w:shd w:val="clear" w:color="auto" w:fill="auto"/>
          </w:tcPr>
          <w:p w14:paraId="6F2BF28F" w14:textId="77777777" w:rsidR="008E206F" w:rsidRPr="002A08AF" w:rsidRDefault="008E206F" w:rsidP="008E206F">
            <w:pPr>
              <w:rPr>
                <w:rFonts w:cs="Arial"/>
                <w:b/>
                <w:bCs/>
                <w:sz w:val="20"/>
                <w:lang w:eastAsia="en-GB"/>
              </w:rPr>
            </w:pPr>
          </w:p>
        </w:tc>
        <w:tc>
          <w:tcPr>
            <w:tcW w:w="538" w:type="dxa"/>
            <w:shd w:val="clear" w:color="auto" w:fill="auto"/>
          </w:tcPr>
          <w:p w14:paraId="040558D4"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534" w:type="dxa"/>
            <w:shd w:val="clear" w:color="auto" w:fill="auto"/>
          </w:tcPr>
          <w:p w14:paraId="5C2D80AD"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709" w:type="dxa"/>
            <w:shd w:val="clear" w:color="auto" w:fill="auto"/>
          </w:tcPr>
          <w:p w14:paraId="58AE4782"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709" w:type="dxa"/>
            <w:shd w:val="clear" w:color="auto" w:fill="auto"/>
          </w:tcPr>
          <w:p w14:paraId="30FA3E30"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458" w:type="dxa"/>
            <w:shd w:val="clear" w:color="auto" w:fill="auto"/>
          </w:tcPr>
          <w:p w14:paraId="0B3089DD" w14:textId="77777777" w:rsidR="008E206F" w:rsidRPr="002A08AF" w:rsidRDefault="008E206F" w:rsidP="008E206F">
            <w:pPr>
              <w:rPr>
                <w:rFonts w:cs="Arial"/>
                <w:b/>
                <w:bCs/>
                <w:sz w:val="20"/>
                <w:lang w:eastAsia="en-GB"/>
              </w:rPr>
            </w:pPr>
            <w:r w:rsidRPr="002A08AF">
              <w:rPr>
                <w:rFonts w:cs="Arial"/>
                <w:b/>
                <w:bCs/>
                <w:sz w:val="20"/>
                <w:lang w:eastAsia="en-GB"/>
              </w:rPr>
              <w:t>…</w:t>
            </w:r>
          </w:p>
        </w:tc>
        <w:tc>
          <w:tcPr>
            <w:tcW w:w="1021" w:type="dxa"/>
            <w:vMerge/>
            <w:shd w:val="clear" w:color="auto" w:fill="auto"/>
          </w:tcPr>
          <w:p w14:paraId="60258F44" w14:textId="77777777" w:rsidR="008E206F" w:rsidRPr="002A08AF" w:rsidRDefault="008E206F" w:rsidP="008E206F">
            <w:pPr>
              <w:rPr>
                <w:rFonts w:cs="Arial"/>
                <w:b/>
                <w:bCs/>
                <w:sz w:val="20"/>
                <w:lang w:eastAsia="en-GB"/>
              </w:rPr>
            </w:pPr>
          </w:p>
        </w:tc>
        <w:tc>
          <w:tcPr>
            <w:tcW w:w="1156" w:type="dxa"/>
            <w:vMerge/>
            <w:shd w:val="clear" w:color="auto" w:fill="auto"/>
          </w:tcPr>
          <w:p w14:paraId="1BF61572" w14:textId="77777777" w:rsidR="008E206F" w:rsidRPr="002A08AF" w:rsidRDefault="008E206F" w:rsidP="008E206F">
            <w:pPr>
              <w:rPr>
                <w:rFonts w:cs="Arial"/>
                <w:b/>
                <w:bCs/>
                <w:sz w:val="20"/>
                <w:lang w:eastAsia="en-GB"/>
              </w:rPr>
            </w:pPr>
          </w:p>
        </w:tc>
      </w:tr>
      <w:tr w:rsidR="00164DD0" w:rsidRPr="002A08AF" w14:paraId="29B8B800" w14:textId="77777777" w:rsidTr="008E206F">
        <w:trPr>
          <w:trHeight w:val="346"/>
        </w:trPr>
        <w:tc>
          <w:tcPr>
            <w:tcW w:w="6835" w:type="dxa"/>
            <w:gridSpan w:val="8"/>
            <w:shd w:val="clear" w:color="auto" w:fill="auto"/>
          </w:tcPr>
          <w:p w14:paraId="319B3122" w14:textId="77777777" w:rsidR="008E206F" w:rsidRPr="002A08AF" w:rsidRDefault="008E206F" w:rsidP="008E206F">
            <w:pPr>
              <w:rPr>
                <w:rFonts w:cs="Arial"/>
                <w:b/>
                <w:bCs/>
                <w:sz w:val="20"/>
                <w:lang w:eastAsia="en-GB"/>
              </w:rPr>
            </w:pPr>
          </w:p>
        </w:tc>
      </w:tr>
      <w:tr w:rsidR="00164DD0" w:rsidRPr="002A08AF" w14:paraId="514719F6" w14:textId="77777777" w:rsidTr="008E206F">
        <w:trPr>
          <w:trHeight w:val="346"/>
        </w:trPr>
        <w:tc>
          <w:tcPr>
            <w:tcW w:w="1710" w:type="dxa"/>
            <w:shd w:val="clear" w:color="auto" w:fill="auto"/>
          </w:tcPr>
          <w:p w14:paraId="2E7798E4" w14:textId="77777777" w:rsidR="008E206F" w:rsidRPr="002A08AF" w:rsidRDefault="008E206F" w:rsidP="008E206F">
            <w:pPr>
              <w:rPr>
                <w:rFonts w:cs="Arial"/>
                <w:b/>
                <w:bCs/>
                <w:sz w:val="20"/>
                <w:lang w:eastAsia="en-GB"/>
              </w:rPr>
            </w:pPr>
          </w:p>
        </w:tc>
        <w:tc>
          <w:tcPr>
            <w:tcW w:w="538" w:type="dxa"/>
            <w:shd w:val="clear" w:color="auto" w:fill="auto"/>
          </w:tcPr>
          <w:p w14:paraId="3D3121D8" w14:textId="77777777" w:rsidR="008E206F" w:rsidRPr="002A08AF" w:rsidRDefault="008E206F" w:rsidP="008E206F">
            <w:pPr>
              <w:rPr>
                <w:rFonts w:cs="Arial"/>
                <w:b/>
                <w:bCs/>
                <w:sz w:val="20"/>
                <w:lang w:eastAsia="en-GB"/>
              </w:rPr>
            </w:pPr>
          </w:p>
        </w:tc>
        <w:tc>
          <w:tcPr>
            <w:tcW w:w="534" w:type="dxa"/>
            <w:shd w:val="clear" w:color="auto" w:fill="auto"/>
          </w:tcPr>
          <w:p w14:paraId="20EC2C18" w14:textId="77777777" w:rsidR="008E206F" w:rsidRPr="002A08AF" w:rsidRDefault="008E206F" w:rsidP="008E206F">
            <w:pPr>
              <w:rPr>
                <w:rFonts w:cs="Arial"/>
                <w:b/>
                <w:bCs/>
                <w:sz w:val="20"/>
                <w:lang w:eastAsia="en-GB"/>
              </w:rPr>
            </w:pPr>
          </w:p>
        </w:tc>
        <w:tc>
          <w:tcPr>
            <w:tcW w:w="709" w:type="dxa"/>
            <w:shd w:val="clear" w:color="auto" w:fill="auto"/>
          </w:tcPr>
          <w:p w14:paraId="1F645948" w14:textId="77777777" w:rsidR="008E206F" w:rsidRPr="002A08AF" w:rsidRDefault="008E206F" w:rsidP="008E206F">
            <w:pPr>
              <w:rPr>
                <w:rFonts w:cs="Arial"/>
                <w:b/>
                <w:bCs/>
                <w:sz w:val="20"/>
                <w:lang w:eastAsia="en-GB"/>
              </w:rPr>
            </w:pPr>
          </w:p>
        </w:tc>
        <w:tc>
          <w:tcPr>
            <w:tcW w:w="709" w:type="dxa"/>
            <w:shd w:val="clear" w:color="auto" w:fill="auto"/>
          </w:tcPr>
          <w:p w14:paraId="67C1DA59" w14:textId="77777777" w:rsidR="008E206F" w:rsidRPr="002A08AF" w:rsidRDefault="008E206F" w:rsidP="008E206F">
            <w:pPr>
              <w:rPr>
                <w:rFonts w:cs="Arial"/>
                <w:b/>
                <w:bCs/>
                <w:sz w:val="20"/>
                <w:lang w:eastAsia="en-GB"/>
              </w:rPr>
            </w:pPr>
          </w:p>
        </w:tc>
        <w:tc>
          <w:tcPr>
            <w:tcW w:w="458" w:type="dxa"/>
            <w:shd w:val="clear" w:color="auto" w:fill="auto"/>
          </w:tcPr>
          <w:p w14:paraId="12E27535" w14:textId="77777777" w:rsidR="008E206F" w:rsidRPr="002A08AF" w:rsidRDefault="008E206F" w:rsidP="008E206F">
            <w:pPr>
              <w:rPr>
                <w:rFonts w:cs="Arial"/>
                <w:b/>
                <w:bCs/>
                <w:sz w:val="20"/>
                <w:lang w:eastAsia="en-GB"/>
              </w:rPr>
            </w:pPr>
          </w:p>
        </w:tc>
        <w:tc>
          <w:tcPr>
            <w:tcW w:w="1021" w:type="dxa"/>
            <w:shd w:val="clear" w:color="auto" w:fill="auto"/>
          </w:tcPr>
          <w:p w14:paraId="14B722CF" w14:textId="77777777" w:rsidR="008E206F" w:rsidRPr="002A08AF" w:rsidRDefault="008E206F" w:rsidP="008E206F">
            <w:pPr>
              <w:rPr>
                <w:rFonts w:cs="Arial"/>
                <w:b/>
                <w:bCs/>
                <w:sz w:val="20"/>
                <w:lang w:eastAsia="en-GB"/>
              </w:rPr>
            </w:pPr>
          </w:p>
        </w:tc>
        <w:tc>
          <w:tcPr>
            <w:tcW w:w="1156" w:type="dxa"/>
            <w:shd w:val="clear" w:color="auto" w:fill="auto"/>
          </w:tcPr>
          <w:p w14:paraId="50BF2DA6" w14:textId="77777777" w:rsidR="008E206F" w:rsidRPr="002A08AF" w:rsidRDefault="008E206F" w:rsidP="008E206F">
            <w:pPr>
              <w:rPr>
                <w:rFonts w:cs="Arial"/>
                <w:b/>
                <w:bCs/>
                <w:sz w:val="20"/>
                <w:lang w:eastAsia="en-GB"/>
              </w:rPr>
            </w:pPr>
          </w:p>
        </w:tc>
      </w:tr>
      <w:tr w:rsidR="00164DD0" w:rsidRPr="002A08AF" w14:paraId="546789F9" w14:textId="77777777" w:rsidTr="008E206F">
        <w:trPr>
          <w:trHeight w:val="346"/>
        </w:trPr>
        <w:tc>
          <w:tcPr>
            <w:tcW w:w="6835" w:type="dxa"/>
            <w:gridSpan w:val="8"/>
            <w:shd w:val="clear" w:color="auto" w:fill="auto"/>
          </w:tcPr>
          <w:p w14:paraId="2FBBD859" w14:textId="77777777" w:rsidR="008E206F" w:rsidRPr="002A08AF" w:rsidRDefault="008E206F" w:rsidP="008E206F">
            <w:pPr>
              <w:rPr>
                <w:rFonts w:cs="Arial"/>
                <w:b/>
                <w:bCs/>
                <w:sz w:val="20"/>
                <w:lang w:eastAsia="en-GB"/>
              </w:rPr>
            </w:pPr>
          </w:p>
        </w:tc>
      </w:tr>
      <w:tr w:rsidR="00164DD0" w:rsidRPr="002A08AF" w14:paraId="2476AE92" w14:textId="77777777" w:rsidTr="008E206F">
        <w:trPr>
          <w:trHeight w:val="346"/>
        </w:trPr>
        <w:tc>
          <w:tcPr>
            <w:tcW w:w="1710" w:type="dxa"/>
            <w:shd w:val="clear" w:color="auto" w:fill="auto"/>
          </w:tcPr>
          <w:p w14:paraId="232505C7" w14:textId="77777777" w:rsidR="008E206F" w:rsidRPr="002A08AF" w:rsidRDefault="008E206F" w:rsidP="008E206F">
            <w:pPr>
              <w:rPr>
                <w:rFonts w:cs="Arial"/>
                <w:b/>
                <w:bCs/>
                <w:sz w:val="20"/>
                <w:lang w:eastAsia="en-GB"/>
              </w:rPr>
            </w:pPr>
          </w:p>
        </w:tc>
        <w:tc>
          <w:tcPr>
            <w:tcW w:w="538" w:type="dxa"/>
            <w:shd w:val="clear" w:color="auto" w:fill="auto"/>
          </w:tcPr>
          <w:p w14:paraId="5E5B617B" w14:textId="77777777" w:rsidR="008E206F" w:rsidRPr="002A08AF" w:rsidRDefault="008E206F" w:rsidP="008E206F">
            <w:pPr>
              <w:rPr>
                <w:rFonts w:cs="Arial"/>
                <w:b/>
                <w:bCs/>
                <w:sz w:val="20"/>
                <w:lang w:eastAsia="en-GB"/>
              </w:rPr>
            </w:pPr>
          </w:p>
        </w:tc>
        <w:tc>
          <w:tcPr>
            <w:tcW w:w="534" w:type="dxa"/>
            <w:shd w:val="clear" w:color="auto" w:fill="auto"/>
          </w:tcPr>
          <w:p w14:paraId="72B7A2BE" w14:textId="77777777" w:rsidR="008E206F" w:rsidRPr="002A08AF" w:rsidRDefault="008E206F" w:rsidP="008E206F">
            <w:pPr>
              <w:rPr>
                <w:rFonts w:cs="Arial"/>
                <w:b/>
                <w:bCs/>
                <w:sz w:val="20"/>
                <w:lang w:eastAsia="en-GB"/>
              </w:rPr>
            </w:pPr>
          </w:p>
        </w:tc>
        <w:tc>
          <w:tcPr>
            <w:tcW w:w="709" w:type="dxa"/>
            <w:shd w:val="clear" w:color="auto" w:fill="auto"/>
          </w:tcPr>
          <w:p w14:paraId="09EB44EB" w14:textId="77777777" w:rsidR="008E206F" w:rsidRPr="002A08AF" w:rsidRDefault="008E206F" w:rsidP="008E206F">
            <w:pPr>
              <w:rPr>
                <w:rFonts w:cs="Arial"/>
                <w:b/>
                <w:bCs/>
                <w:sz w:val="20"/>
                <w:lang w:eastAsia="en-GB"/>
              </w:rPr>
            </w:pPr>
          </w:p>
        </w:tc>
        <w:tc>
          <w:tcPr>
            <w:tcW w:w="709" w:type="dxa"/>
            <w:shd w:val="clear" w:color="auto" w:fill="auto"/>
          </w:tcPr>
          <w:p w14:paraId="21BFA272" w14:textId="77777777" w:rsidR="008E206F" w:rsidRPr="002A08AF" w:rsidRDefault="008E206F" w:rsidP="008E206F">
            <w:pPr>
              <w:rPr>
                <w:rFonts w:cs="Arial"/>
                <w:b/>
                <w:bCs/>
                <w:sz w:val="20"/>
                <w:lang w:eastAsia="en-GB"/>
              </w:rPr>
            </w:pPr>
          </w:p>
        </w:tc>
        <w:tc>
          <w:tcPr>
            <w:tcW w:w="458" w:type="dxa"/>
            <w:shd w:val="clear" w:color="auto" w:fill="auto"/>
          </w:tcPr>
          <w:p w14:paraId="4FC7B64C" w14:textId="77777777" w:rsidR="008E206F" w:rsidRPr="002A08AF" w:rsidRDefault="008E206F" w:rsidP="008E206F">
            <w:pPr>
              <w:rPr>
                <w:rFonts w:cs="Arial"/>
                <w:b/>
                <w:bCs/>
                <w:sz w:val="20"/>
                <w:lang w:eastAsia="en-GB"/>
              </w:rPr>
            </w:pPr>
          </w:p>
        </w:tc>
        <w:tc>
          <w:tcPr>
            <w:tcW w:w="1021" w:type="dxa"/>
            <w:shd w:val="clear" w:color="auto" w:fill="auto"/>
          </w:tcPr>
          <w:p w14:paraId="3BA95501" w14:textId="77777777" w:rsidR="008E206F" w:rsidRPr="002A08AF" w:rsidRDefault="008E206F" w:rsidP="008E206F">
            <w:pPr>
              <w:rPr>
                <w:rFonts w:cs="Arial"/>
                <w:b/>
                <w:bCs/>
                <w:sz w:val="20"/>
                <w:lang w:eastAsia="en-GB"/>
              </w:rPr>
            </w:pPr>
          </w:p>
        </w:tc>
        <w:tc>
          <w:tcPr>
            <w:tcW w:w="1156" w:type="dxa"/>
            <w:shd w:val="clear" w:color="auto" w:fill="auto"/>
          </w:tcPr>
          <w:p w14:paraId="6A2EE792" w14:textId="77777777" w:rsidR="008E206F" w:rsidRPr="002A08AF" w:rsidRDefault="008E206F" w:rsidP="008E206F">
            <w:pPr>
              <w:rPr>
                <w:rFonts w:cs="Arial"/>
                <w:b/>
                <w:bCs/>
                <w:sz w:val="20"/>
                <w:lang w:eastAsia="en-GB"/>
              </w:rPr>
            </w:pPr>
          </w:p>
        </w:tc>
      </w:tr>
      <w:tr w:rsidR="00164DD0" w:rsidRPr="002A08AF" w14:paraId="2F3AE2DA" w14:textId="77777777" w:rsidTr="008E206F">
        <w:trPr>
          <w:trHeight w:val="346"/>
        </w:trPr>
        <w:tc>
          <w:tcPr>
            <w:tcW w:w="6835" w:type="dxa"/>
            <w:gridSpan w:val="8"/>
            <w:shd w:val="clear" w:color="auto" w:fill="auto"/>
          </w:tcPr>
          <w:p w14:paraId="7813EB68" w14:textId="77777777" w:rsidR="008E206F" w:rsidRPr="002A08AF" w:rsidRDefault="008E206F" w:rsidP="008E206F">
            <w:pPr>
              <w:rPr>
                <w:rFonts w:cs="Arial"/>
                <w:b/>
                <w:bCs/>
                <w:sz w:val="20"/>
                <w:lang w:eastAsia="en-GB"/>
              </w:rPr>
            </w:pPr>
          </w:p>
        </w:tc>
      </w:tr>
      <w:tr w:rsidR="00164DD0" w:rsidRPr="002A08AF" w14:paraId="052B950D" w14:textId="77777777" w:rsidTr="008E206F">
        <w:trPr>
          <w:trHeight w:val="346"/>
        </w:trPr>
        <w:tc>
          <w:tcPr>
            <w:tcW w:w="1710" w:type="dxa"/>
            <w:shd w:val="clear" w:color="auto" w:fill="auto"/>
          </w:tcPr>
          <w:p w14:paraId="011D9898" w14:textId="77777777" w:rsidR="008E206F" w:rsidRPr="002A08AF" w:rsidRDefault="008E206F" w:rsidP="008E206F">
            <w:pPr>
              <w:rPr>
                <w:rFonts w:cs="Arial"/>
                <w:b/>
                <w:bCs/>
                <w:sz w:val="20"/>
                <w:lang w:eastAsia="en-GB"/>
              </w:rPr>
            </w:pPr>
          </w:p>
        </w:tc>
        <w:tc>
          <w:tcPr>
            <w:tcW w:w="538" w:type="dxa"/>
            <w:shd w:val="clear" w:color="auto" w:fill="auto"/>
          </w:tcPr>
          <w:p w14:paraId="6773B910" w14:textId="77777777" w:rsidR="008E206F" w:rsidRPr="002A08AF" w:rsidRDefault="008E206F" w:rsidP="008E206F">
            <w:pPr>
              <w:rPr>
                <w:rFonts w:cs="Arial"/>
                <w:b/>
                <w:bCs/>
                <w:sz w:val="20"/>
                <w:lang w:eastAsia="en-GB"/>
              </w:rPr>
            </w:pPr>
          </w:p>
        </w:tc>
        <w:tc>
          <w:tcPr>
            <w:tcW w:w="534" w:type="dxa"/>
            <w:shd w:val="clear" w:color="auto" w:fill="auto"/>
          </w:tcPr>
          <w:p w14:paraId="5D8F7D58" w14:textId="77777777" w:rsidR="008E206F" w:rsidRPr="002A08AF" w:rsidRDefault="008E206F" w:rsidP="008E206F">
            <w:pPr>
              <w:rPr>
                <w:rFonts w:cs="Arial"/>
                <w:b/>
                <w:bCs/>
                <w:sz w:val="20"/>
                <w:lang w:eastAsia="en-GB"/>
              </w:rPr>
            </w:pPr>
          </w:p>
        </w:tc>
        <w:tc>
          <w:tcPr>
            <w:tcW w:w="709" w:type="dxa"/>
            <w:shd w:val="clear" w:color="auto" w:fill="auto"/>
          </w:tcPr>
          <w:p w14:paraId="64C878CD" w14:textId="77777777" w:rsidR="008E206F" w:rsidRPr="002A08AF" w:rsidRDefault="008E206F" w:rsidP="008E206F">
            <w:pPr>
              <w:rPr>
                <w:rFonts w:cs="Arial"/>
                <w:b/>
                <w:bCs/>
                <w:sz w:val="20"/>
                <w:lang w:eastAsia="en-GB"/>
              </w:rPr>
            </w:pPr>
          </w:p>
        </w:tc>
        <w:tc>
          <w:tcPr>
            <w:tcW w:w="709" w:type="dxa"/>
            <w:shd w:val="clear" w:color="auto" w:fill="auto"/>
          </w:tcPr>
          <w:p w14:paraId="79CF3686" w14:textId="77777777" w:rsidR="008E206F" w:rsidRPr="002A08AF" w:rsidRDefault="008E206F" w:rsidP="008E206F">
            <w:pPr>
              <w:rPr>
                <w:rFonts w:cs="Arial"/>
                <w:b/>
                <w:bCs/>
                <w:sz w:val="20"/>
                <w:lang w:eastAsia="en-GB"/>
              </w:rPr>
            </w:pPr>
          </w:p>
        </w:tc>
        <w:tc>
          <w:tcPr>
            <w:tcW w:w="458" w:type="dxa"/>
            <w:shd w:val="clear" w:color="auto" w:fill="auto"/>
          </w:tcPr>
          <w:p w14:paraId="1D6B9BA8" w14:textId="77777777" w:rsidR="008E206F" w:rsidRPr="002A08AF" w:rsidRDefault="008E206F" w:rsidP="008E206F">
            <w:pPr>
              <w:rPr>
                <w:rFonts w:cs="Arial"/>
                <w:b/>
                <w:bCs/>
                <w:sz w:val="20"/>
                <w:lang w:eastAsia="en-GB"/>
              </w:rPr>
            </w:pPr>
          </w:p>
        </w:tc>
        <w:tc>
          <w:tcPr>
            <w:tcW w:w="1021" w:type="dxa"/>
            <w:shd w:val="clear" w:color="auto" w:fill="auto"/>
          </w:tcPr>
          <w:p w14:paraId="443F41F0" w14:textId="77777777" w:rsidR="008E206F" w:rsidRPr="002A08AF" w:rsidRDefault="008E206F" w:rsidP="008E206F">
            <w:pPr>
              <w:rPr>
                <w:rFonts w:cs="Arial"/>
                <w:b/>
                <w:bCs/>
                <w:sz w:val="20"/>
                <w:lang w:eastAsia="en-GB"/>
              </w:rPr>
            </w:pPr>
          </w:p>
        </w:tc>
        <w:tc>
          <w:tcPr>
            <w:tcW w:w="1156" w:type="dxa"/>
            <w:shd w:val="clear" w:color="auto" w:fill="auto"/>
          </w:tcPr>
          <w:p w14:paraId="49D18015" w14:textId="77777777" w:rsidR="008E206F" w:rsidRPr="002A08AF" w:rsidRDefault="008E206F" w:rsidP="008E206F">
            <w:pPr>
              <w:rPr>
                <w:rFonts w:cs="Arial"/>
                <w:b/>
                <w:bCs/>
                <w:sz w:val="20"/>
                <w:lang w:eastAsia="en-GB"/>
              </w:rPr>
            </w:pPr>
          </w:p>
        </w:tc>
      </w:tr>
      <w:tr w:rsidR="00164DD0" w:rsidRPr="002A08AF" w14:paraId="03D65A9C" w14:textId="77777777" w:rsidTr="008E206F">
        <w:trPr>
          <w:trHeight w:val="346"/>
        </w:trPr>
        <w:tc>
          <w:tcPr>
            <w:tcW w:w="6835" w:type="dxa"/>
            <w:gridSpan w:val="8"/>
            <w:shd w:val="clear" w:color="auto" w:fill="auto"/>
          </w:tcPr>
          <w:p w14:paraId="7401CB04" w14:textId="77777777" w:rsidR="008E206F" w:rsidRPr="002A08AF" w:rsidRDefault="008E206F" w:rsidP="008E206F">
            <w:pPr>
              <w:rPr>
                <w:rFonts w:cs="Arial"/>
                <w:b/>
                <w:bCs/>
                <w:sz w:val="20"/>
                <w:lang w:eastAsia="en-GB"/>
              </w:rPr>
            </w:pPr>
          </w:p>
        </w:tc>
      </w:tr>
      <w:tr w:rsidR="00164DD0" w:rsidRPr="002A08AF" w14:paraId="4455E8BC" w14:textId="77777777" w:rsidTr="008E206F">
        <w:trPr>
          <w:trHeight w:val="346"/>
        </w:trPr>
        <w:tc>
          <w:tcPr>
            <w:tcW w:w="1710" w:type="dxa"/>
            <w:shd w:val="clear" w:color="auto" w:fill="auto"/>
          </w:tcPr>
          <w:p w14:paraId="515EB36A" w14:textId="77777777" w:rsidR="008E206F" w:rsidRPr="002A08AF" w:rsidRDefault="008E206F" w:rsidP="008E206F">
            <w:pPr>
              <w:rPr>
                <w:rFonts w:cs="Arial"/>
                <w:b/>
                <w:bCs/>
                <w:sz w:val="20"/>
                <w:lang w:eastAsia="en-GB"/>
              </w:rPr>
            </w:pPr>
          </w:p>
        </w:tc>
        <w:tc>
          <w:tcPr>
            <w:tcW w:w="538" w:type="dxa"/>
            <w:shd w:val="clear" w:color="auto" w:fill="auto"/>
          </w:tcPr>
          <w:p w14:paraId="3915D1CF" w14:textId="77777777" w:rsidR="008E206F" w:rsidRPr="002A08AF" w:rsidRDefault="008E206F" w:rsidP="008E206F">
            <w:pPr>
              <w:rPr>
                <w:rFonts w:cs="Arial"/>
                <w:b/>
                <w:bCs/>
                <w:sz w:val="20"/>
                <w:lang w:eastAsia="en-GB"/>
              </w:rPr>
            </w:pPr>
          </w:p>
        </w:tc>
        <w:tc>
          <w:tcPr>
            <w:tcW w:w="534" w:type="dxa"/>
            <w:shd w:val="clear" w:color="auto" w:fill="auto"/>
          </w:tcPr>
          <w:p w14:paraId="151EC60C" w14:textId="77777777" w:rsidR="008E206F" w:rsidRPr="002A08AF" w:rsidRDefault="008E206F" w:rsidP="008E206F">
            <w:pPr>
              <w:rPr>
                <w:rFonts w:cs="Arial"/>
                <w:b/>
                <w:bCs/>
                <w:sz w:val="20"/>
                <w:lang w:eastAsia="en-GB"/>
              </w:rPr>
            </w:pPr>
          </w:p>
        </w:tc>
        <w:tc>
          <w:tcPr>
            <w:tcW w:w="709" w:type="dxa"/>
            <w:shd w:val="clear" w:color="auto" w:fill="auto"/>
          </w:tcPr>
          <w:p w14:paraId="58A077A6" w14:textId="77777777" w:rsidR="008E206F" w:rsidRPr="002A08AF" w:rsidRDefault="008E206F" w:rsidP="008E206F">
            <w:pPr>
              <w:rPr>
                <w:rFonts w:cs="Arial"/>
                <w:b/>
                <w:bCs/>
                <w:sz w:val="20"/>
                <w:lang w:eastAsia="en-GB"/>
              </w:rPr>
            </w:pPr>
          </w:p>
        </w:tc>
        <w:tc>
          <w:tcPr>
            <w:tcW w:w="709" w:type="dxa"/>
            <w:shd w:val="clear" w:color="auto" w:fill="auto"/>
          </w:tcPr>
          <w:p w14:paraId="1F1B0B7A" w14:textId="77777777" w:rsidR="008E206F" w:rsidRPr="002A08AF" w:rsidRDefault="008E206F" w:rsidP="008E206F">
            <w:pPr>
              <w:rPr>
                <w:rFonts w:cs="Arial"/>
                <w:b/>
                <w:bCs/>
                <w:sz w:val="20"/>
                <w:lang w:eastAsia="en-GB"/>
              </w:rPr>
            </w:pPr>
          </w:p>
        </w:tc>
        <w:tc>
          <w:tcPr>
            <w:tcW w:w="458" w:type="dxa"/>
            <w:shd w:val="clear" w:color="auto" w:fill="auto"/>
          </w:tcPr>
          <w:p w14:paraId="6B93F792" w14:textId="77777777" w:rsidR="008E206F" w:rsidRPr="002A08AF" w:rsidRDefault="008E206F" w:rsidP="008E206F">
            <w:pPr>
              <w:rPr>
                <w:rFonts w:cs="Arial"/>
                <w:b/>
                <w:bCs/>
                <w:sz w:val="20"/>
                <w:lang w:eastAsia="en-GB"/>
              </w:rPr>
            </w:pPr>
          </w:p>
        </w:tc>
        <w:tc>
          <w:tcPr>
            <w:tcW w:w="1021" w:type="dxa"/>
            <w:shd w:val="clear" w:color="auto" w:fill="auto"/>
          </w:tcPr>
          <w:p w14:paraId="268D9B58" w14:textId="77777777" w:rsidR="008E206F" w:rsidRPr="002A08AF" w:rsidRDefault="008E206F" w:rsidP="008E206F">
            <w:pPr>
              <w:rPr>
                <w:rFonts w:cs="Arial"/>
                <w:b/>
                <w:bCs/>
                <w:sz w:val="20"/>
                <w:lang w:eastAsia="en-GB"/>
              </w:rPr>
            </w:pPr>
          </w:p>
        </w:tc>
        <w:tc>
          <w:tcPr>
            <w:tcW w:w="1156" w:type="dxa"/>
            <w:shd w:val="clear" w:color="auto" w:fill="auto"/>
          </w:tcPr>
          <w:p w14:paraId="218D49D3" w14:textId="77777777" w:rsidR="008E206F" w:rsidRPr="002A08AF" w:rsidRDefault="008E206F" w:rsidP="008E206F">
            <w:pPr>
              <w:rPr>
                <w:rFonts w:cs="Arial"/>
                <w:b/>
                <w:bCs/>
                <w:sz w:val="20"/>
                <w:lang w:eastAsia="en-GB"/>
              </w:rPr>
            </w:pPr>
          </w:p>
        </w:tc>
      </w:tr>
      <w:tr w:rsidR="00164DD0" w:rsidRPr="002A08AF" w14:paraId="3E500717" w14:textId="77777777" w:rsidTr="008E206F">
        <w:trPr>
          <w:trHeight w:val="346"/>
        </w:trPr>
        <w:tc>
          <w:tcPr>
            <w:tcW w:w="6835" w:type="dxa"/>
            <w:gridSpan w:val="8"/>
            <w:shd w:val="clear" w:color="auto" w:fill="auto"/>
          </w:tcPr>
          <w:p w14:paraId="2ECE6045" w14:textId="77777777" w:rsidR="008E206F" w:rsidRPr="002A08AF" w:rsidRDefault="008E206F" w:rsidP="008E206F">
            <w:pPr>
              <w:rPr>
                <w:rFonts w:cs="Arial"/>
                <w:b/>
                <w:bCs/>
                <w:sz w:val="20"/>
                <w:lang w:eastAsia="en-GB"/>
              </w:rPr>
            </w:pPr>
          </w:p>
        </w:tc>
      </w:tr>
      <w:tr w:rsidR="00164DD0" w:rsidRPr="002A08AF" w14:paraId="5BC1938C" w14:textId="77777777" w:rsidTr="008E206F">
        <w:trPr>
          <w:trHeight w:val="346"/>
        </w:trPr>
        <w:tc>
          <w:tcPr>
            <w:tcW w:w="1710" w:type="dxa"/>
            <w:shd w:val="clear" w:color="auto" w:fill="auto"/>
          </w:tcPr>
          <w:p w14:paraId="1F2CD6E6" w14:textId="77777777" w:rsidR="008E206F" w:rsidRPr="002A08AF" w:rsidRDefault="008E206F" w:rsidP="008E206F">
            <w:pPr>
              <w:rPr>
                <w:rFonts w:cs="Arial"/>
                <w:b/>
                <w:bCs/>
                <w:sz w:val="20"/>
                <w:lang w:eastAsia="en-GB"/>
              </w:rPr>
            </w:pPr>
          </w:p>
        </w:tc>
        <w:tc>
          <w:tcPr>
            <w:tcW w:w="538" w:type="dxa"/>
            <w:shd w:val="clear" w:color="auto" w:fill="auto"/>
          </w:tcPr>
          <w:p w14:paraId="163CEB5B" w14:textId="77777777" w:rsidR="008E206F" w:rsidRPr="002A08AF" w:rsidRDefault="008E206F" w:rsidP="008E206F">
            <w:pPr>
              <w:rPr>
                <w:rFonts w:cs="Arial"/>
                <w:b/>
                <w:bCs/>
                <w:sz w:val="20"/>
                <w:lang w:eastAsia="en-GB"/>
              </w:rPr>
            </w:pPr>
          </w:p>
        </w:tc>
        <w:tc>
          <w:tcPr>
            <w:tcW w:w="534" w:type="dxa"/>
            <w:shd w:val="clear" w:color="auto" w:fill="auto"/>
          </w:tcPr>
          <w:p w14:paraId="3A1DC592" w14:textId="77777777" w:rsidR="008E206F" w:rsidRPr="002A08AF" w:rsidRDefault="008E206F" w:rsidP="008E206F">
            <w:pPr>
              <w:rPr>
                <w:rFonts w:cs="Arial"/>
                <w:b/>
                <w:bCs/>
                <w:sz w:val="20"/>
                <w:lang w:eastAsia="en-GB"/>
              </w:rPr>
            </w:pPr>
          </w:p>
        </w:tc>
        <w:tc>
          <w:tcPr>
            <w:tcW w:w="709" w:type="dxa"/>
            <w:shd w:val="clear" w:color="auto" w:fill="auto"/>
          </w:tcPr>
          <w:p w14:paraId="23313EC5" w14:textId="77777777" w:rsidR="008E206F" w:rsidRPr="002A08AF" w:rsidRDefault="008E206F" w:rsidP="008E206F">
            <w:pPr>
              <w:rPr>
                <w:rFonts w:cs="Arial"/>
                <w:b/>
                <w:bCs/>
                <w:sz w:val="20"/>
                <w:lang w:eastAsia="en-GB"/>
              </w:rPr>
            </w:pPr>
          </w:p>
        </w:tc>
        <w:tc>
          <w:tcPr>
            <w:tcW w:w="709" w:type="dxa"/>
            <w:shd w:val="clear" w:color="auto" w:fill="auto"/>
          </w:tcPr>
          <w:p w14:paraId="3341BF0B" w14:textId="77777777" w:rsidR="008E206F" w:rsidRPr="002A08AF" w:rsidRDefault="008E206F" w:rsidP="008E206F">
            <w:pPr>
              <w:rPr>
                <w:rFonts w:cs="Arial"/>
                <w:b/>
                <w:bCs/>
                <w:sz w:val="20"/>
                <w:lang w:eastAsia="en-GB"/>
              </w:rPr>
            </w:pPr>
          </w:p>
        </w:tc>
        <w:tc>
          <w:tcPr>
            <w:tcW w:w="458" w:type="dxa"/>
            <w:shd w:val="clear" w:color="auto" w:fill="auto"/>
          </w:tcPr>
          <w:p w14:paraId="7C4ADAAA" w14:textId="77777777" w:rsidR="008E206F" w:rsidRPr="002A08AF" w:rsidRDefault="008E206F" w:rsidP="008E206F">
            <w:pPr>
              <w:rPr>
                <w:rFonts w:cs="Arial"/>
                <w:b/>
                <w:bCs/>
                <w:sz w:val="20"/>
                <w:lang w:eastAsia="en-GB"/>
              </w:rPr>
            </w:pPr>
          </w:p>
        </w:tc>
        <w:tc>
          <w:tcPr>
            <w:tcW w:w="1021" w:type="dxa"/>
            <w:shd w:val="clear" w:color="auto" w:fill="auto"/>
          </w:tcPr>
          <w:p w14:paraId="5EB3AB82" w14:textId="77777777" w:rsidR="008E206F" w:rsidRPr="002A08AF" w:rsidRDefault="008E206F" w:rsidP="008E206F">
            <w:pPr>
              <w:rPr>
                <w:rFonts w:cs="Arial"/>
                <w:b/>
                <w:bCs/>
                <w:sz w:val="20"/>
                <w:lang w:eastAsia="en-GB"/>
              </w:rPr>
            </w:pPr>
          </w:p>
        </w:tc>
        <w:tc>
          <w:tcPr>
            <w:tcW w:w="1156" w:type="dxa"/>
            <w:shd w:val="clear" w:color="auto" w:fill="auto"/>
          </w:tcPr>
          <w:p w14:paraId="2DC78EE4" w14:textId="77777777" w:rsidR="008E206F" w:rsidRPr="002A08AF" w:rsidRDefault="008E206F" w:rsidP="008E206F">
            <w:pPr>
              <w:rPr>
                <w:rFonts w:cs="Arial"/>
                <w:b/>
                <w:bCs/>
                <w:sz w:val="20"/>
                <w:lang w:eastAsia="en-GB"/>
              </w:rPr>
            </w:pPr>
          </w:p>
        </w:tc>
      </w:tr>
      <w:tr w:rsidR="00164DD0" w:rsidRPr="002A08AF" w14:paraId="207AF086" w14:textId="77777777" w:rsidTr="008E206F">
        <w:trPr>
          <w:trHeight w:val="346"/>
        </w:trPr>
        <w:tc>
          <w:tcPr>
            <w:tcW w:w="6835" w:type="dxa"/>
            <w:gridSpan w:val="8"/>
            <w:shd w:val="clear" w:color="auto" w:fill="auto"/>
          </w:tcPr>
          <w:p w14:paraId="2C465015" w14:textId="77777777" w:rsidR="008E206F" w:rsidRPr="002A08AF" w:rsidRDefault="008E206F" w:rsidP="008E206F">
            <w:pPr>
              <w:rPr>
                <w:rFonts w:cs="Arial"/>
                <w:b/>
                <w:bCs/>
                <w:sz w:val="20"/>
                <w:lang w:eastAsia="en-GB"/>
              </w:rPr>
            </w:pPr>
          </w:p>
        </w:tc>
      </w:tr>
      <w:tr w:rsidR="00164DD0" w:rsidRPr="002A08AF" w14:paraId="3DF621CC" w14:textId="77777777" w:rsidTr="008E206F">
        <w:trPr>
          <w:trHeight w:val="346"/>
        </w:trPr>
        <w:tc>
          <w:tcPr>
            <w:tcW w:w="1710" w:type="dxa"/>
            <w:shd w:val="clear" w:color="auto" w:fill="auto"/>
          </w:tcPr>
          <w:p w14:paraId="276A15AE" w14:textId="77777777" w:rsidR="008E206F" w:rsidRPr="002A08AF" w:rsidRDefault="008E206F" w:rsidP="008E206F">
            <w:pPr>
              <w:rPr>
                <w:rFonts w:cs="Arial"/>
                <w:b/>
                <w:bCs/>
                <w:sz w:val="20"/>
                <w:lang w:eastAsia="en-GB"/>
              </w:rPr>
            </w:pPr>
          </w:p>
        </w:tc>
        <w:tc>
          <w:tcPr>
            <w:tcW w:w="538" w:type="dxa"/>
            <w:shd w:val="clear" w:color="auto" w:fill="auto"/>
          </w:tcPr>
          <w:p w14:paraId="2BCE7540" w14:textId="77777777" w:rsidR="008E206F" w:rsidRPr="002A08AF" w:rsidRDefault="008E206F" w:rsidP="008E206F">
            <w:pPr>
              <w:rPr>
                <w:rFonts w:cs="Arial"/>
                <w:b/>
                <w:bCs/>
                <w:sz w:val="20"/>
                <w:lang w:eastAsia="en-GB"/>
              </w:rPr>
            </w:pPr>
          </w:p>
        </w:tc>
        <w:tc>
          <w:tcPr>
            <w:tcW w:w="534" w:type="dxa"/>
            <w:shd w:val="clear" w:color="auto" w:fill="auto"/>
          </w:tcPr>
          <w:p w14:paraId="2A74E534" w14:textId="77777777" w:rsidR="008E206F" w:rsidRPr="002A08AF" w:rsidRDefault="008E206F" w:rsidP="008E206F">
            <w:pPr>
              <w:rPr>
                <w:rFonts w:cs="Arial"/>
                <w:b/>
                <w:bCs/>
                <w:sz w:val="20"/>
                <w:lang w:eastAsia="en-GB"/>
              </w:rPr>
            </w:pPr>
          </w:p>
        </w:tc>
        <w:tc>
          <w:tcPr>
            <w:tcW w:w="709" w:type="dxa"/>
            <w:shd w:val="clear" w:color="auto" w:fill="auto"/>
          </w:tcPr>
          <w:p w14:paraId="6189C445" w14:textId="77777777" w:rsidR="008E206F" w:rsidRPr="002A08AF" w:rsidRDefault="008E206F" w:rsidP="008E206F">
            <w:pPr>
              <w:rPr>
                <w:rFonts w:cs="Arial"/>
                <w:b/>
                <w:bCs/>
                <w:sz w:val="20"/>
                <w:lang w:eastAsia="en-GB"/>
              </w:rPr>
            </w:pPr>
          </w:p>
        </w:tc>
        <w:tc>
          <w:tcPr>
            <w:tcW w:w="709" w:type="dxa"/>
            <w:shd w:val="clear" w:color="auto" w:fill="auto"/>
          </w:tcPr>
          <w:p w14:paraId="7D3B76BC" w14:textId="77777777" w:rsidR="008E206F" w:rsidRPr="002A08AF" w:rsidRDefault="008E206F" w:rsidP="008E206F">
            <w:pPr>
              <w:rPr>
                <w:rFonts w:cs="Arial"/>
                <w:b/>
                <w:bCs/>
                <w:sz w:val="20"/>
                <w:lang w:eastAsia="en-GB"/>
              </w:rPr>
            </w:pPr>
          </w:p>
        </w:tc>
        <w:tc>
          <w:tcPr>
            <w:tcW w:w="458" w:type="dxa"/>
            <w:shd w:val="clear" w:color="auto" w:fill="auto"/>
          </w:tcPr>
          <w:p w14:paraId="6D470B2C" w14:textId="77777777" w:rsidR="008E206F" w:rsidRPr="002A08AF" w:rsidRDefault="008E206F" w:rsidP="008E206F">
            <w:pPr>
              <w:rPr>
                <w:rFonts w:cs="Arial"/>
                <w:b/>
                <w:bCs/>
                <w:sz w:val="20"/>
                <w:lang w:eastAsia="en-GB"/>
              </w:rPr>
            </w:pPr>
          </w:p>
        </w:tc>
        <w:tc>
          <w:tcPr>
            <w:tcW w:w="1021" w:type="dxa"/>
            <w:shd w:val="clear" w:color="auto" w:fill="auto"/>
          </w:tcPr>
          <w:p w14:paraId="59848102" w14:textId="77777777" w:rsidR="008E206F" w:rsidRPr="002A08AF" w:rsidRDefault="008E206F" w:rsidP="008E206F">
            <w:pPr>
              <w:rPr>
                <w:rFonts w:cs="Arial"/>
                <w:b/>
                <w:bCs/>
                <w:sz w:val="20"/>
                <w:lang w:eastAsia="en-GB"/>
              </w:rPr>
            </w:pPr>
          </w:p>
        </w:tc>
        <w:tc>
          <w:tcPr>
            <w:tcW w:w="1156" w:type="dxa"/>
            <w:shd w:val="clear" w:color="auto" w:fill="auto"/>
          </w:tcPr>
          <w:p w14:paraId="4B560477" w14:textId="77777777" w:rsidR="008E206F" w:rsidRPr="002A08AF" w:rsidRDefault="008E206F" w:rsidP="008E206F">
            <w:pPr>
              <w:rPr>
                <w:rFonts w:cs="Arial"/>
                <w:b/>
                <w:bCs/>
                <w:sz w:val="20"/>
                <w:lang w:eastAsia="en-GB"/>
              </w:rPr>
            </w:pPr>
          </w:p>
        </w:tc>
      </w:tr>
      <w:tr w:rsidR="00164DD0" w:rsidRPr="002A08AF" w14:paraId="65BB57DD" w14:textId="77777777" w:rsidTr="008E206F">
        <w:trPr>
          <w:trHeight w:val="346"/>
        </w:trPr>
        <w:tc>
          <w:tcPr>
            <w:tcW w:w="6835" w:type="dxa"/>
            <w:gridSpan w:val="8"/>
            <w:shd w:val="clear" w:color="auto" w:fill="auto"/>
          </w:tcPr>
          <w:p w14:paraId="267B5D69" w14:textId="77777777" w:rsidR="008E206F" w:rsidRPr="002A08AF" w:rsidRDefault="008E206F" w:rsidP="008E206F">
            <w:pPr>
              <w:rPr>
                <w:rFonts w:cs="Arial"/>
                <w:b/>
                <w:bCs/>
                <w:sz w:val="20"/>
                <w:lang w:eastAsia="en-GB"/>
              </w:rPr>
            </w:pPr>
          </w:p>
        </w:tc>
      </w:tr>
      <w:tr w:rsidR="00164DD0" w:rsidRPr="002A08AF" w14:paraId="3A44748F" w14:textId="77777777" w:rsidTr="008E206F">
        <w:trPr>
          <w:trHeight w:val="346"/>
        </w:trPr>
        <w:tc>
          <w:tcPr>
            <w:tcW w:w="1710" w:type="dxa"/>
            <w:shd w:val="clear" w:color="auto" w:fill="auto"/>
          </w:tcPr>
          <w:p w14:paraId="5F26A781" w14:textId="77777777" w:rsidR="008E206F" w:rsidRPr="002A08AF" w:rsidRDefault="008E206F" w:rsidP="008E206F">
            <w:pPr>
              <w:rPr>
                <w:rFonts w:cs="Arial"/>
                <w:b/>
                <w:bCs/>
                <w:sz w:val="20"/>
                <w:lang w:eastAsia="en-GB"/>
              </w:rPr>
            </w:pPr>
          </w:p>
        </w:tc>
        <w:tc>
          <w:tcPr>
            <w:tcW w:w="538" w:type="dxa"/>
            <w:shd w:val="clear" w:color="auto" w:fill="auto"/>
          </w:tcPr>
          <w:p w14:paraId="68F4E11E" w14:textId="77777777" w:rsidR="008E206F" w:rsidRPr="002A08AF" w:rsidRDefault="008E206F" w:rsidP="008E206F">
            <w:pPr>
              <w:rPr>
                <w:rFonts w:cs="Arial"/>
                <w:b/>
                <w:bCs/>
                <w:sz w:val="20"/>
                <w:lang w:eastAsia="en-GB"/>
              </w:rPr>
            </w:pPr>
          </w:p>
        </w:tc>
        <w:tc>
          <w:tcPr>
            <w:tcW w:w="534" w:type="dxa"/>
            <w:shd w:val="clear" w:color="auto" w:fill="auto"/>
          </w:tcPr>
          <w:p w14:paraId="156D3343" w14:textId="77777777" w:rsidR="008E206F" w:rsidRPr="002A08AF" w:rsidRDefault="008E206F" w:rsidP="008E206F">
            <w:pPr>
              <w:rPr>
                <w:rFonts w:cs="Arial"/>
                <w:b/>
                <w:bCs/>
                <w:sz w:val="20"/>
                <w:lang w:eastAsia="en-GB"/>
              </w:rPr>
            </w:pPr>
          </w:p>
        </w:tc>
        <w:tc>
          <w:tcPr>
            <w:tcW w:w="709" w:type="dxa"/>
            <w:shd w:val="clear" w:color="auto" w:fill="auto"/>
          </w:tcPr>
          <w:p w14:paraId="19545261" w14:textId="77777777" w:rsidR="008E206F" w:rsidRPr="002A08AF" w:rsidRDefault="008E206F" w:rsidP="008E206F">
            <w:pPr>
              <w:rPr>
                <w:rFonts w:cs="Arial"/>
                <w:b/>
                <w:bCs/>
                <w:sz w:val="20"/>
                <w:lang w:eastAsia="en-GB"/>
              </w:rPr>
            </w:pPr>
          </w:p>
        </w:tc>
        <w:tc>
          <w:tcPr>
            <w:tcW w:w="709" w:type="dxa"/>
            <w:shd w:val="clear" w:color="auto" w:fill="auto"/>
          </w:tcPr>
          <w:p w14:paraId="52E92030" w14:textId="77777777" w:rsidR="008E206F" w:rsidRPr="002A08AF" w:rsidRDefault="008E206F" w:rsidP="008E206F">
            <w:pPr>
              <w:rPr>
                <w:rFonts w:cs="Arial"/>
                <w:b/>
                <w:bCs/>
                <w:sz w:val="20"/>
                <w:lang w:eastAsia="en-GB"/>
              </w:rPr>
            </w:pPr>
          </w:p>
        </w:tc>
        <w:tc>
          <w:tcPr>
            <w:tcW w:w="458" w:type="dxa"/>
            <w:shd w:val="clear" w:color="auto" w:fill="auto"/>
          </w:tcPr>
          <w:p w14:paraId="5484C02E" w14:textId="77777777" w:rsidR="008E206F" w:rsidRPr="002A08AF" w:rsidRDefault="008E206F" w:rsidP="008E206F">
            <w:pPr>
              <w:rPr>
                <w:rFonts w:cs="Arial"/>
                <w:b/>
                <w:bCs/>
                <w:sz w:val="20"/>
                <w:lang w:eastAsia="en-GB"/>
              </w:rPr>
            </w:pPr>
          </w:p>
        </w:tc>
        <w:tc>
          <w:tcPr>
            <w:tcW w:w="1021" w:type="dxa"/>
            <w:shd w:val="clear" w:color="auto" w:fill="auto"/>
          </w:tcPr>
          <w:p w14:paraId="03CD9063" w14:textId="77777777" w:rsidR="008E206F" w:rsidRPr="002A08AF" w:rsidRDefault="008E206F" w:rsidP="008E206F">
            <w:pPr>
              <w:rPr>
                <w:rFonts w:cs="Arial"/>
                <w:b/>
                <w:bCs/>
                <w:sz w:val="20"/>
                <w:lang w:eastAsia="en-GB"/>
              </w:rPr>
            </w:pPr>
          </w:p>
        </w:tc>
        <w:tc>
          <w:tcPr>
            <w:tcW w:w="1156" w:type="dxa"/>
            <w:shd w:val="clear" w:color="auto" w:fill="auto"/>
          </w:tcPr>
          <w:p w14:paraId="0028DA1F" w14:textId="77777777" w:rsidR="008E206F" w:rsidRPr="002A08AF" w:rsidRDefault="008E206F" w:rsidP="008E206F">
            <w:pPr>
              <w:rPr>
                <w:rFonts w:cs="Arial"/>
                <w:b/>
                <w:bCs/>
                <w:sz w:val="20"/>
                <w:lang w:eastAsia="en-GB"/>
              </w:rPr>
            </w:pPr>
          </w:p>
        </w:tc>
      </w:tr>
    </w:tbl>
    <w:p w14:paraId="2C9277C8" w14:textId="77777777" w:rsidR="008E206F" w:rsidRPr="002A08AF" w:rsidRDefault="008E206F" w:rsidP="008E206F">
      <w:pPr>
        <w:rPr>
          <w:rFonts w:cs="Arial"/>
          <w:b/>
          <w:bCs/>
          <w:sz w:val="20"/>
          <w:lang w:eastAsia="en-GB"/>
        </w:rPr>
      </w:pPr>
    </w:p>
    <w:p w14:paraId="6F386C9D" w14:textId="3DCAEA7C" w:rsidR="008E206F" w:rsidRPr="002A08AF" w:rsidRDefault="008E206F" w:rsidP="008E206F">
      <w:pPr>
        <w:rPr>
          <w:rFonts w:cs="Arial"/>
          <w:b/>
          <w:bCs/>
          <w:sz w:val="20"/>
          <w:lang w:eastAsia="en-GB"/>
        </w:rPr>
      </w:pPr>
      <w:r w:rsidRPr="002A08AF">
        <w:rPr>
          <w:rFonts w:cs="Arial"/>
          <w:b/>
          <w:bCs/>
          <w:sz w:val="20"/>
          <w:lang w:eastAsia="en-GB"/>
        </w:rPr>
        <w:t xml:space="preserve">SECTION 10 – Information regarding training in radiological protection </w:t>
      </w:r>
      <w:r w:rsidRPr="002A08AF">
        <w:rPr>
          <w:rFonts w:cs="Arial"/>
          <w:i/>
          <w:sz w:val="20"/>
          <w:lang w:eastAsia="en-GB"/>
        </w:rPr>
        <w:t xml:space="preserve"> (To be filled by the person or entity responsible for the course)</w:t>
      </w:r>
    </w:p>
    <w:p w14:paraId="62ABA304" w14:textId="77777777" w:rsidR="008E206F" w:rsidRPr="002A08AF" w:rsidRDefault="008E206F" w:rsidP="008E206F">
      <w:pPr>
        <w:rPr>
          <w:rFonts w:cs="Arial"/>
          <w:b/>
          <w:bCs/>
          <w:sz w:val="20"/>
          <w:lang w:eastAsia="en-GB"/>
        </w:rPr>
      </w:pPr>
    </w:p>
    <w:p w14:paraId="6D99C484" w14:textId="77777777" w:rsidR="008E206F" w:rsidRPr="002A08AF" w:rsidRDefault="008E206F" w:rsidP="008E206F">
      <w:pPr>
        <w:rPr>
          <w:rFonts w:cs="Arial"/>
          <w:bCs/>
          <w:i/>
          <w:sz w:val="20"/>
          <w:lang w:eastAsia="en-GB"/>
        </w:rPr>
      </w:pPr>
      <w:r w:rsidRPr="002A08AF">
        <w:rPr>
          <w:rFonts w:cs="Arial"/>
          <w:b/>
          <w:bCs/>
          <w:sz w:val="20"/>
          <w:lang w:eastAsia="en-GB"/>
        </w:rPr>
        <w:t xml:space="preserve">10.1. Basic Training in radiological protection </w:t>
      </w:r>
      <w:r w:rsidRPr="002A08AF">
        <w:rPr>
          <w:rFonts w:cs="Arial"/>
          <w:bCs/>
          <w:i/>
          <w:sz w:val="20"/>
          <w:lang w:eastAsia="en-GB"/>
        </w:rPr>
        <w:t>(obligation of the outside undertaking)</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94"/>
        <w:gridCol w:w="1701"/>
        <w:gridCol w:w="1701"/>
      </w:tblGrid>
      <w:tr w:rsidR="00164DD0" w:rsidRPr="002A08AF" w14:paraId="737729B1" w14:textId="77777777" w:rsidTr="008E206F">
        <w:tc>
          <w:tcPr>
            <w:tcW w:w="1008" w:type="dxa"/>
            <w:shd w:val="clear" w:color="auto" w:fill="auto"/>
          </w:tcPr>
          <w:p w14:paraId="3F14E3A7" w14:textId="77777777" w:rsidR="008E206F" w:rsidRPr="002A08AF" w:rsidRDefault="008E206F" w:rsidP="008E206F">
            <w:pPr>
              <w:jc w:val="center"/>
              <w:rPr>
                <w:rFonts w:cs="Arial"/>
                <w:b/>
                <w:bCs/>
                <w:sz w:val="20"/>
                <w:lang w:eastAsia="en-GB"/>
              </w:rPr>
            </w:pPr>
            <w:r w:rsidRPr="002A08AF">
              <w:rPr>
                <w:rFonts w:cs="Arial"/>
                <w:b/>
                <w:bCs/>
                <w:sz w:val="20"/>
                <w:lang w:eastAsia="en-GB"/>
              </w:rPr>
              <w:t>Date</w:t>
            </w:r>
          </w:p>
        </w:tc>
        <w:tc>
          <w:tcPr>
            <w:tcW w:w="2394" w:type="dxa"/>
            <w:shd w:val="clear" w:color="auto" w:fill="auto"/>
          </w:tcPr>
          <w:p w14:paraId="1F6E667F" w14:textId="77777777" w:rsidR="008E206F" w:rsidRPr="002A08AF" w:rsidRDefault="008E206F" w:rsidP="008E206F">
            <w:pPr>
              <w:jc w:val="center"/>
              <w:rPr>
                <w:rFonts w:cs="Arial"/>
                <w:b/>
                <w:bCs/>
                <w:sz w:val="20"/>
                <w:lang w:eastAsia="en-GB"/>
              </w:rPr>
            </w:pPr>
            <w:r w:rsidRPr="002A08AF">
              <w:rPr>
                <w:rFonts w:cs="Arial"/>
                <w:b/>
                <w:bCs/>
                <w:sz w:val="20"/>
                <w:lang w:eastAsia="en-GB"/>
              </w:rPr>
              <w:t>Centre or teaching company</w:t>
            </w:r>
          </w:p>
        </w:tc>
        <w:tc>
          <w:tcPr>
            <w:tcW w:w="1701" w:type="dxa"/>
            <w:shd w:val="clear" w:color="auto" w:fill="auto"/>
          </w:tcPr>
          <w:p w14:paraId="695ECE08" w14:textId="77777777" w:rsidR="008E206F" w:rsidRPr="002A08AF" w:rsidRDefault="008E206F" w:rsidP="008E206F">
            <w:pPr>
              <w:jc w:val="center"/>
              <w:rPr>
                <w:rFonts w:cs="Arial"/>
                <w:b/>
                <w:bCs/>
                <w:sz w:val="20"/>
                <w:lang w:eastAsia="en-GB"/>
              </w:rPr>
            </w:pPr>
            <w:r w:rsidRPr="002A08AF">
              <w:rPr>
                <w:rFonts w:cs="Arial"/>
                <w:b/>
                <w:bCs/>
                <w:sz w:val="20"/>
                <w:lang w:eastAsia="en-GB"/>
              </w:rPr>
              <w:t>Signature and stamp of the responsible for the entity or delegated person</w:t>
            </w:r>
          </w:p>
        </w:tc>
        <w:tc>
          <w:tcPr>
            <w:tcW w:w="1701" w:type="dxa"/>
            <w:shd w:val="clear" w:color="auto" w:fill="auto"/>
          </w:tcPr>
          <w:p w14:paraId="7512F613" w14:textId="77777777" w:rsidR="008E206F" w:rsidRPr="002A08AF" w:rsidRDefault="008E206F" w:rsidP="008E206F">
            <w:pPr>
              <w:jc w:val="center"/>
              <w:rPr>
                <w:rFonts w:cs="Arial"/>
                <w:b/>
                <w:bCs/>
                <w:sz w:val="20"/>
                <w:lang w:eastAsia="en-GB"/>
              </w:rPr>
            </w:pPr>
            <w:r w:rsidRPr="002A08AF">
              <w:rPr>
                <w:rFonts w:cs="Arial"/>
                <w:b/>
                <w:bCs/>
                <w:sz w:val="20"/>
                <w:lang w:eastAsia="en-GB"/>
              </w:rPr>
              <w:t>Observations</w:t>
            </w:r>
          </w:p>
        </w:tc>
      </w:tr>
      <w:tr w:rsidR="00164DD0" w:rsidRPr="002A08AF" w14:paraId="025754F4" w14:textId="77777777" w:rsidTr="008E206F">
        <w:tc>
          <w:tcPr>
            <w:tcW w:w="1008" w:type="dxa"/>
            <w:shd w:val="clear" w:color="auto" w:fill="auto"/>
          </w:tcPr>
          <w:p w14:paraId="3D874FA1" w14:textId="77777777" w:rsidR="008E206F" w:rsidRPr="002A08AF" w:rsidRDefault="008E206F" w:rsidP="008E206F">
            <w:pPr>
              <w:rPr>
                <w:rFonts w:cs="Arial"/>
                <w:b/>
                <w:bCs/>
                <w:sz w:val="20"/>
                <w:lang w:eastAsia="en-GB"/>
              </w:rPr>
            </w:pPr>
          </w:p>
        </w:tc>
        <w:tc>
          <w:tcPr>
            <w:tcW w:w="2394" w:type="dxa"/>
            <w:shd w:val="clear" w:color="auto" w:fill="auto"/>
          </w:tcPr>
          <w:p w14:paraId="0B06B5B9" w14:textId="77777777" w:rsidR="008E206F" w:rsidRPr="002A08AF" w:rsidRDefault="008E206F" w:rsidP="008E206F">
            <w:pPr>
              <w:rPr>
                <w:rFonts w:cs="Arial"/>
                <w:b/>
                <w:bCs/>
                <w:sz w:val="20"/>
                <w:lang w:eastAsia="en-GB"/>
              </w:rPr>
            </w:pPr>
          </w:p>
        </w:tc>
        <w:tc>
          <w:tcPr>
            <w:tcW w:w="1701" w:type="dxa"/>
            <w:shd w:val="clear" w:color="auto" w:fill="auto"/>
          </w:tcPr>
          <w:p w14:paraId="1B7632B5" w14:textId="77777777" w:rsidR="008E206F" w:rsidRPr="002A08AF" w:rsidRDefault="008E206F" w:rsidP="008E206F">
            <w:pPr>
              <w:rPr>
                <w:rFonts w:cs="Arial"/>
                <w:b/>
                <w:bCs/>
                <w:sz w:val="20"/>
                <w:lang w:eastAsia="en-GB"/>
              </w:rPr>
            </w:pPr>
          </w:p>
        </w:tc>
        <w:tc>
          <w:tcPr>
            <w:tcW w:w="1701" w:type="dxa"/>
            <w:shd w:val="clear" w:color="auto" w:fill="auto"/>
          </w:tcPr>
          <w:p w14:paraId="2083FB95" w14:textId="77777777" w:rsidR="008E206F" w:rsidRPr="002A08AF" w:rsidRDefault="008E206F" w:rsidP="008E206F">
            <w:pPr>
              <w:rPr>
                <w:rFonts w:cs="Arial"/>
                <w:b/>
                <w:bCs/>
                <w:sz w:val="20"/>
                <w:lang w:eastAsia="en-GB"/>
              </w:rPr>
            </w:pPr>
          </w:p>
        </w:tc>
      </w:tr>
      <w:tr w:rsidR="00164DD0" w:rsidRPr="002A08AF" w14:paraId="430C95F0" w14:textId="77777777" w:rsidTr="008E206F">
        <w:tc>
          <w:tcPr>
            <w:tcW w:w="1008" w:type="dxa"/>
            <w:shd w:val="clear" w:color="auto" w:fill="auto"/>
          </w:tcPr>
          <w:p w14:paraId="6B62D59A" w14:textId="77777777" w:rsidR="008E206F" w:rsidRPr="002A08AF" w:rsidRDefault="008E206F" w:rsidP="008E206F">
            <w:pPr>
              <w:rPr>
                <w:rFonts w:cs="Arial"/>
                <w:b/>
                <w:bCs/>
                <w:sz w:val="20"/>
                <w:lang w:eastAsia="en-GB"/>
              </w:rPr>
            </w:pPr>
          </w:p>
        </w:tc>
        <w:tc>
          <w:tcPr>
            <w:tcW w:w="2394" w:type="dxa"/>
            <w:shd w:val="clear" w:color="auto" w:fill="auto"/>
          </w:tcPr>
          <w:p w14:paraId="49A9614B" w14:textId="77777777" w:rsidR="008E206F" w:rsidRPr="002A08AF" w:rsidRDefault="008E206F" w:rsidP="008E206F">
            <w:pPr>
              <w:rPr>
                <w:rFonts w:cs="Arial"/>
                <w:b/>
                <w:bCs/>
                <w:sz w:val="20"/>
                <w:lang w:eastAsia="en-GB"/>
              </w:rPr>
            </w:pPr>
          </w:p>
        </w:tc>
        <w:tc>
          <w:tcPr>
            <w:tcW w:w="1701" w:type="dxa"/>
            <w:shd w:val="clear" w:color="auto" w:fill="auto"/>
          </w:tcPr>
          <w:p w14:paraId="02065DD4" w14:textId="77777777" w:rsidR="008E206F" w:rsidRPr="002A08AF" w:rsidRDefault="008E206F" w:rsidP="008E206F">
            <w:pPr>
              <w:rPr>
                <w:rFonts w:cs="Arial"/>
                <w:b/>
                <w:bCs/>
                <w:sz w:val="20"/>
                <w:lang w:eastAsia="en-GB"/>
              </w:rPr>
            </w:pPr>
          </w:p>
        </w:tc>
        <w:tc>
          <w:tcPr>
            <w:tcW w:w="1701" w:type="dxa"/>
            <w:shd w:val="clear" w:color="auto" w:fill="auto"/>
          </w:tcPr>
          <w:p w14:paraId="494A50DA" w14:textId="77777777" w:rsidR="008E206F" w:rsidRPr="002A08AF" w:rsidRDefault="008E206F" w:rsidP="008E206F">
            <w:pPr>
              <w:rPr>
                <w:rFonts w:cs="Arial"/>
                <w:b/>
                <w:bCs/>
                <w:sz w:val="20"/>
                <w:lang w:eastAsia="en-GB"/>
              </w:rPr>
            </w:pPr>
          </w:p>
        </w:tc>
      </w:tr>
      <w:tr w:rsidR="00164DD0" w:rsidRPr="002A08AF" w14:paraId="1A3FF380" w14:textId="77777777" w:rsidTr="008E206F">
        <w:tc>
          <w:tcPr>
            <w:tcW w:w="1008" w:type="dxa"/>
            <w:shd w:val="clear" w:color="auto" w:fill="auto"/>
          </w:tcPr>
          <w:p w14:paraId="54E0E164" w14:textId="77777777" w:rsidR="008E206F" w:rsidRPr="002A08AF" w:rsidRDefault="008E206F" w:rsidP="008E206F">
            <w:pPr>
              <w:rPr>
                <w:rFonts w:cs="Arial"/>
                <w:b/>
                <w:bCs/>
                <w:sz w:val="20"/>
                <w:lang w:eastAsia="en-GB"/>
              </w:rPr>
            </w:pPr>
          </w:p>
        </w:tc>
        <w:tc>
          <w:tcPr>
            <w:tcW w:w="2394" w:type="dxa"/>
            <w:shd w:val="clear" w:color="auto" w:fill="auto"/>
          </w:tcPr>
          <w:p w14:paraId="5233A4ED" w14:textId="77777777" w:rsidR="008E206F" w:rsidRPr="002A08AF" w:rsidRDefault="008E206F" w:rsidP="008E206F">
            <w:pPr>
              <w:rPr>
                <w:rFonts w:cs="Arial"/>
                <w:b/>
                <w:bCs/>
                <w:sz w:val="20"/>
                <w:lang w:eastAsia="en-GB"/>
              </w:rPr>
            </w:pPr>
          </w:p>
        </w:tc>
        <w:tc>
          <w:tcPr>
            <w:tcW w:w="1701" w:type="dxa"/>
            <w:shd w:val="clear" w:color="auto" w:fill="auto"/>
          </w:tcPr>
          <w:p w14:paraId="224AEBA5" w14:textId="77777777" w:rsidR="008E206F" w:rsidRPr="002A08AF" w:rsidRDefault="008E206F" w:rsidP="008E206F">
            <w:pPr>
              <w:rPr>
                <w:rFonts w:cs="Arial"/>
                <w:b/>
                <w:bCs/>
                <w:sz w:val="20"/>
                <w:lang w:eastAsia="en-GB"/>
              </w:rPr>
            </w:pPr>
          </w:p>
        </w:tc>
        <w:tc>
          <w:tcPr>
            <w:tcW w:w="1701" w:type="dxa"/>
            <w:shd w:val="clear" w:color="auto" w:fill="auto"/>
          </w:tcPr>
          <w:p w14:paraId="2F3EE0B9" w14:textId="77777777" w:rsidR="008E206F" w:rsidRPr="002A08AF" w:rsidRDefault="008E206F" w:rsidP="008E206F">
            <w:pPr>
              <w:rPr>
                <w:rFonts w:cs="Arial"/>
                <w:b/>
                <w:bCs/>
                <w:sz w:val="20"/>
                <w:lang w:eastAsia="en-GB"/>
              </w:rPr>
            </w:pPr>
          </w:p>
        </w:tc>
      </w:tr>
      <w:tr w:rsidR="00164DD0" w:rsidRPr="002A08AF" w14:paraId="119A588E" w14:textId="77777777" w:rsidTr="008E206F">
        <w:tc>
          <w:tcPr>
            <w:tcW w:w="1008" w:type="dxa"/>
            <w:shd w:val="clear" w:color="auto" w:fill="auto"/>
          </w:tcPr>
          <w:p w14:paraId="226D2442" w14:textId="77777777" w:rsidR="008E206F" w:rsidRPr="002A08AF" w:rsidRDefault="008E206F" w:rsidP="008E206F">
            <w:pPr>
              <w:rPr>
                <w:rFonts w:cs="Arial"/>
                <w:b/>
                <w:bCs/>
                <w:sz w:val="20"/>
                <w:lang w:eastAsia="en-GB"/>
              </w:rPr>
            </w:pPr>
          </w:p>
        </w:tc>
        <w:tc>
          <w:tcPr>
            <w:tcW w:w="2394" w:type="dxa"/>
            <w:shd w:val="clear" w:color="auto" w:fill="auto"/>
          </w:tcPr>
          <w:p w14:paraId="5014B8A4" w14:textId="77777777" w:rsidR="008E206F" w:rsidRPr="002A08AF" w:rsidRDefault="008E206F" w:rsidP="008E206F">
            <w:pPr>
              <w:rPr>
                <w:rFonts w:cs="Arial"/>
                <w:b/>
                <w:bCs/>
                <w:sz w:val="20"/>
                <w:lang w:eastAsia="en-GB"/>
              </w:rPr>
            </w:pPr>
          </w:p>
        </w:tc>
        <w:tc>
          <w:tcPr>
            <w:tcW w:w="1701" w:type="dxa"/>
            <w:shd w:val="clear" w:color="auto" w:fill="auto"/>
          </w:tcPr>
          <w:p w14:paraId="45FC3C0D" w14:textId="77777777" w:rsidR="008E206F" w:rsidRPr="002A08AF" w:rsidRDefault="008E206F" w:rsidP="008E206F">
            <w:pPr>
              <w:rPr>
                <w:rFonts w:cs="Arial"/>
                <w:b/>
                <w:bCs/>
                <w:sz w:val="20"/>
                <w:lang w:eastAsia="en-GB"/>
              </w:rPr>
            </w:pPr>
          </w:p>
        </w:tc>
        <w:tc>
          <w:tcPr>
            <w:tcW w:w="1701" w:type="dxa"/>
            <w:shd w:val="clear" w:color="auto" w:fill="auto"/>
          </w:tcPr>
          <w:p w14:paraId="78989BB5" w14:textId="77777777" w:rsidR="008E206F" w:rsidRPr="002A08AF" w:rsidRDefault="008E206F" w:rsidP="008E206F">
            <w:pPr>
              <w:rPr>
                <w:rFonts w:cs="Arial"/>
                <w:b/>
                <w:bCs/>
                <w:sz w:val="20"/>
                <w:lang w:eastAsia="en-GB"/>
              </w:rPr>
            </w:pPr>
          </w:p>
        </w:tc>
      </w:tr>
      <w:tr w:rsidR="00164DD0" w:rsidRPr="002A08AF" w14:paraId="22E954AB" w14:textId="77777777" w:rsidTr="008E206F">
        <w:tc>
          <w:tcPr>
            <w:tcW w:w="1008" w:type="dxa"/>
            <w:shd w:val="clear" w:color="auto" w:fill="auto"/>
          </w:tcPr>
          <w:p w14:paraId="69440558" w14:textId="77777777" w:rsidR="008E206F" w:rsidRPr="002A08AF" w:rsidRDefault="008E206F" w:rsidP="008E206F">
            <w:pPr>
              <w:rPr>
                <w:rFonts w:cs="Arial"/>
                <w:b/>
                <w:bCs/>
                <w:sz w:val="20"/>
                <w:lang w:eastAsia="en-GB"/>
              </w:rPr>
            </w:pPr>
          </w:p>
        </w:tc>
        <w:tc>
          <w:tcPr>
            <w:tcW w:w="2394" w:type="dxa"/>
            <w:shd w:val="clear" w:color="auto" w:fill="auto"/>
          </w:tcPr>
          <w:p w14:paraId="718DDEED" w14:textId="77777777" w:rsidR="008E206F" w:rsidRPr="002A08AF" w:rsidRDefault="008E206F" w:rsidP="008E206F">
            <w:pPr>
              <w:rPr>
                <w:rFonts w:cs="Arial"/>
                <w:b/>
                <w:bCs/>
                <w:sz w:val="20"/>
                <w:lang w:eastAsia="en-GB"/>
              </w:rPr>
            </w:pPr>
          </w:p>
        </w:tc>
        <w:tc>
          <w:tcPr>
            <w:tcW w:w="1701" w:type="dxa"/>
            <w:shd w:val="clear" w:color="auto" w:fill="auto"/>
          </w:tcPr>
          <w:p w14:paraId="6AAE21C2" w14:textId="77777777" w:rsidR="008E206F" w:rsidRPr="002A08AF" w:rsidRDefault="008E206F" w:rsidP="008E206F">
            <w:pPr>
              <w:rPr>
                <w:rFonts w:cs="Arial"/>
                <w:b/>
                <w:bCs/>
                <w:sz w:val="20"/>
                <w:lang w:eastAsia="en-GB"/>
              </w:rPr>
            </w:pPr>
          </w:p>
        </w:tc>
        <w:tc>
          <w:tcPr>
            <w:tcW w:w="1701" w:type="dxa"/>
            <w:shd w:val="clear" w:color="auto" w:fill="auto"/>
          </w:tcPr>
          <w:p w14:paraId="3551EC77" w14:textId="77777777" w:rsidR="008E206F" w:rsidRPr="002A08AF" w:rsidRDefault="008E206F" w:rsidP="008E206F">
            <w:pPr>
              <w:rPr>
                <w:rFonts w:cs="Arial"/>
                <w:b/>
                <w:bCs/>
                <w:sz w:val="20"/>
                <w:lang w:eastAsia="en-GB"/>
              </w:rPr>
            </w:pPr>
          </w:p>
        </w:tc>
      </w:tr>
      <w:tr w:rsidR="00164DD0" w:rsidRPr="002A08AF" w14:paraId="3F6DFB6D" w14:textId="77777777" w:rsidTr="008E206F">
        <w:tc>
          <w:tcPr>
            <w:tcW w:w="1008" w:type="dxa"/>
            <w:shd w:val="clear" w:color="auto" w:fill="auto"/>
          </w:tcPr>
          <w:p w14:paraId="6C61E9E0" w14:textId="77777777" w:rsidR="008E206F" w:rsidRPr="002A08AF" w:rsidRDefault="008E206F" w:rsidP="008E206F">
            <w:pPr>
              <w:rPr>
                <w:rFonts w:cs="Arial"/>
                <w:b/>
                <w:bCs/>
                <w:sz w:val="20"/>
                <w:lang w:eastAsia="en-GB"/>
              </w:rPr>
            </w:pPr>
          </w:p>
        </w:tc>
        <w:tc>
          <w:tcPr>
            <w:tcW w:w="2394" w:type="dxa"/>
            <w:shd w:val="clear" w:color="auto" w:fill="auto"/>
          </w:tcPr>
          <w:p w14:paraId="03563AB4" w14:textId="77777777" w:rsidR="008E206F" w:rsidRPr="002A08AF" w:rsidRDefault="008E206F" w:rsidP="008E206F">
            <w:pPr>
              <w:rPr>
                <w:rFonts w:cs="Arial"/>
                <w:b/>
                <w:bCs/>
                <w:sz w:val="20"/>
                <w:lang w:eastAsia="en-GB"/>
              </w:rPr>
            </w:pPr>
          </w:p>
        </w:tc>
        <w:tc>
          <w:tcPr>
            <w:tcW w:w="1701" w:type="dxa"/>
            <w:shd w:val="clear" w:color="auto" w:fill="auto"/>
          </w:tcPr>
          <w:p w14:paraId="1E16B67A" w14:textId="77777777" w:rsidR="008E206F" w:rsidRPr="002A08AF" w:rsidRDefault="008E206F" w:rsidP="008E206F">
            <w:pPr>
              <w:rPr>
                <w:rFonts w:cs="Arial"/>
                <w:b/>
                <w:bCs/>
                <w:sz w:val="20"/>
                <w:lang w:eastAsia="en-GB"/>
              </w:rPr>
            </w:pPr>
          </w:p>
        </w:tc>
        <w:tc>
          <w:tcPr>
            <w:tcW w:w="1701" w:type="dxa"/>
            <w:shd w:val="clear" w:color="auto" w:fill="auto"/>
          </w:tcPr>
          <w:p w14:paraId="68632ACD" w14:textId="77777777" w:rsidR="008E206F" w:rsidRPr="002A08AF" w:rsidRDefault="008E206F" w:rsidP="008E206F">
            <w:pPr>
              <w:rPr>
                <w:rFonts w:cs="Arial"/>
                <w:b/>
                <w:bCs/>
                <w:sz w:val="20"/>
                <w:lang w:eastAsia="en-GB"/>
              </w:rPr>
            </w:pPr>
          </w:p>
        </w:tc>
      </w:tr>
      <w:tr w:rsidR="00164DD0" w:rsidRPr="002A08AF" w14:paraId="6B1F1A1E" w14:textId="77777777" w:rsidTr="008E206F">
        <w:tc>
          <w:tcPr>
            <w:tcW w:w="1008" w:type="dxa"/>
            <w:shd w:val="clear" w:color="auto" w:fill="auto"/>
          </w:tcPr>
          <w:p w14:paraId="79534F39" w14:textId="77777777" w:rsidR="008E206F" w:rsidRPr="002A08AF" w:rsidRDefault="008E206F" w:rsidP="008E206F">
            <w:pPr>
              <w:rPr>
                <w:rFonts w:cs="Arial"/>
                <w:b/>
                <w:bCs/>
                <w:sz w:val="20"/>
                <w:lang w:eastAsia="en-GB"/>
              </w:rPr>
            </w:pPr>
          </w:p>
        </w:tc>
        <w:tc>
          <w:tcPr>
            <w:tcW w:w="2394" w:type="dxa"/>
            <w:shd w:val="clear" w:color="auto" w:fill="auto"/>
          </w:tcPr>
          <w:p w14:paraId="0C133A9E" w14:textId="77777777" w:rsidR="008E206F" w:rsidRPr="002A08AF" w:rsidRDefault="008E206F" w:rsidP="008E206F">
            <w:pPr>
              <w:rPr>
                <w:rFonts w:cs="Arial"/>
                <w:b/>
                <w:bCs/>
                <w:sz w:val="20"/>
                <w:lang w:eastAsia="en-GB"/>
              </w:rPr>
            </w:pPr>
          </w:p>
        </w:tc>
        <w:tc>
          <w:tcPr>
            <w:tcW w:w="1701" w:type="dxa"/>
            <w:shd w:val="clear" w:color="auto" w:fill="auto"/>
          </w:tcPr>
          <w:p w14:paraId="58BC6B15" w14:textId="77777777" w:rsidR="008E206F" w:rsidRPr="002A08AF" w:rsidRDefault="008E206F" w:rsidP="008E206F">
            <w:pPr>
              <w:rPr>
                <w:rFonts w:cs="Arial"/>
                <w:b/>
                <w:bCs/>
                <w:sz w:val="20"/>
                <w:lang w:eastAsia="en-GB"/>
              </w:rPr>
            </w:pPr>
          </w:p>
        </w:tc>
        <w:tc>
          <w:tcPr>
            <w:tcW w:w="1701" w:type="dxa"/>
            <w:shd w:val="clear" w:color="auto" w:fill="auto"/>
          </w:tcPr>
          <w:p w14:paraId="4F64DA7F" w14:textId="77777777" w:rsidR="008E206F" w:rsidRPr="002A08AF" w:rsidRDefault="008E206F" w:rsidP="008E206F">
            <w:pPr>
              <w:rPr>
                <w:rFonts w:cs="Arial"/>
                <w:b/>
                <w:bCs/>
                <w:sz w:val="20"/>
                <w:lang w:eastAsia="en-GB"/>
              </w:rPr>
            </w:pPr>
          </w:p>
        </w:tc>
      </w:tr>
      <w:tr w:rsidR="00164DD0" w:rsidRPr="002A08AF" w14:paraId="1A803999" w14:textId="77777777" w:rsidTr="008E206F">
        <w:tc>
          <w:tcPr>
            <w:tcW w:w="1008" w:type="dxa"/>
            <w:shd w:val="clear" w:color="auto" w:fill="auto"/>
          </w:tcPr>
          <w:p w14:paraId="2339E4E4" w14:textId="77777777" w:rsidR="008E206F" w:rsidRPr="002A08AF" w:rsidRDefault="008E206F" w:rsidP="008E206F">
            <w:pPr>
              <w:rPr>
                <w:rFonts w:cs="Arial"/>
                <w:b/>
                <w:bCs/>
                <w:sz w:val="20"/>
                <w:lang w:eastAsia="en-GB"/>
              </w:rPr>
            </w:pPr>
          </w:p>
        </w:tc>
        <w:tc>
          <w:tcPr>
            <w:tcW w:w="2394" w:type="dxa"/>
            <w:shd w:val="clear" w:color="auto" w:fill="auto"/>
          </w:tcPr>
          <w:p w14:paraId="7F0EB932" w14:textId="77777777" w:rsidR="008E206F" w:rsidRPr="002A08AF" w:rsidRDefault="008E206F" w:rsidP="008E206F">
            <w:pPr>
              <w:rPr>
                <w:rFonts w:cs="Arial"/>
                <w:b/>
                <w:bCs/>
                <w:sz w:val="20"/>
                <w:lang w:eastAsia="en-GB"/>
              </w:rPr>
            </w:pPr>
          </w:p>
        </w:tc>
        <w:tc>
          <w:tcPr>
            <w:tcW w:w="1701" w:type="dxa"/>
            <w:shd w:val="clear" w:color="auto" w:fill="auto"/>
          </w:tcPr>
          <w:p w14:paraId="72E3A01B" w14:textId="77777777" w:rsidR="008E206F" w:rsidRPr="002A08AF" w:rsidRDefault="008E206F" w:rsidP="008E206F">
            <w:pPr>
              <w:rPr>
                <w:rFonts w:cs="Arial"/>
                <w:b/>
                <w:bCs/>
                <w:sz w:val="20"/>
                <w:lang w:eastAsia="en-GB"/>
              </w:rPr>
            </w:pPr>
          </w:p>
        </w:tc>
        <w:tc>
          <w:tcPr>
            <w:tcW w:w="1701" w:type="dxa"/>
            <w:shd w:val="clear" w:color="auto" w:fill="auto"/>
          </w:tcPr>
          <w:p w14:paraId="21823036" w14:textId="77777777" w:rsidR="008E206F" w:rsidRPr="002A08AF" w:rsidRDefault="008E206F" w:rsidP="008E206F">
            <w:pPr>
              <w:rPr>
                <w:rFonts w:cs="Arial"/>
                <w:b/>
                <w:bCs/>
                <w:sz w:val="20"/>
                <w:lang w:eastAsia="en-GB"/>
              </w:rPr>
            </w:pPr>
          </w:p>
        </w:tc>
      </w:tr>
      <w:tr w:rsidR="00164DD0" w:rsidRPr="002A08AF" w14:paraId="2BCB1019" w14:textId="77777777" w:rsidTr="008E206F">
        <w:tc>
          <w:tcPr>
            <w:tcW w:w="1008" w:type="dxa"/>
            <w:shd w:val="clear" w:color="auto" w:fill="auto"/>
          </w:tcPr>
          <w:p w14:paraId="442E5BFA" w14:textId="77777777" w:rsidR="008E206F" w:rsidRPr="002A08AF" w:rsidRDefault="008E206F" w:rsidP="008E206F">
            <w:pPr>
              <w:rPr>
                <w:rFonts w:cs="Arial"/>
                <w:b/>
                <w:bCs/>
                <w:sz w:val="20"/>
                <w:lang w:eastAsia="en-GB"/>
              </w:rPr>
            </w:pPr>
          </w:p>
        </w:tc>
        <w:tc>
          <w:tcPr>
            <w:tcW w:w="2394" w:type="dxa"/>
            <w:shd w:val="clear" w:color="auto" w:fill="auto"/>
          </w:tcPr>
          <w:p w14:paraId="418B64E8" w14:textId="77777777" w:rsidR="008E206F" w:rsidRPr="002A08AF" w:rsidRDefault="008E206F" w:rsidP="008E206F">
            <w:pPr>
              <w:rPr>
                <w:rFonts w:cs="Arial"/>
                <w:b/>
                <w:bCs/>
                <w:sz w:val="20"/>
                <w:lang w:eastAsia="en-GB"/>
              </w:rPr>
            </w:pPr>
          </w:p>
        </w:tc>
        <w:tc>
          <w:tcPr>
            <w:tcW w:w="1701" w:type="dxa"/>
            <w:shd w:val="clear" w:color="auto" w:fill="auto"/>
          </w:tcPr>
          <w:p w14:paraId="1BAADF04" w14:textId="77777777" w:rsidR="008E206F" w:rsidRPr="002A08AF" w:rsidRDefault="008E206F" w:rsidP="008E206F">
            <w:pPr>
              <w:rPr>
                <w:rFonts w:cs="Arial"/>
                <w:b/>
                <w:bCs/>
                <w:sz w:val="20"/>
                <w:lang w:eastAsia="en-GB"/>
              </w:rPr>
            </w:pPr>
          </w:p>
        </w:tc>
        <w:tc>
          <w:tcPr>
            <w:tcW w:w="1701" w:type="dxa"/>
            <w:shd w:val="clear" w:color="auto" w:fill="auto"/>
          </w:tcPr>
          <w:p w14:paraId="053A61EA" w14:textId="77777777" w:rsidR="008E206F" w:rsidRPr="002A08AF" w:rsidRDefault="008E206F" w:rsidP="008E206F">
            <w:pPr>
              <w:rPr>
                <w:rFonts w:cs="Arial"/>
                <w:b/>
                <w:bCs/>
                <w:sz w:val="20"/>
                <w:lang w:eastAsia="en-GB"/>
              </w:rPr>
            </w:pPr>
          </w:p>
        </w:tc>
      </w:tr>
      <w:tr w:rsidR="00164DD0" w:rsidRPr="002A08AF" w14:paraId="21905B8F" w14:textId="77777777" w:rsidTr="008E206F">
        <w:tc>
          <w:tcPr>
            <w:tcW w:w="1008" w:type="dxa"/>
            <w:shd w:val="clear" w:color="auto" w:fill="auto"/>
          </w:tcPr>
          <w:p w14:paraId="28354A80" w14:textId="77777777" w:rsidR="008E206F" w:rsidRPr="002A08AF" w:rsidRDefault="008E206F" w:rsidP="008E206F">
            <w:pPr>
              <w:rPr>
                <w:rFonts w:cs="Arial"/>
                <w:b/>
                <w:bCs/>
                <w:sz w:val="20"/>
                <w:lang w:eastAsia="en-GB"/>
              </w:rPr>
            </w:pPr>
          </w:p>
        </w:tc>
        <w:tc>
          <w:tcPr>
            <w:tcW w:w="2394" w:type="dxa"/>
            <w:shd w:val="clear" w:color="auto" w:fill="auto"/>
          </w:tcPr>
          <w:p w14:paraId="1F77EBEA" w14:textId="77777777" w:rsidR="008E206F" w:rsidRPr="002A08AF" w:rsidRDefault="008E206F" w:rsidP="008E206F">
            <w:pPr>
              <w:rPr>
                <w:rFonts w:cs="Arial"/>
                <w:b/>
                <w:bCs/>
                <w:sz w:val="20"/>
                <w:lang w:eastAsia="en-GB"/>
              </w:rPr>
            </w:pPr>
          </w:p>
        </w:tc>
        <w:tc>
          <w:tcPr>
            <w:tcW w:w="1701" w:type="dxa"/>
            <w:shd w:val="clear" w:color="auto" w:fill="auto"/>
          </w:tcPr>
          <w:p w14:paraId="56A23A8F" w14:textId="77777777" w:rsidR="008E206F" w:rsidRPr="002A08AF" w:rsidRDefault="008E206F" w:rsidP="008E206F">
            <w:pPr>
              <w:rPr>
                <w:rFonts w:cs="Arial"/>
                <w:b/>
                <w:bCs/>
                <w:sz w:val="20"/>
                <w:lang w:eastAsia="en-GB"/>
              </w:rPr>
            </w:pPr>
          </w:p>
        </w:tc>
        <w:tc>
          <w:tcPr>
            <w:tcW w:w="1701" w:type="dxa"/>
            <w:shd w:val="clear" w:color="auto" w:fill="auto"/>
          </w:tcPr>
          <w:p w14:paraId="28AD75E3" w14:textId="77777777" w:rsidR="008E206F" w:rsidRPr="002A08AF" w:rsidRDefault="008E206F" w:rsidP="008E206F">
            <w:pPr>
              <w:rPr>
                <w:rFonts w:cs="Arial"/>
                <w:b/>
                <w:bCs/>
                <w:sz w:val="20"/>
                <w:lang w:eastAsia="en-GB"/>
              </w:rPr>
            </w:pPr>
          </w:p>
        </w:tc>
      </w:tr>
      <w:tr w:rsidR="00164DD0" w:rsidRPr="002A08AF" w14:paraId="670C66E4" w14:textId="77777777" w:rsidTr="008E206F">
        <w:tc>
          <w:tcPr>
            <w:tcW w:w="1008" w:type="dxa"/>
            <w:shd w:val="clear" w:color="auto" w:fill="auto"/>
          </w:tcPr>
          <w:p w14:paraId="3A154B7A" w14:textId="77777777" w:rsidR="008E206F" w:rsidRPr="002A08AF" w:rsidRDefault="008E206F" w:rsidP="008E206F">
            <w:pPr>
              <w:rPr>
                <w:rFonts w:cs="Arial"/>
                <w:b/>
                <w:bCs/>
                <w:sz w:val="20"/>
                <w:lang w:eastAsia="en-GB"/>
              </w:rPr>
            </w:pPr>
          </w:p>
        </w:tc>
        <w:tc>
          <w:tcPr>
            <w:tcW w:w="2394" w:type="dxa"/>
            <w:shd w:val="clear" w:color="auto" w:fill="auto"/>
          </w:tcPr>
          <w:p w14:paraId="5DFD4895" w14:textId="77777777" w:rsidR="008E206F" w:rsidRPr="002A08AF" w:rsidRDefault="008E206F" w:rsidP="008E206F">
            <w:pPr>
              <w:rPr>
                <w:rFonts w:cs="Arial"/>
                <w:b/>
                <w:bCs/>
                <w:sz w:val="20"/>
                <w:lang w:eastAsia="en-GB"/>
              </w:rPr>
            </w:pPr>
          </w:p>
        </w:tc>
        <w:tc>
          <w:tcPr>
            <w:tcW w:w="1701" w:type="dxa"/>
            <w:shd w:val="clear" w:color="auto" w:fill="auto"/>
          </w:tcPr>
          <w:p w14:paraId="58D65DFC" w14:textId="77777777" w:rsidR="008E206F" w:rsidRPr="002A08AF" w:rsidRDefault="008E206F" w:rsidP="008E206F">
            <w:pPr>
              <w:rPr>
                <w:rFonts w:cs="Arial"/>
                <w:b/>
                <w:bCs/>
                <w:sz w:val="20"/>
                <w:lang w:eastAsia="en-GB"/>
              </w:rPr>
            </w:pPr>
          </w:p>
        </w:tc>
        <w:tc>
          <w:tcPr>
            <w:tcW w:w="1701" w:type="dxa"/>
            <w:shd w:val="clear" w:color="auto" w:fill="auto"/>
          </w:tcPr>
          <w:p w14:paraId="32E06EEE" w14:textId="77777777" w:rsidR="008E206F" w:rsidRPr="002A08AF" w:rsidRDefault="008E206F" w:rsidP="008E206F">
            <w:pPr>
              <w:rPr>
                <w:rFonts w:cs="Arial"/>
                <w:b/>
                <w:bCs/>
                <w:sz w:val="20"/>
                <w:lang w:eastAsia="en-GB"/>
              </w:rPr>
            </w:pPr>
          </w:p>
        </w:tc>
      </w:tr>
      <w:tr w:rsidR="00164DD0" w:rsidRPr="002A08AF" w14:paraId="5B9A0985" w14:textId="77777777" w:rsidTr="008E206F">
        <w:tc>
          <w:tcPr>
            <w:tcW w:w="1008" w:type="dxa"/>
            <w:shd w:val="clear" w:color="auto" w:fill="auto"/>
          </w:tcPr>
          <w:p w14:paraId="61D42F23" w14:textId="77777777" w:rsidR="008E206F" w:rsidRPr="002A08AF" w:rsidRDefault="008E206F" w:rsidP="008E206F">
            <w:pPr>
              <w:rPr>
                <w:rFonts w:cs="Arial"/>
                <w:b/>
                <w:bCs/>
                <w:sz w:val="20"/>
                <w:lang w:eastAsia="en-GB"/>
              </w:rPr>
            </w:pPr>
          </w:p>
        </w:tc>
        <w:tc>
          <w:tcPr>
            <w:tcW w:w="2394" w:type="dxa"/>
            <w:shd w:val="clear" w:color="auto" w:fill="auto"/>
          </w:tcPr>
          <w:p w14:paraId="24214AA7" w14:textId="77777777" w:rsidR="008E206F" w:rsidRPr="002A08AF" w:rsidRDefault="008E206F" w:rsidP="008E206F">
            <w:pPr>
              <w:rPr>
                <w:rFonts w:cs="Arial"/>
                <w:b/>
                <w:bCs/>
                <w:sz w:val="20"/>
                <w:lang w:eastAsia="en-GB"/>
              </w:rPr>
            </w:pPr>
          </w:p>
        </w:tc>
        <w:tc>
          <w:tcPr>
            <w:tcW w:w="1701" w:type="dxa"/>
            <w:shd w:val="clear" w:color="auto" w:fill="auto"/>
          </w:tcPr>
          <w:p w14:paraId="2C39A297" w14:textId="77777777" w:rsidR="008E206F" w:rsidRPr="002A08AF" w:rsidRDefault="008E206F" w:rsidP="008E206F">
            <w:pPr>
              <w:rPr>
                <w:rFonts w:cs="Arial"/>
                <w:b/>
                <w:bCs/>
                <w:sz w:val="20"/>
                <w:lang w:eastAsia="en-GB"/>
              </w:rPr>
            </w:pPr>
          </w:p>
        </w:tc>
        <w:tc>
          <w:tcPr>
            <w:tcW w:w="1701" w:type="dxa"/>
            <w:shd w:val="clear" w:color="auto" w:fill="auto"/>
          </w:tcPr>
          <w:p w14:paraId="3A1F3DFE" w14:textId="77777777" w:rsidR="008E206F" w:rsidRPr="002A08AF" w:rsidRDefault="008E206F" w:rsidP="008E206F">
            <w:pPr>
              <w:rPr>
                <w:rFonts w:cs="Arial"/>
                <w:b/>
                <w:bCs/>
                <w:sz w:val="20"/>
                <w:lang w:eastAsia="en-GB"/>
              </w:rPr>
            </w:pPr>
          </w:p>
        </w:tc>
      </w:tr>
      <w:tr w:rsidR="00164DD0" w:rsidRPr="002A08AF" w14:paraId="789D7EE6" w14:textId="77777777" w:rsidTr="008E206F">
        <w:tc>
          <w:tcPr>
            <w:tcW w:w="1008" w:type="dxa"/>
            <w:shd w:val="clear" w:color="auto" w:fill="auto"/>
          </w:tcPr>
          <w:p w14:paraId="3F6C21C3" w14:textId="77777777" w:rsidR="008E206F" w:rsidRPr="002A08AF" w:rsidRDefault="008E206F" w:rsidP="008E206F">
            <w:pPr>
              <w:rPr>
                <w:rFonts w:cs="Arial"/>
                <w:b/>
                <w:bCs/>
                <w:sz w:val="20"/>
                <w:lang w:eastAsia="en-GB"/>
              </w:rPr>
            </w:pPr>
          </w:p>
        </w:tc>
        <w:tc>
          <w:tcPr>
            <w:tcW w:w="2394" w:type="dxa"/>
            <w:shd w:val="clear" w:color="auto" w:fill="auto"/>
          </w:tcPr>
          <w:p w14:paraId="325805A4" w14:textId="77777777" w:rsidR="008E206F" w:rsidRPr="002A08AF" w:rsidRDefault="008E206F" w:rsidP="008E206F">
            <w:pPr>
              <w:rPr>
                <w:rFonts w:cs="Arial"/>
                <w:b/>
                <w:bCs/>
                <w:sz w:val="20"/>
                <w:lang w:eastAsia="en-GB"/>
              </w:rPr>
            </w:pPr>
          </w:p>
        </w:tc>
        <w:tc>
          <w:tcPr>
            <w:tcW w:w="1701" w:type="dxa"/>
            <w:shd w:val="clear" w:color="auto" w:fill="auto"/>
          </w:tcPr>
          <w:p w14:paraId="75DD2936" w14:textId="77777777" w:rsidR="008E206F" w:rsidRPr="002A08AF" w:rsidRDefault="008E206F" w:rsidP="008E206F">
            <w:pPr>
              <w:rPr>
                <w:rFonts w:cs="Arial"/>
                <w:b/>
                <w:bCs/>
                <w:sz w:val="20"/>
                <w:lang w:eastAsia="en-GB"/>
              </w:rPr>
            </w:pPr>
          </w:p>
        </w:tc>
        <w:tc>
          <w:tcPr>
            <w:tcW w:w="1701" w:type="dxa"/>
            <w:shd w:val="clear" w:color="auto" w:fill="auto"/>
          </w:tcPr>
          <w:p w14:paraId="4082E524" w14:textId="77777777" w:rsidR="008E206F" w:rsidRPr="002A08AF" w:rsidRDefault="008E206F" w:rsidP="008E206F">
            <w:pPr>
              <w:rPr>
                <w:rFonts w:cs="Arial"/>
                <w:b/>
                <w:bCs/>
                <w:sz w:val="20"/>
                <w:lang w:eastAsia="en-GB"/>
              </w:rPr>
            </w:pPr>
          </w:p>
        </w:tc>
      </w:tr>
      <w:tr w:rsidR="008E206F" w:rsidRPr="002A08AF" w14:paraId="78840B41" w14:textId="77777777" w:rsidTr="008E206F">
        <w:tc>
          <w:tcPr>
            <w:tcW w:w="1008" w:type="dxa"/>
            <w:shd w:val="clear" w:color="auto" w:fill="auto"/>
          </w:tcPr>
          <w:p w14:paraId="4D1A422D" w14:textId="77777777" w:rsidR="008E206F" w:rsidRPr="002A08AF" w:rsidRDefault="008E206F" w:rsidP="008E206F">
            <w:pPr>
              <w:rPr>
                <w:rFonts w:cs="Arial"/>
                <w:b/>
                <w:bCs/>
                <w:sz w:val="20"/>
                <w:lang w:eastAsia="en-GB"/>
              </w:rPr>
            </w:pPr>
          </w:p>
        </w:tc>
        <w:tc>
          <w:tcPr>
            <w:tcW w:w="2394" w:type="dxa"/>
            <w:shd w:val="clear" w:color="auto" w:fill="auto"/>
          </w:tcPr>
          <w:p w14:paraId="0369A5AC" w14:textId="77777777" w:rsidR="008E206F" w:rsidRPr="002A08AF" w:rsidRDefault="008E206F" w:rsidP="008E206F">
            <w:pPr>
              <w:rPr>
                <w:rFonts w:cs="Arial"/>
                <w:b/>
                <w:bCs/>
                <w:sz w:val="20"/>
                <w:lang w:eastAsia="en-GB"/>
              </w:rPr>
            </w:pPr>
          </w:p>
        </w:tc>
        <w:tc>
          <w:tcPr>
            <w:tcW w:w="1701" w:type="dxa"/>
            <w:shd w:val="clear" w:color="auto" w:fill="auto"/>
          </w:tcPr>
          <w:p w14:paraId="07056B7D" w14:textId="77777777" w:rsidR="008E206F" w:rsidRPr="002A08AF" w:rsidRDefault="008E206F" w:rsidP="008E206F">
            <w:pPr>
              <w:rPr>
                <w:rFonts w:cs="Arial"/>
                <w:b/>
                <w:bCs/>
                <w:sz w:val="20"/>
                <w:lang w:eastAsia="en-GB"/>
              </w:rPr>
            </w:pPr>
          </w:p>
        </w:tc>
        <w:tc>
          <w:tcPr>
            <w:tcW w:w="1701" w:type="dxa"/>
            <w:shd w:val="clear" w:color="auto" w:fill="auto"/>
          </w:tcPr>
          <w:p w14:paraId="75F95021" w14:textId="77777777" w:rsidR="008E206F" w:rsidRPr="002A08AF" w:rsidRDefault="008E206F" w:rsidP="008E206F">
            <w:pPr>
              <w:rPr>
                <w:rFonts w:cs="Arial"/>
                <w:b/>
                <w:bCs/>
                <w:sz w:val="20"/>
                <w:lang w:eastAsia="en-GB"/>
              </w:rPr>
            </w:pPr>
          </w:p>
        </w:tc>
      </w:tr>
    </w:tbl>
    <w:p w14:paraId="7CB0B3D2" w14:textId="77777777" w:rsidR="008E206F" w:rsidRPr="002A08AF" w:rsidRDefault="008E206F" w:rsidP="008E206F">
      <w:pPr>
        <w:rPr>
          <w:rFonts w:cs="Arial"/>
          <w:b/>
          <w:bCs/>
          <w:sz w:val="20"/>
          <w:lang w:eastAsia="en-GB"/>
        </w:rPr>
      </w:pPr>
    </w:p>
    <w:p w14:paraId="21EF7F32" w14:textId="77777777" w:rsidR="008E206F" w:rsidRPr="002A08AF" w:rsidRDefault="008E206F" w:rsidP="008E206F">
      <w:pPr>
        <w:rPr>
          <w:rFonts w:cs="Arial"/>
          <w:b/>
          <w:bCs/>
          <w:sz w:val="20"/>
          <w:lang w:eastAsia="en-GB"/>
        </w:rPr>
      </w:pPr>
    </w:p>
    <w:p w14:paraId="7BEF5709" w14:textId="77777777" w:rsidR="008E206F" w:rsidRPr="002A08AF" w:rsidRDefault="008E206F" w:rsidP="008E206F">
      <w:pPr>
        <w:rPr>
          <w:rFonts w:cs="Arial"/>
          <w:b/>
          <w:bCs/>
          <w:sz w:val="20"/>
          <w:lang w:eastAsia="en-GB"/>
        </w:rPr>
      </w:pPr>
    </w:p>
    <w:p w14:paraId="27EAE51D" w14:textId="77777777" w:rsidR="008E206F" w:rsidRPr="002A08AF" w:rsidRDefault="008E206F" w:rsidP="008E206F">
      <w:pPr>
        <w:rPr>
          <w:rFonts w:cs="Arial"/>
          <w:b/>
          <w:bCs/>
          <w:sz w:val="20"/>
          <w:lang w:eastAsia="en-GB"/>
        </w:rPr>
      </w:pPr>
    </w:p>
    <w:p w14:paraId="7964524A" w14:textId="77777777" w:rsidR="008E206F" w:rsidRPr="002A08AF" w:rsidRDefault="008E206F" w:rsidP="008E206F">
      <w:pPr>
        <w:rPr>
          <w:rFonts w:cs="Arial"/>
          <w:b/>
          <w:bCs/>
          <w:sz w:val="20"/>
          <w:lang w:eastAsia="en-GB"/>
        </w:rPr>
      </w:pPr>
    </w:p>
    <w:p w14:paraId="18B5C909" w14:textId="77777777" w:rsidR="008E206F" w:rsidRPr="002A08AF" w:rsidRDefault="008E206F" w:rsidP="008E206F">
      <w:pPr>
        <w:rPr>
          <w:rFonts w:cs="Arial"/>
          <w:b/>
          <w:bCs/>
          <w:sz w:val="20"/>
          <w:lang w:eastAsia="en-GB"/>
        </w:rPr>
      </w:pPr>
    </w:p>
    <w:p w14:paraId="10EE2455" w14:textId="77777777" w:rsidR="008E206F" w:rsidRPr="002A08AF" w:rsidRDefault="008E206F" w:rsidP="008E206F">
      <w:pPr>
        <w:rPr>
          <w:rFonts w:cs="Arial"/>
          <w:bCs/>
          <w:i/>
          <w:sz w:val="20"/>
          <w:lang w:eastAsia="en-GB"/>
        </w:rPr>
      </w:pPr>
      <w:r w:rsidRPr="002A08AF">
        <w:rPr>
          <w:rFonts w:cs="Arial"/>
          <w:b/>
          <w:bCs/>
          <w:sz w:val="20"/>
          <w:lang w:eastAsia="en-GB"/>
        </w:rPr>
        <w:t xml:space="preserve">10.2. Specific training in radiological protection </w:t>
      </w:r>
      <w:r w:rsidRPr="002A08AF">
        <w:rPr>
          <w:rFonts w:cs="Arial"/>
          <w:bCs/>
          <w:i/>
          <w:sz w:val="20"/>
          <w:lang w:eastAsia="en-GB"/>
        </w:rPr>
        <w:t>(obligation of the operator)</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94"/>
        <w:gridCol w:w="1701"/>
        <w:gridCol w:w="1701"/>
      </w:tblGrid>
      <w:tr w:rsidR="00164DD0" w:rsidRPr="002A08AF" w14:paraId="10AD77B4" w14:textId="77777777" w:rsidTr="008E206F">
        <w:tc>
          <w:tcPr>
            <w:tcW w:w="1008" w:type="dxa"/>
            <w:shd w:val="clear" w:color="auto" w:fill="auto"/>
          </w:tcPr>
          <w:p w14:paraId="1AF47DFD" w14:textId="77777777" w:rsidR="008E206F" w:rsidRPr="002A08AF" w:rsidRDefault="008E206F" w:rsidP="008E206F">
            <w:pPr>
              <w:jc w:val="center"/>
              <w:rPr>
                <w:rFonts w:cs="Arial"/>
                <w:b/>
                <w:bCs/>
                <w:sz w:val="20"/>
                <w:lang w:eastAsia="en-GB"/>
              </w:rPr>
            </w:pPr>
            <w:r w:rsidRPr="002A08AF">
              <w:rPr>
                <w:rFonts w:cs="Arial"/>
                <w:b/>
                <w:bCs/>
                <w:sz w:val="20"/>
                <w:lang w:eastAsia="en-GB"/>
              </w:rPr>
              <w:t>Date</w:t>
            </w:r>
          </w:p>
        </w:tc>
        <w:tc>
          <w:tcPr>
            <w:tcW w:w="2394" w:type="dxa"/>
            <w:shd w:val="clear" w:color="auto" w:fill="auto"/>
          </w:tcPr>
          <w:p w14:paraId="309213B9" w14:textId="77777777" w:rsidR="008E206F" w:rsidRPr="002A08AF" w:rsidRDefault="008E206F" w:rsidP="008E206F">
            <w:pPr>
              <w:jc w:val="center"/>
              <w:rPr>
                <w:rFonts w:cs="Arial"/>
                <w:b/>
                <w:bCs/>
                <w:sz w:val="20"/>
                <w:lang w:eastAsia="en-GB"/>
              </w:rPr>
            </w:pPr>
            <w:r w:rsidRPr="002A08AF">
              <w:rPr>
                <w:rFonts w:cs="Arial"/>
                <w:b/>
                <w:bCs/>
                <w:sz w:val="20"/>
                <w:lang w:eastAsia="en-GB"/>
              </w:rPr>
              <w:t>Centre or teaching company</w:t>
            </w:r>
          </w:p>
        </w:tc>
        <w:tc>
          <w:tcPr>
            <w:tcW w:w="1701" w:type="dxa"/>
            <w:shd w:val="clear" w:color="auto" w:fill="auto"/>
          </w:tcPr>
          <w:p w14:paraId="6F0B7E9D" w14:textId="77777777" w:rsidR="008E206F" w:rsidRPr="002A08AF" w:rsidRDefault="008E206F" w:rsidP="008E206F">
            <w:pPr>
              <w:jc w:val="center"/>
              <w:rPr>
                <w:rFonts w:cs="Arial"/>
                <w:b/>
                <w:bCs/>
                <w:sz w:val="20"/>
                <w:lang w:eastAsia="en-GB"/>
              </w:rPr>
            </w:pPr>
            <w:r w:rsidRPr="002A08AF">
              <w:rPr>
                <w:rFonts w:cs="Arial"/>
                <w:b/>
                <w:bCs/>
                <w:sz w:val="20"/>
                <w:lang w:eastAsia="en-GB"/>
              </w:rPr>
              <w:t>Signature and stamp of the responsible for the entity or delegated person</w:t>
            </w:r>
          </w:p>
        </w:tc>
        <w:tc>
          <w:tcPr>
            <w:tcW w:w="1701" w:type="dxa"/>
            <w:shd w:val="clear" w:color="auto" w:fill="auto"/>
          </w:tcPr>
          <w:p w14:paraId="27054825" w14:textId="77777777" w:rsidR="008E206F" w:rsidRPr="002A08AF" w:rsidRDefault="008E206F" w:rsidP="008E206F">
            <w:pPr>
              <w:jc w:val="center"/>
              <w:rPr>
                <w:rFonts w:cs="Arial"/>
                <w:b/>
                <w:bCs/>
                <w:sz w:val="20"/>
                <w:lang w:eastAsia="en-GB"/>
              </w:rPr>
            </w:pPr>
            <w:r w:rsidRPr="002A08AF">
              <w:rPr>
                <w:rFonts w:cs="Arial"/>
                <w:b/>
                <w:bCs/>
                <w:sz w:val="20"/>
                <w:lang w:eastAsia="en-GB"/>
              </w:rPr>
              <w:t>Observations</w:t>
            </w:r>
          </w:p>
        </w:tc>
      </w:tr>
      <w:tr w:rsidR="00164DD0" w:rsidRPr="002A08AF" w14:paraId="1DAD5B9C" w14:textId="77777777" w:rsidTr="008E206F">
        <w:tc>
          <w:tcPr>
            <w:tcW w:w="1008" w:type="dxa"/>
            <w:shd w:val="clear" w:color="auto" w:fill="auto"/>
          </w:tcPr>
          <w:p w14:paraId="69D5FA12" w14:textId="77777777" w:rsidR="008E206F" w:rsidRPr="002A08AF" w:rsidRDefault="008E206F" w:rsidP="008E206F">
            <w:pPr>
              <w:rPr>
                <w:rFonts w:cs="Arial"/>
                <w:b/>
                <w:bCs/>
                <w:sz w:val="20"/>
                <w:lang w:eastAsia="en-GB"/>
              </w:rPr>
            </w:pPr>
          </w:p>
        </w:tc>
        <w:tc>
          <w:tcPr>
            <w:tcW w:w="2394" w:type="dxa"/>
            <w:shd w:val="clear" w:color="auto" w:fill="auto"/>
          </w:tcPr>
          <w:p w14:paraId="50E781E5" w14:textId="77777777" w:rsidR="008E206F" w:rsidRPr="002A08AF" w:rsidRDefault="008E206F" w:rsidP="008E206F">
            <w:pPr>
              <w:rPr>
                <w:rFonts w:cs="Arial"/>
                <w:b/>
                <w:bCs/>
                <w:sz w:val="20"/>
                <w:lang w:eastAsia="en-GB"/>
              </w:rPr>
            </w:pPr>
          </w:p>
        </w:tc>
        <w:tc>
          <w:tcPr>
            <w:tcW w:w="1701" w:type="dxa"/>
            <w:shd w:val="clear" w:color="auto" w:fill="auto"/>
          </w:tcPr>
          <w:p w14:paraId="5C6F039C" w14:textId="77777777" w:rsidR="008E206F" w:rsidRPr="002A08AF" w:rsidRDefault="008E206F" w:rsidP="008E206F">
            <w:pPr>
              <w:rPr>
                <w:rFonts w:cs="Arial"/>
                <w:b/>
                <w:bCs/>
                <w:sz w:val="20"/>
                <w:lang w:eastAsia="en-GB"/>
              </w:rPr>
            </w:pPr>
          </w:p>
        </w:tc>
        <w:tc>
          <w:tcPr>
            <w:tcW w:w="1701" w:type="dxa"/>
            <w:shd w:val="clear" w:color="auto" w:fill="auto"/>
          </w:tcPr>
          <w:p w14:paraId="29EA5436" w14:textId="77777777" w:rsidR="008E206F" w:rsidRPr="002A08AF" w:rsidRDefault="008E206F" w:rsidP="008E206F">
            <w:pPr>
              <w:rPr>
                <w:rFonts w:cs="Arial"/>
                <w:b/>
                <w:bCs/>
                <w:sz w:val="20"/>
                <w:lang w:eastAsia="en-GB"/>
              </w:rPr>
            </w:pPr>
          </w:p>
        </w:tc>
      </w:tr>
      <w:tr w:rsidR="00164DD0" w:rsidRPr="002A08AF" w14:paraId="31E97F10" w14:textId="77777777" w:rsidTr="008E206F">
        <w:tc>
          <w:tcPr>
            <w:tcW w:w="1008" w:type="dxa"/>
            <w:shd w:val="clear" w:color="auto" w:fill="auto"/>
          </w:tcPr>
          <w:p w14:paraId="1EA027CC" w14:textId="77777777" w:rsidR="008E206F" w:rsidRPr="002A08AF" w:rsidRDefault="008E206F" w:rsidP="008E206F">
            <w:pPr>
              <w:rPr>
                <w:rFonts w:cs="Arial"/>
                <w:b/>
                <w:bCs/>
                <w:sz w:val="20"/>
                <w:lang w:eastAsia="en-GB"/>
              </w:rPr>
            </w:pPr>
          </w:p>
        </w:tc>
        <w:tc>
          <w:tcPr>
            <w:tcW w:w="2394" w:type="dxa"/>
            <w:shd w:val="clear" w:color="auto" w:fill="auto"/>
          </w:tcPr>
          <w:p w14:paraId="01237276" w14:textId="77777777" w:rsidR="008E206F" w:rsidRPr="002A08AF" w:rsidRDefault="008E206F" w:rsidP="008E206F">
            <w:pPr>
              <w:rPr>
                <w:rFonts w:cs="Arial"/>
                <w:b/>
                <w:bCs/>
                <w:sz w:val="20"/>
                <w:lang w:eastAsia="en-GB"/>
              </w:rPr>
            </w:pPr>
          </w:p>
        </w:tc>
        <w:tc>
          <w:tcPr>
            <w:tcW w:w="1701" w:type="dxa"/>
            <w:shd w:val="clear" w:color="auto" w:fill="auto"/>
          </w:tcPr>
          <w:p w14:paraId="47EAD8EE" w14:textId="77777777" w:rsidR="008E206F" w:rsidRPr="002A08AF" w:rsidRDefault="008E206F" w:rsidP="008E206F">
            <w:pPr>
              <w:rPr>
                <w:rFonts w:cs="Arial"/>
                <w:b/>
                <w:bCs/>
                <w:sz w:val="20"/>
                <w:lang w:eastAsia="en-GB"/>
              </w:rPr>
            </w:pPr>
          </w:p>
        </w:tc>
        <w:tc>
          <w:tcPr>
            <w:tcW w:w="1701" w:type="dxa"/>
            <w:shd w:val="clear" w:color="auto" w:fill="auto"/>
          </w:tcPr>
          <w:p w14:paraId="179107EB" w14:textId="77777777" w:rsidR="008E206F" w:rsidRPr="002A08AF" w:rsidRDefault="008E206F" w:rsidP="008E206F">
            <w:pPr>
              <w:rPr>
                <w:rFonts w:cs="Arial"/>
                <w:b/>
                <w:bCs/>
                <w:sz w:val="20"/>
                <w:lang w:eastAsia="en-GB"/>
              </w:rPr>
            </w:pPr>
          </w:p>
        </w:tc>
      </w:tr>
      <w:tr w:rsidR="00164DD0" w:rsidRPr="002A08AF" w14:paraId="00A99065" w14:textId="77777777" w:rsidTr="008E206F">
        <w:tc>
          <w:tcPr>
            <w:tcW w:w="1008" w:type="dxa"/>
            <w:shd w:val="clear" w:color="auto" w:fill="auto"/>
          </w:tcPr>
          <w:p w14:paraId="65BC6798" w14:textId="77777777" w:rsidR="008E206F" w:rsidRPr="002A08AF" w:rsidRDefault="008E206F" w:rsidP="008E206F">
            <w:pPr>
              <w:rPr>
                <w:rFonts w:cs="Arial"/>
                <w:b/>
                <w:bCs/>
                <w:sz w:val="20"/>
                <w:lang w:eastAsia="en-GB"/>
              </w:rPr>
            </w:pPr>
          </w:p>
        </w:tc>
        <w:tc>
          <w:tcPr>
            <w:tcW w:w="2394" w:type="dxa"/>
            <w:shd w:val="clear" w:color="auto" w:fill="auto"/>
          </w:tcPr>
          <w:p w14:paraId="07DF29CF" w14:textId="77777777" w:rsidR="008E206F" w:rsidRPr="002A08AF" w:rsidRDefault="008E206F" w:rsidP="008E206F">
            <w:pPr>
              <w:rPr>
                <w:rFonts w:cs="Arial"/>
                <w:b/>
                <w:bCs/>
                <w:sz w:val="20"/>
                <w:lang w:eastAsia="en-GB"/>
              </w:rPr>
            </w:pPr>
          </w:p>
        </w:tc>
        <w:tc>
          <w:tcPr>
            <w:tcW w:w="1701" w:type="dxa"/>
            <w:shd w:val="clear" w:color="auto" w:fill="auto"/>
          </w:tcPr>
          <w:p w14:paraId="175399C8" w14:textId="77777777" w:rsidR="008E206F" w:rsidRPr="002A08AF" w:rsidRDefault="008E206F" w:rsidP="008E206F">
            <w:pPr>
              <w:rPr>
                <w:rFonts w:cs="Arial"/>
                <w:b/>
                <w:bCs/>
                <w:sz w:val="20"/>
                <w:lang w:eastAsia="en-GB"/>
              </w:rPr>
            </w:pPr>
          </w:p>
        </w:tc>
        <w:tc>
          <w:tcPr>
            <w:tcW w:w="1701" w:type="dxa"/>
            <w:shd w:val="clear" w:color="auto" w:fill="auto"/>
          </w:tcPr>
          <w:p w14:paraId="7D3F4E3E" w14:textId="77777777" w:rsidR="008E206F" w:rsidRPr="002A08AF" w:rsidRDefault="008E206F" w:rsidP="008E206F">
            <w:pPr>
              <w:rPr>
                <w:rFonts w:cs="Arial"/>
                <w:b/>
                <w:bCs/>
                <w:sz w:val="20"/>
                <w:lang w:eastAsia="en-GB"/>
              </w:rPr>
            </w:pPr>
          </w:p>
        </w:tc>
      </w:tr>
      <w:tr w:rsidR="00164DD0" w:rsidRPr="002A08AF" w14:paraId="7CBB3485" w14:textId="77777777" w:rsidTr="008E206F">
        <w:tc>
          <w:tcPr>
            <w:tcW w:w="1008" w:type="dxa"/>
            <w:shd w:val="clear" w:color="auto" w:fill="auto"/>
          </w:tcPr>
          <w:p w14:paraId="04152D84" w14:textId="77777777" w:rsidR="008E206F" w:rsidRPr="002A08AF" w:rsidRDefault="008E206F" w:rsidP="008E206F">
            <w:pPr>
              <w:rPr>
                <w:rFonts w:cs="Arial"/>
                <w:b/>
                <w:bCs/>
                <w:sz w:val="20"/>
                <w:lang w:eastAsia="en-GB"/>
              </w:rPr>
            </w:pPr>
          </w:p>
        </w:tc>
        <w:tc>
          <w:tcPr>
            <w:tcW w:w="2394" w:type="dxa"/>
            <w:shd w:val="clear" w:color="auto" w:fill="auto"/>
          </w:tcPr>
          <w:p w14:paraId="3B7FC49F" w14:textId="77777777" w:rsidR="008E206F" w:rsidRPr="002A08AF" w:rsidRDefault="008E206F" w:rsidP="008E206F">
            <w:pPr>
              <w:rPr>
                <w:rFonts w:cs="Arial"/>
                <w:b/>
                <w:bCs/>
                <w:sz w:val="20"/>
                <w:lang w:eastAsia="en-GB"/>
              </w:rPr>
            </w:pPr>
          </w:p>
        </w:tc>
        <w:tc>
          <w:tcPr>
            <w:tcW w:w="1701" w:type="dxa"/>
            <w:shd w:val="clear" w:color="auto" w:fill="auto"/>
          </w:tcPr>
          <w:p w14:paraId="2FA6D86B" w14:textId="77777777" w:rsidR="008E206F" w:rsidRPr="002A08AF" w:rsidRDefault="008E206F" w:rsidP="008E206F">
            <w:pPr>
              <w:rPr>
                <w:rFonts w:cs="Arial"/>
                <w:b/>
                <w:bCs/>
                <w:sz w:val="20"/>
                <w:lang w:eastAsia="en-GB"/>
              </w:rPr>
            </w:pPr>
          </w:p>
        </w:tc>
        <w:tc>
          <w:tcPr>
            <w:tcW w:w="1701" w:type="dxa"/>
            <w:shd w:val="clear" w:color="auto" w:fill="auto"/>
          </w:tcPr>
          <w:p w14:paraId="2EC9547E" w14:textId="77777777" w:rsidR="008E206F" w:rsidRPr="002A08AF" w:rsidRDefault="008E206F" w:rsidP="008E206F">
            <w:pPr>
              <w:rPr>
                <w:rFonts w:cs="Arial"/>
                <w:b/>
                <w:bCs/>
                <w:sz w:val="20"/>
                <w:lang w:eastAsia="en-GB"/>
              </w:rPr>
            </w:pPr>
          </w:p>
        </w:tc>
      </w:tr>
      <w:tr w:rsidR="00164DD0" w:rsidRPr="002A08AF" w14:paraId="1E9D17AF" w14:textId="77777777" w:rsidTr="008E206F">
        <w:tc>
          <w:tcPr>
            <w:tcW w:w="1008" w:type="dxa"/>
            <w:shd w:val="clear" w:color="auto" w:fill="auto"/>
          </w:tcPr>
          <w:p w14:paraId="34DACED9" w14:textId="77777777" w:rsidR="008E206F" w:rsidRPr="002A08AF" w:rsidRDefault="008E206F" w:rsidP="008E206F">
            <w:pPr>
              <w:rPr>
                <w:rFonts w:cs="Arial"/>
                <w:b/>
                <w:bCs/>
                <w:sz w:val="20"/>
                <w:lang w:eastAsia="en-GB"/>
              </w:rPr>
            </w:pPr>
          </w:p>
        </w:tc>
        <w:tc>
          <w:tcPr>
            <w:tcW w:w="2394" w:type="dxa"/>
            <w:shd w:val="clear" w:color="auto" w:fill="auto"/>
          </w:tcPr>
          <w:p w14:paraId="493E307A" w14:textId="77777777" w:rsidR="008E206F" w:rsidRPr="002A08AF" w:rsidRDefault="008E206F" w:rsidP="008E206F">
            <w:pPr>
              <w:rPr>
                <w:rFonts w:cs="Arial"/>
                <w:b/>
                <w:bCs/>
                <w:sz w:val="20"/>
                <w:lang w:eastAsia="en-GB"/>
              </w:rPr>
            </w:pPr>
          </w:p>
        </w:tc>
        <w:tc>
          <w:tcPr>
            <w:tcW w:w="1701" w:type="dxa"/>
            <w:shd w:val="clear" w:color="auto" w:fill="auto"/>
          </w:tcPr>
          <w:p w14:paraId="71D68365" w14:textId="77777777" w:rsidR="008E206F" w:rsidRPr="002A08AF" w:rsidRDefault="008E206F" w:rsidP="008E206F">
            <w:pPr>
              <w:rPr>
                <w:rFonts w:cs="Arial"/>
                <w:b/>
                <w:bCs/>
                <w:sz w:val="20"/>
                <w:lang w:eastAsia="en-GB"/>
              </w:rPr>
            </w:pPr>
          </w:p>
        </w:tc>
        <w:tc>
          <w:tcPr>
            <w:tcW w:w="1701" w:type="dxa"/>
            <w:shd w:val="clear" w:color="auto" w:fill="auto"/>
          </w:tcPr>
          <w:p w14:paraId="4D7BBA0B" w14:textId="77777777" w:rsidR="008E206F" w:rsidRPr="002A08AF" w:rsidRDefault="008E206F" w:rsidP="008E206F">
            <w:pPr>
              <w:rPr>
                <w:rFonts w:cs="Arial"/>
                <w:b/>
                <w:bCs/>
                <w:sz w:val="20"/>
                <w:lang w:eastAsia="en-GB"/>
              </w:rPr>
            </w:pPr>
          </w:p>
        </w:tc>
      </w:tr>
      <w:tr w:rsidR="00164DD0" w:rsidRPr="002A08AF" w14:paraId="1280C292" w14:textId="77777777" w:rsidTr="008E206F">
        <w:tc>
          <w:tcPr>
            <w:tcW w:w="1008" w:type="dxa"/>
            <w:shd w:val="clear" w:color="auto" w:fill="auto"/>
          </w:tcPr>
          <w:p w14:paraId="0BA24655" w14:textId="77777777" w:rsidR="008E206F" w:rsidRPr="002A08AF" w:rsidRDefault="008E206F" w:rsidP="008E206F">
            <w:pPr>
              <w:rPr>
                <w:rFonts w:cs="Arial"/>
                <w:b/>
                <w:bCs/>
                <w:sz w:val="20"/>
                <w:lang w:eastAsia="en-GB"/>
              </w:rPr>
            </w:pPr>
          </w:p>
        </w:tc>
        <w:tc>
          <w:tcPr>
            <w:tcW w:w="2394" w:type="dxa"/>
            <w:shd w:val="clear" w:color="auto" w:fill="auto"/>
          </w:tcPr>
          <w:p w14:paraId="6B70CF5E" w14:textId="77777777" w:rsidR="008E206F" w:rsidRPr="002A08AF" w:rsidRDefault="008E206F" w:rsidP="008E206F">
            <w:pPr>
              <w:rPr>
                <w:rFonts w:cs="Arial"/>
                <w:b/>
                <w:bCs/>
                <w:sz w:val="20"/>
                <w:lang w:eastAsia="en-GB"/>
              </w:rPr>
            </w:pPr>
          </w:p>
        </w:tc>
        <w:tc>
          <w:tcPr>
            <w:tcW w:w="1701" w:type="dxa"/>
            <w:shd w:val="clear" w:color="auto" w:fill="auto"/>
          </w:tcPr>
          <w:p w14:paraId="61D03498" w14:textId="77777777" w:rsidR="008E206F" w:rsidRPr="002A08AF" w:rsidRDefault="008E206F" w:rsidP="008E206F">
            <w:pPr>
              <w:rPr>
                <w:rFonts w:cs="Arial"/>
                <w:b/>
                <w:bCs/>
                <w:sz w:val="20"/>
                <w:lang w:eastAsia="en-GB"/>
              </w:rPr>
            </w:pPr>
          </w:p>
        </w:tc>
        <w:tc>
          <w:tcPr>
            <w:tcW w:w="1701" w:type="dxa"/>
            <w:shd w:val="clear" w:color="auto" w:fill="auto"/>
          </w:tcPr>
          <w:p w14:paraId="0B7E9758" w14:textId="77777777" w:rsidR="008E206F" w:rsidRPr="002A08AF" w:rsidRDefault="008E206F" w:rsidP="008E206F">
            <w:pPr>
              <w:rPr>
                <w:rFonts w:cs="Arial"/>
                <w:b/>
                <w:bCs/>
                <w:sz w:val="20"/>
                <w:lang w:eastAsia="en-GB"/>
              </w:rPr>
            </w:pPr>
          </w:p>
        </w:tc>
      </w:tr>
      <w:tr w:rsidR="00164DD0" w:rsidRPr="002A08AF" w14:paraId="7BDF3C44" w14:textId="77777777" w:rsidTr="008E206F">
        <w:tc>
          <w:tcPr>
            <w:tcW w:w="1008" w:type="dxa"/>
            <w:shd w:val="clear" w:color="auto" w:fill="auto"/>
          </w:tcPr>
          <w:p w14:paraId="70B505F8" w14:textId="77777777" w:rsidR="008E206F" w:rsidRPr="002A08AF" w:rsidRDefault="008E206F" w:rsidP="008E206F">
            <w:pPr>
              <w:rPr>
                <w:rFonts w:cs="Arial"/>
                <w:b/>
                <w:bCs/>
                <w:sz w:val="20"/>
                <w:lang w:eastAsia="en-GB"/>
              </w:rPr>
            </w:pPr>
          </w:p>
        </w:tc>
        <w:tc>
          <w:tcPr>
            <w:tcW w:w="2394" w:type="dxa"/>
            <w:shd w:val="clear" w:color="auto" w:fill="auto"/>
          </w:tcPr>
          <w:p w14:paraId="6BB2FE5E" w14:textId="77777777" w:rsidR="008E206F" w:rsidRPr="002A08AF" w:rsidRDefault="008E206F" w:rsidP="008E206F">
            <w:pPr>
              <w:rPr>
                <w:rFonts w:cs="Arial"/>
                <w:b/>
                <w:bCs/>
                <w:sz w:val="20"/>
                <w:lang w:eastAsia="en-GB"/>
              </w:rPr>
            </w:pPr>
          </w:p>
        </w:tc>
        <w:tc>
          <w:tcPr>
            <w:tcW w:w="1701" w:type="dxa"/>
            <w:shd w:val="clear" w:color="auto" w:fill="auto"/>
          </w:tcPr>
          <w:p w14:paraId="4CD53EFA" w14:textId="77777777" w:rsidR="008E206F" w:rsidRPr="002A08AF" w:rsidRDefault="008E206F" w:rsidP="008E206F">
            <w:pPr>
              <w:rPr>
                <w:rFonts w:cs="Arial"/>
                <w:b/>
                <w:bCs/>
                <w:sz w:val="20"/>
                <w:lang w:eastAsia="en-GB"/>
              </w:rPr>
            </w:pPr>
          </w:p>
        </w:tc>
        <w:tc>
          <w:tcPr>
            <w:tcW w:w="1701" w:type="dxa"/>
            <w:shd w:val="clear" w:color="auto" w:fill="auto"/>
          </w:tcPr>
          <w:p w14:paraId="2BDDED24" w14:textId="77777777" w:rsidR="008E206F" w:rsidRPr="002A08AF" w:rsidRDefault="008E206F" w:rsidP="008E206F">
            <w:pPr>
              <w:rPr>
                <w:rFonts w:cs="Arial"/>
                <w:b/>
                <w:bCs/>
                <w:sz w:val="20"/>
                <w:lang w:eastAsia="en-GB"/>
              </w:rPr>
            </w:pPr>
          </w:p>
        </w:tc>
      </w:tr>
      <w:tr w:rsidR="00164DD0" w:rsidRPr="002A08AF" w14:paraId="2450CD5E" w14:textId="77777777" w:rsidTr="008E206F">
        <w:tc>
          <w:tcPr>
            <w:tcW w:w="1008" w:type="dxa"/>
            <w:shd w:val="clear" w:color="auto" w:fill="auto"/>
          </w:tcPr>
          <w:p w14:paraId="3E17F3C4" w14:textId="77777777" w:rsidR="008E206F" w:rsidRPr="002A08AF" w:rsidRDefault="008E206F" w:rsidP="008E206F">
            <w:pPr>
              <w:rPr>
                <w:rFonts w:cs="Arial"/>
                <w:b/>
                <w:bCs/>
                <w:sz w:val="20"/>
                <w:lang w:eastAsia="en-GB"/>
              </w:rPr>
            </w:pPr>
          </w:p>
        </w:tc>
        <w:tc>
          <w:tcPr>
            <w:tcW w:w="2394" w:type="dxa"/>
            <w:shd w:val="clear" w:color="auto" w:fill="auto"/>
          </w:tcPr>
          <w:p w14:paraId="37EF71CE" w14:textId="77777777" w:rsidR="008E206F" w:rsidRPr="002A08AF" w:rsidRDefault="008E206F" w:rsidP="008E206F">
            <w:pPr>
              <w:rPr>
                <w:rFonts w:cs="Arial"/>
                <w:b/>
                <w:bCs/>
                <w:sz w:val="20"/>
                <w:lang w:eastAsia="en-GB"/>
              </w:rPr>
            </w:pPr>
          </w:p>
        </w:tc>
        <w:tc>
          <w:tcPr>
            <w:tcW w:w="1701" w:type="dxa"/>
            <w:shd w:val="clear" w:color="auto" w:fill="auto"/>
          </w:tcPr>
          <w:p w14:paraId="77EDD03D" w14:textId="77777777" w:rsidR="008E206F" w:rsidRPr="002A08AF" w:rsidRDefault="008E206F" w:rsidP="008E206F">
            <w:pPr>
              <w:rPr>
                <w:rFonts w:cs="Arial"/>
                <w:b/>
                <w:bCs/>
                <w:sz w:val="20"/>
                <w:lang w:eastAsia="en-GB"/>
              </w:rPr>
            </w:pPr>
          </w:p>
        </w:tc>
        <w:tc>
          <w:tcPr>
            <w:tcW w:w="1701" w:type="dxa"/>
            <w:shd w:val="clear" w:color="auto" w:fill="auto"/>
          </w:tcPr>
          <w:p w14:paraId="795A9D48" w14:textId="77777777" w:rsidR="008E206F" w:rsidRPr="002A08AF" w:rsidRDefault="008E206F" w:rsidP="008E206F">
            <w:pPr>
              <w:rPr>
                <w:rFonts w:cs="Arial"/>
                <w:b/>
                <w:bCs/>
                <w:sz w:val="20"/>
                <w:lang w:eastAsia="en-GB"/>
              </w:rPr>
            </w:pPr>
          </w:p>
        </w:tc>
      </w:tr>
      <w:tr w:rsidR="00164DD0" w:rsidRPr="002A08AF" w14:paraId="429B2008" w14:textId="77777777" w:rsidTr="008E206F">
        <w:tc>
          <w:tcPr>
            <w:tcW w:w="1008" w:type="dxa"/>
            <w:shd w:val="clear" w:color="auto" w:fill="auto"/>
          </w:tcPr>
          <w:p w14:paraId="4AE34C84" w14:textId="77777777" w:rsidR="008E206F" w:rsidRPr="002A08AF" w:rsidRDefault="008E206F" w:rsidP="008E206F">
            <w:pPr>
              <w:rPr>
                <w:rFonts w:cs="Arial"/>
                <w:b/>
                <w:bCs/>
                <w:sz w:val="20"/>
                <w:lang w:eastAsia="en-GB"/>
              </w:rPr>
            </w:pPr>
          </w:p>
        </w:tc>
        <w:tc>
          <w:tcPr>
            <w:tcW w:w="2394" w:type="dxa"/>
            <w:shd w:val="clear" w:color="auto" w:fill="auto"/>
          </w:tcPr>
          <w:p w14:paraId="0CFB34BB" w14:textId="77777777" w:rsidR="008E206F" w:rsidRPr="002A08AF" w:rsidRDefault="008E206F" w:rsidP="008E206F">
            <w:pPr>
              <w:rPr>
                <w:rFonts w:cs="Arial"/>
                <w:b/>
                <w:bCs/>
                <w:sz w:val="20"/>
                <w:lang w:eastAsia="en-GB"/>
              </w:rPr>
            </w:pPr>
          </w:p>
        </w:tc>
        <w:tc>
          <w:tcPr>
            <w:tcW w:w="1701" w:type="dxa"/>
            <w:shd w:val="clear" w:color="auto" w:fill="auto"/>
          </w:tcPr>
          <w:p w14:paraId="1C229612" w14:textId="77777777" w:rsidR="008E206F" w:rsidRPr="002A08AF" w:rsidRDefault="008E206F" w:rsidP="008E206F">
            <w:pPr>
              <w:rPr>
                <w:rFonts w:cs="Arial"/>
                <w:b/>
                <w:bCs/>
                <w:sz w:val="20"/>
                <w:lang w:eastAsia="en-GB"/>
              </w:rPr>
            </w:pPr>
          </w:p>
        </w:tc>
        <w:tc>
          <w:tcPr>
            <w:tcW w:w="1701" w:type="dxa"/>
            <w:shd w:val="clear" w:color="auto" w:fill="auto"/>
          </w:tcPr>
          <w:p w14:paraId="75E3E37D" w14:textId="77777777" w:rsidR="008E206F" w:rsidRPr="002A08AF" w:rsidRDefault="008E206F" w:rsidP="008E206F">
            <w:pPr>
              <w:rPr>
                <w:rFonts w:cs="Arial"/>
                <w:b/>
                <w:bCs/>
                <w:sz w:val="20"/>
                <w:lang w:eastAsia="en-GB"/>
              </w:rPr>
            </w:pPr>
          </w:p>
        </w:tc>
      </w:tr>
      <w:tr w:rsidR="00164DD0" w:rsidRPr="002A08AF" w14:paraId="277B22ED" w14:textId="77777777" w:rsidTr="008E206F">
        <w:tc>
          <w:tcPr>
            <w:tcW w:w="1008" w:type="dxa"/>
            <w:shd w:val="clear" w:color="auto" w:fill="auto"/>
          </w:tcPr>
          <w:p w14:paraId="5428A2DB" w14:textId="77777777" w:rsidR="008E206F" w:rsidRPr="002A08AF" w:rsidRDefault="008E206F" w:rsidP="008E206F">
            <w:pPr>
              <w:rPr>
                <w:rFonts w:cs="Arial"/>
                <w:b/>
                <w:bCs/>
                <w:sz w:val="20"/>
                <w:lang w:eastAsia="en-GB"/>
              </w:rPr>
            </w:pPr>
          </w:p>
        </w:tc>
        <w:tc>
          <w:tcPr>
            <w:tcW w:w="2394" w:type="dxa"/>
            <w:shd w:val="clear" w:color="auto" w:fill="auto"/>
          </w:tcPr>
          <w:p w14:paraId="35FC7E21" w14:textId="77777777" w:rsidR="008E206F" w:rsidRPr="002A08AF" w:rsidRDefault="008E206F" w:rsidP="008E206F">
            <w:pPr>
              <w:rPr>
                <w:rFonts w:cs="Arial"/>
                <w:b/>
                <w:bCs/>
                <w:sz w:val="20"/>
                <w:lang w:eastAsia="en-GB"/>
              </w:rPr>
            </w:pPr>
          </w:p>
        </w:tc>
        <w:tc>
          <w:tcPr>
            <w:tcW w:w="1701" w:type="dxa"/>
            <w:shd w:val="clear" w:color="auto" w:fill="auto"/>
          </w:tcPr>
          <w:p w14:paraId="327F9846" w14:textId="77777777" w:rsidR="008E206F" w:rsidRPr="002A08AF" w:rsidRDefault="008E206F" w:rsidP="008E206F">
            <w:pPr>
              <w:rPr>
                <w:rFonts w:cs="Arial"/>
                <w:b/>
                <w:bCs/>
                <w:sz w:val="20"/>
                <w:lang w:eastAsia="en-GB"/>
              </w:rPr>
            </w:pPr>
          </w:p>
        </w:tc>
        <w:tc>
          <w:tcPr>
            <w:tcW w:w="1701" w:type="dxa"/>
            <w:shd w:val="clear" w:color="auto" w:fill="auto"/>
          </w:tcPr>
          <w:p w14:paraId="64017890" w14:textId="77777777" w:rsidR="008E206F" w:rsidRPr="002A08AF" w:rsidRDefault="008E206F" w:rsidP="008E206F">
            <w:pPr>
              <w:rPr>
                <w:rFonts w:cs="Arial"/>
                <w:b/>
                <w:bCs/>
                <w:sz w:val="20"/>
                <w:lang w:eastAsia="en-GB"/>
              </w:rPr>
            </w:pPr>
          </w:p>
        </w:tc>
      </w:tr>
      <w:tr w:rsidR="00164DD0" w:rsidRPr="002A08AF" w14:paraId="71ABA72E" w14:textId="77777777" w:rsidTr="008E206F">
        <w:tc>
          <w:tcPr>
            <w:tcW w:w="1008" w:type="dxa"/>
            <w:shd w:val="clear" w:color="auto" w:fill="auto"/>
          </w:tcPr>
          <w:p w14:paraId="39F7A62E" w14:textId="77777777" w:rsidR="008E206F" w:rsidRPr="002A08AF" w:rsidRDefault="008E206F" w:rsidP="008E206F">
            <w:pPr>
              <w:rPr>
                <w:rFonts w:cs="Arial"/>
                <w:b/>
                <w:bCs/>
                <w:sz w:val="20"/>
                <w:lang w:eastAsia="en-GB"/>
              </w:rPr>
            </w:pPr>
          </w:p>
        </w:tc>
        <w:tc>
          <w:tcPr>
            <w:tcW w:w="2394" w:type="dxa"/>
            <w:shd w:val="clear" w:color="auto" w:fill="auto"/>
          </w:tcPr>
          <w:p w14:paraId="6CAF0282" w14:textId="77777777" w:rsidR="008E206F" w:rsidRPr="002A08AF" w:rsidRDefault="008E206F" w:rsidP="008E206F">
            <w:pPr>
              <w:rPr>
                <w:rFonts w:cs="Arial"/>
                <w:b/>
                <w:bCs/>
                <w:sz w:val="20"/>
                <w:lang w:eastAsia="en-GB"/>
              </w:rPr>
            </w:pPr>
          </w:p>
        </w:tc>
        <w:tc>
          <w:tcPr>
            <w:tcW w:w="1701" w:type="dxa"/>
            <w:shd w:val="clear" w:color="auto" w:fill="auto"/>
          </w:tcPr>
          <w:p w14:paraId="1100203A" w14:textId="77777777" w:rsidR="008E206F" w:rsidRPr="002A08AF" w:rsidRDefault="008E206F" w:rsidP="008E206F">
            <w:pPr>
              <w:rPr>
                <w:rFonts w:cs="Arial"/>
                <w:b/>
                <w:bCs/>
                <w:sz w:val="20"/>
                <w:lang w:eastAsia="en-GB"/>
              </w:rPr>
            </w:pPr>
          </w:p>
        </w:tc>
        <w:tc>
          <w:tcPr>
            <w:tcW w:w="1701" w:type="dxa"/>
            <w:shd w:val="clear" w:color="auto" w:fill="auto"/>
          </w:tcPr>
          <w:p w14:paraId="4CE1133B" w14:textId="77777777" w:rsidR="008E206F" w:rsidRPr="002A08AF" w:rsidRDefault="008E206F" w:rsidP="008E206F">
            <w:pPr>
              <w:rPr>
                <w:rFonts w:cs="Arial"/>
                <w:b/>
                <w:bCs/>
                <w:sz w:val="20"/>
                <w:lang w:eastAsia="en-GB"/>
              </w:rPr>
            </w:pPr>
          </w:p>
        </w:tc>
      </w:tr>
      <w:tr w:rsidR="00164DD0" w:rsidRPr="002A08AF" w14:paraId="2D69A878" w14:textId="77777777" w:rsidTr="008E206F">
        <w:tc>
          <w:tcPr>
            <w:tcW w:w="1008" w:type="dxa"/>
            <w:shd w:val="clear" w:color="auto" w:fill="auto"/>
          </w:tcPr>
          <w:p w14:paraId="61398D5D" w14:textId="77777777" w:rsidR="008E206F" w:rsidRPr="002A08AF" w:rsidRDefault="008E206F" w:rsidP="008E206F">
            <w:pPr>
              <w:rPr>
                <w:rFonts w:cs="Arial"/>
                <w:b/>
                <w:bCs/>
                <w:sz w:val="20"/>
                <w:lang w:eastAsia="en-GB"/>
              </w:rPr>
            </w:pPr>
          </w:p>
        </w:tc>
        <w:tc>
          <w:tcPr>
            <w:tcW w:w="2394" w:type="dxa"/>
            <w:shd w:val="clear" w:color="auto" w:fill="auto"/>
          </w:tcPr>
          <w:p w14:paraId="77F11A26" w14:textId="77777777" w:rsidR="008E206F" w:rsidRPr="002A08AF" w:rsidRDefault="008E206F" w:rsidP="008E206F">
            <w:pPr>
              <w:rPr>
                <w:rFonts w:cs="Arial"/>
                <w:b/>
                <w:bCs/>
                <w:sz w:val="20"/>
                <w:lang w:eastAsia="en-GB"/>
              </w:rPr>
            </w:pPr>
          </w:p>
        </w:tc>
        <w:tc>
          <w:tcPr>
            <w:tcW w:w="1701" w:type="dxa"/>
            <w:shd w:val="clear" w:color="auto" w:fill="auto"/>
          </w:tcPr>
          <w:p w14:paraId="77851D2F" w14:textId="77777777" w:rsidR="008E206F" w:rsidRPr="002A08AF" w:rsidRDefault="008E206F" w:rsidP="008E206F">
            <w:pPr>
              <w:rPr>
                <w:rFonts w:cs="Arial"/>
                <w:b/>
                <w:bCs/>
                <w:sz w:val="20"/>
                <w:lang w:eastAsia="en-GB"/>
              </w:rPr>
            </w:pPr>
          </w:p>
        </w:tc>
        <w:tc>
          <w:tcPr>
            <w:tcW w:w="1701" w:type="dxa"/>
            <w:shd w:val="clear" w:color="auto" w:fill="auto"/>
          </w:tcPr>
          <w:p w14:paraId="48BD9E2B" w14:textId="77777777" w:rsidR="008E206F" w:rsidRPr="002A08AF" w:rsidRDefault="008E206F" w:rsidP="008E206F">
            <w:pPr>
              <w:rPr>
                <w:rFonts w:cs="Arial"/>
                <w:b/>
                <w:bCs/>
                <w:sz w:val="20"/>
                <w:lang w:eastAsia="en-GB"/>
              </w:rPr>
            </w:pPr>
          </w:p>
        </w:tc>
      </w:tr>
      <w:tr w:rsidR="00164DD0" w:rsidRPr="002A08AF" w14:paraId="2ACC8A7A" w14:textId="77777777" w:rsidTr="008E206F">
        <w:tc>
          <w:tcPr>
            <w:tcW w:w="1008" w:type="dxa"/>
            <w:shd w:val="clear" w:color="auto" w:fill="auto"/>
          </w:tcPr>
          <w:p w14:paraId="4970DD0F" w14:textId="77777777" w:rsidR="008E206F" w:rsidRPr="002A08AF" w:rsidRDefault="008E206F" w:rsidP="008E206F">
            <w:pPr>
              <w:rPr>
                <w:rFonts w:cs="Arial"/>
                <w:b/>
                <w:bCs/>
                <w:sz w:val="20"/>
                <w:lang w:eastAsia="en-GB"/>
              </w:rPr>
            </w:pPr>
          </w:p>
        </w:tc>
        <w:tc>
          <w:tcPr>
            <w:tcW w:w="2394" w:type="dxa"/>
            <w:shd w:val="clear" w:color="auto" w:fill="auto"/>
          </w:tcPr>
          <w:p w14:paraId="09DD5DA5" w14:textId="77777777" w:rsidR="008E206F" w:rsidRPr="002A08AF" w:rsidRDefault="008E206F" w:rsidP="008E206F">
            <w:pPr>
              <w:rPr>
                <w:rFonts w:cs="Arial"/>
                <w:b/>
                <w:bCs/>
                <w:sz w:val="20"/>
                <w:lang w:eastAsia="en-GB"/>
              </w:rPr>
            </w:pPr>
          </w:p>
        </w:tc>
        <w:tc>
          <w:tcPr>
            <w:tcW w:w="1701" w:type="dxa"/>
            <w:shd w:val="clear" w:color="auto" w:fill="auto"/>
          </w:tcPr>
          <w:p w14:paraId="0C5E4A94" w14:textId="77777777" w:rsidR="008E206F" w:rsidRPr="002A08AF" w:rsidRDefault="008E206F" w:rsidP="008E206F">
            <w:pPr>
              <w:rPr>
                <w:rFonts w:cs="Arial"/>
                <w:b/>
                <w:bCs/>
                <w:sz w:val="20"/>
                <w:lang w:eastAsia="en-GB"/>
              </w:rPr>
            </w:pPr>
          </w:p>
        </w:tc>
        <w:tc>
          <w:tcPr>
            <w:tcW w:w="1701" w:type="dxa"/>
            <w:shd w:val="clear" w:color="auto" w:fill="auto"/>
          </w:tcPr>
          <w:p w14:paraId="185FB5C2" w14:textId="77777777" w:rsidR="008E206F" w:rsidRPr="002A08AF" w:rsidRDefault="008E206F" w:rsidP="008E206F">
            <w:pPr>
              <w:rPr>
                <w:rFonts w:cs="Arial"/>
                <w:b/>
                <w:bCs/>
                <w:sz w:val="20"/>
                <w:lang w:eastAsia="en-GB"/>
              </w:rPr>
            </w:pPr>
          </w:p>
        </w:tc>
      </w:tr>
      <w:tr w:rsidR="008E206F" w:rsidRPr="002A08AF" w14:paraId="286E5D80" w14:textId="77777777" w:rsidTr="008E206F">
        <w:tc>
          <w:tcPr>
            <w:tcW w:w="1008" w:type="dxa"/>
            <w:shd w:val="clear" w:color="auto" w:fill="auto"/>
          </w:tcPr>
          <w:p w14:paraId="03E92A3D" w14:textId="77777777" w:rsidR="008E206F" w:rsidRPr="002A08AF" w:rsidRDefault="008E206F" w:rsidP="008E206F">
            <w:pPr>
              <w:rPr>
                <w:rFonts w:cs="Arial"/>
                <w:b/>
                <w:bCs/>
                <w:sz w:val="20"/>
                <w:lang w:eastAsia="en-GB"/>
              </w:rPr>
            </w:pPr>
          </w:p>
        </w:tc>
        <w:tc>
          <w:tcPr>
            <w:tcW w:w="2394" w:type="dxa"/>
            <w:shd w:val="clear" w:color="auto" w:fill="auto"/>
          </w:tcPr>
          <w:p w14:paraId="23061751" w14:textId="77777777" w:rsidR="008E206F" w:rsidRPr="002A08AF" w:rsidRDefault="008E206F" w:rsidP="008E206F">
            <w:pPr>
              <w:rPr>
                <w:rFonts w:cs="Arial"/>
                <w:b/>
                <w:bCs/>
                <w:sz w:val="20"/>
                <w:lang w:eastAsia="en-GB"/>
              </w:rPr>
            </w:pPr>
          </w:p>
        </w:tc>
        <w:tc>
          <w:tcPr>
            <w:tcW w:w="1701" w:type="dxa"/>
            <w:shd w:val="clear" w:color="auto" w:fill="auto"/>
          </w:tcPr>
          <w:p w14:paraId="3BB937E5" w14:textId="77777777" w:rsidR="008E206F" w:rsidRPr="002A08AF" w:rsidRDefault="008E206F" w:rsidP="008E206F">
            <w:pPr>
              <w:rPr>
                <w:rFonts w:cs="Arial"/>
                <w:b/>
                <w:bCs/>
                <w:sz w:val="20"/>
                <w:lang w:eastAsia="en-GB"/>
              </w:rPr>
            </w:pPr>
          </w:p>
        </w:tc>
        <w:tc>
          <w:tcPr>
            <w:tcW w:w="1701" w:type="dxa"/>
            <w:shd w:val="clear" w:color="auto" w:fill="auto"/>
          </w:tcPr>
          <w:p w14:paraId="4BA2323E" w14:textId="77777777" w:rsidR="008E206F" w:rsidRPr="002A08AF" w:rsidRDefault="008E206F" w:rsidP="008E206F">
            <w:pPr>
              <w:rPr>
                <w:rFonts w:cs="Arial"/>
                <w:b/>
                <w:bCs/>
                <w:sz w:val="20"/>
                <w:lang w:eastAsia="en-GB"/>
              </w:rPr>
            </w:pPr>
          </w:p>
        </w:tc>
      </w:tr>
    </w:tbl>
    <w:p w14:paraId="2D05BD56" w14:textId="77777777" w:rsidR="008E206F" w:rsidRPr="002A08AF" w:rsidRDefault="008E206F" w:rsidP="008E206F">
      <w:pPr>
        <w:rPr>
          <w:rFonts w:cs="Arial"/>
          <w:b/>
          <w:bCs/>
          <w:sz w:val="20"/>
          <w:lang w:eastAsia="en-GB"/>
        </w:rPr>
      </w:pPr>
    </w:p>
    <w:p w14:paraId="4A8ED10B" w14:textId="77777777" w:rsidR="00395230" w:rsidRPr="002A08AF" w:rsidRDefault="00395230" w:rsidP="008E206F">
      <w:pPr>
        <w:rPr>
          <w:rFonts w:cs="Arial"/>
          <w:b/>
          <w:bCs/>
          <w:sz w:val="20"/>
          <w:lang w:eastAsia="en-GB"/>
        </w:rPr>
        <w:sectPr w:rsidR="00395230" w:rsidRPr="002A08AF" w:rsidSect="008E206F">
          <w:headerReference w:type="first" r:id="rId334"/>
          <w:footnotePr>
            <w:numRestart w:val="eachSect"/>
          </w:footnotePr>
          <w:pgSz w:w="16840" w:h="11900" w:orient="landscape" w:code="9"/>
          <w:pgMar w:top="1701" w:right="1281" w:bottom="1701" w:left="851" w:header="1308" w:footer="794" w:gutter="0"/>
          <w:cols w:num="2" w:space="708"/>
          <w:titlePg/>
          <w:docGrid w:linePitch="299"/>
        </w:sectPr>
      </w:pPr>
    </w:p>
    <w:p w14:paraId="503D4ACF" w14:textId="67F55A1C" w:rsidR="008E206F" w:rsidRPr="002A08AF" w:rsidRDefault="008E206F" w:rsidP="008E206F">
      <w:pPr>
        <w:rPr>
          <w:rFonts w:cs="Arial"/>
          <w:b/>
          <w:bCs/>
          <w:sz w:val="20"/>
          <w:lang w:eastAsia="en-GB"/>
        </w:rPr>
      </w:pPr>
    </w:p>
    <w:p w14:paraId="7B6D61C9" w14:textId="77777777" w:rsidR="00992C61" w:rsidRPr="002A08AF" w:rsidRDefault="00992C61" w:rsidP="00992C61">
      <w:pPr>
        <w:pStyle w:val="Golobesedilo"/>
        <w:rPr>
          <w:rFonts w:ascii="Arial" w:hAnsi="Arial" w:cs="Arial"/>
        </w:rPr>
      </w:pPr>
    </w:p>
    <w:p w14:paraId="6C6FCE09" w14:textId="17582AAE" w:rsidR="00992C61" w:rsidRPr="002A08AF" w:rsidRDefault="005D31A0" w:rsidP="005D31A0">
      <w:pPr>
        <w:rPr>
          <w:rFonts w:cs="Arial"/>
          <w:sz w:val="20"/>
        </w:rPr>
      </w:pPr>
      <w:r w:rsidRPr="002A08AF">
        <w:rPr>
          <w:rFonts w:cs="Arial"/>
          <w:sz w:val="20"/>
        </w:rPr>
        <w:t xml:space="preserve"> </w:t>
      </w:r>
    </w:p>
    <w:p w14:paraId="659E7DE7" w14:textId="77777777" w:rsidR="005D31A0" w:rsidRPr="002A08AF" w:rsidRDefault="005D31A0" w:rsidP="005D31A0">
      <w:pPr>
        <w:rPr>
          <w:rFonts w:cs="Arial"/>
          <w:sz w:val="20"/>
        </w:rPr>
      </w:pPr>
      <w:r w:rsidRPr="002A08AF">
        <w:rPr>
          <w:rFonts w:cs="Arial"/>
          <w:sz w:val="20"/>
        </w:rPr>
        <w:t xml:space="preserve">Na podlagi drugega in tretjega odstavka 30. člena, prvega in šestega odstavka 43. člena, četrtega odstavka 46. člena, dvanajstega odstavka 49. člena, tretjega odstavka 71. člena  ter tretjega odstavka 78. člena zakona o varstvu pred ionizirajočimi sevanji in jedrski varnosti (Uradni list RS, št. ) izdaja minister, pristojen za zdravje, v soglasju z ministrom, pristojnim za okolje </w:t>
      </w:r>
    </w:p>
    <w:p w14:paraId="0C50EFAC" w14:textId="77777777" w:rsidR="005D31A0" w:rsidRPr="002A08AF" w:rsidRDefault="005D31A0" w:rsidP="005D31A0">
      <w:pPr>
        <w:rPr>
          <w:rFonts w:cs="Arial"/>
          <w:sz w:val="20"/>
        </w:rPr>
      </w:pPr>
      <w:r w:rsidRPr="002A08AF">
        <w:rPr>
          <w:rFonts w:cs="Arial"/>
          <w:sz w:val="20"/>
        </w:rPr>
        <w:br/>
      </w:r>
      <w:r w:rsidRPr="002A08AF">
        <w:rPr>
          <w:rFonts w:cs="Arial"/>
          <w:sz w:val="20"/>
        </w:rPr>
        <w:br/>
      </w:r>
    </w:p>
    <w:p w14:paraId="18074A6A" w14:textId="77777777" w:rsidR="005D31A0" w:rsidRPr="002A08AF" w:rsidRDefault="005D31A0" w:rsidP="005D31A0">
      <w:pPr>
        <w:pStyle w:val="H3"/>
        <w:jc w:val="center"/>
        <w:rPr>
          <w:rFonts w:ascii="Arial" w:hAnsi="Arial" w:cs="Arial"/>
          <w:sz w:val="20"/>
        </w:rPr>
      </w:pPr>
      <w:r w:rsidRPr="002A08AF">
        <w:rPr>
          <w:rFonts w:ascii="Arial" w:hAnsi="Arial" w:cs="Arial"/>
          <w:sz w:val="20"/>
        </w:rPr>
        <w:t>P R A V I L N I K</w:t>
      </w:r>
      <w:r w:rsidRPr="002A08AF">
        <w:rPr>
          <w:rFonts w:ascii="Arial" w:hAnsi="Arial" w:cs="Arial"/>
          <w:sz w:val="20"/>
        </w:rPr>
        <w:br/>
        <w:t>o pooblaščanju izvajalcev strokovnih nalog s področja ionizirajočih sevanj</w:t>
      </w:r>
    </w:p>
    <w:p w14:paraId="6ABE8F6F" w14:textId="77777777" w:rsidR="005D31A0" w:rsidRPr="002A08AF" w:rsidRDefault="005D31A0" w:rsidP="005D31A0">
      <w:pPr>
        <w:jc w:val="left"/>
        <w:rPr>
          <w:rFonts w:cs="Arial"/>
          <w:sz w:val="20"/>
        </w:rPr>
      </w:pPr>
      <w:r w:rsidRPr="002A08AF">
        <w:rPr>
          <w:rFonts w:cs="Arial"/>
          <w:sz w:val="20"/>
        </w:rPr>
        <w:br/>
      </w:r>
    </w:p>
    <w:p w14:paraId="2B9187BE" w14:textId="77777777" w:rsidR="005D31A0" w:rsidRPr="002A08AF" w:rsidRDefault="005D31A0" w:rsidP="005D31A0">
      <w:pPr>
        <w:jc w:val="center"/>
        <w:rPr>
          <w:rFonts w:cs="Arial"/>
          <w:sz w:val="20"/>
        </w:rPr>
      </w:pPr>
      <w:r w:rsidRPr="002A08AF">
        <w:rPr>
          <w:rFonts w:cs="Arial"/>
          <w:b/>
          <w:sz w:val="20"/>
        </w:rPr>
        <w:t>SPLOŠNE DOLOČBE</w:t>
      </w:r>
    </w:p>
    <w:p w14:paraId="09114584"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76A482FC" w14:textId="77777777" w:rsidR="005D31A0" w:rsidRPr="002A08AF" w:rsidRDefault="005D31A0" w:rsidP="005D31A0">
      <w:pPr>
        <w:jc w:val="center"/>
        <w:rPr>
          <w:rFonts w:cs="Arial"/>
          <w:sz w:val="20"/>
        </w:rPr>
      </w:pPr>
      <w:r w:rsidRPr="002A08AF">
        <w:rPr>
          <w:rFonts w:cs="Arial"/>
          <w:b/>
          <w:sz w:val="20"/>
        </w:rPr>
        <w:t>(namen in vsebina)</w:t>
      </w:r>
    </w:p>
    <w:p w14:paraId="2041F9EE" w14:textId="77777777" w:rsidR="005D31A0" w:rsidRPr="002A08AF" w:rsidRDefault="005D31A0" w:rsidP="005D31A0">
      <w:pPr>
        <w:pStyle w:val="Telobesedila"/>
        <w:rPr>
          <w:rFonts w:cs="Arial"/>
          <w:sz w:val="20"/>
        </w:rPr>
      </w:pPr>
      <w:r w:rsidRPr="002A08AF">
        <w:rPr>
          <w:rFonts w:cs="Arial"/>
          <w:sz w:val="20"/>
        </w:rPr>
        <w:t>Ta pravilnik določa:</w:t>
      </w:r>
    </w:p>
    <w:p w14:paraId="1E1DE705" w14:textId="77777777" w:rsidR="005D31A0" w:rsidRPr="002A08AF" w:rsidRDefault="005D31A0" w:rsidP="005D7D4F">
      <w:pPr>
        <w:pStyle w:val="Telobesedila"/>
        <w:widowControl/>
        <w:numPr>
          <w:ilvl w:val="0"/>
          <w:numId w:val="328"/>
        </w:numPr>
        <w:spacing w:after="0"/>
        <w:rPr>
          <w:rFonts w:cs="Arial"/>
          <w:sz w:val="20"/>
        </w:rPr>
      </w:pPr>
      <w:r w:rsidRPr="002A08AF">
        <w:rPr>
          <w:rFonts w:cs="Arial"/>
          <w:sz w:val="20"/>
        </w:rPr>
        <w:t>pogoje, ki jih morajo izpolniti pravne ali fizične osebe za pridobitev pooblastila za izvajanje del pooblaščenega izvedenca varstva pred sevanji, ter področje, obseg in način njihovega dela,</w:t>
      </w:r>
    </w:p>
    <w:p w14:paraId="7C347032" w14:textId="77777777" w:rsidR="005D31A0" w:rsidRPr="002A08AF" w:rsidRDefault="005D31A0" w:rsidP="005D7D4F">
      <w:pPr>
        <w:pStyle w:val="Telobesedila"/>
        <w:widowControl/>
        <w:numPr>
          <w:ilvl w:val="0"/>
          <w:numId w:val="328"/>
        </w:numPr>
        <w:spacing w:after="0"/>
        <w:rPr>
          <w:rFonts w:cs="Arial"/>
          <w:sz w:val="20"/>
        </w:rPr>
      </w:pPr>
      <w:r w:rsidRPr="002A08AF">
        <w:rPr>
          <w:rFonts w:cs="Arial"/>
          <w:sz w:val="20"/>
        </w:rPr>
        <w:t>pogoje glede izobrazbe, usposobljenosti in izkušenj, ki jih morajo izpolniti fizične osebe za pridobitev pooblastila za izvedenca varstva pred sevanji,</w:t>
      </w:r>
    </w:p>
    <w:p w14:paraId="02C13603" w14:textId="77777777" w:rsidR="005D31A0" w:rsidRPr="002A08AF" w:rsidRDefault="005D31A0" w:rsidP="005D7D4F">
      <w:pPr>
        <w:pStyle w:val="Telobesedila"/>
        <w:widowControl/>
        <w:numPr>
          <w:ilvl w:val="0"/>
          <w:numId w:val="328"/>
        </w:numPr>
        <w:spacing w:after="0"/>
        <w:rPr>
          <w:rFonts w:cs="Arial"/>
          <w:sz w:val="20"/>
        </w:rPr>
      </w:pPr>
      <w:r w:rsidRPr="002A08AF">
        <w:rPr>
          <w:rFonts w:cs="Arial"/>
          <w:sz w:val="20"/>
        </w:rPr>
        <w:t>pogoje glede zaposlitve pooblaščenih izvedencev, akreditacije merskih metod, merilne in druge opreme, ki jih morajo izpolnjevati pravne osebe za pridobitev pooblastila za izvedenca varstva pred sevanji,</w:t>
      </w:r>
    </w:p>
    <w:p w14:paraId="4941D0B4" w14:textId="77777777" w:rsidR="005D31A0" w:rsidRPr="002A08AF" w:rsidRDefault="005D31A0" w:rsidP="005D7D4F">
      <w:pPr>
        <w:pStyle w:val="Telobesedila"/>
        <w:widowControl/>
        <w:numPr>
          <w:ilvl w:val="0"/>
          <w:numId w:val="328"/>
        </w:numPr>
        <w:spacing w:after="0"/>
        <w:rPr>
          <w:rFonts w:cs="Arial"/>
          <w:sz w:val="20"/>
        </w:rPr>
      </w:pPr>
      <w:r w:rsidRPr="002A08AF">
        <w:rPr>
          <w:rFonts w:cs="Arial"/>
          <w:sz w:val="20"/>
        </w:rPr>
        <w:t>način in obseg rednega in izjemnega poročanja pooblaščenih izvedencev varstva pred sevanji</w:t>
      </w:r>
    </w:p>
    <w:p w14:paraId="7CF06B65" w14:textId="77777777" w:rsidR="005D31A0" w:rsidRPr="002A08AF" w:rsidRDefault="005D31A0" w:rsidP="005D7D4F">
      <w:pPr>
        <w:pStyle w:val="Telobesedila"/>
        <w:widowControl/>
        <w:numPr>
          <w:ilvl w:val="0"/>
          <w:numId w:val="328"/>
        </w:numPr>
        <w:spacing w:after="0"/>
        <w:rPr>
          <w:rFonts w:cs="Arial"/>
          <w:sz w:val="20"/>
        </w:rPr>
      </w:pPr>
      <w:r w:rsidRPr="002A08AF">
        <w:rPr>
          <w:rFonts w:cs="Arial"/>
          <w:sz w:val="20"/>
        </w:rPr>
        <w:t xml:space="preserve">format, način in roke poročanja o opravljenih usposabljanjih in preverjanjih usposobljenosti iz varstva pred sevanji, </w:t>
      </w:r>
    </w:p>
    <w:p w14:paraId="2E550903" w14:textId="77777777" w:rsidR="005D31A0" w:rsidRPr="002A08AF" w:rsidRDefault="005D31A0" w:rsidP="005D7D4F">
      <w:pPr>
        <w:pStyle w:val="Telobesedila"/>
        <w:widowControl/>
        <w:numPr>
          <w:ilvl w:val="0"/>
          <w:numId w:val="328"/>
        </w:numPr>
        <w:spacing w:after="0"/>
        <w:rPr>
          <w:rFonts w:cs="Arial"/>
          <w:sz w:val="20"/>
        </w:rPr>
      </w:pPr>
      <w:r w:rsidRPr="002A08AF">
        <w:rPr>
          <w:rFonts w:cs="Arial"/>
          <w:sz w:val="20"/>
        </w:rPr>
        <w:t xml:space="preserve">pogoje za osebe, ki izvajajo tehnične preglede virov sevanja, </w:t>
      </w:r>
    </w:p>
    <w:p w14:paraId="0F4793BB" w14:textId="77777777" w:rsidR="005D31A0" w:rsidRPr="002A08AF" w:rsidRDefault="005D31A0" w:rsidP="005D7D4F">
      <w:pPr>
        <w:pStyle w:val="Telobesedila"/>
        <w:widowControl/>
        <w:numPr>
          <w:ilvl w:val="0"/>
          <w:numId w:val="328"/>
        </w:numPr>
        <w:spacing w:after="0"/>
        <w:rPr>
          <w:rFonts w:cs="Arial"/>
          <w:sz w:val="20"/>
        </w:rPr>
      </w:pPr>
      <w:r w:rsidRPr="002A08AF">
        <w:rPr>
          <w:rFonts w:cs="Arial"/>
          <w:sz w:val="20"/>
        </w:rPr>
        <w:t>pogoje za pridobitev pooblastila za izvajanje nalog dozimetrije ter osnove organiziranosti službe za dozimetrijo,</w:t>
      </w:r>
    </w:p>
    <w:p w14:paraId="47FB2607" w14:textId="77777777" w:rsidR="005D31A0" w:rsidRPr="002A08AF" w:rsidRDefault="005D31A0" w:rsidP="005D7D4F">
      <w:pPr>
        <w:pStyle w:val="Telobesedila"/>
        <w:widowControl/>
        <w:numPr>
          <w:ilvl w:val="0"/>
          <w:numId w:val="328"/>
        </w:numPr>
        <w:spacing w:after="0"/>
        <w:rPr>
          <w:rFonts w:cs="Arial"/>
          <w:sz w:val="20"/>
        </w:rPr>
      </w:pPr>
      <w:r w:rsidRPr="002A08AF">
        <w:rPr>
          <w:rFonts w:cs="Arial"/>
          <w:sz w:val="20"/>
        </w:rPr>
        <w:t xml:space="preserve">način upravljanja s podatki o osebnih dozah, roke za posredovanje podatkov v centralno evidenco doz </w:t>
      </w:r>
    </w:p>
    <w:p w14:paraId="08EEC41F" w14:textId="77777777" w:rsidR="005D31A0" w:rsidRPr="002A08AF" w:rsidRDefault="005D31A0" w:rsidP="005D7D4F">
      <w:pPr>
        <w:widowControl/>
        <w:numPr>
          <w:ilvl w:val="0"/>
          <w:numId w:val="328"/>
        </w:numPr>
        <w:rPr>
          <w:rFonts w:cs="Arial"/>
          <w:sz w:val="20"/>
        </w:rPr>
      </w:pPr>
      <w:r w:rsidRPr="002A08AF">
        <w:rPr>
          <w:rFonts w:cs="Arial"/>
          <w:sz w:val="20"/>
        </w:rPr>
        <w:t xml:space="preserve">področja, obseg in način dela pooblaščenih izvajalcev meritev radona, pogoje glede izobrazbe in izkušenj, ki jih morajo izpolniti strokovnjaki s področja radona, pogoje glede akreditacije merskih metod, ter obseg način in format poročanja rezultatov meritev, </w:t>
      </w:r>
    </w:p>
    <w:p w14:paraId="4AE68A1D" w14:textId="77777777" w:rsidR="005D31A0" w:rsidRPr="002A08AF" w:rsidRDefault="005D31A0" w:rsidP="005D7D4F">
      <w:pPr>
        <w:pStyle w:val="Telobesedila"/>
        <w:widowControl/>
        <w:numPr>
          <w:ilvl w:val="0"/>
          <w:numId w:val="328"/>
        </w:numPr>
        <w:spacing w:after="0"/>
        <w:rPr>
          <w:rFonts w:cs="Arial"/>
          <w:sz w:val="20"/>
        </w:rPr>
      </w:pPr>
      <w:r w:rsidRPr="002A08AF">
        <w:rPr>
          <w:rFonts w:cs="Arial"/>
          <w:sz w:val="20"/>
        </w:rPr>
        <w:t xml:space="preserve">pogoje za pridobitev pooblastila za izvajanje del pooblaščenega izvedenca medicinske fizike. </w:t>
      </w:r>
    </w:p>
    <w:p w14:paraId="094D64DD" w14:textId="6D53F8E0" w:rsidR="005D31A0" w:rsidRPr="002A08AF" w:rsidRDefault="005D31A0" w:rsidP="005D31A0">
      <w:pPr>
        <w:pStyle w:val="Telobesedila"/>
        <w:ind w:left="720"/>
        <w:rPr>
          <w:rFonts w:cs="Arial"/>
          <w:sz w:val="20"/>
        </w:rPr>
      </w:pPr>
    </w:p>
    <w:p w14:paraId="79231C18" w14:textId="77777777" w:rsidR="005D31A0" w:rsidRPr="002A08AF" w:rsidRDefault="005D31A0" w:rsidP="005D7D4F">
      <w:pPr>
        <w:widowControl/>
        <w:numPr>
          <w:ilvl w:val="0"/>
          <w:numId w:val="339"/>
        </w:numPr>
        <w:jc w:val="center"/>
        <w:rPr>
          <w:rFonts w:cs="Arial"/>
          <w:b/>
          <w:sz w:val="20"/>
        </w:rPr>
      </w:pPr>
      <w:r w:rsidRPr="002A08AF">
        <w:rPr>
          <w:rFonts w:cs="Arial"/>
          <w:b/>
          <w:sz w:val="20"/>
        </w:rPr>
        <w:t>člen</w:t>
      </w:r>
    </w:p>
    <w:p w14:paraId="52F9AC32" w14:textId="77777777" w:rsidR="005D31A0" w:rsidRPr="002A08AF" w:rsidRDefault="005D31A0" w:rsidP="005D31A0">
      <w:pPr>
        <w:jc w:val="center"/>
        <w:rPr>
          <w:rFonts w:cs="Arial"/>
          <w:sz w:val="20"/>
        </w:rPr>
      </w:pPr>
      <w:r w:rsidRPr="002A08AF">
        <w:rPr>
          <w:rFonts w:cs="Arial"/>
          <w:b/>
          <w:sz w:val="20"/>
        </w:rPr>
        <w:t>(pojmi)</w:t>
      </w:r>
    </w:p>
    <w:p w14:paraId="4F4FCE28" w14:textId="77777777" w:rsidR="005D31A0" w:rsidRPr="002A08AF" w:rsidRDefault="005D31A0" w:rsidP="005D31A0">
      <w:pPr>
        <w:rPr>
          <w:rFonts w:cs="Arial"/>
          <w:sz w:val="20"/>
        </w:rPr>
      </w:pPr>
      <w:r w:rsidRPr="002A08AF">
        <w:rPr>
          <w:rFonts w:cs="Arial"/>
          <w:sz w:val="20"/>
        </w:rPr>
        <w:t xml:space="preserve">Pojmi, uporabljeni v tem pravilniku, imajo enak pomen kot pojmi, opredeljeni v zakonu o varstvu pred ionizirajočimi sevanji in jedrski varnosti (Uradni list RS, št.; v nadaljnjem besedilu: ZVISJV). </w:t>
      </w:r>
    </w:p>
    <w:p w14:paraId="43A4C61F" w14:textId="77777777" w:rsidR="005D31A0" w:rsidRPr="002A08AF" w:rsidRDefault="005D31A0" w:rsidP="005D31A0">
      <w:pPr>
        <w:jc w:val="left"/>
        <w:rPr>
          <w:rFonts w:cs="Arial"/>
          <w:sz w:val="20"/>
        </w:rPr>
      </w:pPr>
      <w:r w:rsidRPr="002A08AF">
        <w:rPr>
          <w:rFonts w:cs="Arial"/>
          <w:sz w:val="20"/>
        </w:rPr>
        <w:br/>
      </w:r>
    </w:p>
    <w:p w14:paraId="23517B30"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07EFB7CF" w14:textId="77777777" w:rsidR="005D31A0" w:rsidRPr="002A08AF" w:rsidRDefault="005D31A0" w:rsidP="005D31A0">
      <w:pPr>
        <w:jc w:val="center"/>
        <w:rPr>
          <w:rFonts w:cs="Arial"/>
          <w:sz w:val="20"/>
        </w:rPr>
      </w:pPr>
      <w:r w:rsidRPr="002A08AF">
        <w:rPr>
          <w:rFonts w:cs="Arial"/>
          <w:b/>
          <w:sz w:val="20"/>
        </w:rPr>
        <w:t>(akreditacija)</w:t>
      </w:r>
    </w:p>
    <w:p w14:paraId="126B2BBC" w14:textId="77777777" w:rsidR="005D31A0" w:rsidRPr="002A08AF" w:rsidRDefault="005D31A0" w:rsidP="005D31A0">
      <w:pPr>
        <w:rPr>
          <w:rFonts w:cs="Arial"/>
          <w:sz w:val="20"/>
        </w:rPr>
      </w:pPr>
      <w:r w:rsidRPr="002A08AF">
        <w:rPr>
          <w:rFonts w:cs="Arial"/>
          <w:sz w:val="20"/>
        </w:rPr>
        <w:t xml:space="preserve">Akreditacije, zahtevane s tem pravilnikom, podeli nacionalna akreditacijska služba v Republiki Sloveniji ali druga akreditacijska služba, ki jo je priznala nacionalna akreditacijska služba v Republiki Sloveniji. </w:t>
      </w:r>
    </w:p>
    <w:p w14:paraId="3479933B" w14:textId="77777777" w:rsidR="005D31A0" w:rsidRPr="002A08AF" w:rsidRDefault="005D31A0" w:rsidP="005D31A0">
      <w:pPr>
        <w:jc w:val="left"/>
        <w:rPr>
          <w:rFonts w:cs="Arial"/>
          <w:sz w:val="20"/>
        </w:rPr>
      </w:pPr>
      <w:r w:rsidRPr="002A08AF">
        <w:rPr>
          <w:rFonts w:cs="Arial"/>
          <w:sz w:val="20"/>
        </w:rPr>
        <w:br/>
      </w:r>
    </w:p>
    <w:p w14:paraId="3712004C" w14:textId="77777777" w:rsidR="005D31A0" w:rsidRPr="002A08AF" w:rsidRDefault="005D31A0" w:rsidP="005D31A0">
      <w:pPr>
        <w:jc w:val="center"/>
        <w:rPr>
          <w:rFonts w:cs="Arial"/>
          <w:sz w:val="20"/>
        </w:rPr>
      </w:pPr>
      <w:r w:rsidRPr="002A08AF">
        <w:rPr>
          <w:rFonts w:cs="Arial"/>
          <w:b/>
          <w:sz w:val="20"/>
        </w:rPr>
        <w:t>POSEBNE DOLOČBE</w:t>
      </w:r>
    </w:p>
    <w:p w14:paraId="48A2307C" w14:textId="77777777" w:rsidR="005D31A0" w:rsidRPr="002A08AF" w:rsidRDefault="005D31A0" w:rsidP="005D31A0">
      <w:pPr>
        <w:jc w:val="center"/>
        <w:rPr>
          <w:rFonts w:cs="Arial"/>
          <w:sz w:val="20"/>
        </w:rPr>
      </w:pPr>
      <w:r w:rsidRPr="002A08AF">
        <w:rPr>
          <w:rFonts w:cs="Arial"/>
          <w:b/>
          <w:sz w:val="20"/>
        </w:rPr>
        <w:t>I. POOBLAŠČENI IZVEDENCI VARSTVA PRED SEVANJI</w:t>
      </w:r>
    </w:p>
    <w:p w14:paraId="112AECD3"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36CC2415" w14:textId="77777777" w:rsidR="005D31A0" w:rsidRPr="002A08AF" w:rsidRDefault="005D31A0" w:rsidP="005D31A0">
      <w:pPr>
        <w:jc w:val="center"/>
        <w:rPr>
          <w:rFonts w:cs="Arial"/>
          <w:sz w:val="20"/>
        </w:rPr>
      </w:pPr>
      <w:r w:rsidRPr="002A08AF">
        <w:rPr>
          <w:rFonts w:cs="Arial"/>
          <w:b/>
          <w:sz w:val="20"/>
        </w:rPr>
        <w:t>(posamezna področja varstva pred sevanji)</w:t>
      </w:r>
    </w:p>
    <w:p w14:paraId="509113C4" w14:textId="77777777" w:rsidR="005D31A0" w:rsidRPr="002A08AF" w:rsidRDefault="005D31A0" w:rsidP="005D31A0">
      <w:pPr>
        <w:rPr>
          <w:rFonts w:cs="Arial"/>
          <w:sz w:val="20"/>
        </w:rPr>
      </w:pPr>
      <w:r w:rsidRPr="002A08AF">
        <w:rPr>
          <w:rFonts w:cs="Arial"/>
          <w:sz w:val="20"/>
        </w:rPr>
        <w:t>Pravna ali fizična oseba lahko pridobi pooblastilo izvedenca varstva pred sevanji na enem ali več naslednjih področjih:</w:t>
      </w:r>
    </w:p>
    <w:p w14:paraId="68B033BF" w14:textId="77777777" w:rsidR="005D31A0" w:rsidRPr="002A08AF" w:rsidRDefault="005D31A0" w:rsidP="005D7D4F">
      <w:pPr>
        <w:widowControl/>
        <w:numPr>
          <w:ilvl w:val="0"/>
          <w:numId w:val="329"/>
        </w:numPr>
        <w:rPr>
          <w:rFonts w:cs="Arial"/>
          <w:sz w:val="20"/>
        </w:rPr>
      </w:pPr>
      <w:r w:rsidRPr="002A08AF">
        <w:rPr>
          <w:rFonts w:cs="Arial"/>
          <w:sz w:val="20"/>
        </w:rPr>
        <w:t>dejavnosti v zdravstvu in veterini, kjer se uporabljajo naprave, ki oddajajo ionizirajoče sevanje (v nadaljnjem besedilu: sevanje) kot posledica pospeševanja delcev (rentgenske naprave, pospeševalniki delcev),</w:t>
      </w:r>
    </w:p>
    <w:p w14:paraId="4ABE15A8" w14:textId="77777777" w:rsidR="005D31A0" w:rsidRPr="002A08AF" w:rsidRDefault="005D31A0" w:rsidP="005D7D4F">
      <w:pPr>
        <w:widowControl/>
        <w:numPr>
          <w:ilvl w:val="0"/>
          <w:numId w:val="329"/>
        </w:numPr>
        <w:rPr>
          <w:rFonts w:cs="Arial"/>
          <w:sz w:val="20"/>
        </w:rPr>
      </w:pPr>
      <w:r w:rsidRPr="002A08AF">
        <w:rPr>
          <w:rFonts w:cs="Arial"/>
          <w:sz w:val="20"/>
        </w:rPr>
        <w:t>dejavnosti v zdravstvu in veterini, kjer se uporabljajo odprti ali zaprti viri sevanj,</w:t>
      </w:r>
    </w:p>
    <w:p w14:paraId="79519DC0" w14:textId="77777777" w:rsidR="005D31A0" w:rsidRPr="002A08AF" w:rsidRDefault="005D31A0" w:rsidP="005D7D4F">
      <w:pPr>
        <w:widowControl/>
        <w:numPr>
          <w:ilvl w:val="0"/>
          <w:numId w:val="329"/>
        </w:numPr>
        <w:rPr>
          <w:rFonts w:cs="Arial"/>
          <w:sz w:val="20"/>
        </w:rPr>
      </w:pPr>
      <w:r w:rsidRPr="002A08AF">
        <w:rPr>
          <w:rFonts w:cs="Arial"/>
          <w:sz w:val="20"/>
        </w:rPr>
        <w:t>dejavnosti v industriji, raziskovanju in šolstvu, kjer se uporabljajo viri sevanj,</w:t>
      </w:r>
    </w:p>
    <w:p w14:paraId="4B1DD924" w14:textId="77777777" w:rsidR="005D31A0" w:rsidRPr="002A08AF" w:rsidRDefault="005D31A0" w:rsidP="005D7D4F">
      <w:pPr>
        <w:widowControl/>
        <w:numPr>
          <w:ilvl w:val="0"/>
          <w:numId w:val="329"/>
        </w:numPr>
        <w:rPr>
          <w:rFonts w:cs="Arial"/>
          <w:sz w:val="20"/>
        </w:rPr>
      </w:pPr>
      <w:r w:rsidRPr="002A08AF">
        <w:rPr>
          <w:rFonts w:cs="Arial"/>
          <w:sz w:val="20"/>
        </w:rPr>
        <w:t>varstvo pred sevanji v jedrskih in sevalnih objektih,</w:t>
      </w:r>
    </w:p>
    <w:p w14:paraId="532026CC" w14:textId="77777777" w:rsidR="005D31A0" w:rsidRPr="002A08AF" w:rsidRDefault="005D31A0" w:rsidP="005D7D4F">
      <w:pPr>
        <w:widowControl/>
        <w:numPr>
          <w:ilvl w:val="0"/>
          <w:numId w:val="329"/>
        </w:numPr>
        <w:rPr>
          <w:rFonts w:cs="Arial"/>
          <w:sz w:val="20"/>
        </w:rPr>
      </w:pPr>
      <w:r w:rsidRPr="002A08AF">
        <w:rPr>
          <w:rFonts w:cs="Arial"/>
          <w:sz w:val="20"/>
        </w:rPr>
        <w:t xml:space="preserve">izpostavljenost prebivalcev zaradi izvajanja sevalnih dejavnosti, </w:t>
      </w:r>
    </w:p>
    <w:p w14:paraId="137D4F75" w14:textId="77777777" w:rsidR="005D31A0" w:rsidRPr="002A08AF" w:rsidRDefault="005D31A0" w:rsidP="005D7D4F">
      <w:pPr>
        <w:widowControl/>
        <w:numPr>
          <w:ilvl w:val="0"/>
          <w:numId w:val="329"/>
        </w:numPr>
        <w:rPr>
          <w:rFonts w:cs="Arial"/>
          <w:sz w:val="20"/>
        </w:rPr>
      </w:pPr>
      <w:r w:rsidRPr="002A08AF">
        <w:rPr>
          <w:rFonts w:cs="Arial"/>
          <w:sz w:val="20"/>
        </w:rPr>
        <w:t>izpostavljenost zaradi naravnih in tehnološko modificiranih virov sevanja.</w:t>
      </w:r>
    </w:p>
    <w:p w14:paraId="495DEBD5" w14:textId="77777777" w:rsidR="005D31A0" w:rsidRPr="002A08AF" w:rsidRDefault="005D31A0" w:rsidP="005D7D4F">
      <w:pPr>
        <w:widowControl/>
        <w:numPr>
          <w:ilvl w:val="0"/>
          <w:numId w:val="329"/>
        </w:numPr>
        <w:rPr>
          <w:rFonts w:cs="Arial"/>
          <w:sz w:val="20"/>
        </w:rPr>
      </w:pPr>
      <w:r w:rsidRPr="002A08AF">
        <w:rPr>
          <w:rFonts w:cs="Arial"/>
          <w:sz w:val="20"/>
        </w:rPr>
        <w:t>pripravljenost na izredne dogodke.</w:t>
      </w:r>
    </w:p>
    <w:p w14:paraId="66BC1F8A" w14:textId="1CB9ABDA" w:rsidR="005D31A0" w:rsidRPr="002A08AF" w:rsidRDefault="005D31A0" w:rsidP="005D31A0">
      <w:pPr>
        <w:jc w:val="left"/>
        <w:rPr>
          <w:rFonts w:cs="Arial"/>
          <w:sz w:val="20"/>
        </w:rPr>
      </w:pPr>
      <w:r w:rsidRPr="002A08AF">
        <w:rPr>
          <w:rFonts w:cs="Arial"/>
          <w:sz w:val="20"/>
        </w:rPr>
        <w:br/>
      </w:r>
    </w:p>
    <w:p w14:paraId="5A12D5FC"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1FA8111F" w14:textId="77777777" w:rsidR="005D31A0" w:rsidRPr="002A08AF" w:rsidRDefault="005D31A0" w:rsidP="005D31A0">
      <w:pPr>
        <w:jc w:val="center"/>
        <w:rPr>
          <w:rFonts w:cs="Arial"/>
          <w:sz w:val="20"/>
        </w:rPr>
      </w:pPr>
      <w:r w:rsidRPr="002A08AF">
        <w:rPr>
          <w:rFonts w:cs="Arial"/>
          <w:b/>
          <w:sz w:val="20"/>
        </w:rPr>
        <w:t>(pooblastilo za fizične osebe)</w:t>
      </w:r>
    </w:p>
    <w:p w14:paraId="0DA58D4F" w14:textId="77777777" w:rsidR="005D31A0" w:rsidRPr="002A08AF" w:rsidRDefault="005D31A0" w:rsidP="005D7D4F">
      <w:pPr>
        <w:widowControl/>
        <w:numPr>
          <w:ilvl w:val="0"/>
          <w:numId w:val="330"/>
        </w:numPr>
        <w:rPr>
          <w:rFonts w:cs="Arial"/>
          <w:sz w:val="20"/>
        </w:rPr>
      </w:pPr>
      <w:r w:rsidRPr="002A08AF">
        <w:rPr>
          <w:rFonts w:cs="Arial"/>
          <w:sz w:val="20"/>
        </w:rPr>
        <w:t>Fizična oseba lahko pridobi pooblastilo izvedenca varstva pred sevanji na področjih iz prejšnjega člena za:</w:t>
      </w:r>
    </w:p>
    <w:p w14:paraId="232AC846" w14:textId="77777777" w:rsidR="005D31A0" w:rsidRPr="002A08AF" w:rsidRDefault="005D31A0" w:rsidP="005D7D4F">
      <w:pPr>
        <w:widowControl/>
        <w:numPr>
          <w:ilvl w:val="0"/>
          <w:numId w:val="331"/>
        </w:numPr>
        <w:rPr>
          <w:rFonts w:cs="Arial"/>
          <w:sz w:val="20"/>
        </w:rPr>
      </w:pPr>
      <w:r w:rsidRPr="002A08AF">
        <w:rPr>
          <w:rFonts w:cs="Arial"/>
          <w:sz w:val="20"/>
        </w:rPr>
        <w:t>svetovanje glede izvajanja sevalnih dejavnosti, izdelavo ocen varstva pred sevanji in dajanje strokovnih mnenj, ki temeljijo na meritvah in/ali izračunih, o zadevah iz  drugega odstavka 42. člena ZVISJV,</w:t>
      </w:r>
    </w:p>
    <w:p w14:paraId="3B51DE3A" w14:textId="77777777" w:rsidR="005D31A0" w:rsidRPr="002A08AF" w:rsidRDefault="005D31A0" w:rsidP="005D7D4F">
      <w:pPr>
        <w:widowControl/>
        <w:numPr>
          <w:ilvl w:val="0"/>
          <w:numId w:val="331"/>
        </w:numPr>
        <w:rPr>
          <w:rFonts w:cs="Arial"/>
          <w:sz w:val="20"/>
        </w:rPr>
      </w:pPr>
      <w:r w:rsidRPr="002A08AF">
        <w:rPr>
          <w:rFonts w:cs="Arial"/>
          <w:sz w:val="20"/>
        </w:rPr>
        <w:t>podajanje vsebin v okviru usposabljanj iz varstva pred sevanji za osebe, ki so vključene v izvajanje sevalne dejavnosti.</w:t>
      </w:r>
    </w:p>
    <w:p w14:paraId="4EC724C5" w14:textId="77777777" w:rsidR="005D31A0" w:rsidRPr="002A08AF" w:rsidRDefault="005D31A0" w:rsidP="005D7D4F">
      <w:pPr>
        <w:widowControl/>
        <w:numPr>
          <w:ilvl w:val="0"/>
          <w:numId w:val="330"/>
        </w:numPr>
        <w:rPr>
          <w:rFonts w:cs="Arial"/>
          <w:sz w:val="20"/>
        </w:rPr>
      </w:pPr>
      <w:r w:rsidRPr="002A08AF">
        <w:rPr>
          <w:rFonts w:cs="Arial"/>
          <w:sz w:val="20"/>
        </w:rPr>
        <w:t>Fizična oseba lahko pridobi pooblastilo iz prejšnjega odstavka, če izpolnjuje pogoje iz drugega odstavka 43. člena ZVISJV. Izpolnjevanje teh pogojev vključuje:</w:t>
      </w:r>
    </w:p>
    <w:p w14:paraId="48DA8144" w14:textId="77777777" w:rsidR="005D31A0" w:rsidRPr="002A08AF" w:rsidRDefault="005D31A0" w:rsidP="005D7D4F">
      <w:pPr>
        <w:widowControl/>
        <w:numPr>
          <w:ilvl w:val="0"/>
          <w:numId w:val="332"/>
        </w:numPr>
        <w:ind w:left="1701" w:hanging="283"/>
        <w:rPr>
          <w:rFonts w:cs="Arial"/>
          <w:sz w:val="20"/>
        </w:rPr>
      </w:pPr>
      <w:r w:rsidRPr="002A08AF">
        <w:rPr>
          <w:rFonts w:cs="Arial"/>
          <w:sz w:val="20"/>
        </w:rPr>
        <w:t xml:space="preserve">strokovne reference na področjih iz prejšnjega člena, potrebna znanja iz varstva pred sevanji na posameznih področjih iz prejšnjega člena, in ustrezno znanje o uporabi merilne opreme, </w:t>
      </w:r>
    </w:p>
    <w:p w14:paraId="019DF688" w14:textId="77777777" w:rsidR="005D31A0" w:rsidRPr="002A08AF" w:rsidRDefault="005D31A0" w:rsidP="005D7D4F">
      <w:pPr>
        <w:widowControl/>
        <w:numPr>
          <w:ilvl w:val="0"/>
          <w:numId w:val="332"/>
        </w:numPr>
        <w:ind w:left="1701" w:hanging="283"/>
        <w:rPr>
          <w:rFonts w:cs="Arial"/>
          <w:sz w:val="20"/>
        </w:rPr>
      </w:pPr>
      <w:r w:rsidRPr="002A08AF">
        <w:rPr>
          <w:rFonts w:cs="Arial"/>
          <w:sz w:val="20"/>
        </w:rPr>
        <w:t>poznavanje elementov varstva pred sevanji na posameznem področju, ki se jih opiše v oceni varstva pred sevanji, določeni v prilogi 1 pravilnika, ki določa podrobnejšo vsebino in obseg ocene varstva pred sevanji ter obvezne vsebine pregledov ocene varstva pred sevanji,</w:t>
      </w:r>
    </w:p>
    <w:p w14:paraId="2407774E" w14:textId="77777777" w:rsidR="005D31A0" w:rsidRPr="002A08AF" w:rsidRDefault="005D31A0" w:rsidP="005D7D4F">
      <w:pPr>
        <w:widowControl/>
        <w:numPr>
          <w:ilvl w:val="0"/>
          <w:numId w:val="332"/>
        </w:numPr>
        <w:ind w:left="1701" w:hanging="283"/>
        <w:rPr>
          <w:rFonts w:cs="Arial"/>
          <w:sz w:val="20"/>
        </w:rPr>
      </w:pPr>
      <w:r w:rsidRPr="002A08AF">
        <w:rPr>
          <w:rFonts w:cs="Arial"/>
          <w:sz w:val="20"/>
        </w:rPr>
        <w:t xml:space="preserve">poznavanje slovenskih predpisov in mednarodnih priporočil s področja varstva pred sevanji, </w:t>
      </w:r>
    </w:p>
    <w:p w14:paraId="4D78B225" w14:textId="77777777" w:rsidR="005D31A0" w:rsidRPr="002A08AF" w:rsidRDefault="005D31A0" w:rsidP="005D7D4F">
      <w:pPr>
        <w:widowControl/>
        <w:numPr>
          <w:ilvl w:val="0"/>
          <w:numId w:val="332"/>
        </w:numPr>
        <w:ind w:left="1701" w:hanging="283"/>
        <w:rPr>
          <w:rFonts w:cs="Arial"/>
          <w:sz w:val="20"/>
        </w:rPr>
      </w:pPr>
      <w:r w:rsidRPr="002A08AF">
        <w:rPr>
          <w:rFonts w:cs="Arial"/>
          <w:sz w:val="20"/>
        </w:rPr>
        <w:t xml:space="preserve">zmožnost svetovanja glede izvajanja sevalnih dejavnosti vključno s komunikacijskimi lastnostmi in pisnim izražanjem v jeziku, ki ga razume izvajalec dejavnosti, </w:t>
      </w:r>
    </w:p>
    <w:p w14:paraId="48CA8769" w14:textId="77777777" w:rsidR="005D31A0" w:rsidRPr="002A08AF" w:rsidRDefault="005D31A0" w:rsidP="005D7D4F">
      <w:pPr>
        <w:widowControl/>
        <w:numPr>
          <w:ilvl w:val="0"/>
          <w:numId w:val="332"/>
        </w:numPr>
        <w:ind w:left="1701" w:hanging="283"/>
        <w:rPr>
          <w:rFonts w:cs="Arial"/>
          <w:sz w:val="20"/>
        </w:rPr>
      </w:pPr>
      <w:r w:rsidRPr="002A08AF">
        <w:rPr>
          <w:rFonts w:cs="Arial"/>
          <w:sz w:val="20"/>
        </w:rPr>
        <w:t>izpolnjevanje pogojev iz za stalno poklicno izpopolnjevanje iz priloge 1 tega pravilnika.</w:t>
      </w:r>
    </w:p>
    <w:p w14:paraId="2A570D5F" w14:textId="4C4D33D6" w:rsidR="005D31A0" w:rsidRPr="002A08AF" w:rsidRDefault="005D31A0" w:rsidP="005D31A0">
      <w:pPr>
        <w:widowControl/>
        <w:ind w:left="1701"/>
        <w:rPr>
          <w:rFonts w:cs="Arial"/>
          <w:sz w:val="20"/>
        </w:rPr>
      </w:pPr>
      <w:r w:rsidRPr="002A08AF">
        <w:rPr>
          <w:rFonts w:cs="Arial"/>
          <w:sz w:val="20"/>
        </w:rPr>
        <w:t xml:space="preserve"> </w:t>
      </w:r>
      <w:r w:rsidRPr="002A08AF">
        <w:rPr>
          <w:rFonts w:cs="Arial"/>
          <w:sz w:val="20"/>
        </w:rPr>
        <w:br/>
      </w:r>
    </w:p>
    <w:p w14:paraId="68A8C216"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2D2AB842" w14:textId="77777777" w:rsidR="005D31A0" w:rsidRPr="002A08AF" w:rsidRDefault="005D31A0" w:rsidP="005D31A0">
      <w:pPr>
        <w:jc w:val="center"/>
        <w:rPr>
          <w:rFonts w:cs="Arial"/>
          <w:sz w:val="20"/>
        </w:rPr>
      </w:pPr>
      <w:r w:rsidRPr="002A08AF">
        <w:rPr>
          <w:rFonts w:cs="Arial"/>
          <w:b/>
          <w:sz w:val="20"/>
        </w:rPr>
        <w:t>(pooblastilo za pravne osebe)</w:t>
      </w:r>
    </w:p>
    <w:p w14:paraId="5AEB95E4" w14:textId="77777777" w:rsidR="005D31A0" w:rsidRPr="002A08AF" w:rsidRDefault="005D31A0" w:rsidP="005D31A0">
      <w:pPr>
        <w:rPr>
          <w:rFonts w:cs="Arial"/>
          <w:sz w:val="20"/>
        </w:rPr>
      </w:pPr>
      <w:r w:rsidRPr="002A08AF">
        <w:rPr>
          <w:rFonts w:cs="Arial"/>
          <w:sz w:val="20"/>
        </w:rPr>
        <w:t>Pravna oseba lahko pridobi pooblastilo izvedenca varstva pred sevanji na področjih iz 4. člena tega pravilnika za:</w:t>
      </w:r>
    </w:p>
    <w:p w14:paraId="1AE22479" w14:textId="77777777" w:rsidR="005D31A0" w:rsidRPr="002A08AF" w:rsidRDefault="005D31A0" w:rsidP="005D7D4F">
      <w:pPr>
        <w:widowControl/>
        <w:numPr>
          <w:ilvl w:val="0"/>
          <w:numId w:val="333"/>
        </w:numPr>
        <w:rPr>
          <w:rFonts w:cs="Arial"/>
          <w:sz w:val="20"/>
        </w:rPr>
      </w:pPr>
      <w:r w:rsidRPr="002A08AF">
        <w:rPr>
          <w:rFonts w:cs="Arial"/>
          <w:sz w:val="20"/>
        </w:rPr>
        <w:t xml:space="preserve">svetovanje glede izvajanja sevalnih dejavnosti, izdelavo ocen varstva pred sevanji in dajanje strokovnih mnenj, ki temeljijo na meritvah in/ali izračunih, o zadevah iz  drugega odstavka 42. člena ZVISJV, če </w:t>
      </w:r>
    </w:p>
    <w:p w14:paraId="709DE4DC" w14:textId="77777777" w:rsidR="005D31A0" w:rsidRPr="002A08AF" w:rsidRDefault="005D31A0" w:rsidP="005D7D4F">
      <w:pPr>
        <w:widowControl/>
        <w:numPr>
          <w:ilvl w:val="0"/>
          <w:numId w:val="334"/>
        </w:numPr>
        <w:rPr>
          <w:rFonts w:cs="Arial"/>
          <w:sz w:val="20"/>
        </w:rPr>
      </w:pPr>
      <w:r w:rsidRPr="002A08AF">
        <w:rPr>
          <w:rFonts w:cs="Arial"/>
          <w:sz w:val="20"/>
        </w:rPr>
        <w:t>ima za polni delovni čas stalno zaposleno vsaj eno osebo, ki je pridobila pooblastilo iz točke a) prvega odstavka prejšnjega člena;</w:t>
      </w:r>
    </w:p>
    <w:p w14:paraId="7461C0E2" w14:textId="77777777" w:rsidR="005D31A0" w:rsidRPr="002A08AF" w:rsidRDefault="005D31A0" w:rsidP="005D7D4F">
      <w:pPr>
        <w:widowControl/>
        <w:numPr>
          <w:ilvl w:val="0"/>
          <w:numId w:val="333"/>
        </w:numPr>
        <w:rPr>
          <w:rFonts w:cs="Arial"/>
          <w:sz w:val="20"/>
        </w:rPr>
      </w:pPr>
      <w:r w:rsidRPr="002A08AF">
        <w:rPr>
          <w:rFonts w:cs="Arial"/>
          <w:sz w:val="20"/>
        </w:rPr>
        <w:t>izvajanje nadzornih meritev na nadzorovanih in opazovanih območjih, preglede virov sevanj in osebne varovalne opreme, če:</w:t>
      </w:r>
    </w:p>
    <w:p w14:paraId="65318CC5" w14:textId="77777777" w:rsidR="005D31A0" w:rsidRPr="002A08AF" w:rsidRDefault="005D31A0" w:rsidP="005D7D4F">
      <w:pPr>
        <w:widowControl/>
        <w:numPr>
          <w:ilvl w:val="0"/>
          <w:numId w:val="335"/>
        </w:numPr>
        <w:rPr>
          <w:rFonts w:cs="Arial"/>
          <w:sz w:val="20"/>
        </w:rPr>
      </w:pPr>
      <w:r w:rsidRPr="002A08AF">
        <w:rPr>
          <w:rFonts w:cs="Arial"/>
          <w:sz w:val="20"/>
        </w:rPr>
        <w:t>ima za polni delovni čas stalno zaposleno vsaj eno osebo, ki je pridobila pooblastilo iz točke a) prvega odstavka prejšnjega člena za ustrezno področje in</w:t>
      </w:r>
    </w:p>
    <w:p w14:paraId="38F24659" w14:textId="77777777" w:rsidR="005D31A0" w:rsidRPr="002A08AF" w:rsidRDefault="005D31A0" w:rsidP="005D7D4F">
      <w:pPr>
        <w:widowControl/>
        <w:numPr>
          <w:ilvl w:val="0"/>
          <w:numId w:val="335"/>
        </w:numPr>
        <w:rPr>
          <w:rFonts w:cs="Arial"/>
          <w:sz w:val="20"/>
        </w:rPr>
      </w:pPr>
      <w:r w:rsidRPr="002A08AF">
        <w:rPr>
          <w:rFonts w:cs="Arial"/>
          <w:sz w:val="20"/>
        </w:rPr>
        <w:t xml:space="preserve">je akreditirana za izvajanje meritev hitrosti doz ionizirajočega sevanja po standardu SIST EN ISO/IEC 17025 in/ali; </w:t>
      </w:r>
    </w:p>
    <w:p w14:paraId="41818392" w14:textId="77777777" w:rsidR="005D31A0" w:rsidRPr="002A08AF" w:rsidRDefault="005D31A0" w:rsidP="005D7D4F">
      <w:pPr>
        <w:widowControl/>
        <w:numPr>
          <w:ilvl w:val="0"/>
          <w:numId w:val="335"/>
        </w:numPr>
        <w:rPr>
          <w:rFonts w:cs="Arial"/>
          <w:sz w:val="20"/>
        </w:rPr>
      </w:pPr>
      <w:r w:rsidRPr="002A08AF">
        <w:rPr>
          <w:rFonts w:cs="Arial"/>
          <w:sz w:val="20"/>
        </w:rPr>
        <w:t xml:space="preserve">je akreditirana za izvajanje meritev radioaktivne kontaminacije z ustreznimi merskimi metodami po standardu ali SIST EN ISO/IEC 17025 in </w:t>
      </w:r>
    </w:p>
    <w:p w14:paraId="20A15D92" w14:textId="77777777" w:rsidR="005D31A0" w:rsidRPr="002A08AF" w:rsidRDefault="005D31A0" w:rsidP="005D7D4F">
      <w:pPr>
        <w:widowControl/>
        <w:numPr>
          <w:ilvl w:val="0"/>
          <w:numId w:val="335"/>
        </w:numPr>
        <w:rPr>
          <w:rFonts w:cs="Arial"/>
          <w:sz w:val="20"/>
        </w:rPr>
      </w:pPr>
      <w:r w:rsidRPr="002A08AF">
        <w:rPr>
          <w:rFonts w:cs="Arial"/>
          <w:sz w:val="20"/>
        </w:rPr>
        <w:t>ima vzpostavljene protokole izvajanje nadzornih meritev na nadzorovanih in opazovanih območjih, preglede virov sevanj in osebne varovalne opreme.</w:t>
      </w:r>
    </w:p>
    <w:p w14:paraId="698F623C" w14:textId="77777777" w:rsidR="005D31A0" w:rsidRPr="002A08AF" w:rsidRDefault="005D31A0" w:rsidP="005D7D4F">
      <w:pPr>
        <w:widowControl/>
        <w:numPr>
          <w:ilvl w:val="0"/>
          <w:numId w:val="333"/>
        </w:numPr>
        <w:rPr>
          <w:rFonts w:cs="Arial"/>
          <w:sz w:val="20"/>
        </w:rPr>
      </w:pPr>
      <w:r w:rsidRPr="002A08AF">
        <w:rPr>
          <w:rFonts w:cs="Arial"/>
          <w:sz w:val="20"/>
        </w:rPr>
        <w:t>izvajanje usposabljanja oseb, vključenih v izvajanje sevalne dejavnosti, če:</w:t>
      </w:r>
    </w:p>
    <w:p w14:paraId="3CB87A7A" w14:textId="77777777" w:rsidR="005D31A0" w:rsidRPr="002A08AF" w:rsidRDefault="005D31A0" w:rsidP="005D7D4F">
      <w:pPr>
        <w:widowControl/>
        <w:numPr>
          <w:ilvl w:val="0"/>
          <w:numId w:val="335"/>
        </w:numPr>
        <w:rPr>
          <w:rFonts w:cs="Arial"/>
          <w:sz w:val="20"/>
        </w:rPr>
      </w:pPr>
      <w:r w:rsidRPr="002A08AF">
        <w:rPr>
          <w:rFonts w:cs="Arial"/>
          <w:sz w:val="20"/>
        </w:rPr>
        <w:t>ima za polni delovni čas stalno zaposleno vsaj eno osebo, ki je pridobila pooblastilo iz točke b) prvega odstavka prejšnjega člena,</w:t>
      </w:r>
    </w:p>
    <w:p w14:paraId="0C3F7CA1" w14:textId="77777777" w:rsidR="005D31A0" w:rsidRPr="002A08AF" w:rsidRDefault="005D31A0" w:rsidP="005D7D4F">
      <w:pPr>
        <w:widowControl/>
        <w:numPr>
          <w:ilvl w:val="0"/>
          <w:numId w:val="335"/>
        </w:numPr>
        <w:rPr>
          <w:rFonts w:cs="Arial"/>
          <w:sz w:val="20"/>
        </w:rPr>
      </w:pPr>
      <w:r w:rsidRPr="002A08AF">
        <w:rPr>
          <w:rFonts w:cs="Arial"/>
          <w:sz w:val="20"/>
        </w:rPr>
        <w:t>zagotovi, da vsaj polovico programa izvedejo predavatelji, ki so pridobili pooblastilo iz točke b) prvega odstavka prejšnjega člena,</w:t>
      </w:r>
    </w:p>
    <w:p w14:paraId="7A9CEBF3" w14:textId="77777777" w:rsidR="005D31A0" w:rsidRPr="002A08AF" w:rsidRDefault="005D31A0" w:rsidP="005D7D4F">
      <w:pPr>
        <w:widowControl/>
        <w:numPr>
          <w:ilvl w:val="0"/>
          <w:numId w:val="335"/>
        </w:numPr>
        <w:rPr>
          <w:rFonts w:cs="Arial"/>
          <w:sz w:val="20"/>
        </w:rPr>
      </w:pPr>
      <w:r w:rsidRPr="002A08AF">
        <w:rPr>
          <w:rFonts w:cs="Arial"/>
          <w:sz w:val="20"/>
        </w:rPr>
        <w:t>zagotovi prostore in potrebno opremo za izvajanje usposabljanja, in</w:t>
      </w:r>
    </w:p>
    <w:p w14:paraId="7114C3B5" w14:textId="77777777" w:rsidR="005D31A0" w:rsidRPr="002A08AF" w:rsidRDefault="005D31A0" w:rsidP="005D7D4F">
      <w:pPr>
        <w:widowControl/>
        <w:numPr>
          <w:ilvl w:val="0"/>
          <w:numId w:val="335"/>
        </w:numPr>
        <w:rPr>
          <w:rFonts w:cs="Arial"/>
          <w:sz w:val="20"/>
        </w:rPr>
      </w:pPr>
      <w:r w:rsidRPr="002A08AF">
        <w:rPr>
          <w:rFonts w:cs="Arial"/>
          <w:sz w:val="20"/>
        </w:rPr>
        <w:t xml:space="preserve">ima sistem kakovosti na področju usposabljanja v skladu z zahtevami standarda ISO 9001, kar dokazuje s certifikatom o skladnosti. </w:t>
      </w:r>
    </w:p>
    <w:p w14:paraId="44A4EF77" w14:textId="77777777" w:rsidR="005D31A0" w:rsidRPr="002A08AF" w:rsidRDefault="005D31A0" w:rsidP="005D7D4F">
      <w:pPr>
        <w:widowControl/>
        <w:numPr>
          <w:ilvl w:val="0"/>
          <w:numId w:val="333"/>
        </w:numPr>
        <w:rPr>
          <w:rFonts w:cs="Arial"/>
          <w:sz w:val="20"/>
        </w:rPr>
      </w:pPr>
      <w:r w:rsidRPr="002A08AF">
        <w:rPr>
          <w:rFonts w:cs="Arial"/>
          <w:sz w:val="20"/>
        </w:rPr>
        <w:t xml:space="preserve">izvajanje usposabljanj izvajalcev radioloških posegov, če: </w:t>
      </w:r>
    </w:p>
    <w:p w14:paraId="068373B0" w14:textId="77777777" w:rsidR="005D31A0" w:rsidRPr="002A08AF" w:rsidRDefault="005D31A0" w:rsidP="005D7D4F">
      <w:pPr>
        <w:widowControl/>
        <w:numPr>
          <w:ilvl w:val="0"/>
          <w:numId w:val="335"/>
        </w:numPr>
        <w:rPr>
          <w:rFonts w:cs="Arial"/>
          <w:sz w:val="20"/>
        </w:rPr>
      </w:pPr>
      <w:r w:rsidRPr="002A08AF">
        <w:rPr>
          <w:rFonts w:cs="Arial"/>
          <w:sz w:val="20"/>
        </w:rPr>
        <w:t xml:space="preserve">ima za polni delovni čas stalno zaposleno vsaj eno osebo, ki je pridobila pooblastilo izvedenca medicinske fizike na ustreznem področju iz 20. člena tega pravilnika,  </w:t>
      </w:r>
    </w:p>
    <w:p w14:paraId="7BF9D70A" w14:textId="77777777" w:rsidR="005D31A0" w:rsidRPr="002A08AF" w:rsidRDefault="005D31A0" w:rsidP="005D7D4F">
      <w:pPr>
        <w:widowControl/>
        <w:numPr>
          <w:ilvl w:val="0"/>
          <w:numId w:val="335"/>
        </w:numPr>
        <w:rPr>
          <w:rFonts w:cs="Arial"/>
          <w:sz w:val="20"/>
        </w:rPr>
      </w:pPr>
      <w:r w:rsidRPr="002A08AF">
        <w:rPr>
          <w:rFonts w:cs="Arial"/>
          <w:sz w:val="20"/>
        </w:rPr>
        <w:t>zagotovi, da vsaj polovico programa izvedejo predavatelji, ki so pridobili pooblastilo iz prejšnje alineje,</w:t>
      </w:r>
    </w:p>
    <w:p w14:paraId="3ABB8C00" w14:textId="77777777" w:rsidR="005D31A0" w:rsidRPr="002A08AF" w:rsidRDefault="005D31A0" w:rsidP="005D7D4F">
      <w:pPr>
        <w:widowControl/>
        <w:numPr>
          <w:ilvl w:val="0"/>
          <w:numId w:val="335"/>
        </w:numPr>
        <w:rPr>
          <w:rFonts w:cs="Arial"/>
          <w:sz w:val="20"/>
        </w:rPr>
      </w:pPr>
      <w:r w:rsidRPr="002A08AF">
        <w:rPr>
          <w:rFonts w:cs="Arial"/>
          <w:sz w:val="20"/>
        </w:rPr>
        <w:t>zagotovi prostore in potrebno opremo za izvajanje usposabljanja, in</w:t>
      </w:r>
    </w:p>
    <w:p w14:paraId="47F6AF18" w14:textId="77777777" w:rsidR="005D31A0" w:rsidRPr="002A08AF" w:rsidRDefault="005D31A0" w:rsidP="005D7D4F">
      <w:pPr>
        <w:widowControl/>
        <w:numPr>
          <w:ilvl w:val="0"/>
          <w:numId w:val="335"/>
        </w:numPr>
        <w:rPr>
          <w:rFonts w:cs="Arial"/>
          <w:sz w:val="20"/>
        </w:rPr>
      </w:pPr>
      <w:r w:rsidRPr="002A08AF">
        <w:rPr>
          <w:rFonts w:cs="Arial"/>
          <w:sz w:val="20"/>
        </w:rPr>
        <w:t xml:space="preserve">ima sistem kakovosti na področju usposabljanja v skladu z zahtevami standarda ISO 9001, kar dokazuje s certifikatom o skladnosti. </w:t>
      </w:r>
    </w:p>
    <w:p w14:paraId="5DA8166A" w14:textId="1ECD7D50" w:rsidR="005D31A0" w:rsidRPr="002A08AF" w:rsidRDefault="005D31A0" w:rsidP="005D31A0">
      <w:pPr>
        <w:jc w:val="left"/>
        <w:rPr>
          <w:rFonts w:cs="Arial"/>
          <w:sz w:val="20"/>
        </w:rPr>
      </w:pPr>
    </w:p>
    <w:p w14:paraId="1470D387"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476F8E8D" w14:textId="77777777" w:rsidR="005D31A0" w:rsidRPr="002A08AF" w:rsidRDefault="005D31A0" w:rsidP="005D31A0">
      <w:pPr>
        <w:jc w:val="center"/>
        <w:rPr>
          <w:rFonts w:cs="Arial"/>
          <w:sz w:val="20"/>
        </w:rPr>
      </w:pPr>
      <w:r w:rsidRPr="002A08AF">
        <w:rPr>
          <w:rFonts w:cs="Arial"/>
          <w:b/>
          <w:sz w:val="20"/>
        </w:rPr>
        <w:t>(vloga za pridobitev pooblastila)</w:t>
      </w:r>
    </w:p>
    <w:p w14:paraId="1DBC8D05" w14:textId="77777777" w:rsidR="005D31A0" w:rsidRPr="002A08AF" w:rsidRDefault="005D31A0" w:rsidP="005D7D4F">
      <w:pPr>
        <w:widowControl/>
        <w:numPr>
          <w:ilvl w:val="0"/>
          <w:numId w:val="336"/>
        </w:numPr>
        <w:jc w:val="left"/>
        <w:rPr>
          <w:rFonts w:cs="Arial"/>
          <w:sz w:val="20"/>
        </w:rPr>
      </w:pPr>
      <w:r w:rsidRPr="002A08AF">
        <w:rPr>
          <w:rFonts w:cs="Arial"/>
          <w:sz w:val="20"/>
        </w:rPr>
        <w:t>Za pridobitev pooblastila iz 5. ali 6. člena tega pravilnika mora fizična ali pravna oseba podati vlogo organu, pristojnemu za varstvo pred sevanji.</w:t>
      </w:r>
    </w:p>
    <w:p w14:paraId="657AAB77" w14:textId="77777777" w:rsidR="005D31A0" w:rsidRPr="002A08AF" w:rsidRDefault="005D31A0" w:rsidP="005D7D4F">
      <w:pPr>
        <w:widowControl/>
        <w:numPr>
          <w:ilvl w:val="0"/>
          <w:numId w:val="336"/>
        </w:numPr>
        <w:jc w:val="left"/>
        <w:rPr>
          <w:rFonts w:cs="Arial"/>
          <w:sz w:val="20"/>
        </w:rPr>
      </w:pPr>
      <w:r w:rsidRPr="002A08AF">
        <w:rPr>
          <w:rFonts w:cs="Arial"/>
          <w:sz w:val="20"/>
        </w:rPr>
        <w:t>Vloga za pridobitev pooblastila iz 5. člena tega pravilnika mora vsebovati:</w:t>
      </w:r>
    </w:p>
    <w:p w14:paraId="2E10EC58" w14:textId="77777777" w:rsidR="005D31A0" w:rsidRPr="002A08AF" w:rsidRDefault="005D31A0" w:rsidP="005D7D4F">
      <w:pPr>
        <w:widowControl/>
        <w:numPr>
          <w:ilvl w:val="0"/>
          <w:numId w:val="337"/>
        </w:numPr>
        <w:jc w:val="left"/>
        <w:rPr>
          <w:rFonts w:cs="Arial"/>
          <w:sz w:val="20"/>
        </w:rPr>
      </w:pPr>
      <w:r w:rsidRPr="002A08AF">
        <w:rPr>
          <w:rFonts w:cs="Arial"/>
          <w:sz w:val="20"/>
        </w:rPr>
        <w:t>navedbo področja iz 4. člena tega pravilnika,</w:t>
      </w:r>
    </w:p>
    <w:p w14:paraId="5A47A5F6" w14:textId="77777777" w:rsidR="005D31A0" w:rsidRPr="002A08AF" w:rsidRDefault="005D31A0" w:rsidP="005D7D4F">
      <w:pPr>
        <w:widowControl/>
        <w:numPr>
          <w:ilvl w:val="0"/>
          <w:numId w:val="337"/>
        </w:numPr>
        <w:jc w:val="left"/>
        <w:rPr>
          <w:rFonts w:cs="Arial"/>
          <w:sz w:val="20"/>
        </w:rPr>
      </w:pPr>
      <w:r w:rsidRPr="002A08AF">
        <w:rPr>
          <w:rFonts w:cs="Arial"/>
          <w:sz w:val="20"/>
        </w:rPr>
        <w:t>navedbo obsega pooblastila iz prvega odstavka 5. člena tega pravilnika,</w:t>
      </w:r>
    </w:p>
    <w:p w14:paraId="09B6BED7" w14:textId="77777777" w:rsidR="005D31A0" w:rsidRPr="002A08AF" w:rsidRDefault="005D31A0" w:rsidP="005D7D4F">
      <w:pPr>
        <w:widowControl/>
        <w:numPr>
          <w:ilvl w:val="0"/>
          <w:numId w:val="337"/>
        </w:numPr>
        <w:jc w:val="left"/>
        <w:rPr>
          <w:rFonts w:cs="Arial"/>
          <w:sz w:val="20"/>
        </w:rPr>
      </w:pPr>
      <w:r w:rsidRPr="002A08AF">
        <w:rPr>
          <w:rFonts w:cs="Arial"/>
          <w:sz w:val="20"/>
        </w:rPr>
        <w:t>dokazila o izobrazbi,</w:t>
      </w:r>
    </w:p>
    <w:p w14:paraId="42C3E3DF" w14:textId="77777777" w:rsidR="005D31A0" w:rsidRPr="002A08AF" w:rsidRDefault="005D31A0" w:rsidP="005D7D4F">
      <w:pPr>
        <w:widowControl/>
        <w:numPr>
          <w:ilvl w:val="0"/>
          <w:numId w:val="337"/>
        </w:numPr>
        <w:jc w:val="left"/>
        <w:rPr>
          <w:rFonts w:cs="Arial"/>
          <w:sz w:val="20"/>
        </w:rPr>
      </w:pPr>
      <w:r w:rsidRPr="002A08AF">
        <w:rPr>
          <w:rFonts w:cs="Arial"/>
          <w:sz w:val="20"/>
        </w:rPr>
        <w:t>dokazila o delovnih izkušnjah,</w:t>
      </w:r>
    </w:p>
    <w:p w14:paraId="7009AA77" w14:textId="77777777" w:rsidR="005D31A0" w:rsidRPr="002A08AF" w:rsidRDefault="005D31A0" w:rsidP="005D7D4F">
      <w:pPr>
        <w:widowControl/>
        <w:numPr>
          <w:ilvl w:val="0"/>
          <w:numId w:val="337"/>
        </w:numPr>
        <w:jc w:val="left"/>
        <w:rPr>
          <w:rFonts w:cs="Arial"/>
          <w:sz w:val="20"/>
        </w:rPr>
      </w:pPr>
      <w:r w:rsidRPr="002A08AF">
        <w:rPr>
          <w:rFonts w:cs="Arial"/>
          <w:sz w:val="20"/>
        </w:rPr>
        <w:t>dokazila o izpolnjevanju pogojev iz drugega odstavka 5. člena tega pravilnika.</w:t>
      </w:r>
    </w:p>
    <w:p w14:paraId="3DDD89DF" w14:textId="77777777" w:rsidR="005D31A0" w:rsidRPr="002A08AF" w:rsidRDefault="005D31A0" w:rsidP="005D7D4F">
      <w:pPr>
        <w:widowControl/>
        <w:numPr>
          <w:ilvl w:val="0"/>
          <w:numId w:val="336"/>
        </w:numPr>
        <w:jc w:val="left"/>
        <w:rPr>
          <w:rFonts w:cs="Arial"/>
          <w:sz w:val="20"/>
        </w:rPr>
      </w:pPr>
      <w:r w:rsidRPr="002A08AF">
        <w:rPr>
          <w:rFonts w:cs="Arial"/>
          <w:sz w:val="20"/>
        </w:rPr>
        <w:t>Vloga za pridobitev pooblastila iz 6. člena tega pravilnika mora vsebovati:</w:t>
      </w:r>
    </w:p>
    <w:p w14:paraId="76FF068D" w14:textId="77777777" w:rsidR="005D31A0" w:rsidRPr="002A08AF" w:rsidRDefault="005D31A0" w:rsidP="005D7D4F">
      <w:pPr>
        <w:widowControl/>
        <w:numPr>
          <w:ilvl w:val="0"/>
          <w:numId w:val="337"/>
        </w:numPr>
        <w:jc w:val="left"/>
        <w:rPr>
          <w:rFonts w:cs="Arial"/>
          <w:sz w:val="20"/>
        </w:rPr>
      </w:pPr>
      <w:r w:rsidRPr="002A08AF">
        <w:rPr>
          <w:rFonts w:cs="Arial"/>
          <w:sz w:val="20"/>
        </w:rPr>
        <w:t>navedbo področja iz 4. člena tega pravilnika,</w:t>
      </w:r>
    </w:p>
    <w:p w14:paraId="30AB478F" w14:textId="77777777" w:rsidR="005D31A0" w:rsidRPr="002A08AF" w:rsidRDefault="005D31A0" w:rsidP="005D7D4F">
      <w:pPr>
        <w:widowControl/>
        <w:numPr>
          <w:ilvl w:val="0"/>
          <w:numId w:val="337"/>
        </w:numPr>
        <w:jc w:val="left"/>
        <w:rPr>
          <w:rFonts w:cs="Arial"/>
          <w:sz w:val="20"/>
        </w:rPr>
      </w:pPr>
      <w:r w:rsidRPr="002A08AF">
        <w:rPr>
          <w:rFonts w:cs="Arial"/>
          <w:sz w:val="20"/>
        </w:rPr>
        <w:t xml:space="preserve">navedbo obsega pooblastila iz 6. člena tega pravilnika in </w:t>
      </w:r>
    </w:p>
    <w:p w14:paraId="35E50800" w14:textId="77777777" w:rsidR="005D31A0" w:rsidRPr="002A08AF" w:rsidRDefault="005D31A0" w:rsidP="005D7D4F">
      <w:pPr>
        <w:widowControl/>
        <w:numPr>
          <w:ilvl w:val="0"/>
          <w:numId w:val="337"/>
        </w:numPr>
        <w:jc w:val="left"/>
        <w:rPr>
          <w:rFonts w:cs="Arial"/>
          <w:sz w:val="20"/>
        </w:rPr>
      </w:pPr>
      <w:r w:rsidRPr="002A08AF">
        <w:rPr>
          <w:rFonts w:cs="Arial"/>
          <w:sz w:val="20"/>
        </w:rPr>
        <w:t>dokazila o izpolnjevanju pogojev iz 6. člena tega pravilnika.</w:t>
      </w:r>
    </w:p>
    <w:p w14:paraId="2E70B3AE" w14:textId="77777777" w:rsidR="005D31A0" w:rsidRPr="002A08AF" w:rsidRDefault="005D31A0" w:rsidP="005D7D4F">
      <w:pPr>
        <w:widowControl/>
        <w:numPr>
          <w:ilvl w:val="0"/>
          <w:numId w:val="336"/>
        </w:numPr>
        <w:jc w:val="left"/>
        <w:rPr>
          <w:rFonts w:cs="Arial"/>
          <w:sz w:val="20"/>
        </w:rPr>
      </w:pPr>
      <w:r w:rsidRPr="002A08AF">
        <w:rPr>
          <w:rFonts w:cs="Arial"/>
          <w:sz w:val="20"/>
        </w:rPr>
        <w:t xml:space="preserve">Vlogo za pridobitev pooblastila organ, pristojen za varstvo pred sevanji, preda v strokovno obravnavo komisiji iz sedmega odstavka 43. člena ZVISJV. </w:t>
      </w:r>
    </w:p>
    <w:p w14:paraId="34A9DF39" w14:textId="77777777" w:rsidR="005D31A0" w:rsidRPr="002A08AF" w:rsidRDefault="005D31A0" w:rsidP="005D31A0">
      <w:pPr>
        <w:jc w:val="left"/>
        <w:rPr>
          <w:rFonts w:cs="Arial"/>
          <w:sz w:val="20"/>
        </w:rPr>
      </w:pPr>
      <w:r w:rsidRPr="002A08AF">
        <w:rPr>
          <w:rFonts w:cs="Arial"/>
          <w:sz w:val="20"/>
        </w:rPr>
        <w:br/>
      </w:r>
    </w:p>
    <w:p w14:paraId="73E54C58"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3EAEC67A" w14:textId="77777777" w:rsidR="005D31A0" w:rsidRPr="002A08AF" w:rsidRDefault="005D31A0" w:rsidP="005D31A0">
      <w:pPr>
        <w:jc w:val="center"/>
        <w:rPr>
          <w:rFonts w:cs="Arial"/>
          <w:sz w:val="20"/>
        </w:rPr>
      </w:pPr>
      <w:r w:rsidRPr="002A08AF">
        <w:rPr>
          <w:rFonts w:cs="Arial"/>
          <w:b/>
          <w:sz w:val="20"/>
        </w:rPr>
        <w:t>(preverjanje pogojev in izdaja pooblastila)</w:t>
      </w:r>
    </w:p>
    <w:p w14:paraId="52010F8F" w14:textId="77777777" w:rsidR="005D31A0" w:rsidRPr="002A08AF" w:rsidRDefault="005D31A0" w:rsidP="005D7D4F">
      <w:pPr>
        <w:widowControl/>
        <w:numPr>
          <w:ilvl w:val="0"/>
          <w:numId w:val="338"/>
        </w:numPr>
        <w:rPr>
          <w:rFonts w:cs="Arial"/>
          <w:sz w:val="20"/>
        </w:rPr>
      </w:pPr>
      <w:r w:rsidRPr="002A08AF">
        <w:rPr>
          <w:rFonts w:cs="Arial"/>
          <w:sz w:val="20"/>
        </w:rPr>
        <w:t xml:space="preserve">Izpolnjevanje pogojev iz </w:t>
      </w:r>
      <w:smartTag w:uri="urn:schemas-microsoft-com:office:smarttags" w:element="metricconverter">
        <w:smartTagPr>
          <w:attr w:name="ProductID" w:val="5. in"/>
        </w:smartTagPr>
        <w:r w:rsidRPr="002A08AF">
          <w:rPr>
            <w:rFonts w:cs="Arial"/>
            <w:sz w:val="20"/>
          </w:rPr>
          <w:t>5. in</w:t>
        </w:r>
      </w:smartTag>
      <w:r w:rsidRPr="002A08AF">
        <w:rPr>
          <w:rFonts w:cs="Arial"/>
          <w:sz w:val="20"/>
        </w:rPr>
        <w:t xml:space="preserve"> 6. člena tega pravilnika preveri komisija iz sedmega odstavka 43. člena ZVISJV.</w:t>
      </w:r>
    </w:p>
    <w:p w14:paraId="0DBEC79B" w14:textId="77777777" w:rsidR="005D31A0" w:rsidRPr="002A08AF" w:rsidRDefault="005D31A0" w:rsidP="005D7D4F">
      <w:pPr>
        <w:widowControl/>
        <w:numPr>
          <w:ilvl w:val="0"/>
          <w:numId w:val="338"/>
        </w:numPr>
        <w:rPr>
          <w:rFonts w:cs="Arial"/>
          <w:sz w:val="20"/>
        </w:rPr>
      </w:pPr>
      <w:r w:rsidRPr="002A08AF">
        <w:rPr>
          <w:rFonts w:cs="Arial"/>
          <w:sz w:val="20"/>
        </w:rPr>
        <w:t>Komisija ima petletni mandat in deluje po poslovniku, ki ga sprejme v treh mesecih od imenovanja. Komisija lahko v zahtevnih primerih k sodelovanju povabi tudi druge strokovnjake s področja varstva pred sevanji.</w:t>
      </w:r>
    </w:p>
    <w:p w14:paraId="6AFC32F0" w14:textId="77777777" w:rsidR="005D31A0" w:rsidRPr="002A08AF" w:rsidRDefault="005D31A0" w:rsidP="005D7D4F">
      <w:pPr>
        <w:widowControl/>
        <w:numPr>
          <w:ilvl w:val="0"/>
          <w:numId w:val="338"/>
        </w:numPr>
        <w:rPr>
          <w:rFonts w:cs="Arial"/>
          <w:sz w:val="20"/>
        </w:rPr>
      </w:pPr>
      <w:r w:rsidRPr="002A08AF">
        <w:rPr>
          <w:rFonts w:cs="Arial"/>
          <w:sz w:val="20"/>
        </w:rPr>
        <w:t xml:space="preserve">Komisija najpozneje v dveh mesecih od prejema vloge izdela mnenje o izpolnjevanju pogojev, ki so navedeni v </w:t>
      </w:r>
      <w:smartTag w:uri="urn:schemas-microsoft-com:office:smarttags" w:element="metricconverter">
        <w:smartTagPr>
          <w:attr w:name="ProductID" w:val="5. in"/>
        </w:smartTagPr>
        <w:r w:rsidRPr="002A08AF">
          <w:rPr>
            <w:rFonts w:cs="Arial"/>
            <w:sz w:val="20"/>
          </w:rPr>
          <w:t>5. in</w:t>
        </w:r>
      </w:smartTag>
      <w:r w:rsidRPr="002A08AF">
        <w:rPr>
          <w:rFonts w:cs="Arial"/>
          <w:sz w:val="20"/>
        </w:rPr>
        <w:t xml:space="preserve"> 6. členu tega pravilnika. Pri tem upošteva predlagana dokazila, presodi ustreznost merskih in računskih metod ter obseg in vsebino akreditacije.</w:t>
      </w:r>
    </w:p>
    <w:p w14:paraId="683B12C7" w14:textId="77777777" w:rsidR="005D31A0" w:rsidRPr="002A08AF" w:rsidRDefault="005D31A0" w:rsidP="005D7D4F">
      <w:pPr>
        <w:widowControl/>
        <w:numPr>
          <w:ilvl w:val="0"/>
          <w:numId w:val="338"/>
        </w:numPr>
        <w:rPr>
          <w:rFonts w:cs="Arial"/>
          <w:sz w:val="20"/>
        </w:rPr>
      </w:pPr>
      <w:r w:rsidRPr="002A08AF">
        <w:rPr>
          <w:rFonts w:cs="Arial"/>
          <w:sz w:val="20"/>
        </w:rPr>
        <w:t xml:space="preserve">Pooblastila iz </w:t>
      </w:r>
      <w:smartTag w:uri="urn:schemas-microsoft-com:office:smarttags" w:element="metricconverter">
        <w:smartTagPr>
          <w:attr w:name="ProductID" w:val="5. in"/>
        </w:smartTagPr>
        <w:r w:rsidRPr="002A08AF">
          <w:rPr>
            <w:rFonts w:cs="Arial"/>
            <w:sz w:val="20"/>
          </w:rPr>
          <w:t>5. in</w:t>
        </w:r>
      </w:smartTag>
      <w:r w:rsidRPr="002A08AF">
        <w:rPr>
          <w:rFonts w:cs="Arial"/>
          <w:sz w:val="20"/>
        </w:rPr>
        <w:t xml:space="preserve"> 6. člena tega pravilnika izda organ, pristojen za varstvo pred sevanji, na podlagi mnenja komisije. </w:t>
      </w:r>
    </w:p>
    <w:p w14:paraId="3D4C4438" w14:textId="77777777" w:rsidR="005D31A0" w:rsidRPr="002A08AF" w:rsidRDefault="005D31A0" w:rsidP="005D7D4F">
      <w:pPr>
        <w:widowControl/>
        <w:numPr>
          <w:ilvl w:val="0"/>
          <w:numId w:val="338"/>
        </w:numPr>
        <w:rPr>
          <w:rFonts w:cs="Arial"/>
          <w:sz w:val="20"/>
        </w:rPr>
      </w:pPr>
      <w:r w:rsidRPr="002A08AF">
        <w:rPr>
          <w:rFonts w:cs="Arial"/>
          <w:sz w:val="20"/>
        </w:rPr>
        <w:t>V primeru tujih pravnih oseb izda potrdilo o izpolnjevanju pogojev iz petega odstavka 43. člena ZVISJV organ, pristojen za varstvo pred sevanji, na podlagi mnenja komisije. Komisija izdela mnenje o izpolnjevanju pogojev na podlagi pisnih dokazil, ki jih predloži tuja pravna ali fizična oseba.</w:t>
      </w:r>
    </w:p>
    <w:p w14:paraId="3505C063" w14:textId="1D815F16" w:rsidR="005D31A0" w:rsidRPr="002A08AF" w:rsidRDefault="005D31A0" w:rsidP="005D7D4F">
      <w:pPr>
        <w:widowControl/>
        <w:numPr>
          <w:ilvl w:val="0"/>
          <w:numId w:val="338"/>
        </w:numPr>
        <w:rPr>
          <w:rFonts w:cs="Arial"/>
          <w:sz w:val="20"/>
        </w:rPr>
      </w:pPr>
      <w:r w:rsidRPr="002A08AF">
        <w:rPr>
          <w:rFonts w:cs="Arial"/>
          <w:sz w:val="20"/>
        </w:rPr>
        <w:t xml:space="preserve">V izjemnih primerih, ko gre za posebno mersko metodo, za katero v Republiki Sloveniji ni akreditiranega laboratorija, lahko komisija izda pozitivno mnenje za pridobitev pooblastila tudi, če laboratorij ni akreditiran za omenjeno metodo. V tem primeru komisija preveri tudi strokovno usposobljenost osebja, natančnost in sledljivost merske metode ter sistem zagotavljanja kakovosti, tehnično primernost in sposobnost laboratorija, da pridobi strokovno učinkovite rezultate. </w:t>
      </w:r>
      <w:r w:rsidRPr="002A08AF">
        <w:rPr>
          <w:rFonts w:cs="Arial"/>
          <w:sz w:val="20"/>
        </w:rPr>
        <w:br/>
      </w:r>
    </w:p>
    <w:p w14:paraId="38B257D4"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2CE02CE5" w14:textId="77777777" w:rsidR="005D31A0" w:rsidRPr="002A08AF" w:rsidRDefault="005D31A0" w:rsidP="005D31A0">
      <w:pPr>
        <w:jc w:val="center"/>
        <w:rPr>
          <w:rFonts w:cs="Arial"/>
          <w:b/>
          <w:sz w:val="20"/>
        </w:rPr>
      </w:pPr>
      <w:r w:rsidRPr="002A08AF">
        <w:rPr>
          <w:rFonts w:cs="Arial"/>
          <w:b/>
          <w:sz w:val="20"/>
        </w:rPr>
        <w:t>(poročanje)</w:t>
      </w:r>
    </w:p>
    <w:p w14:paraId="2F270E9B" w14:textId="77777777" w:rsidR="005D31A0" w:rsidRPr="002A08AF" w:rsidRDefault="005D31A0" w:rsidP="005D31A0">
      <w:pPr>
        <w:jc w:val="center"/>
        <w:rPr>
          <w:rFonts w:cs="Arial"/>
          <w:sz w:val="20"/>
        </w:rPr>
      </w:pPr>
    </w:p>
    <w:p w14:paraId="086819BE" w14:textId="77777777" w:rsidR="005D31A0" w:rsidRPr="002A08AF" w:rsidRDefault="005D31A0" w:rsidP="005D7D4F">
      <w:pPr>
        <w:widowControl/>
        <w:numPr>
          <w:ilvl w:val="0"/>
          <w:numId w:val="340"/>
        </w:numPr>
        <w:rPr>
          <w:rFonts w:cs="Arial"/>
          <w:sz w:val="20"/>
        </w:rPr>
      </w:pPr>
      <w:r w:rsidRPr="002A08AF">
        <w:rPr>
          <w:rFonts w:cs="Arial"/>
          <w:sz w:val="20"/>
        </w:rPr>
        <w:t>Pooblaščeni izvedenec varstva pred sevanji mora o izvajanju nadzornih meritev na nadzorovanih in opazovanih območjih ter o pregledu virov sevanja oziroma preverjanju zaščitnih sredstev izdelati poročilo in ga posredovati imetniku dovoljenja.</w:t>
      </w:r>
    </w:p>
    <w:p w14:paraId="1CB041CD" w14:textId="77777777" w:rsidR="005D31A0" w:rsidRPr="002A08AF" w:rsidRDefault="005D31A0" w:rsidP="005D7D4F">
      <w:pPr>
        <w:widowControl/>
        <w:numPr>
          <w:ilvl w:val="0"/>
          <w:numId w:val="340"/>
        </w:numPr>
        <w:rPr>
          <w:rFonts w:cs="Arial"/>
          <w:sz w:val="20"/>
        </w:rPr>
      </w:pPr>
      <w:r w:rsidRPr="002A08AF">
        <w:rPr>
          <w:rFonts w:cs="Arial"/>
          <w:sz w:val="20"/>
        </w:rPr>
        <w:t>Poročilo mora vsebovati podatke o:</w:t>
      </w:r>
    </w:p>
    <w:p w14:paraId="30D91CA8" w14:textId="77777777" w:rsidR="005D31A0" w:rsidRPr="002A08AF" w:rsidRDefault="005D31A0" w:rsidP="005D7D4F">
      <w:pPr>
        <w:widowControl/>
        <w:numPr>
          <w:ilvl w:val="0"/>
          <w:numId w:val="341"/>
        </w:numPr>
        <w:rPr>
          <w:rFonts w:cs="Arial"/>
          <w:sz w:val="20"/>
        </w:rPr>
      </w:pPr>
      <w:r w:rsidRPr="002A08AF">
        <w:rPr>
          <w:rFonts w:cs="Arial"/>
          <w:sz w:val="20"/>
        </w:rPr>
        <w:t xml:space="preserve">rezultatih nadzornih meritev na nadzorovanih in opazovanih območjih, kot so določene v predpisu, ki določa obveznosti izvajalca sevalne dejavnosti in imetnika vira sevanja na opazovanih in nadzorovanih območjih, </w:t>
      </w:r>
    </w:p>
    <w:p w14:paraId="142D21F1" w14:textId="77777777" w:rsidR="005D31A0" w:rsidRPr="002A08AF" w:rsidRDefault="005D31A0" w:rsidP="005D7D4F">
      <w:pPr>
        <w:widowControl/>
        <w:numPr>
          <w:ilvl w:val="0"/>
          <w:numId w:val="341"/>
        </w:numPr>
        <w:rPr>
          <w:rFonts w:cs="Arial"/>
          <w:sz w:val="20"/>
        </w:rPr>
      </w:pPr>
      <w:r w:rsidRPr="002A08AF">
        <w:rPr>
          <w:rFonts w:cs="Arial"/>
          <w:sz w:val="20"/>
        </w:rPr>
        <w:t>preverjanju vira sevanja, kot je določeno v predpisu, ki določa pravila ravnanja za uporabo in hrambo posameznih vrst virov sevanja in pogoje za njihovo uporabo,</w:t>
      </w:r>
    </w:p>
    <w:p w14:paraId="227BC3EA" w14:textId="77777777" w:rsidR="005D31A0" w:rsidRPr="002A08AF" w:rsidRDefault="005D31A0" w:rsidP="005D7D4F">
      <w:pPr>
        <w:widowControl/>
        <w:numPr>
          <w:ilvl w:val="0"/>
          <w:numId w:val="341"/>
        </w:numPr>
        <w:rPr>
          <w:rFonts w:cs="Arial"/>
          <w:sz w:val="20"/>
        </w:rPr>
      </w:pPr>
      <w:r w:rsidRPr="002A08AF">
        <w:rPr>
          <w:rFonts w:cs="Arial"/>
          <w:sz w:val="20"/>
        </w:rPr>
        <w:t>ukrepih varstva pred sevanji, ki jih morajo izvajati uporabniki virov sevanj,</w:t>
      </w:r>
    </w:p>
    <w:p w14:paraId="0117A5AE" w14:textId="77777777" w:rsidR="005D31A0" w:rsidRPr="002A08AF" w:rsidRDefault="005D31A0" w:rsidP="005D7D4F">
      <w:pPr>
        <w:widowControl/>
        <w:numPr>
          <w:ilvl w:val="0"/>
          <w:numId w:val="341"/>
        </w:numPr>
        <w:rPr>
          <w:rFonts w:cs="Arial"/>
          <w:sz w:val="20"/>
        </w:rPr>
      </w:pPr>
      <w:r w:rsidRPr="002A08AF">
        <w:rPr>
          <w:rFonts w:cs="Arial"/>
          <w:sz w:val="20"/>
        </w:rPr>
        <w:t>preverjanjih pogojev, določenih v dovoljenjih in odločbah, izdanih na podlagi ZVISJV, ki se nanašajo na nadzorovano oziroma opazovano območje ali pregledani vir.</w:t>
      </w:r>
    </w:p>
    <w:p w14:paraId="033BA422" w14:textId="77777777" w:rsidR="005D31A0" w:rsidRPr="002A08AF" w:rsidRDefault="005D31A0" w:rsidP="005D7D4F">
      <w:pPr>
        <w:widowControl/>
        <w:numPr>
          <w:ilvl w:val="0"/>
          <w:numId w:val="340"/>
        </w:numPr>
        <w:rPr>
          <w:rFonts w:cs="Arial"/>
          <w:sz w:val="20"/>
        </w:rPr>
      </w:pPr>
      <w:r w:rsidRPr="002A08AF">
        <w:rPr>
          <w:rFonts w:cs="Arial"/>
          <w:sz w:val="20"/>
        </w:rPr>
        <w:t>Pooblaščeni izvedenec varstva pred sevanji mora do 25. v vsakem mesecu poslati poročila o nadzornih meritvah ali pregledih, opravljenih v preteklem mesecu, pristojnemu organu glede na določbe 18. člena ZVISJV. Če pooblaščeni izvedenec varstva pred sevanji pri izvajanju nadzornih meritev na nadzorovanih in opazovanih območjih ali pri pregledu vira sevanja ugotovi nepravilnosti, ki bi lahko povzročile izpostavljenosti delavcev, praktikantov, študentov ali posameznikov iz prebivalstva nad predpisanimi mejnimi dozami, mora poročilo o pregledu nemudoma posredovati pristojnemu organu.</w:t>
      </w:r>
    </w:p>
    <w:p w14:paraId="22146E5E" w14:textId="77777777" w:rsidR="005D31A0" w:rsidRPr="002A08AF" w:rsidRDefault="005D31A0" w:rsidP="005D7D4F">
      <w:pPr>
        <w:widowControl/>
        <w:numPr>
          <w:ilvl w:val="0"/>
          <w:numId w:val="340"/>
        </w:numPr>
        <w:rPr>
          <w:rFonts w:cs="Arial"/>
          <w:sz w:val="20"/>
        </w:rPr>
      </w:pPr>
      <w:r w:rsidRPr="002A08AF">
        <w:rPr>
          <w:rFonts w:cs="Arial"/>
          <w:sz w:val="20"/>
        </w:rPr>
        <w:t xml:space="preserve">Pooblaščeni izvedenec varstva pred sevanji mora najkasneje do 31. januarja vsako leto organu, pristojnemu za varstvo pred sevanji sporočiti podatke o opravljenih usposabljanjih in preverjanjih usposobljenosti iz sedmega odstavka 29. člena in petega odstavka 75 člena ZVISJV, ki jih je izvedel v preteklem letu. </w:t>
      </w:r>
    </w:p>
    <w:p w14:paraId="04DACC1A" w14:textId="77777777" w:rsidR="005D31A0" w:rsidRPr="002A08AF" w:rsidRDefault="005D31A0" w:rsidP="005D7D4F">
      <w:pPr>
        <w:widowControl/>
        <w:numPr>
          <w:ilvl w:val="0"/>
          <w:numId w:val="340"/>
        </w:numPr>
        <w:rPr>
          <w:rFonts w:cs="Arial"/>
          <w:sz w:val="20"/>
        </w:rPr>
      </w:pPr>
      <w:r w:rsidRPr="002A08AF">
        <w:rPr>
          <w:rFonts w:cs="Arial"/>
          <w:sz w:val="20"/>
        </w:rPr>
        <w:t xml:space="preserve">Pooblaščeni izvedenci varstva pred sevanji poročajo ministrstvu, pristojnemu za zdravje, o ocenah prejetih doz za prebivalstvo, kot je določeno v pravilniku, ki določa način zbiranja podatkov in shranjevanje dokumentacije glede meritev doz, v zvezi s pripravo poročila o ocenah doz za prebivalstvo. </w:t>
      </w:r>
    </w:p>
    <w:p w14:paraId="58D4B243" w14:textId="61D4C0DB" w:rsidR="005D31A0" w:rsidRPr="002A08AF" w:rsidRDefault="005D31A0" w:rsidP="005D31A0">
      <w:pPr>
        <w:jc w:val="left"/>
        <w:rPr>
          <w:rFonts w:cs="Arial"/>
          <w:sz w:val="20"/>
        </w:rPr>
      </w:pPr>
    </w:p>
    <w:p w14:paraId="72C787FF" w14:textId="39F76E9F" w:rsidR="005D31A0" w:rsidRPr="002A08AF" w:rsidRDefault="005D31A0" w:rsidP="005D31A0">
      <w:pPr>
        <w:jc w:val="center"/>
        <w:rPr>
          <w:rFonts w:cs="Arial"/>
          <w:b/>
          <w:sz w:val="20"/>
        </w:rPr>
      </w:pPr>
      <w:r w:rsidRPr="002A08AF">
        <w:rPr>
          <w:rFonts w:cs="Arial"/>
          <w:b/>
          <w:sz w:val="20"/>
        </w:rPr>
        <w:t>II. POOBLAŠČENI IZVAJALCI DOZIMETRIJE</w:t>
      </w:r>
    </w:p>
    <w:p w14:paraId="645B942A" w14:textId="77777777" w:rsidR="005D31A0" w:rsidRPr="002A08AF" w:rsidRDefault="005D31A0" w:rsidP="005D31A0">
      <w:pPr>
        <w:jc w:val="center"/>
        <w:rPr>
          <w:rFonts w:cs="Arial"/>
          <w:sz w:val="20"/>
        </w:rPr>
      </w:pPr>
    </w:p>
    <w:p w14:paraId="6BB92716" w14:textId="77777777" w:rsidR="005D31A0" w:rsidRPr="002A08AF" w:rsidRDefault="005D31A0" w:rsidP="005D7D4F">
      <w:pPr>
        <w:widowControl/>
        <w:numPr>
          <w:ilvl w:val="0"/>
          <w:numId w:val="339"/>
        </w:numPr>
        <w:jc w:val="center"/>
        <w:rPr>
          <w:rFonts w:cs="Arial"/>
          <w:sz w:val="20"/>
        </w:rPr>
      </w:pPr>
      <w:r w:rsidRPr="002A08AF">
        <w:rPr>
          <w:rFonts w:cs="Arial"/>
          <w:b/>
          <w:sz w:val="20"/>
        </w:rPr>
        <w:t xml:space="preserve"> člen</w:t>
      </w:r>
    </w:p>
    <w:p w14:paraId="391D7519" w14:textId="77777777" w:rsidR="005D31A0" w:rsidRPr="002A08AF" w:rsidRDefault="005D31A0" w:rsidP="005D31A0">
      <w:pPr>
        <w:jc w:val="center"/>
        <w:rPr>
          <w:rFonts w:cs="Arial"/>
          <w:sz w:val="20"/>
        </w:rPr>
      </w:pPr>
      <w:r w:rsidRPr="002A08AF">
        <w:rPr>
          <w:rFonts w:cs="Arial"/>
          <w:b/>
          <w:sz w:val="20"/>
        </w:rPr>
        <w:t>(posamezna področja dozimetrije)</w:t>
      </w:r>
    </w:p>
    <w:p w14:paraId="3A220E88" w14:textId="77777777" w:rsidR="005D31A0" w:rsidRPr="002A08AF" w:rsidRDefault="005D31A0" w:rsidP="005D7D4F">
      <w:pPr>
        <w:widowControl/>
        <w:numPr>
          <w:ilvl w:val="0"/>
          <w:numId w:val="343"/>
        </w:numPr>
        <w:rPr>
          <w:rFonts w:cs="Arial"/>
          <w:sz w:val="20"/>
        </w:rPr>
      </w:pPr>
      <w:r w:rsidRPr="002A08AF">
        <w:rPr>
          <w:rFonts w:cs="Arial"/>
          <w:sz w:val="20"/>
        </w:rPr>
        <w:t>Pravna oseba lahko pridobi pooblastilo izvajalca dozimetrije na enem ali več naslednjih področij:</w:t>
      </w:r>
    </w:p>
    <w:p w14:paraId="47945810" w14:textId="77777777" w:rsidR="005D31A0" w:rsidRPr="002A08AF" w:rsidRDefault="005D31A0" w:rsidP="005D7D4F">
      <w:pPr>
        <w:widowControl/>
        <w:numPr>
          <w:ilvl w:val="0"/>
          <w:numId w:val="342"/>
        </w:numPr>
        <w:rPr>
          <w:rFonts w:cs="Arial"/>
          <w:sz w:val="20"/>
        </w:rPr>
      </w:pPr>
      <w:r w:rsidRPr="002A08AF">
        <w:rPr>
          <w:rFonts w:cs="Arial"/>
          <w:sz w:val="20"/>
        </w:rPr>
        <w:t>ugotavljanje izpostavljenosti zunanjemu obsevanju in dajanje strokovnih mnenj, ki temeljijo na meritvah in/ali izračunih, če:</w:t>
      </w:r>
    </w:p>
    <w:p w14:paraId="210343CB" w14:textId="77777777" w:rsidR="005D31A0" w:rsidRPr="002A08AF" w:rsidRDefault="005D31A0" w:rsidP="005D7D4F">
      <w:pPr>
        <w:widowControl/>
        <w:numPr>
          <w:ilvl w:val="0"/>
          <w:numId w:val="344"/>
        </w:numPr>
        <w:rPr>
          <w:rFonts w:cs="Arial"/>
          <w:sz w:val="20"/>
        </w:rPr>
      </w:pPr>
      <w:r w:rsidRPr="002A08AF">
        <w:rPr>
          <w:rFonts w:cs="Arial"/>
          <w:sz w:val="20"/>
        </w:rPr>
        <w:t>ima za polni delovni čas stalno zaposleno vsaj eno osebo, ki izpolnjuje pogoje iz drugega odstavka 46. člena ZVISJV, kar izkazuje s strokovnimi referencami na področju zunanje dozimetrije, in</w:t>
      </w:r>
    </w:p>
    <w:p w14:paraId="154C7E64" w14:textId="77777777" w:rsidR="005D31A0" w:rsidRPr="002A08AF" w:rsidRDefault="005D31A0" w:rsidP="005D7D4F">
      <w:pPr>
        <w:widowControl/>
        <w:numPr>
          <w:ilvl w:val="0"/>
          <w:numId w:val="344"/>
        </w:numPr>
        <w:rPr>
          <w:rFonts w:cs="Arial"/>
          <w:sz w:val="20"/>
        </w:rPr>
      </w:pPr>
      <w:r w:rsidRPr="002A08AF">
        <w:rPr>
          <w:rFonts w:cs="Arial"/>
          <w:sz w:val="20"/>
        </w:rPr>
        <w:t>je akreditirana za izvajanje meritev zunanjih doz ionizirajočega sevanja s pasivnimi dozimetri po standardu SIST EN ISO/IEC 17025;</w:t>
      </w:r>
    </w:p>
    <w:p w14:paraId="32998C49" w14:textId="77777777" w:rsidR="005D31A0" w:rsidRPr="002A08AF" w:rsidRDefault="005D31A0" w:rsidP="005D7D4F">
      <w:pPr>
        <w:widowControl/>
        <w:numPr>
          <w:ilvl w:val="0"/>
          <w:numId w:val="342"/>
        </w:numPr>
        <w:rPr>
          <w:rFonts w:cs="Arial"/>
          <w:sz w:val="20"/>
        </w:rPr>
      </w:pPr>
      <w:r w:rsidRPr="002A08AF">
        <w:rPr>
          <w:rFonts w:cs="Arial"/>
          <w:sz w:val="20"/>
        </w:rPr>
        <w:t>ugotavljanje izpostavljenosti notranjemu obsevanju pri delu z odprtimi viri in dajanje strokovnih mnenj, ki temeljijo na meritvah in/ali izračunih, če:</w:t>
      </w:r>
    </w:p>
    <w:p w14:paraId="47A78AB6" w14:textId="77777777" w:rsidR="005D31A0" w:rsidRPr="002A08AF" w:rsidRDefault="005D31A0" w:rsidP="005D7D4F">
      <w:pPr>
        <w:widowControl/>
        <w:numPr>
          <w:ilvl w:val="0"/>
          <w:numId w:val="344"/>
        </w:numPr>
        <w:rPr>
          <w:rFonts w:cs="Arial"/>
          <w:sz w:val="20"/>
        </w:rPr>
      </w:pPr>
      <w:r w:rsidRPr="002A08AF">
        <w:rPr>
          <w:rFonts w:cs="Arial"/>
          <w:sz w:val="20"/>
        </w:rPr>
        <w:t>ima za polni delovni čas stalno zaposleno vsaj eno osebo, ki izpolnjuje pogoje iz drugega odstavka 46. člena ZVISJV, kar izkazuje s strokovnimi referencami na področju interne dozimetrije, in</w:t>
      </w:r>
    </w:p>
    <w:p w14:paraId="018138D2" w14:textId="77777777" w:rsidR="005D31A0" w:rsidRPr="002A08AF" w:rsidRDefault="005D31A0" w:rsidP="005D7D4F">
      <w:pPr>
        <w:widowControl/>
        <w:numPr>
          <w:ilvl w:val="0"/>
          <w:numId w:val="344"/>
        </w:numPr>
        <w:rPr>
          <w:rFonts w:cs="Arial"/>
          <w:sz w:val="20"/>
        </w:rPr>
      </w:pPr>
      <w:r w:rsidRPr="002A08AF">
        <w:rPr>
          <w:rFonts w:cs="Arial"/>
          <w:sz w:val="20"/>
        </w:rPr>
        <w:t>je akreditirana za izvajanje meritev radioaktivne kontaminacije po standardu SIST EN ISO/IEC 17025 in/ali,</w:t>
      </w:r>
    </w:p>
    <w:p w14:paraId="556D7574" w14:textId="77777777" w:rsidR="005D31A0" w:rsidRPr="002A08AF" w:rsidRDefault="005D31A0" w:rsidP="005D7D4F">
      <w:pPr>
        <w:widowControl/>
        <w:numPr>
          <w:ilvl w:val="0"/>
          <w:numId w:val="344"/>
        </w:numPr>
        <w:rPr>
          <w:rFonts w:cs="Arial"/>
          <w:sz w:val="20"/>
        </w:rPr>
      </w:pPr>
      <w:r w:rsidRPr="002A08AF">
        <w:rPr>
          <w:rFonts w:cs="Arial"/>
          <w:sz w:val="20"/>
        </w:rPr>
        <w:t>je akreditirana po standardu SIST EN ISO/IEC 17025 za izvajanje meritev celotne radioaktivnosti v telesu ali kritičnih organih in/ali</w:t>
      </w:r>
    </w:p>
    <w:p w14:paraId="633FC093" w14:textId="77777777" w:rsidR="005D31A0" w:rsidRPr="002A08AF" w:rsidRDefault="005D31A0" w:rsidP="005D7D4F">
      <w:pPr>
        <w:widowControl/>
        <w:numPr>
          <w:ilvl w:val="0"/>
          <w:numId w:val="344"/>
        </w:numPr>
        <w:rPr>
          <w:rFonts w:cs="Arial"/>
          <w:sz w:val="20"/>
        </w:rPr>
      </w:pPr>
      <w:r w:rsidRPr="002A08AF">
        <w:rPr>
          <w:rFonts w:cs="Arial"/>
          <w:sz w:val="20"/>
        </w:rPr>
        <w:t>je akreditirana po standardu SIST EN ISO/IEC 17025 za izvajanje meritev koncentracije posameznih radionuklidov v bioloških vzorcih;</w:t>
      </w:r>
    </w:p>
    <w:p w14:paraId="1FCBC01D" w14:textId="77777777" w:rsidR="005D31A0" w:rsidRPr="002A08AF" w:rsidRDefault="005D31A0" w:rsidP="005D7D4F">
      <w:pPr>
        <w:widowControl/>
        <w:numPr>
          <w:ilvl w:val="0"/>
          <w:numId w:val="342"/>
        </w:numPr>
        <w:rPr>
          <w:rFonts w:cs="Arial"/>
          <w:sz w:val="20"/>
        </w:rPr>
      </w:pPr>
      <w:r w:rsidRPr="002A08AF">
        <w:rPr>
          <w:rFonts w:cs="Arial"/>
          <w:sz w:val="20"/>
        </w:rPr>
        <w:t>ugotavljanje izpostavljenosti zaradi radona in torona ter dajanje strokovnih mnenj, ki temeljijo na meritvah in/ali izračunih, če:</w:t>
      </w:r>
    </w:p>
    <w:p w14:paraId="6695E3E9" w14:textId="77777777" w:rsidR="005D31A0" w:rsidRPr="002A08AF" w:rsidRDefault="005D31A0" w:rsidP="005D7D4F">
      <w:pPr>
        <w:widowControl/>
        <w:numPr>
          <w:ilvl w:val="0"/>
          <w:numId w:val="344"/>
        </w:numPr>
        <w:rPr>
          <w:rFonts w:cs="Arial"/>
          <w:sz w:val="20"/>
        </w:rPr>
      </w:pPr>
      <w:r w:rsidRPr="002A08AF">
        <w:rPr>
          <w:rFonts w:cs="Arial"/>
          <w:sz w:val="20"/>
        </w:rPr>
        <w:t>ima za polni delovni čas stalno zaposleno vsaj eno osebo, ki izpolnjuje pogoje iz drugega odstavka 71. člena ZVISJV, kar izkazuje s strokovnimi referencami na področju ugotavljanja osebne izpostavljenosti zaradi prisotnosti radona in torona, in</w:t>
      </w:r>
    </w:p>
    <w:p w14:paraId="1F555782" w14:textId="77777777" w:rsidR="005D31A0" w:rsidRPr="002A08AF" w:rsidRDefault="005D31A0" w:rsidP="005D7D4F">
      <w:pPr>
        <w:widowControl/>
        <w:numPr>
          <w:ilvl w:val="0"/>
          <w:numId w:val="344"/>
        </w:numPr>
        <w:rPr>
          <w:rFonts w:cs="Arial"/>
          <w:sz w:val="20"/>
        </w:rPr>
      </w:pPr>
      <w:r w:rsidRPr="002A08AF">
        <w:rPr>
          <w:rFonts w:cs="Arial"/>
          <w:sz w:val="20"/>
        </w:rPr>
        <w:t>je akreditirana za izvajanje meritev koncentracije radona, torona in njunih potomcev ter deleža nevezanih potomcev v zraku po standardu SIST EN ISO/IEC 17025.</w:t>
      </w:r>
    </w:p>
    <w:p w14:paraId="450D8057" w14:textId="2592F355" w:rsidR="005D31A0" w:rsidRPr="002A08AF" w:rsidRDefault="005D31A0" w:rsidP="005D7D4F">
      <w:pPr>
        <w:widowControl/>
        <w:numPr>
          <w:ilvl w:val="0"/>
          <w:numId w:val="343"/>
        </w:numPr>
        <w:rPr>
          <w:rFonts w:cs="Arial"/>
          <w:sz w:val="20"/>
        </w:rPr>
      </w:pPr>
      <w:r w:rsidRPr="002A08AF">
        <w:rPr>
          <w:rFonts w:cs="Arial"/>
          <w:sz w:val="20"/>
        </w:rPr>
        <w:t xml:space="preserve">Oceno doze in strokovno mnenje lahko poda pravna oseba, ki je pridobila pooblastilo iz prejšnjega odstavka tudi, če je meritve opravil drug laboratorij, akreditiran za ustrezno področje po standardu, ki je zahtevan v prejšnjem odstavku. </w:t>
      </w:r>
      <w:r w:rsidRPr="002A08AF">
        <w:rPr>
          <w:rFonts w:cs="Arial"/>
          <w:sz w:val="20"/>
        </w:rPr>
        <w:br/>
      </w:r>
    </w:p>
    <w:p w14:paraId="320170DC"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7C5366EF" w14:textId="77777777" w:rsidR="005D31A0" w:rsidRPr="002A08AF" w:rsidRDefault="005D31A0" w:rsidP="005D31A0">
      <w:pPr>
        <w:jc w:val="center"/>
        <w:rPr>
          <w:rFonts w:cs="Arial"/>
          <w:sz w:val="20"/>
        </w:rPr>
      </w:pPr>
      <w:r w:rsidRPr="002A08AF">
        <w:rPr>
          <w:rFonts w:cs="Arial"/>
          <w:b/>
          <w:sz w:val="20"/>
        </w:rPr>
        <w:t>(vloga za pridobitev pooblastila)</w:t>
      </w:r>
    </w:p>
    <w:p w14:paraId="26A0D5D0" w14:textId="77777777" w:rsidR="005D31A0" w:rsidRPr="002A08AF" w:rsidRDefault="005D31A0" w:rsidP="005D7D4F">
      <w:pPr>
        <w:widowControl/>
        <w:numPr>
          <w:ilvl w:val="0"/>
          <w:numId w:val="345"/>
        </w:numPr>
        <w:rPr>
          <w:rFonts w:cs="Arial"/>
          <w:sz w:val="20"/>
        </w:rPr>
      </w:pPr>
      <w:r w:rsidRPr="002A08AF">
        <w:rPr>
          <w:rFonts w:cs="Arial"/>
          <w:sz w:val="20"/>
        </w:rPr>
        <w:t>Za pridobitev pooblastila iz prejšnjega člena mora pravna oseba podati vlogo organu, pristojnemu za varstvo pred sevanji. Vloga mora vsebovati navedbo področja in dokazila o izpolnjevanju pogojev iz prejšnjega člena.</w:t>
      </w:r>
    </w:p>
    <w:p w14:paraId="03375120" w14:textId="77777777" w:rsidR="005D31A0" w:rsidRPr="002A08AF" w:rsidRDefault="005D31A0" w:rsidP="005D7D4F">
      <w:pPr>
        <w:widowControl/>
        <w:numPr>
          <w:ilvl w:val="0"/>
          <w:numId w:val="345"/>
        </w:numPr>
        <w:rPr>
          <w:rFonts w:cs="Arial"/>
          <w:sz w:val="20"/>
        </w:rPr>
      </w:pPr>
      <w:r w:rsidRPr="002A08AF">
        <w:rPr>
          <w:rFonts w:cs="Arial"/>
          <w:sz w:val="20"/>
        </w:rPr>
        <w:t xml:space="preserve">Vlogo za pridobitev pooblastila organ, pristojen za varstvo pred sevanji, preda v strokovno obravnavo komisiji iz četrtega odstavka 46. člena ZVISJV. </w:t>
      </w:r>
    </w:p>
    <w:p w14:paraId="7C2FF3D1" w14:textId="27746849" w:rsidR="005D31A0" w:rsidRPr="002A08AF" w:rsidRDefault="005D31A0" w:rsidP="005D31A0">
      <w:pPr>
        <w:jc w:val="left"/>
        <w:rPr>
          <w:rFonts w:cs="Arial"/>
          <w:sz w:val="20"/>
        </w:rPr>
      </w:pPr>
    </w:p>
    <w:p w14:paraId="56A985CC"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407ED108" w14:textId="77777777" w:rsidR="005D31A0" w:rsidRPr="002A08AF" w:rsidRDefault="005D31A0" w:rsidP="005D31A0">
      <w:pPr>
        <w:jc w:val="center"/>
        <w:rPr>
          <w:rFonts w:cs="Arial"/>
          <w:sz w:val="20"/>
        </w:rPr>
      </w:pPr>
      <w:r w:rsidRPr="002A08AF">
        <w:rPr>
          <w:rFonts w:cs="Arial"/>
          <w:b/>
          <w:sz w:val="20"/>
        </w:rPr>
        <w:t>(preverjanje pogojev in izdaja pooblastila)</w:t>
      </w:r>
    </w:p>
    <w:p w14:paraId="5C25E54A" w14:textId="77777777" w:rsidR="005D31A0" w:rsidRPr="002A08AF" w:rsidRDefault="005D31A0" w:rsidP="005D7D4F">
      <w:pPr>
        <w:widowControl/>
        <w:numPr>
          <w:ilvl w:val="0"/>
          <w:numId w:val="346"/>
        </w:numPr>
        <w:rPr>
          <w:rFonts w:cs="Arial"/>
          <w:sz w:val="20"/>
        </w:rPr>
      </w:pPr>
      <w:r w:rsidRPr="002A08AF">
        <w:rPr>
          <w:rFonts w:cs="Arial"/>
          <w:sz w:val="20"/>
        </w:rPr>
        <w:t>Izpolnjevanje pogojev iz 10. člena tega pravilnika preveri komisija iz četrtega odstavka 46. člena ZVISJV.</w:t>
      </w:r>
    </w:p>
    <w:p w14:paraId="34DA295E" w14:textId="77777777" w:rsidR="005D31A0" w:rsidRPr="002A08AF" w:rsidRDefault="005D31A0" w:rsidP="005D7D4F">
      <w:pPr>
        <w:widowControl/>
        <w:numPr>
          <w:ilvl w:val="0"/>
          <w:numId w:val="346"/>
        </w:numPr>
        <w:rPr>
          <w:rFonts w:cs="Arial"/>
          <w:sz w:val="20"/>
        </w:rPr>
      </w:pPr>
      <w:r w:rsidRPr="002A08AF">
        <w:rPr>
          <w:rFonts w:cs="Arial"/>
          <w:sz w:val="20"/>
        </w:rPr>
        <w:t>Komisija ima petletni mandat in deluje po poslovniku, ki ga sprejme v treh mesecih od imenovanja. Komisija lahko k sodelovanju povabi tudi druge strokovnjake s področja dozimetrije.</w:t>
      </w:r>
    </w:p>
    <w:p w14:paraId="3071BAB0" w14:textId="77777777" w:rsidR="005D31A0" w:rsidRPr="002A08AF" w:rsidRDefault="005D31A0" w:rsidP="005D7D4F">
      <w:pPr>
        <w:widowControl/>
        <w:numPr>
          <w:ilvl w:val="0"/>
          <w:numId w:val="346"/>
        </w:numPr>
        <w:rPr>
          <w:rFonts w:cs="Arial"/>
          <w:sz w:val="20"/>
        </w:rPr>
      </w:pPr>
      <w:r w:rsidRPr="002A08AF">
        <w:rPr>
          <w:rFonts w:cs="Arial"/>
          <w:sz w:val="20"/>
        </w:rPr>
        <w:t>Komisija presodi strokovno usposobljenost strokovnjakov, ustreznost merskih in računskih metod, obseg in vsebino akreditacije ter najpozneje v dveh mesecih izdela mnenje na podlagi dokazil o izpolnjevanju pogojev iz prejšnjega člena.</w:t>
      </w:r>
    </w:p>
    <w:p w14:paraId="1613CCFA" w14:textId="77777777" w:rsidR="005D31A0" w:rsidRPr="002A08AF" w:rsidRDefault="005D31A0" w:rsidP="005D7D4F">
      <w:pPr>
        <w:widowControl/>
        <w:numPr>
          <w:ilvl w:val="0"/>
          <w:numId w:val="346"/>
        </w:numPr>
        <w:rPr>
          <w:rFonts w:cs="Arial"/>
          <w:sz w:val="20"/>
        </w:rPr>
      </w:pPr>
      <w:r w:rsidRPr="002A08AF">
        <w:rPr>
          <w:rFonts w:cs="Arial"/>
          <w:sz w:val="20"/>
        </w:rPr>
        <w:t>Pooblastilo iz 10. člena tega pravilnika izda organ, pristojen za varstvo pred sevanji, na podlagi mnenja komisije.</w:t>
      </w:r>
    </w:p>
    <w:p w14:paraId="10AB60E6" w14:textId="77777777" w:rsidR="005D31A0" w:rsidRPr="002A08AF" w:rsidRDefault="005D31A0" w:rsidP="005D7D4F">
      <w:pPr>
        <w:widowControl/>
        <w:numPr>
          <w:ilvl w:val="0"/>
          <w:numId w:val="346"/>
        </w:numPr>
        <w:rPr>
          <w:rFonts w:cs="Arial"/>
          <w:sz w:val="20"/>
        </w:rPr>
      </w:pPr>
      <w:r w:rsidRPr="002A08AF">
        <w:rPr>
          <w:rFonts w:cs="Arial"/>
          <w:sz w:val="20"/>
        </w:rPr>
        <w:t xml:space="preserve">V izjemnih primerih, ko gre za posebno mersko metodo, za katero v Republiki Sloveniji ni akreditiranega laboratorija, lahko komisija izda pozitivno mnenje za pridobitev pooblastila tudi, če laboratorij ni akreditiran za omenjeno metodo. V tem primeru komisija preveri tudi natančnost in sledljivost merske metode ter sistem zagotavljanja kakovosti, tehnično primernost in sposobnost laboratorija, da pridobi strokovno učinkovite rezultate. </w:t>
      </w:r>
    </w:p>
    <w:p w14:paraId="19B11560" w14:textId="3CE0BBF9" w:rsidR="005D31A0" w:rsidRPr="002A08AF" w:rsidRDefault="005D31A0" w:rsidP="005D31A0">
      <w:pPr>
        <w:jc w:val="left"/>
        <w:rPr>
          <w:rFonts w:cs="Arial"/>
          <w:sz w:val="20"/>
        </w:rPr>
      </w:pPr>
    </w:p>
    <w:p w14:paraId="398DB1BB"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0BE83312" w14:textId="77777777" w:rsidR="005D31A0" w:rsidRPr="002A08AF" w:rsidRDefault="005D31A0" w:rsidP="005D31A0">
      <w:pPr>
        <w:jc w:val="center"/>
        <w:rPr>
          <w:rFonts w:cs="Arial"/>
          <w:sz w:val="20"/>
        </w:rPr>
      </w:pPr>
      <w:r w:rsidRPr="002A08AF">
        <w:rPr>
          <w:rFonts w:cs="Arial"/>
          <w:b/>
          <w:sz w:val="20"/>
        </w:rPr>
        <w:t>(hramba podatkov)</w:t>
      </w:r>
    </w:p>
    <w:p w14:paraId="65FBEEBC" w14:textId="77777777" w:rsidR="005D31A0" w:rsidRPr="002A08AF" w:rsidRDefault="005D31A0" w:rsidP="005D7D4F">
      <w:pPr>
        <w:widowControl/>
        <w:numPr>
          <w:ilvl w:val="0"/>
          <w:numId w:val="347"/>
        </w:numPr>
        <w:rPr>
          <w:rFonts w:cs="Arial"/>
          <w:sz w:val="20"/>
        </w:rPr>
      </w:pPr>
      <w:r w:rsidRPr="002A08AF">
        <w:rPr>
          <w:rFonts w:cs="Arial"/>
          <w:sz w:val="20"/>
        </w:rPr>
        <w:t xml:space="preserve">Pooblaščeni izvajalec dozimetrije mora voditi in hraniti podatke o osebnih dozah izpostavljenih delavcev ter podatke o delodajalcu, delovnem mestu in zaposlitvi oseb, za katere izvaja dozimetrijo, kot je določeno v 49. členu ZVISJV. </w:t>
      </w:r>
    </w:p>
    <w:p w14:paraId="0D02A127" w14:textId="77777777" w:rsidR="005D31A0" w:rsidRPr="002A08AF" w:rsidRDefault="005D31A0" w:rsidP="005D7D4F">
      <w:pPr>
        <w:widowControl/>
        <w:numPr>
          <w:ilvl w:val="0"/>
          <w:numId w:val="347"/>
        </w:numPr>
        <w:rPr>
          <w:rFonts w:cs="Arial"/>
          <w:sz w:val="20"/>
        </w:rPr>
      </w:pPr>
      <w:r w:rsidRPr="002A08AF">
        <w:rPr>
          <w:rFonts w:cs="Arial"/>
          <w:sz w:val="20"/>
        </w:rPr>
        <w:t>Za vsako izmerjeno dozo mora biti razvidno, v katerem obdobju jo je delavec prejel. Ločeno se vodijo:</w:t>
      </w:r>
    </w:p>
    <w:p w14:paraId="38ED1C80" w14:textId="77777777" w:rsidR="005D31A0" w:rsidRPr="002A08AF" w:rsidRDefault="005D31A0" w:rsidP="005D7D4F">
      <w:pPr>
        <w:widowControl/>
        <w:numPr>
          <w:ilvl w:val="0"/>
          <w:numId w:val="349"/>
        </w:numPr>
        <w:rPr>
          <w:rFonts w:cs="Arial"/>
          <w:sz w:val="20"/>
        </w:rPr>
      </w:pPr>
      <w:r w:rsidRPr="002A08AF">
        <w:rPr>
          <w:rFonts w:cs="Arial"/>
          <w:sz w:val="20"/>
        </w:rPr>
        <w:t>efektivne doze zaradi zunanjega obsevanja,</w:t>
      </w:r>
    </w:p>
    <w:p w14:paraId="7B6B3157" w14:textId="77777777" w:rsidR="005D31A0" w:rsidRPr="002A08AF" w:rsidRDefault="005D31A0" w:rsidP="005D7D4F">
      <w:pPr>
        <w:widowControl/>
        <w:numPr>
          <w:ilvl w:val="0"/>
          <w:numId w:val="349"/>
        </w:numPr>
        <w:rPr>
          <w:rFonts w:cs="Arial"/>
          <w:sz w:val="20"/>
        </w:rPr>
      </w:pPr>
      <w:r w:rsidRPr="002A08AF">
        <w:rPr>
          <w:rFonts w:cs="Arial"/>
          <w:sz w:val="20"/>
        </w:rPr>
        <w:t>efektivne doze zaradi notranjega obsevanja,</w:t>
      </w:r>
    </w:p>
    <w:p w14:paraId="5A50C473" w14:textId="77777777" w:rsidR="005D31A0" w:rsidRPr="002A08AF" w:rsidRDefault="005D31A0" w:rsidP="005D7D4F">
      <w:pPr>
        <w:widowControl/>
        <w:numPr>
          <w:ilvl w:val="0"/>
          <w:numId w:val="349"/>
        </w:numPr>
        <w:rPr>
          <w:rFonts w:cs="Arial"/>
          <w:sz w:val="20"/>
        </w:rPr>
      </w:pPr>
      <w:r w:rsidRPr="002A08AF">
        <w:rPr>
          <w:rFonts w:cs="Arial"/>
          <w:sz w:val="20"/>
        </w:rPr>
        <w:t>ekvivalentne doze za posamezne organe,</w:t>
      </w:r>
    </w:p>
    <w:p w14:paraId="678D54B4" w14:textId="77777777" w:rsidR="005D31A0" w:rsidRPr="002A08AF" w:rsidRDefault="005D31A0" w:rsidP="005D7D4F">
      <w:pPr>
        <w:widowControl/>
        <w:numPr>
          <w:ilvl w:val="0"/>
          <w:numId w:val="349"/>
        </w:numPr>
        <w:rPr>
          <w:rFonts w:cs="Arial"/>
          <w:sz w:val="20"/>
        </w:rPr>
      </w:pPr>
      <w:r w:rsidRPr="002A08AF">
        <w:rPr>
          <w:rFonts w:cs="Arial"/>
          <w:sz w:val="20"/>
        </w:rPr>
        <w:t>doze zaradi izpostavljenosti ob izrednem dogodku, skupaj s podatki o izrednem dogodku,</w:t>
      </w:r>
    </w:p>
    <w:p w14:paraId="33F770EE" w14:textId="77777777" w:rsidR="005D31A0" w:rsidRPr="002A08AF" w:rsidRDefault="005D31A0" w:rsidP="005D7D4F">
      <w:pPr>
        <w:widowControl/>
        <w:numPr>
          <w:ilvl w:val="0"/>
          <w:numId w:val="349"/>
        </w:numPr>
        <w:rPr>
          <w:rFonts w:cs="Arial"/>
          <w:sz w:val="20"/>
        </w:rPr>
      </w:pPr>
      <w:r w:rsidRPr="002A08AF">
        <w:rPr>
          <w:rFonts w:cs="Arial"/>
          <w:sz w:val="20"/>
        </w:rPr>
        <w:t>doze zaradi interventne izpostavljenosti, skupaj s podatki o intervenciji,</w:t>
      </w:r>
    </w:p>
    <w:p w14:paraId="36B437BF" w14:textId="77777777" w:rsidR="005D31A0" w:rsidRPr="002A08AF" w:rsidRDefault="005D31A0" w:rsidP="005D7D4F">
      <w:pPr>
        <w:widowControl/>
        <w:numPr>
          <w:ilvl w:val="0"/>
          <w:numId w:val="349"/>
        </w:numPr>
        <w:rPr>
          <w:rFonts w:cs="Arial"/>
          <w:sz w:val="20"/>
        </w:rPr>
      </w:pPr>
      <w:r w:rsidRPr="002A08AF">
        <w:rPr>
          <w:rFonts w:cs="Arial"/>
          <w:sz w:val="20"/>
        </w:rPr>
        <w:t>doze, ki jih je delavec prejel pri opravljanju izjemnih nalog, za katere je organ, pristojen za varstvo pred sevanji, dovolil preseganje mejnih doz, skupaj s podatki o izjemni nalogi.</w:t>
      </w:r>
    </w:p>
    <w:p w14:paraId="3ACB79B2" w14:textId="77777777" w:rsidR="005D31A0" w:rsidRPr="002A08AF" w:rsidRDefault="005D31A0" w:rsidP="005D7D4F">
      <w:pPr>
        <w:widowControl/>
        <w:numPr>
          <w:ilvl w:val="0"/>
          <w:numId w:val="347"/>
        </w:numPr>
        <w:rPr>
          <w:rFonts w:cs="Arial"/>
          <w:sz w:val="20"/>
        </w:rPr>
      </w:pPr>
      <w:r w:rsidRPr="002A08AF">
        <w:rPr>
          <w:rFonts w:cs="Arial"/>
          <w:sz w:val="20"/>
        </w:rPr>
        <w:t>Doze pod spodnjo mejo zaznavanja se vodijo kot 0 mSv.</w:t>
      </w:r>
    </w:p>
    <w:p w14:paraId="2B087D4E" w14:textId="77777777" w:rsidR="005D31A0" w:rsidRPr="002A08AF" w:rsidRDefault="005D31A0" w:rsidP="005D7D4F">
      <w:pPr>
        <w:widowControl/>
        <w:numPr>
          <w:ilvl w:val="0"/>
          <w:numId w:val="347"/>
        </w:numPr>
        <w:rPr>
          <w:rFonts w:cs="Arial"/>
          <w:sz w:val="20"/>
        </w:rPr>
      </w:pPr>
      <w:r w:rsidRPr="002A08AF">
        <w:rPr>
          <w:rFonts w:cs="Arial"/>
          <w:sz w:val="20"/>
        </w:rPr>
        <w:t>Če so bili za oceno osebne doze uporabljeni rezultati nadzornih meritev na nadzorovanih in opazovanih območjih, se ti rezultati hranijo skupaj z ocenjeno dozo.</w:t>
      </w:r>
    </w:p>
    <w:p w14:paraId="7FBBD26E" w14:textId="77777777" w:rsidR="005D31A0" w:rsidRPr="002A08AF" w:rsidRDefault="005D31A0" w:rsidP="005D7D4F">
      <w:pPr>
        <w:widowControl/>
        <w:numPr>
          <w:ilvl w:val="0"/>
          <w:numId w:val="347"/>
        </w:numPr>
        <w:rPr>
          <w:rFonts w:cs="Arial"/>
          <w:sz w:val="20"/>
        </w:rPr>
      </w:pPr>
      <w:r w:rsidRPr="002A08AF">
        <w:rPr>
          <w:rFonts w:cs="Arial"/>
          <w:sz w:val="20"/>
        </w:rPr>
        <w:t>V evidenci osebnih doz ni treba voditi delavcev, ki jih je pooblaščeni izvajalec dozimetrije vpisal v svojo evidenco, pa niso začeli delati z viri sevanj, ali so prejeli samo tri ali manj mesečnih doz pod spodnjo mejo zaznavanja.</w:t>
      </w:r>
    </w:p>
    <w:p w14:paraId="6384AF88" w14:textId="77777777" w:rsidR="005D31A0" w:rsidRPr="002A08AF" w:rsidRDefault="005D31A0" w:rsidP="005D7D4F">
      <w:pPr>
        <w:widowControl/>
        <w:numPr>
          <w:ilvl w:val="0"/>
          <w:numId w:val="347"/>
        </w:numPr>
        <w:rPr>
          <w:rFonts w:cs="Arial"/>
          <w:sz w:val="20"/>
        </w:rPr>
      </w:pPr>
      <w:r w:rsidRPr="002A08AF">
        <w:rPr>
          <w:rFonts w:cs="Arial"/>
          <w:sz w:val="20"/>
        </w:rPr>
        <w:t xml:space="preserve">Organ, pristojen za varstvo pred sevanji, in pooblaščeni izvajalec dozimetrije se lahko dogovorita o opustitvi zbiranja podatkov o osebnih dozah delavcev iz prejšnjega odstavka po preteku enega leta od konca zadnjega obdobja, v katerem se je izvajala meritev osebne izpostavljenosti. </w:t>
      </w:r>
    </w:p>
    <w:p w14:paraId="744EF20F" w14:textId="77777777" w:rsidR="005D31A0" w:rsidRPr="002A08AF" w:rsidRDefault="005D31A0" w:rsidP="005D31A0">
      <w:pPr>
        <w:ind w:left="720"/>
        <w:rPr>
          <w:rFonts w:cs="Arial"/>
          <w:sz w:val="20"/>
        </w:rPr>
      </w:pPr>
    </w:p>
    <w:p w14:paraId="13A91ABE"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5973B713" w14:textId="77777777" w:rsidR="005D31A0" w:rsidRPr="002A08AF" w:rsidRDefault="005D31A0" w:rsidP="005D31A0">
      <w:pPr>
        <w:jc w:val="center"/>
        <w:rPr>
          <w:rFonts w:cs="Arial"/>
          <w:b/>
          <w:sz w:val="20"/>
        </w:rPr>
      </w:pPr>
      <w:r w:rsidRPr="002A08AF">
        <w:rPr>
          <w:rFonts w:cs="Arial"/>
          <w:b/>
          <w:sz w:val="20"/>
        </w:rPr>
        <w:t>(poročanje)</w:t>
      </w:r>
    </w:p>
    <w:p w14:paraId="47433BC1" w14:textId="77777777" w:rsidR="005D31A0" w:rsidRPr="002A08AF" w:rsidRDefault="005D31A0" w:rsidP="005D7D4F">
      <w:pPr>
        <w:widowControl/>
        <w:numPr>
          <w:ilvl w:val="0"/>
          <w:numId w:val="350"/>
        </w:numPr>
        <w:rPr>
          <w:rFonts w:cs="Arial"/>
          <w:sz w:val="20"/>
        </w:rPr>
      </w:pPr>
      <w:r w:rsidRPr="002A08AF">
        <w:rPr>
          <w:rFonts w:cs="Arial"/>
          <w:sz w:val="20"/>
        </w:rPr>
        <w:t>Pooblaščeni izvajalec dozimetrije najpozneje do 25. dne v mesecu organu, pristojnemu za varstvo pred sevanji, pošlje podatke o dozah zaradi zunanjega obsevanja in podatke o dozah zaradi vnosa radionuklidov v telo, za pretekli mesec.</w:t>
      </w:r>
    </w:p>
    <w:p w14:paraId="79582B82" w14:textId="77777777" w:rsidR="005D31A0" w:rsidRPr="002A08AF" w:rsidRDefault="005D31A0" w:rsidP="005D7D4F">
      <w:pPr>
        <w:widowControl/>
        <w:numPr>
          <w:ilvl w:val="0"/>
          <w:numId w:val="350"/>
        </w:numPr>
        <w:rPr>
          <w:rFonts w:cs="Arial"/>
          <w:sz w:val="20"/>
        </w:rPr>
      </w:pPr>
      <w:r w:rsidRPr="002A08AF">
        <w:rPr>
          <w:rFonts w:cs="Arial"/>
          <w:sz w:val="20"/>
        </w:rPr>
        <w:t>Podatki o dozah zaradi zunanjega obsevanja vsebujejo doze za tiste delavce, za katere je izvajalec dozimetrije v preteklem mesecu od uporabnika prejel pasivni dozimeter.</w:t>
      </w:r>
    </w:p>
    <w:p w14:paraId="468A169C" w14:textId="77777777" w:rsidR="005D31A0" w:rsidRPr="002A08AF" w:rsidRDefault="005D31A0" w:rsidP="005D7D4F">
      <w:pPr>
        <w:widowControl/>
        <w:numPr>
          <w:ilvl w:val="0"/>
          <w:numId w:val="350"/>
        </w:numPr>
        <w:rPr>
          <w:rFonts w:cs="Arial"/>
          <w:sz w:val="20"/>
        </w:rPr>
      </w:pPr>
      <w:r w:rsidRPr="002A08AF">
        <w:rPr>
          <w:rFonts w:cs="Arial"/>
          <w:sz w:val="20"/>
        </w:rPr>
        <w:t>Podatki o dozah zaradi vnosa radionuklidov v telo vsebujejo doze za tiste delavce, za katere je izvajalec dozimetrije v preteklem mesecu izvedel meritve, ki so podlaga za oceno doze zaradi notranje kontaminacije.</w:t>
      </w:r>
    </w:p>
    <w:p w14:paraId="3A92263B" w14:textId="77777777" w:rsidR="005D31A0" w:rsidRPr="002A08AF" w:rsidRDefault="005D31A0" w:rsidP="005D7D4F">
      <w:pPr>
        <w:widowControl/>
        <w:numPr>
          <w:ilvl w:val="0"/>
          <w:numId w:val="350"/>
        </w:numPr>
        <w:rPr>
          <w:rFonts w:cs="Arial"/>
          <w:sz w:val="20"/>
        </w:rPr>
      </w:pPr>
      <w:r w:rsidRPr="002A08AF">
        <w:rPr>
          <w:rFonts w:cs="Arial"/>
          <w:sz w:val="20"/>
        </w:rPr>
        <w:t>Če je izmerjena efektivna doza presegla 1,6 mSv in to preseganje ni bilo načrtovano ali predvideno, pooblaščeni izvajalec dozimetrije to nemudoma sporoči organu, pristojnemu za varstvo pred sevanji, skupaj z opisom njemu znanih okoliščin izpostavljenosti in delovnega mesta delavca, ki je dozo prejel.</w:t>
      </w:r>
    </w:p>
    <w:p w14:paraId="63FBB568" w14:textId="51C5C240" w:rsidR="005D31A0" w:rsidRPr="002A08AF" w:rsidRDefault="005D31A0" w:rsidP="005D7D4F">
      <w:pPr>
        <w:widowControl/>
        <w:numPr>
          <w:ilvl w:val="0"/>
          <w:numId w:val="350"/>
        </w:numPr>
        <w:rPr>
          <w:rFonts w:cs="Arial"/>
          <w:sz w:val="20"/>
        </w:rPr>
      </w:pPr>
      <w:r w:rsidRPr="002A08AF">
        <w:rPr>
          <w:rFonts w:cs="Arial"/>
          <w:sz w:val="20"/>
        </w:rPr>
        <w:t>Če pooblaščeni izvajalec dozimetrije izvaja nadzor delovnega mesta s pasivnimi dozimetri, pošlje podatke o odčitkih organu, ki je pristojen po določbah 18. člena ZVISJV, pri čemer se smiselno uporabijo določbe drugega in tretjega odstavka tega člena.</w:t>
      </w:r>
      <w:r w:rsidRPr="002A08AF">
        <w:rPr>
          <w:rFonts w:cs="Arial"/>
          <w:sz w:val="20"/>
        </w:rPr>
        <w:br/>
      </w:r>
    </w:p>
    <w:p w14:paraId="4A6B3CAF"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0F03E09E" w14:textId="77777777" w:rsidR="005D31A0" w:rsidRPr="002A08AF" w:rsidRDefault="005D31A0" w:rsidP="005D31A0">
      <w:pPr>
        <w:jc w:val="center"/>
        <w:rPr>
          <w:rFonts w:cs="Arial"/>
          <w:sz w:val="20"/>
        </w:rPr>
      </w:pPr>
      <w:r w:rsidRPr="002A08AF">
        <w:rPr>
          <w:rFonts w:cs="Arial"/>
          <w:b/>
          <w:sz w:val="20"/>
        </w:rPr>
        <w:t>(tuji pooblaščeni izvajalci dozimetrije)</w:t>
      </w:r>
    </w:p>
    <w:p w14:paraId="22CCB51D" w14:textId="77777777" w:rsidR="005D31A0" w:rsidRPr="002A08AF" w:rsidRDefault="005D31A0" w:rsidP="005D7D4F">
      <w:pPr>
        <w:widowControl/>
        <w:numPr>
          <w:ilvl w:val="0"/>
          <w:numId w:val="348"/>
        </w:numPr>
        <w:rPr>
          <w:rFonts w:cs="Arial"/>
          <w:sz w:val="20"/>
        </w:rPr>
      </w:pPr>
      <w:r w:rsidRPr="002A08AF">
        <w:rPr>
          <w:rFonts w:cs="Arial"/>
          <w:sz w:val="20"/>
        </w:rPr>
        <w:t>Tuji pooblaščeni izvajalec dozimetrije lahko izvaja naloge pooblaščenega izvajalca dozimetrije, če je pridobil pooblastilo pod pogoji in po postopkih, ki so vsaj enakovredni pogojem in postopkom za pridobitev pooblastila iz tega pravilnika.</w:t>
      </w:r>
    </w:p>
    <w:p w14:paraId="224CD75A" w14:textId="77777777" w:rsidR="005D31A0" w:rsidRPr="002A08AF" w:rsidRDefault="005D31A0" w:rsidP="005D7D4F">
      <w:pPr>
        <w:widowControl/>
        <w:numPr>
          <w:ilvl w:val="0"/>
          <w:numId w:val="348"/>
        </w:numPr>
        <w:rPr>
          <w:rFonts w:cs="Arial"/>
          <w:sz w:val="20"/>
        </w:rPr>
      </w:pPr>
      <w:r w:rsidRPr="002A08AF">
        <w:rPr>
          <w:rFonts w:cs="Arial"/>
          <w:sz w:val="20"/>
        </w:rPr>
        <w:t xml:space="preserve">Tujemu pooblaščenemu izvajalcu dozimetrije potrdi izpolnjevanje pogojev iz prejšnjega odstavka ministrstvo, pristojno za zdravje, na podlagi mnenja komisije iz četrtega odstavka 46. člena ZVISJV.  </w:t>
      </w:r>
    </w:p>
    <w:p w14:paraId="78EE6BE9" w14:textId="77777777" w:rsidR="005D31A0" w:rsidRPr="002A08AF" w:rsidRDefault="005D31A0" w:rsidP="005D31A0">
      <w:pPr>
        <w:jc w:val="center"/>
        <w:rPr>
          <w:rFonts w:cs="Arial"/>
          <w:b/>
          <w:sz w:val="20"/>
        </w:rPr>
      </w:pPr>
      <w:r w:rsidRPr="002A08AF">
        <w:rPr>
          <w:rFonts w:cs="Arial"/>
          <w:sz w:val="20"/>
        </w:rPr>
        <w:br/>
      </w:r>
      <w:r w:rsidRPr="002A08AF">
        <w:rPr>
          <w:rFonts w:cs="Arial"/>
          <w:b/>
          <w:sz w:val="20"/>
        </w:rPr>
        <w:t>III. POOBLAŠČENI IZVAJALCI MERITEV RADONA</w:t>
      </w:r>
    </w:p>
    <w:p w14:paraId="6DAED023"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6673D0B7" w14:textId="77777777" w:rsidR="005D31A0" w:rsidRPr="002A08AF" w:rsidRDefault="005D31A0" w:rsidP="005D31A0">
      <w:pPr>
        <w:jc w:val="center"/>
        <w:rPr>
          <w:rFonts w:cs="Arial"/>
          <w:sz w:val="20"/>
        </w:rPr>
      </w:pPr>
      <w:r w:rsidRPr="002A08AF">
        <w:rPr>
          <w:rFonts w:cs="Arial"/>
          <w:b/>
          <w:sz w:val="20"/>
        </w:rPr>
        <w:t>(področje pooblastila)</w:t>
      </w:r>
    </w:p>
    <w:p w14:paraId="041ADC05" w14:textId="77777777" w:rsidR="005D31A0" w:rsidRPr="002A08AF" w:rsidRDefault="005D31A0" w:rsidP="005D7D4F">
      <w:pPr>
        <w:widowControl/>
        <w:numPr>
          <w:ilvl w:val="0"/>
          <w:numId w:val="351"/>
        </w:numPr>
        <w:rPr>
          <w:rFonts w:cs="Arial"/>
          <w:sz w:val="20"/>
        </w:rPr>
      </w:pPr>
      <w:r w:rsidRPr="002A08AF">
        <w:rPr>
          <w:rFonts w:cs="Arial"/>
          <w:sz w:val="20"/>
        </w:rPr>
        <w:t xml:space="preserve">Pravna oseba lahko pridobi pooblastilo izvajalca meritev radona za:  </w:t>
      </w:r>
    </w:p>
    <w:p w14:paraId="15774FA3" w14:textId="77777777" w:rsidR="005D31A0" w:rsidRPr="002A08AF" w:rsidRDefault="005D31A0" w:rsidP="005D7D4F">
      <w:pPr>
        <w:widowControl/>
        <w:numPr>
          <w:ilvl w:val="0"/>
          <w:numId w:val="352"/>
        </w:numPr>
        <w:rPr>
          <w:rFonts w:cs="Arial"/>
          <w:sz w:val="20"/>
        </w:rPr>
      </w:pPr>
      <w:r w:rsidRPr="002A08AF">
        <w:rPr>
          <w:rFonts w:cs="Arial"/>
          <w:sz w:val="20"/>
        </w:rPr>
        <w:t>izvajanje enostavnih meritev koncentracij radona če:</w:t>
      </w:r>
    </w:p>
    <w:p w14:paraId="1D36CCF3" w14:textId="77777777" w:rsidR="005D31A0" w:rsidRPr="002A08AF" w:rsidRDefault="005D31A0" w:rsidP="005D7D4F">
      <w:pPr>
        <w:widowControl/>
        <w:numPr>
          <w:ilvl w:val="0"/>
          <w:numId w:val="344"/>
        </w:numPr>
        <w:rPr>
          <w:rFonts w:cs="Arial"/>
          <w:sz w:val="20"/>
        </w:rPr>
      </w:pPr>
      <w:r w:rsidRPr="002A08AF">
        <w:rPr>
          <w:rFonts w:cs="Arial"/>
          <w:sz w:val="20"/>
        </w:rPr>
        <w:t>ima za polni delovni čas stalno zaposleno vsaj eno osebo, ki izpolnjuje pogoje iz drugega odstavka 71. člena ZVISJV, kar izkazuje s strokovnimi referencami na področju radona, in</w:t>
      </w:r>
    </w:p>
    <w:p w14:paraId="5A614A9C" w14:textId="77777777" w:rsidR="005D31A0" w:rsidRPr="002A08AF" w:rsidRDefault="005D31A0" w:rsidP="005D7D4F">
      <w:pPr>
        <w:widowControl/>
        <w:numPr>
          <w:ilvl w:val="0"/>
          <w:numId w:val="344"/>
        </w:numPr>
        <w:rPr>
          <w:rFonts w:cs="Arial"/>
          <w:sz w:val="20"/>
        </w:rPr>
      </w:pPr>
      <w:r w:rsidRPr="002A08AF">
        <w:rPr>
          <w:rFonts w:cs="Arial"/>
          <w:sz w:val="20"/>
        </w:rPr>
        <w:t>je akreditirana za izvajanje meritev koncentracij radona v zraku po standardu SIST EN ISO/IEC 17025;</w:t>
      </w:r>
    </w:p>
    <w:p w14:paraId="617835AF" w14:textId="77777777" w:rsidR="005D31A0" w:rsidRPr="002A08AF" w:rsidRDefault="005D31A0" w:rsidP="005D7D4F">
      <w:pPr>
        <w:widowControl/>
        <w:numPr>
          <w:ilvl w:val="0"/>
          <w:numId w:val="352"/>
        </w:numPr>
        <w:rPr>
          <w:rFonts w:cs="Arial"/>
          <w:sz w:val="20"/>
        </w:rPr>
      </w:pPr>
      <w:r w:rsidRPr="002A08AF">
        <w:rPr>
          <w:rFonts w:cs="Arial"/>
          <w:sz w:val="20"/>
        </w:rPr>
        <w:t>izvajanje kompleksnih meritev radona, oceno doz in dajanje strokovnih mnenj, ki temeljijo na meritvah in/ali izračunih če:</w:t>
      </w:r>
    </w:p>
    <w:p w14:paraId="5BB073CF" w14:textId="77777777" w:rsidR="005D31A0" w:rsidRPr="002A08AF" w:rsidRDefault="005D31A0" w:rsidP="005D7D4F">
      <w:pPr>
        <w:widowControl/>
        <w:numPr>
          <w:ilvl w:val="0"/>
          <w:numId w:val="344"/>
        </w:numPr>
        <w:rPr>
          <w:rFonts w:cs="Arial"/>
          <w:sz w:val="20"/>
        </w:rPr>
      </w:pPr>
      <w:r w:rsidRPr="002A08AF">
        <w:rPr>
          <w:rFonts w:cs="Arial"/>
          <w:sz w:val="20"/>
        </w:rPr>
        <w:t>ima za polni delovni čas stalno zaposleno vsaj eno osebo, ki izpolnjuje pogoje iz drugega odstavka 71. člena ZVISJV, kar izkazuje s strokovnimi referencami na področju radona, in</w:t>
      </w:r>
    </w:p>
    <w:p w14:paraId="1B57A1FF" w14:textId="77777777" w:rsidR="005D31A0" w:rsidRPr="002A08AF" w:rsidRDefault="005D31A0" w:rsidP="005D7D4F">
      <w:pPr>
        <w:widowControl/>
        <w:numPr>
          <w:ilvl w:val="0"/>
          <w:numId w:val="344"/>
        </w:numPr>
        <w:rPr>
          <w:rFonts w:cs="Arial"/>
          <w:sz w:val="20"/>
        </w:rPr>
      </w:pPr>
      <w:r w:rsidRPr="002A08AF">
        <w:rPr>
          <w:rFonts w:cs="Arial"/>
          <w:sz w:val="20"/>
        </w:rPr>
        <w:t>je akreditirana za izvajanje meritev koncentracije radona, torona in njunih potomcev ter deleža nevezanih potomcev v zraku po standardu SIST EN ISO/IEC 17025.</w:t>
      </w:r>
    </w:p>
    <w:p w14:paraId="0BEE664B" w14:textId="77777777" w:rsidR="005D31A0" w:rsidRPr="002A08AF" w:rsidRDefault="005D31A0" w:rsidP="005D7D4F">
      <w:pPr>
        <w:widowControl/>
        <w:numPr>
          <w:ilvl w:val="0"/>
          <w:numId w:val="351"/>
        </w:numPr>
        <w:rPr>
          <w:rFonts w:cs="Arial"/>
          <w:sz w:val="20"/>
        </w:rPr>
      </w:pPr>
      <w:r w:rsidRPr="002A08AF">
        <w:rPr>
          <w:rFonts w:cs="Arial"/>
          <w:sz w:val="20"/>
        </w:rPr>
        <w:t xml:space="preserve">Oceno doz in strokovno mnenje lahko poda pravna oseba, ki je pridobila pooblastilo iz točke b) prejšnjega odstavka tudi, če je meritve opravil drug laboratorij, akreditiran kot je zahtevo v prejšnjem odstavku. </w:t>
      </w:r>
    </w:p>
    <w:p w14:paraId="53D6F6A1" w14:textId="46012B76" w:rsidR="005D31A0" w:rsidRPr="002A08AF" w:rsidRDefault="005D31A0" w:rsidP="005D31A0">
      <w:pPr>
        <w:jc w:val="left"/>
        <w:rPr>
          <w:rFonts w:cs="Arial"/>
          <w:sz w:val="20"/>
        </w:rPr>
      </w:pPr>
    </w:p>
    <w:p w14:paraId="78C05ED8"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070374F1" w14:textId="77777777" w:rsidR="005D31A0" w:rsidRPr="002A08AF" w:rsidRDefault="005D31A0" w:rsidP="005D31A0">
      <w:pPr>
        <w:jc w:val="center"/>
        <w:rPr>
          <w:rFonts w:cs="Arial"/>
          <w:sz w:val="20"/>
        </w:rPr>
      </w:pPr>
      <w:r w:rsidRPr="002A08AF">
        <w:rPr>
          <w:rFonts w:cs="Arial"/>
          <w:b/>
          <w:sz w:val="20"/>
        </w:rPr>
        <w:t>(izdaja pooblastila)</w:t>
      </w:r>
    </w:p>
    <w:p w14:paraId="2AA9E764" w14:textId="77777777" w:rsidR="005D31A0" w:rsidRPr="002A08AF" w:rsidRDefault="005D31A0" w:rsidP="005D7D4F">
      <w:pPr>
        <w:widowControl/>
        <w:numPr>
          <w:ilvl w:val="0"/>
          <w:numId w:val="353"/>
        </w:numPr>
        <w:rPr>
          <w:rFonts w:cs="Arial"/>
          <w:sz w:val="20"/>
        </w:rPr>
      </w:pPr>
      <w:r w:rsidRPr="002A08AF">
        <w:rPr>
          <w:rFonts w:cs="Arial"/>
          <w:sz w:val="20"/>
        </w:rPr>
        <w:t>Za pridobitev pooblastila iz prejšnjega člena mora pravna oseba podati vlogo organu, pristojnemu za varstvo pred sevanji. Vloga mora vsebovati navedbo področja in dokazila o izpolnjevanju pogojev iz prejšnjega člena.</w:t>
      </w:r>
    </w:p>
    <w:p w14:paraId="531EB6C0" w14:textId="77777777" w:rsidR="005D31A0" w:rsidRPr="002A08AF" w:rsidRDefault="005D31A0" w:rsidP="005D7D4F">
      <w:pPr>
        <w:widowControl/>
        <w:numPr>
          <w:ilvl w:val="0"/>
          <w:numId w:val="353"/>
        </w:numPr>
        <w:rPr>
          <w:rFonts w:cs="Arial"/>
          <w:sz w:val="20"/>
        </w:rPr>
      </w:pPr>
      <w:r w:rsidRPr="002A08AF">
        <w:rPr>
          <w:rFonts w:cs="Arial"/>
          <w:sz w:val="20"/>
        </w:rPr>
        <w:t xml:space="preserve">Organ, pristojen za varstvo pred sevanji, presodi strokovno usposobljenost strokovnjakov s področja radona, ustreznost merskih in računskih metod, obseg in vsebino akreditacije. </w:t>
      </w:r>
    </w:p>
    <w:p w14:paraId="5C55D245" w14:textId="77777777" w:rsidR="005D31A0" w:rsidRPr="002A08AF" w:rsidRDefault="005D31A0" w:rsidP="005D31A0">
      <w:pPr>
        <w:jc w:val="left"/>
        <w:rPr>
          <w:rFonts w:cs="Arial"/>
          <w:sz w:val="20"/>
        </w:rPr>
      </w:pPr>
      <w:r w:rsidRPr="002A08AF">
        <w:rPr>
          <w:rFonts w:cs="Arial"/>
          <w:sz w:val="20"/>
        </w:rPr>
        <w:br/>
      </w:r>
    </w:p>
    <w:p w14:paraId="637077D5" w14:textId="77777777" w:rsidR="005D31A0" w:rsidRPr="002A08AF" w:rsidRDefault="005D31A0" w:rsidP="005D31A0">
      <w:pPr>
        <w:jc w:val="left"/>
        <w:rPr>
          <w:rFonts w:cs="Arial"/>
          <w:sz w:val="20"/>
        </w:rPr>
      </w:pPr>
    </w:p>
    <w:p w14:paraId="6CB20D41"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05B35F84" w14:textId="77777777" w:rsidR="005D31A0" w:rsidRPr="002A08AF" w:rsidRDefault="005D31A0" w:rsidP="005D31A0">
      <w:pPr>
        <w:jc w:val="center"/>
        <w:rPr>
          <w:rFonts w:cs="Arial"/>
          <w:sz w:val="20"/>
        </w:rPr>
      </w:pPr>
      <w:r w:rsidRPr="002A08AF">
        <w:rPr>
          <w:rFonts w:cs="Arial"/>
          <w:b/>
          <w:sz w:val="20"/>
        </w:rPr>
        <w:t>(hramba podatkov in poročanje)</w:t>
      </w:r>
    </w:p>
    <w:p w14:paraId="4D6409D1" w14:textId="77777777" w:rsidR="005D31A0" w:rsidRPr="002A08AF" w:rsidRDefault="005D31A0" w:rsidP="005D7D4F">
      <w:pPr>
        <w:widowControl/>
        <w:numPr>
          <w:ilvl w:val="0"/>
          <w:numId w:val="354"/>
        </w:numPr>
        <w:rPr>
          <w:rFonts w:cs="Arial"/>
          <w:sz w:val="20"/>
        </w:rPr>
      </w:pPr>
      <w:r w:rsidRPr="002A08AF">
        <w:rPr>
          <w:rFonts w:cs="Arial"/>
          <w:sz w:val="20"/>
        </w:rPr>
        <w:t xml:space="preserve">Pooblaščeni izvajalec meritev radona mara voditi in hraniti podatke o izvedenih meritvah radona, kot je določeno v 72. členu ZVISJV. </w:t>
      </w:r>
    </w:p>
    <w:p w14:paraId="11D97FFA" w14:textId="77777777" w:rsidR="005D31A0" w:rsidRPr="002A08AF" w:rsidRDefault="005D31A0" w:rsidP="005D7D4F">
      <w:pPr>
        <w:widowControl/>
        <w:numPr>
          <w:ilvl w:val="0"/>
          <w:numId w:val="354"/>
        </w:numPr>
        <w:rPr>
          <w:rFonts w:cs="Arial"/>
          <w:sz w:val="20"/>
        </w:rPr>
      </w:pPr>
      <w:r w:rsidRPr="002A08AF">
        <w:rPr>
          <w:rFonts w:cs="Arial"/>
          <w:sz w:val="20"/>
        </w:rPr>
        <w:t>Pooblaščeni izvajalec meritev radona do 25. dne v mesecu organu, pristojnemu za varstvo pred sevanji, pošlje podatke o izvedenih meritvah v preteklem mesecu v elektronski obliki.</w:t>
      </w:r>
    </w:p>
    <w:p w14:paraId="600F669F" w14:textId="77777777" w:rsidR="005D31A0" w:rsidRPr="002A08AF" w:rsidRDefault="005D31A0" w:rsidP="005D7D4F">
      <w:pPr>
        <w:widowControl/>
        <w:numPr>
          <w:ilvl w:val="0"/>
          <w:numId w:val="354"/>
        </w:numPr>
        <w:rPr>
          <w:rFonts w:cs="Arial"/>
          <w:sz w:val="20"/>
        </w:rPr>
      </w:pPr>
      <w:r w:rsidRPr="002A08AF">
        <w:rPr>
          <w:rFonts w:cs="Arial"/>
          <w:sz w:val="20"/>
        </w:rPr>
        <w:t>Če je izmerjena koncentracija radona presega 3000 Bq/m3 ali ocenjena doza izpostavljenosti radonu presega 60 mSv letno pooblaščeni izvajalec meritev radona to nemudoma sporoči organu, pristojnemu za varstvo pred sevanji, skupaj z opisom njemu znanih okoliščin izpostavljenosti.</w:t>
      </w:r>
    </w:p>
    <w:p w14:paraId="49E0C292" w14:textId="6AF8ACB3" w:rsidR="005D31A0" w:rsidRPr="002A08AF" w:rsidRDefault="005D31A0" w:rsidP="005D31A0">
      <w:pPr>
        <w:jc w:val="left"/>
        <w:rPr>
          <w:rFonts w:cs="Arial"/>
          <w:sz w:val="20"/>
        </w:rPr>
      </w:pPr>
    </w:p>
    <w:p w14:paraId="4E952897"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4B43029F" w14:textId="77777777" w:rsidR="005D31A0" w:rsidRPr="002A08AF" w:rsidRDefault="005D31A0" w:rsidP="005D31A0">
      <w:pPr>
        <w:jc w:val="center"/>
        <w:rPr>
          <w:rFonts w:cs="Arial"/>
          <w:sz w:val="20"/>
        </w:rPr>
      </w:pPr>
      <w:r w:rsidRPr="002A08AF">
        <w:rPr>
          <w:rFonts w:cs="Arial"/>
          <w:b/>
          <w:sz w:val="20"/>
        </w:rPr>
        <w:t>(tuji pooblaščeni izvajalci dozimetrije)</w:t>
      </w:r>
    </w:p>
    <w:p w14:paraId="64C85877" w14:textId="77777777" w:rsidR="005D31A0" w:rsidRPr="002A08AF" w:rsidRDefault="005D31A0" w:rsidP="005D7D4F">
      <w:pPr>
        <w:widowControl/>
        <w:numPr>
          <w:ilvl w:val="0"/>
          <w:numId w:val="348"/>
        </w:numPr>
        <w:rPr>
          <w:rFonts w:cs="Arial"/>
          <w:sz w:val="20"/>
        </w:rPr>
      </w:pPr>
      <w:r w:rsidRPr="002A08AF">
        <w:rPr>
          <w:rFonts w:cs="Arial"/>
          <w:sz w:val="20"/>
        </w:rPr>
        <w:t>Tuji pooblaščeni izvajalec meritev radona lahko izvaja naloge pooblaščenega izvajalca meritev radona, če je pridobil pooblastilo pod pogoji in po postopkih, ki so vsaj enakovredni pogojem in postopkom za pridobitev pooblastila iz tega pravilnika.</w:t>
      </w:r>
    </w:p>
    <w:p w14:paraId="74F6AABD" w14:textId="77777777" w:rsidR="005D31A0" w:rsidRPr="002A08AF" w:rsidRDefault="005D31A0" w:rsidP="005D7D4F">
      <w:pPr>
        <w:widowControl/>
        <w:numPr>
          <w:ilvl w:val="0"/>
          <w:numId w:val="348"/>
        </w:numPr>
        <w:rPr>
          <w:rFonts w:cs="Arial"/>
          <w:sz w:val="20"/>
        </w:rPr>
      </w:pPr>
      <w:r w:rsidRPr="002A08AF">
        <w:rPr>
          <w:rFonts w:cs="Arial"/>
          <w:sz w:val="20"/>
        </w:rPr>
        <w:t xml:space="preserve">Tujemu pooblaščenemu izvajalcu meritev radona potrdi izpolnjevanje pogojev iz prejšnjega odstavka organ, pristojen za varstvo pred sevanji.  </w:t>
      </w:r>
    </w:p>
    <w:p w14:paraId="360108E0" w14:textId="77777777" w:rsidR="005D31A0" w:rsidRPr="002A08AF" w:rsidRDefault="005D31A0" w:rsidP="005D31A0">
      <w:pPr>
        <w:jc w:val="left"/>
        <w:rPr>
          <w:rFonts w:cs="Arial"/>
          <w:sz w:val="20"/>
        </w:rPr>
      </w:pPr>
      <w:r w:rsidRPr="002A08AF">
        <w:rPr>
          <w:rFonts w:cs="Arial"/>
          <w:sz w:val="20"/>
        </w:rPr>
        <w:br/>
      </w:r>
    </w:p>
    <w:p w14:paraId="60BE48B9" w14:textId="77777777" w:rsidR="005D31A0" w:rsidRPr="002A08AF" w:rsidRDefault="005D31A0" w:rsidP="005D31A0">
      <w:pPr>
        <w:jc w:val="center"/>
        <w:rPr>
          <w:rFonts w:cs="Arial"/>
          <w:sz w:val="20"/>
        </w:rPr>
      </w:pPr>
      <w:r w:rsidRPr="002A08AF">
        <w:rPr>
          <w:rFonts w:cs="Arial"/>
          <w:b/>
          <w:sz w:val="20"/>
        </w:rPr>
        <w:t>IV. POOBLAŠČENI IZVEDENCI MEDICINSKE FIZIKE</w:t>
      </w:r>
    </w:p>
    <w:p w14:paraId="7EF8C8C1"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293A955E" w14:textId="77777777" w:rsidR="005D31A0" w:rsidRPr="002A08AF" w:rsidRDefault="005D31A0" w:rsidP="005D31A0">
      <w:pPr>
        <w:jc w:val="center"/>
        <w:rPr>
          <w:rFonts w:cs="Arial"/>
          <w:sz w:val="20"/>
        </w:rPr>
      </w:pPr>
      <w:r w:rsidRPr="002A08AF">
        <w:rPr>
          <w:rFonts w:cs="Arial"/>
          <w:b/>
          <w:sz w:val="20"/>
        </w:rPr>
        <w:t>(pooblastilo za posamezna področja medicinske fizike)</w:t>
      </w:r>
    </w:p>
    <w:p w14:paraId="4780F75D" w14:textId="77777777" w:rsidR="005D31A0" w:rsidRPr="002A08AF" w:rsidRDefault="005D31A0" w:rsidP="005D31A0">
      <w:pPr>
        <w:jc w:val="left"/>
        <w:rPr>
          <w:rFonts w:cs="Arial"/>
          <w:sz w:val="20"/>
        </w:rPr>
      </w:pPr>
      <w:r w:rsidRPr="002A08AF">
        <w:rPr>
          <w:rFonts w:cs="Arial"/>
          <w:sz w:val="20"/>
        </w:rPr>
        <w:t>Fizična oseba lahko pridobi pooblastilo izvedenca medicinske fizike na enem ali več naslednjih področij:</w:t>
      </w:r>
    </w:p>
    <w:p w14:paraId="399E77D0" w14:textId="77777777" w:rsidR="005D31A0" w:rsidRPr="002A08AF" w:rsidRDefault="005D31A0" w:rsidP="005D7D4F">
      <w:pPr>
        <w:widowControl/>
        <w:numPr>
          <w:ilvl w:val="0"/>
          <w:numId w:val="362"/>
        </w:numPr>
        <w:jc w:val="left"/>
        <w:rPr>
          <w:rFonts w:cs="Arial"/>
          <w:sz w:val="20"/>
        </w:rPr>
      </w:pPr>
      <w:r w:rsidRPr="002A08AF">
        <w:rPr>
          <w:rFonts w:cs="Arial"/>
          <w:sz w:val="20"/>
        </w:rPr>
        <w:t>diagnostična radiologija,</w:t>
      </w:r>
    </w:p>
    <w:p w14:paraId="0F6735EA" w14:textId="77777777" w:rsidR="005D31A0" w:rsidRPr="002A08AF" w:rsidRDefault="005D31A0" w:rsidP="005D7D4F">
      <w:pPr>
        <w:widowControl/>
        <w:numPr>
          <w:ilvl w:val="0"/>
          <w:numId w:val="362"/>
        </w:numPr>
        <w:jc w:val="left"/>
        <w:rPr>
          <w:rFonts w:cs="Arial"/>
          <w:sz w:val="20"/>
        </w:rPr>
      </w:pPr>
      <w:r w:rsidRPr="002A08AF">
        <w:rPr>
          <w:rFonts w:cs="Arial"/>
          <w:sz w:val="20"/>
        </w:rPr>
        <w:t>radioterapija-teleterapija,</w:t>
      </w:r>
    </w:p>
    <w:p w14:paraId="058C1333" w14:textId="77777777" w:rsidR="005D31A0" w:rsidRPr="002A08AF" w:rsidRDefault="005D31A0" w:rsidP="005D7D4F">
      <w:pPr>
        <w:widowControl/>
        <w:numPr>
          <w:ilvl w:val="0"/>
          <w:numId w:val="362"/>
        </w:numPr>
        <w:jc w:val="left"/>
        <w:rPr>
          <w:rFonts w:cs="Arial"/>
          <w:sz w:val="20"/>
        </w:rPr>
      </w:pPr>
      <w:r w:rsidRPr="002A08AF">
        <w:rPr>
          <w:rFonts w:cs="Arial"/>
          <w:sz w:val="20"/>
        </w:rPr>
        <w:t>radioterapija-brahiterapija,</w:t>
      </w:r>
    </w:p>
    <w:p w14:paraId="69C9400D" w14:textId="77777777" w:rsidR="005D31A0" w:rsidRPr="002A08AF" w:rsidRDefault="005D31A0" w:rsidP="005D7D4F">
      <w:pPr>
        <w:widowControl/>
        <w:numPr>
          <w:ilvl w:val="0"/>
          <w:numId w:val="362"/>
        </w:numPr>
        <w:jc w:val="left"/>
        <w:rPr>
          <w:rFonts w:cs="Arial"/>
          <w:sz w:val="20"/>
        </w:rPr>
      </w:pPr>
      <w:r w:rsidRPr="002A08AF">
        <w:rPr>
          <w:rFonts w:cs="Arial"/>
          <w:sz w:val="20"/>
        </w:rPr>
        <w:t>nuklearna medicina,</w:t>
      </w:r>
    </w:p>
    <w:p w14:paraId="68AB1939" w14:textId="77777777" w:rsidR="005D31A0" w:rsidRPr="002A08AF" w:rsidRDefault="005D31A0" w:rsidP="005D7D4F">
      <w:pPr>
        <w:widowControl/>
        <w:numPr>
          <w:ilvl w:val="0"/>
          <w:numId w:val="362"/>
        </w:numPr>
        <w:jc w:val="left"/>
        <w:rPr>
          <w:rFonts w:cs="Arial"/>
          <w:sz w:val="20"/>
        </w:rPr>
      </w:pPr>
      <w:r w:rsidRPr="002A08AF">
        <w:rPr>
          <w:rFonts w:cs="Arial"/>
          <w:sz w:val="20"/>
        </w:rPr>
        <w:t xml:space="preserve">varstvo pred sevanji pri radioloških posegih. </w:t>
      </w:r>
    </w:p>
    <w:p w14:paraId="06F38C22" w14:textId="77777777" w:rsidR="005D31A0" w:rsidRPr="002A08AF" w:rsidRDefault="005D31A0" w:rsidP="005D31A0">
      <w:pPr>
        <w:jc w:val="left"/>
        <w:rPr>
          <w:rFonts w:cs="Arial"/>
          <w:sz w:val="20"/>
        </w:rPr>
      </w:pPr>
      <w:r w:rsidRPr="002A08AF">
        <w:rPr>
          <w:rFonts w:cs="Arial"/>
          <w:sz w:val="20"/>
        </w:rPr>
        <w:br/>
      </w:r>
    </w:p>
    <w:p w14:paraId="4853A175"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4B65ECAE" w14:textId="77777777" w:rsidR="005D31A0" w:rsidRPr="002A08AF" w:rsidRDefault="005D31A0" w:rsidP="005D31A0">
      <w:pPr>
        <w:jc w:val="center"/>
        <w:rPr>
          <w:rFonts w:cs="Arial"/>
          <w:sz w:val="20"/>
        </w:rPr>
      </w:pPr>
      <w:r w:rsidRPr="002A08AF">
        <w:rPr>
          <w:rFonts w:cs="Arial"/>
          <w:b/>
          <w:sz w:val="20"/>
        </w:rPr>
        <w:t>(dokazila o izpolnjevanju pogojev za pridobitev pooblastila)</w:t>
      </w:r>
    </w:p>
    <w:p w14:paraId="2035AD9F" w14:textId="77777777" w:rsidR="005D31A0" w:rsidRPr="002A08AF" w:rsidRDefault="005D31A0" w:rsidP="005D7D4F">
      <w:pPr>
        <w:widowControl/>
        <w:numPr>
          <w:ilvl w:val="0"/>
          <w:numId w:val="356"/>
        </w:numPr>
        <w:jc w:val="left"/>
        <w:rPr>
          <w:rFonts w:cs="Arial"/>
          <w:sz w:val="20"/>
        </w:rPr>
      </w:pPr>
      <w:r w:rsidRPr="002A08AF">
        <w:rPr>
          <w:rFonts w:cs="Arial"/>
          <w:sz w:val="20"/>
        </w:rPr>
        <w:t>Fizična oseba lahko pridobi pooblastilo na področjih iz prejšnjega člena, če izpolnjuje pogoje iz drugega odstavka 78. člena ZVISJV. Izpolnjevanje teh pogojev izkazuje z:</w:t>
      </w:r>
    </w:p>
    <w:p w14:paraId="46528181" w14:textId="77777777" w:rsidR="005D31A0" w:rsidRPr="002A08AF" w:rsidRDefault="005D31A0" w:rsidP="005D7D4F">
      <w:pPr>
        <w:widowControl/>
        <w:numPr>
          <w:ilvl w:val="0"/>
          <w:numId w:val="355"/>
        </w:numPr>
        <w:jc w:val="left"/>
        <w:rPr>
          <w:rFonts w:cs="Arial"/>
          <w:sz w:val="20"/>
        </w:rPr>
      </w:pPr>
      <w:r w:rsidRPr="002A08AF">
        <w:rPr>
          <w:rFonts w:cs="Arial"/>
          <w:sz w:val="20"/>
        </w:rPr>
        <w:t>opravljenim specialističnim študijem s področja medicinske fizike,</w:t>
      </w:r>
    </w:p>
    <w:p w14:paraId="663F1C69" w14:textId="77777777" w:rsidR="005D31A0" w:rsidRPr="002A08AF" w:rsidRDefault="005D31A0" w:rsidP="005D7D4F">
      <w:pPr>
        <w:widowControl/>
        <w:numPr>
          <w:ilvl w:val="0"/>
          <w:numId w:val="355"/>
        </w:numPr>
        <w:jc w:val="left"/>
        <w:rPr>
          <w:rFonts w:cs="Arial"/>
          <w:sz w:val="20"/>
        </w:rPr>
      </w:pPr>
      <w:r w:rsidRPr="002A08AF">
        <w:rPr>
          <w:rFonts w:cs="Arial"/>
          <w:sz w:val="20"/>
        </w:rPr>
        <w:t>strokovnimi referencami na področjih iz prejšnjega člena</w:t>
      </w:r>
    </w:p>
    <w:p w14:paraId="1E31CD3A" w14:textId="77777777" w:rsidR="005D31A0" w:rsidRPr="002A08AF" w:rsidRDefault="005D31A0" w:rsidP="005D7D4F">
      <w:pPr>
        <w:widowControl/>
        <w:numPr>
          <w:ilvl w:val="0"/>
          <w:numId w:val="355"/>
        </w:numPr>
        <w:jc w:val="left"/>
        <w:rPr>
          <w:rFonts w:cs="Arial"/>
          <w:sz w:val="20"/>
        </w:rPr>
      </w:pPr>
      <w:r w:rsidRPr="002A08AF">
        <w:rPr>
          <w:rFonts w:cs="Arial"/>
          <w:sz w:val="20"/>
        </w:rPr>
        <w:t>ustreznim znanjem o uporabi merilne opreme, potrebne za zagotavljanje in preverjanje kakovosti radioloških posegov v zdravstvu in</w:t>
      </w:r>
    </w:p>
    <w:p w14:paraId="779ADED1" w14:textId="77777777" w:rsidR="005D31A0" w:rsidRPr="002A08AF" w:rsidRDefault="005D31A0" w:rsidP="005D7D4F">
      <w:pPr>
        <w:widowControl/>
        <w:numPr>
          <w:ilvl w:val="0"/>
          <w:numId w:val="355"/>
        </w:numPr>
        <w:jc w:val="left"/>
        <w:rPr>
          <w:rFonts w:cs="Arial"/>
          <w:sz w:val="20"/>
        </w:rPr>
      </w:pPr>
      <w:r w:rsidRPr="002A08AF">
        <w:rPr>
          <w:rFonts w:cs="Arial"/>
          <w:sz w:val="20"/>
        </w:rPr>
        <w:t>izpolnjevanje pogojev iz za stalno poklicno izpopolnjevanje iz priloge 2 tega pravilnika.</w:t>
      </w:r>
    </w:p>
    <w:p w14:paraId="0B62F356" w14:textId="77777777" w:rsidR="005D31A0" w:rsidRPr="002A08AF" w:rsidRDefault="005D31A0" w:rsidP="005D31A0">
      <w:pPr>
        <w:jc w:val="left"/>
        <w:rPr>
          <w:rFonts w:cs="Arial"/>
          <w:sz w:val="20"/>
        </w:rPr>
      </w:pPr>
      <w:r w:rsidRPr="002A08AF">
        <w:rPr>
          <w:rFonts w:cs="Arial"/>
          <w:sz w:val="20"/>
        </w:rPr>
        <w:br/>
      </w:r>
    </w:p>
    <w:p w14:paraId="6E1DE402"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0BC122A8" w14:textId="77777777" w:rsidR="005D31A0" w:rsidRPr="002A08AF" w:rsidRDefault="005D31A0" w:rsidP="005D31A0">
      <w:pPr>
        <w:jc w:val="center"/>
        <w:rPr>
          <w:rFonts w:cs="Arial"/>
          <w:sz w:val="20"/>
        </w:rPr>
      </w:pPr>
      <w:r w:rsidRPr="002A08AF">
        <w:rPr>
          <w:rFonts w:cs="Arial"/>
          <w:b/>
          <w:sz w:val="20"/>
        </w:rPr>
        <w:t>(vloga za pridobitev pooblastila)</w:t>
      </w:r>
    </w:p>
    <w:p w14:paraId="0B5B3950" w14:textId="77777777" w:rsidR="005D31A0" w:rsidRPr="002A08AF" w:rsidRDefault="005D31A0" w:rsidP="005D7D4F">
      <w:pPr>
        <w:widowControl/>
        <w:numPr>
          <w:ilvl w:val="0"/>
          <w:numId w:val="358"/>
        </w:numPr>
        <w:jc w:val="left"/>
        <w:rPr>
          <w:rFonts w:cs="Arial"/>
          <w:sz w:val="20"/>
        </w:rPr>
      </w:pPr>
      <w:r w:rsidRPr="002A08AF">
        <w:rPr>
          <w:rFonts w:cs="Arial"/>
          <w:sz w:val="20"/>
        </w:rPr>
        <w:t>Za pridobitev pooblastila iz prejšnjega člena mora kandidat podati vlogo na ministrstvo, pristojno za zdravje. Vloga mora vsebovati:</w:t>
      </w:r>
    </w:p>
    <w:p w14:paraId="45B260F8" w14:textId="77777777" w:rsidR="005D31A0" w:rsidRPr="002A08AF" w:rsidRDefault="005D31A0" w:rsidP="005D7D4F">
      <w:pPr>
        <w:widowControl/>
        <w:numPr>
          <w:ilvl w:val="0"/>
          <w:numId w:val="357"/>
        </w:numPr>
        <w:jc w:val="left"/>
        <w:rPr>
          <w:rFonts w:cs="Arial"/>
          <w:sz w:val="20"/>
        </w:rPr>
      </w:pPr>
      <w:r w:rsidRPr="002A08AF">
        <w:rPr>
          <w:rFonts w:cs="Arial"/>
          <w:sz w:val="20"/>
        </w:rPr>
        <w:t>navedbo področja iz 20. člena tega pravilnika,</w:t>
      </w:r>
    </w:p>
    <w:p w14:paraId="673ED8B1" w14:textId="77777777" w:rsidR="005D31A0" w:rsidRPr="002A08AF" w:rsidRDefault="005D31A0" w:rsidP="005D7D4F">
      <w:pPr>
        <w:widowControl/>
        <w:numPr>
          <w:ilvl w:val="0"/>
          <w:numId w:val="357"/>
        </w:numPr>
        <w:jc w:val="left"/>
        <w:rPr>
          <w:rFonts w:cs="Arial"/>
          <w:sz w:val="20"/>
        </w:rPr>
      </w:pPr>
      <w:r w:rsidRPr="002A08AF">
        <w:rPr>
          <w:rFonts w:cs="Arial"/>
          <w:sz w:val="20"/>
        </w:rPr>
        <w:t>dokazila o izobrazbi,</w:t>
      </w:r>
    </w:p>
    <w:p w14:paraId="710BECE4" w14:textId="77777777" w:rsidR="005D31A0" w:rsidRPr="002A08AF" w:rsidRDefault="005D31A0" w:rsidP="005D7D4F">
      <w:pPr>
        <w:widowControl/>
        <w:numPr>
          <w:ilvl w:val="0"/>
          <w:numId w:val="357"/>
        </w:numPr>
        <w:jc w:val="left"/>
        <w:rPr>
          <w:rFonts w:cs="Arial"/>
          <w:sz w:val="20"/>
        </w:rPr>
      </w:pPr>
      <w:r w:rsidRPr="002A08AF">
        <w:rPr>
          <w:rFonts w:cs="Arial"/>
          <w:sz w:val="20"/>
        </w:rPr>
        <w:t>dokazila o delovnih izkušnjah</w:t>
      </w:r>
    </w:p>
    <w:p w14:paraId="718BEAED" w14:textId="77777777" w:rsidR="005D31A0" w:rsidRPr="002A08AF" w:rsidRDefault="005D31A0" w:rsidP="005D7D4F">
      <w:pPr>
        <w:widowControl/>
        <w:numPr>
          <w:ilvl w:val="0"/>
          <w:numId w:val="357"/>
        </w:numPr>
        <w:jc w:val="left"/>
        <w:rPr>
          <w:rFonts w:cs="Arial"/>
          <w:sz w:val="20"/>
        </w:rPr>
      </w:pPr>
      <w:r w:rsidRPr="002A08AF">
        <w:rPr>
          <w:rFonts w:cs="Arial"/>
          <w:sz w:val="20"/>
        </w:rPr>
        <w:t>strokovne reference na področju iz prve alineje tega odstavka in</w:t>
      </w:r>
    </w:p>
    <w:p w14:paraId="1FC068EE" w14:textId="77777777" w:rsidR="005D31A0" w:rsidRPr="002A08AF" w:rsidRDefault="005D31A0" w:rsidP="005D7D4F">
      <w:pPr>
        <w:widowControl/>
        <w:numPr>
          <w:ilvl w:val="0"/>
          <w:numId w:val="357"/>
        </w:numPr>
        <w:jc w:val="left"/>
        <w:rPr>
          <w:rFonts w:cs="Arial"/>
          <w:sz w:val="20"/>
        </w:rPr>
      </w:pPr>
      <w:r w:rsidRPr="002A08AF">
        <w:rPr>
          <w:rFonts w:cs="Arial"/>
          <w:sz w:val="20"/>
        </w:rPr>
        <w:t>dokazila o izpolnjevanju pogojev iz prejšnjega člena.</w:t>
      </w:r>
    </w:p>
    <w:p w14:paraId="33863C6B" w14:textId="77777777" w:rsidR="005D31A0" w:rsidRPr="002A08AF" w:rsidRDefault="005D31A0" w:rsidP="005D7D4F">
      <w:pPr>
        <w:widowControl/>
        <w:numPr>
          <w:ilvl w:val="0"/>
          <w:numId w:val="358"/>
        </w:numPr>
        <w:jc w:val="left"/>
        <w:rPr>
          <w:rFonts w:cs="Arial"/>
          <w:sz w:val="20"/>
        </w:rPr>
      </w:pPr>
      <w:r w:rsidRPr="002A08AF">
        <w:rPr>
          <w:rFonts w:cs="Arial"/>
          <w:sz w:val="20"/>
        </w:rPr>
        <w:t xml:space="preserve">Vlogo za pridobitev pooblastila ministrstvo, pristojno za zdravje, pošlje v strokovno obravnavo komisiji iz tretjega odstavka 78. člena ZVISJV. </w:t>
      </w:r>
    </w:p>
    <w:p w14:paraId="3FC89310" w14:textId="77777777" w:rsidR="005D31A0" w:rsidRPr="002A08AF" w:rsidRDefault="005D31A0" w:rsidP="005D31A0">
      <w:pPr>
        <w:jc w:val="left"/>
        <w:rPr>
          <w:rFonts w:cs="Arial"/>
          <w:sz w:val="20"/>
        </w:rPr>
      </w:pPr>
      <w:r w:rsidRPr="002A08AF">
        <w:rPr>
          <w:rFonts w:cs="Arial"/>
          <w:sz w:val="20"/>
        </w:rPr>
        <w:br/>
      </w:r>
    </w:p>
    <w:p w14:paraId="0CBE9D84"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07AD761F" w14:textId="77777777" w:rsidR="005D31A0" w:rsidRPr="002A08AF" w:rsidRDefault="005D31A0" w:rsidP="005D31A0">
      <w:pPr>
        <w:jc w:val="center"/>
        <w:rPr>
          <w:rFonts w:cs="Arial"/>
          <w:sz w:val="20"/>
        </w:rPr>
      </w:pPr>
      <w:r w:rsidRPr="002A08AF">
        <w:rPr>
          <w:rFonts w:cs="Arial"/>
          <w:b/>
          <w:sz w:val="20"/>
        </w:rPr>
        <w:t>(preverjanje pogojev in izdaja pooblastila)</w:t>
      </w:r>
    </w:p>
    <w:p w14:paraId="24993A56" w14:textId="77777777" w:rsidR="005D31A0" w:rsidRPr="002A08AF" w:rsidRDefault="005D31A0" w:rsidP="005D7D4F">
      <w:pPr>
        <w:widowControl/>
        <w:numPr>
          <w:ilvl w:val="0"/>
          <w:numId w:val="359"/>
        </w:numPr>
        <w:rPr>
          <w:rFonts w:cs="Arial"/>
          <w:sz w:val="20"/>
        </w:rPr>
      </w:pPr>
      <w:r w:rsidRPr="002A08AF">
        <w:rPr>
          <w:rFonts w:cs="Arial"/>
          <w:sz w:val="20"/>
        </w:rPr>
        <w:t>Izpolnjevanje pogojev iz 21. člena tega pravilnika preveri komisija iz tretjega odstavka 78. člena ZVISJV.</w:t>
      </w:r>
    </w:p>
    <w:p w14:paraId="255FBC20" w14:textId="77777777" w:rsidR="005D31A0" w:rsidRPr="002A08AF" w:rsidRDefault="005D31A0" w:rsidP="005D7D4F">
      <w:pPr>
        <w:widowControl/>
        <w:numPr>
          <w:ilvl w:val="0"/>
          <w:numId w:val="359"/>
        </w:numPr>
        <w:rPr>
          <w:rFonts w:cs="Arial"/>
          <w:sz w:val="20"/>
        </w:rPr>
      </w:pPr>
      <w:r w:rsidRPr="002A08AF">
        <w:rPr>
          <w:rFonts w:cs="Arial"/>
          <w:sz w:val="20"/>
        </w:rPr>
        <w:t>Komisija ima petletni mandat in deluje po poslovniku, ki ga sprejme v treh mesecih od imenovanja. Komisija lahko k sodelovanju povabi tudi druge strokovnjake s področja medicinske fizike.</w:t>
      </w:r>
    </w:p>
    <w:p w14:paraId="64C0EB05" w14:textId="77777777" w:rsidR="005D31A0" w:rsidRPr="002A08AF" w:rsidRDefault="005D31A0" w:rsidP="005D7D4F">
      <w:pPr>
        <w:widowControl/>
        <w:numPr>
          <w:ilvl w:val="0"/>
          <w:numId w:val="359"/>
        </w:numPr>
        <w:rPr>
          <w:rFonts w:cs="Arial"/>
          <w:sz w:val="20"/>
        </w:rPr>
      </w:pPr>
      <w:r w:rsidRPr="002A08AF">
        <w:rPr>
          <w:rFonts w:cs="Arial"/>
          <w:sz w:val="20"/>
        </w:rPr>
        <w:t>Komisija najpozneje v dveh mesecih izdela mnenje na podlagi dokazil o izpolnjevanju pogojev iz 21. člena tega pravilnika.</w:t>
      </w:r>
    </w:p>
    <w:p w14:paraId="5804FF06" w14:textId="77777777" w:rsidR="005D31A0" w:rsidRPr="002A08AF" w:rsidRDefault="005D31A0" w:rsidP="005D7D4F">
      <w:pPr>
        <w:widowControl/>
        <w:numPr>
          <w:ilvl w:val="0"/>
          <w:numId w:val="359"/>
        </w:numPr>
        <w:rPr>
          <w:rFonts w:cs="Arial"/>
          <w:sz w:val="20"/>
        </w:rPr>
      </w:pPr>
      <w:r w:rsidRPr="002A08AF">
        <w:rPr>
          <w:rFonts w:cs="Arial"/>
          <w:sz w:val="20"/>
        </w:rPr>
        <w:t xml:space="preserve">Pooblastila iz 21. člena tega pravilnika izda organ, pristojen za varstvo pred sevanji, na podlagi mnenja komisije. </w:t>
      </w:r>
    </w:p>
    <w:p w14:paraId="52B86BB6" w14:textId="51487036" w:rsidR="005D31A0" w:rsidRPr="002A08AF" w:rsidRDefault="005D31A0" w:rsidP="005D31A0">
      <w:pPr>
        <w:jc w:val="left"/>
        <w:rPr>
          <w:rFonts w:cs="Arial"/>
          <w:sz w:val="20"/>
        </w:rPr>
      </w:pPr>
    </w:p>
    <w:p w14:paraId="0808F97D" w14:textId="77777777" w:rsidR="005D31A0" w:rsidRPr="002A08AF" w:rsidRDefault="005D31A0" w:rsidP="005D31A0">
      <w:pPr>
        <w:jc w:val="left"/>
        <w:rPr>
          <w:rFonts w:cs="Arial"/>
          <w:sz w:val="20"/>
        </w:rPr>
      </w:pPr>
    </w:p>
    <w:p w14:paraId="5B57F81D"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58D66A38" w14:textId="77777777" w:rsidR="005D31A0" w:rsidRPr="002A08AF" w:rsidRDefault="005D31A0" w:rsidP="005D31A0">
      <w:pPr>
        <w:jc w:val="center"/>
        <w:rPr>
          <w:rFonts w:cs="Arial"/>
          <w:sz w:val="20"/>
        </w:rPr>
      </w:pPr>
      <w:r w:rsidRPr="002A08AF">
        <w:rPr>
          <w:rFonts w:cs="Arial"/>
          <w:b/>
          <w:sz w:val="20"/>
        </w:rPr>
        <w:t>(tuji pooblaščeni izvedenci medicinske fizike)</w:t>
      </w:r>
    </w:p>
    <w:p w14:paraId="34B5BF96" w14:textId="77777777" w:rsidR="005D31A0" w:rsidRPr="002A08AF" w:rsidRDefault="005D31A0" w:rsidP="005D7D4F">
      <w:pPr>
        <w:widowControl/>
        <w:numPr>
          <w:ilvl w:val="0"/>
          <w:numId w:val="360"/>
        </w:numPr>
        <w:rPr>
          <w:rFonts w:cs="Arial"/>
          <w:sz w:val="20"/>
        </w:rPr>
      </w:pPr>
      <w:r w:rsidRPr="002A08AF">
        <w:rPr>
          <w:rFonts w:cs="Arial"/>
          <w:sz w:val="20"/>
        </w:rPr>
        <w:t>Tuji pooblaščeni izvedenec medicinske fizike lahko izvaja dela pooblaščenega izvedenca, če je pridobil pooblastilo pod pogoji in po postopkih, ki so vsaj enakovredni pogojem in postopkom za pridobitev pooblastila iz tega pravilnika.</w:t>
      </w:r>
    </w:p>
    <w:p w14:paraId="3B839DC8" w14:textId="77777777" w:rsidR="005D31A0" w:rsidRPr="002A08AF" w:rsidRDefault="005D31A0" w:rsidP="005D7D4F">
      <w:pPr>
        <w:widowControl/>
        <w:numPr>
          <w:ilvl w:val="0"/>
          <w:numId w:val="360"/>
        </w:numPr>
        <w:rPr>
          <w:rFonts w:cs="Arial"/>
          <w:sz w:val="20"/>
        </w:rPr>
      </w:pPr>
      <w:r w:rsidRPr="002A08AF">
        <w:rPr>
          <w:rFonts w:cs="Arial"/>
          <w:sz w:val="20"/>
        </w:rPr>
        <w:t xml:space="preserve">Izpolnjevanje pogojev tujih fizičnih oseb iz prejšnjega odstavka se ugotavlja po postopku priznavanja kvalifikacij takim osebam, kot ga določa zakon o postopku priznavanja kvalifikacij državljanom držav članic Evropske unije za opravljanje reguliranih poklicev oziroma reguliranih poklicnih dejavnosti v Republiki Sloveniji (Uradni list RS, xx/xx). </w:t>
      </w:r>
    </w:p>
    <w:p w14:paraId="4348D5A7" w14:textId="77777777" w:rsidR="005D31A0" w:rsidRPr="002A08AF" w:rsidRDefault="005D31A0" w:rsidP="005D31A0">
      <w:pPr>
        <w:rPr>
          <w:rFonts w:cs="Arial"/>
          <w:sz w:val="20"/>
        </w:rPr>
      </w:pPr>
      <w:r w:rsidRPr="002A08AF">
        <w:rPr>
          <w:rFonts w:cs="Arial"/>
          <w:sz w:val="20"/>
        </w:rPr>
        <w:br/>
      </w:r>
    </w:p>
    <w:p w14:paraId="5C3932E5" w14:textId="77777777" w:rsidR="005D31A0" w:rsidRPr="002A08AF" w:rsidRDefault="005D31A0" w:rsidP="005D31A0">
      <w:pPr>
        <w:jc w:val="center"/>
        <w:rPr>
          <w:rFonts w:cs="Arial"/>
          <w:sz w:val="20"/>
        </w:rPr>
      </w:pPr>
      <w:r w:rsidRPr="002A08AF">
        <w:rPr>
          <w:rFonts w:cs="Arial"/>
          <w:b/>
          <w:sz w:val="20"/>
        </w:rPr>
        <w:t>PREHODNA IN KONČNA DOLOČBA</w:t>
      </w:r>
    </w:p>
    <w:p w14:paraId="1962631F"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p>
    <w:p w14:paraId="6E814D43" w14:textId="77777777" w:rsidR="005D31A0" w:rsidRPr="002A08AF" w:rsidRDefault="005D31A0" w:rsidP="005D31A0">
      <w:pPr>
        <w:jc w:val="center"/>
        <w:rPr>
          <w:rFonts w:cs="Arial"/>
          <w:sz w:val="20"/>
        </w:rPr>
      </w:pPr>
      <w:r w:rsidRPr="002A08AF">
        <w:rPr>
          <w:rFonts w:cs="Arial"/>
          <w:b/>
          <w:sz w:val="20"/>
        </w:rPr>
        <w:t>(prehodna določba)</w:t>
      </w:r>
    </w:p>
    <w:p w14:paraId="717DFB99" w14:textId="77777777" w:rsidR="005D31A0" w:rsidRPr="002A08AF" w:rsidRDefault="005D31A0" w:rsidP="005D7D4F">
      <w:pPr>
        <w:widowControl/>
        <w:numPr>
          <w:ilvl w:val="0"/>
          <w:numId w:val="361"/>
        </w:numPr>
        <w:rPr>
          <w:rFonts w:cs="Arial"/>
          <w:sz w:val="20"/>
        </w:rPr>
      </w:pPr>
      <w:r w:rsidRPr="002A08AF">
        <w:rPr>
          <w:rFonts w:cs="Arial"/>
          <w:sz w:val="20"/>
        </w:rPr>
        <w:t xml:space="preserve">Pooblastila izvedencem varstva pred sevanji, izvajalcem dozimetrije in medicinskim fizikom, ki so bila izdana pred uveljavitvijo tega pravilnika, veljajo do datuma, ki je naveden na pooblastilu. </w:t>
      </w:r>
    </w:p>
    <w:p w14:paraId="092A0AF5" w14:textId="77777777" w:rsidR="005D31A0" w:rsidRPr="002A08AF" w:rsidRDefault="005D31A0" w:rsidP="005D31A0">
      <w:pPr>
        <w:ind w:left="360"/>
        <w:rPr>
          <w:rFonts w:cs="Arial"/>
          <w:sz w:val="20"/>
        </w:rPr>
      </w:pPr>
      <w:r w:rsidRPr="002A08AF">
        <w:rPr>
          <w:rFonts w:cs="Arial"/>
          <w:sz w:val="20"/>
        </w:rPr>
        <w:t xml:space="preserve"> </w:t>
      </w:r>
    </w:p>
    <w:p w14:paraId="2CF2FB8C" w14:textId="77777777" w:rsidR="005D31A0" w:rsidRPr="002A08AF" w:rsidRDefault="005D31A0" w:rsidP="005D31A0">
      <w:pPr>
        <w:jc w:val="left"/>
        <w:rPr>
          <w:rFonts w:cs="Arial"/>
          <w:sz w:val="20"/>
        </w:rPr>
      </w:pPr>
    </w:p>
    <w:p w14:paraId="00A8F996" w14:textId="77777777" w:rsidR="005D31A0" w:rsidRPr="002A08AF" w:rsidRDefault="005D31A0" w:rsidP="005D7D4F">
      <w:pPr>
        <w:widowControl/>
        <w:numPr>
          <w:ilvl w:val="0"/>
          <w:numId w:val="339"/>
        </w:numPr>
        <w:jc w:val="center"/>
        <w:rPr>
          <w:rFonts w:cs="Arial"/>
          <w:sz w:val="20"/>
        </w:rPr>
      </w:pPr>
      <w:r w:rsidRPr="002A08AF">
        <w:rPr>
          <w:rFonts w:cs="Arial"/>
          <w:b/>
          <w:sz w:val="20"/>
        </w:rPr>
        <w:t>člen</w:t>
      </w:r>
      <w:r w:rsidRPr="002A08AF">
        <w:rPr>
          <w:rFonts w:cs="Arial"/>
          <w:sz w:val="20"/>
        </w:rPr>
        <w:br/>
        <w:t>(začetek veljavnosti)</w:t>
      </w:r>
    </w:p>
    <w:p w14:paraId="6D7BAD28" w14:textId="77777777" w:rsidR="005D31A0" w:rsidRPr="002A08AF" w:rsidRDefault="005D31A0" w:rsidP="005D31A0">
      <w:pPr>
        <w:jc w:val="left"/>
        <w:rPr>
          <w:rFonts w:cs="Arial"/>
          <w:sz w:val="20"/>
        </w:rPr>
      </w:pPr>
      <w:r w:rsidRPr="002A08AF">
        <w:rPr>
          <w:rFonts w:cs="Arial"/>
          <w:sz w:val="20"/>
        </w:rPr>
        <w:t xml:space="preserve">Ta pravilnik začne veljati petnajsti dan po objavi v Uradnem listu Republike Slovenije. </w:t>
      </w:r>
    </w:p>
    <w:p w14:paraId="3CAEC42E" w14:textId="77777777" w:rsidR="005D31A0" w:rsidRPr="002A08AF" w:rsidRDefault="005D31A0" w:rsidP="005D31A0">
      <w:pPr>
        <w:rPr>
          <w:rFonts w:cs="Arial"/>
          <w:sz w:val="20"/>
        </w:rPr>
      </w:pPr>
      <w:r w:rsidRPr="002A08AF">
        <w:rPr>
          <w:rFonts w:cs="Arial"/>
          <w:sz w:val="20"/>
        </w:rPr>
        <w:br/>
        <w:t xml:space="preserve">Št. </w:t>
      </w:r>
    </w:p>
    <w:p w14:paraId="17A8E644" w14:textId="77777777" w:rsidR="005D31A0" w:rsidRPr="002A08AF" w:rsidRDefault="005D31A0" w:rsidP="005D31A0">
      <w:pPr>
        <w:jc w:val="left"/>
        <w:rPr>
          <w:rFonts w:cs="Arial"/>
          <w:sz w:val="20"/>
        </w:rPr>
      </w:pPr>
      <w:r w:rsidRPr="002A08AF">
        <w:rPr>
          <w:rFonts w:cs="Arial"/>
          <w:sz w:val="20"/>
        </w:rPr>
        <w:t>Ljubljana, dne …aprila 2017</w:t>
      </w:r>
    </w:p>
    <w:p w14:paraId="4596721B" w14:textId="77777777" w:rsidR="005D31A0" w:rsidRPr="002A08AF" w:rsidRDefault="005D31A0" w:rsidP="005D31A0">
      <w:pPr>
        <w:jc w:val="left"/>
        <w:rPr>
          <w:rFonts w:cs="Arial"/>
          <w:sz w:val="20"/>
        </w:rPr>
      </w:pPr>
      <w:r w:rsidRPr="002A08AF">
        <w:rPr>
          <w:rFonts w:cs="Arial"/>
          <w:sz w:val="20"/>
        </w:rPr>
        <w:t xml:space="preserve">EVA </w:t>
      </w:r>
    </w:p>
    <w:p w14:paraId="37A44083" w14:textId="77777777" w:rsidR="005D31A0" w:rsidRPr="002A08AF" w:rsidRDefault="005D31A0" w:rsidP="005D31A0">
      <w:pPr>
        <w:jc w:val="left"/>
        <w:rPr>
          <w:rFonts w:cs="Arial"/>
          <w:sz w:val="20"/>
        </w:rPr>
      </w:pPr>
    </w:p>
    <w:p w14:paraId="334BBF1A" w14:textId="77777777" w:rsidR="005D31A0" w:rsidRPr="002A08AF" w:rsidRDefault="005D31A0" w:rsidP="005D31A0">
      <w:pPr>
        <w:jc w:val="left"/>
        <w:rPr>
          <w:rFonts w:cs="Arial"/>
          <w:sz w:val="20"/>
        </w:rPr>
      </w:pPr>
    </w:p>
    <w:tbl>
      <w:tblPr>
        <w:tblW w:w="0" w:type="auto"/>
        <w:tblLook w:val="04A0" w:firstRow="1" w:lastRow="0" w:firstColumn="1" w:lastColumn="0" w:noHBand="0" w:noVBand="1"/>
      </w:tblPr>
      <w:tblGrid>
        <w:gridCol w:w="5308"/>
        <w:gridCol w:w="3190"/>
      </w:tblGrid>
      <w:tr w:rsidR="00164DD0" w:rsidRPr="002A08AF" w14:paraId="465B2ED5" w14:textId="77777777" w:rsidTr="00EA52BD">
        <w:tc>
          <w:tcPr>
            <w:tcW w:w="5778" w:type="dxa"/>
            <w:shd w:val="clear" w:color="auto" w:fill="auto"/>
          </w:tcPr>
          <w:p w14:paraId="7BEF164B" w14:textId="77777777" w:rsidR="005D31A0" w:rsidRPr="002A08AF" w:rsidRDefault="005D31A0" w:rsidP="00EA52BD">
            <w:pPr>
              <w:jc w:val="left"/>
              <w:rPr>
                <w:rFonts w:cs="Arial"/>
                <w:sz w:val="20"/>
              </w:rPr>
            </w:pPr>
          </w:p>
        </w:tc>
        <w:tc>
          <w:tcPr>
            <w:tcW w:w="3432" w:type="dxa"/>
            <w:shd w:val="clear" w:color="auto" w:fill="auto"/>
          </w:tcPr>
          <w:p w14:paraId="1E3730E3" w14:textId="77777777" w:rsidR="005D31A0" w:rsidRPr="002A08AF" w:rsidRDefault="005D31A0" w:rsidP="00EA52BD">
            <w:pPr>
              <w:jc w:val="center"/>
              <w:rPr>
                <w:rFonts w:cs="Arial"/>
                <w:b/>
                <w:sz w:val="20"/>
              </w:rPr>
            </w:pPr>
            <w:r w:rsidRPr="002A08AF">
              <w:rPr>
                <w:rFonts w:cs="Arial"/>
                <w:b/>
                <w:sz w:val="20"/>
              </w:rPr>
              <w:t>Milojka Kolar Celarc l.r.</w:t>
            </w:r>
          </w:p>
        </w:tc>
      </w:tr>
      <w:tr w:rsidR="00164DD0" w:rsidRPr="002A08AF" w14:paraId="54391DF6" w14:textId="77777777" w:rsidTr="00EA52BD">
        <w:tc>
          <w:tcPr>
            <w:tcW w:w="5778" w:type="dxa"/>
            <w:shd w:val="clear" w:color="auto" w:fill="auto"/>
          </w:tcPr>
          <w:p w14:paraId="33208E53" w14:textId="77777777" w:rsidR="005D31A0" w:rsidRPr="002A08AF" w:rsidRDefault="005D31A0" w:rsidP="00EA52BD">
            <w:pPr>
              <w:jc w:val="left"/>
              <w:rPr>
                <w:rFonts w:cs="Arial"/>
                <w:sz w:val="20"/>
              </w:rPr>
            </w:pPr>
          </w:p>
        </w:tc>
        <w:tc>
          <w:tcPr>
            <w:tcW w:w="3432" w:type="dxa"/>
            <w:shd w:val="clear" w:color="auto" w:fill="auto"/>
          </w:tcPr>
          <w:p w14:paraId="0300E40B" w14:textId="77777777" w:rsidR="005D31A0" w:rsidRPr="002A08AF" w:rsidRDefault="005D31A0" w:rsidP="00EA52BD">
            <w:pPr>
              <w:jc w:val="center"/>
              <w:rPr>
                <w:rFonts w:cs="Arial"/>
                <w:sz w:val="20"/>
              </w:rPr>
            </w:pPr>
            <w:r w:rsidRPr="002A08AF">
              <w:rPr>
                <w:rFonts w:cs="Arial"/>
                <w:sz w:val="20"/>
              </w:rPr>
              <w:t>Ministrica</w:t>
            </w:r>
          </w:p>
        </w:tc>
      </w:tr>
      <w:tr w:rsidR="00164DD0" w:rsidRPr="002A08AF" w14:paraId="264A454A" w14:textId="77777777" w:rsidTr="00EA52BD">
        <w:tc>
          <w:tcPr>
            <w:tcW w:w="5778" w:type="dxa"/>
            <w:shd w:val="clear" w:color="auto" w:fill="auto"/>
          </w:tcPr>
          <w:p w14:paraId="2E3F4767" w14:textId="77777777" w:rsidR="005D31A0" w:rsidRPr="002A08AF" w:rsidRDefault="005D31A0" w:rsidP="00EA52BD">
            <w:pPr>
              <w:jc w:val="left"/>
              <w:rPr>
                <w:rFonts w:cs="Arial"/>
                <w:sz w:val="20"/>
              </w:rPr>
            </w:pPr>
          </w:p>
        </w:tc>
        <w:tc>
          <w:tcPr>
            <w:tcW w:w="3432" w:type="dxa"/>
            <w:shd w:val="clear" w:color="auto" w:fill="auto"/>
          </w:tcPr>
          <w:p w14:paraId="4CA30D83" w14:textId="77777777" w:rsidR="005D31A0" w:rsidRPr="002A08AF" w:rsidRDefault="005D31A0" w:rsidP="00EA52BD">
            <w:pPr>
              <w:jc w:val="center"/>
              <w:rPr>
                <w:rFonts w:cs="Arial"/>
                <w:sz w:val="20"/>
              </w:rPr>
            </w:pPr>
            <w:r w:rsidRPr="002A08AF">
              <w:rPr>
                <w:rFonts w:cs="Arial"/>
                <w:sz w:val="20"/>
              </w:rPr>
              <w:t>za zdravje</w:t>
            </w:r>
          </w:p>
        </w:tc>
      </w:tr>
      <w:tr w:rsidR="00164DD0" w:rsidRPr="002A08AF" w14:paraId="261EA887" w14:textId="77777777" w:rsidTr="00EA52BD">
        <w:tc>
          <w:tcPr>
            <w:tcW w:w="5778" w:type="dxa"/>
            <w:shd w:val="clear" w:color="auto" w:fill="auto"/>
          </w:tcPr>
          <w:p w14:paraId="0A50F48A" w14:textId="77777777" w:rsidR="005D31A0" w:rsidRPr="002A08AF" w:rsidRDefault="005D31A0" w:rsidP="00EA52BD">
            <w:pPr>
              <w:jc w:val="left"/>
              <w:rPr>
                <w:rFonts w:cs="Arial"/>
                <w:sz w:val="20"/>
              </w:rPr>
            </w:pPr>
          </w:p>
          <w:p w14:paraId="5EC1FEA3" w14:textId="77777777" w:rsidR="005D31A0" w:rsidRPr="002A08AF" w:rsidRDefault="005D31A0" w:rsidP="00EA52BD">
            <w:pPr>
              <w:jc w:val="left"/>
              <w:rPr>
                <w:rFonts w:cs="Arial"/>
                <w:sz w:val="20"/>
              </w:rPr>
            </w:pPr>
          </w:p>
        </w:tc>
        <w:tc>
          <w:tcPr>
            <w:tcW w:w="3432" w:type="dxa"/>
            <w:shd w:val="clear" w:color="auto" w:fill="auto"/>
          </w:tcPr>
          <w:p w14:paraId="5352AF5F" w14:textId="77777777" w:rsidR="005D31A0" w:rsidRPr="002A08AF" w:rsidRDefault="005D31A0" w:rsidP="00EA52BD">
            <w:pPr>
              <w:jc w:val="center"/>
              <w:rPr>
                <w:rFonts w:cs="Arial"/>
                <w:sz w:val="20"/>
              </w:rPr>
            </w:pPr>
          </w:p>
        </w:tc>
      </w:tr>
      <w:tr w:rsidR="00164DD0" w:rsidRPr="002A08AF" w14:paraId="31FB6821" w14:textId="77777777" w:rsidTr="00EA52BD">
        <w:tc>
          <w:tcPr>
            <w:tcW w:w="5778" w:type="dxa"/>
            <w:shd w:val="clear" w:color="auto" w:fill="auto"/>
          </w:tcPr>
          <w:p w14:paraId="013414CB" w14:textId="77777777" w:rsidR="005D31A0" w:rsidRPr="002A08AF" w:rsidRDefault="005D31A0" w:rsidP="00EA52BD">
            <w:pPr>
              <w:jc w:val="left"/>
              <w:rPr>
                <w:rFonts w:cs="Arial"/>
                <w:sz w:val="20"/>
              </w:rPr>
            </w:pPr>
          </w:p>
        </w:tc>
        <w:tc>
          <w:tcPr>
            <w:tcW w:w="3432" w:type="dxa"/>
            <w:shd w:val="clear" w:color="auto" w:fill="auto"/>
          </w:tcPr>
          <w:p w14:paraId="460E69BE" w14:textId="77777777" w:rsidR="005D31A0" w:rsidRPr="002A08AF" w:rsidRDefault="005D31A0" w:rsidP="00EA52BD">
            <w:pPr>
              <w:jc w:val="center"/>
              <w:rPr>
                <w:rFonts w:cs="Arial"/>
                <w:b/>
                <w:sz w:val="20"/>
              </w:rPr>
            </w:pPr>
          </w:p>
        </w:tc>
      </w:tr>
      <w:tr w:rsidR="00164DD0" w:rsidRPr="002A08AF" w14:paraId="205DB99C" w14:textId="77777777" w:rsidTr="00EA52BD">
        <w:tc>
          <w:tcPr>
            <w:tcW w:w="5778" w:type="dxa"/>
            <w:shd w:val="clear" w:color="auto" w:fill="auto"/>
          </w:tcPr>
          <w:p w14:paraId="14D69195" w14:textId="77777777" w:rsidR="005D31A0" w:rsidRPr="002A08AF" w:rsidRDefault="005D31A0" w:rsidP="00EA52BD">
            <w:pPr>
              <w:jc w:val="right"/>
              <w:rPr>
                <w:rFonts w:cs="Arial"/>
                <w:sz w:val="20"/>
              </w:rPr>
            </w:pPr>
            <w:r w:rsidRPr="002A08AF">
              <w:rPr>
                <w:rFonts w:cs="Arial"/>
                <w:sz w:val="20"/>
              </w:rPr>
              <w:t>Soglašam:</w:t>
            </w:r>
          </w:p>
        </w:tc>
        <w:tc>
          <w:tcPr>
            <w:tcW w:w="3432" w:type="dxa"/>
            <w:shd w:val="clear" w:color="auto" w:fill="auto"/>
          </w:tcPr>
          <w:p w14:paraId="069BC192" w14:textId="77777777" w:rsidR="005D31A0" w:rsidRPr="002A08AF" w:rsidRDefault="005D31A0" w:rsidP="00EA52BD">
            <w:pPr>
              <w:jc w:val="center"/>
              <w:rPr>
                <w:rFonts w:cs="Arial"/>
                <w:b/>
                <w:sz w:val="20"/>
              </w:rPr>
            </w:pPr>
            <w:r w:rsidRPr="002A08AF">
              <w:rPr>
                <w:rFonts w:cs="Arial"/>
                <w:b/>
                <w:sz w:val="20"/>
              </w:rPr>
              <w:t>Irena Majcen l.r.</w:t>
            </w:r>
          </w:p>
        </w:tc>
      </w:tr>
      <w:tr w:rsidR="00164DD0" w:rsidRPr="002A08AF" w14:paraId="0EAEA915" w14:textId="77777777" w:rsidTr="00EA52BD">
        <w:tc>
          <w:tcPr>
            <w:tcW w:w="5778" w:type="dxa"/>
            <w:shd w:val="clear" w:color="auto" w:fill="auto"/>
          </w:tcPr>
          <w:p w14:paraId="46A658A8" w14:textId="77777777" w:rsidR="005D31A0" w:rsidRPr="002A08AF" w:rsidRDefault="005D31A0" w:rsidP="00EA52BD">
            <w:pPr>
              <w:jc w:val="left"/>
              <w:rPr>
                <w:rFonts w:cs="Arial"/>
                <w:sz w:val="20"/>
              </w:rPr>
            </w:pPr>
          </w:p>
        </w:tc>
        <w:tc>
          <w:tcPr>
            <w:tcW w:w="3432" w:type="dxa"/>
            <w:shd w:val="clear" w:color="auto" w:fill="auto"/>
          </w:tcPr>
          <w:p w14:paraId="76A40DB4" w14:textId="77777777" w:rsidR="005D31A0" w:rsidRPr="002A08AF" w:rsidRDefault="005D31A0" w:rsidP="00EA52BD">
            <w:pPr>
              <w:jc w:val="center"/>
              <w:rPr>
                <w:rFonts w:cs="Arial"/>
                <w:sz w:val="20"/>
              </w:rPr>
            </w:pPr>
            <w:r w:rsidRPr="002A08AF">
              <w:rPr>
                <w:rFonts w:cs="Arial"/>
                <w:sz w:val="20"/>
              </w:rPr>
              <w:t>Ministrica</w:t>
            </w:r>
          </w:p>
        </w:tc>
      </w:tr>
      <w:tr w:rsidR="00164DD0" w:rsidRPr="002A08AF" w14:paraId="4B89AED1" w14:textId="77777777" w:rsidTr="00EA52BD">
        <w:tc>
          <w:tcPr>
            <w:tcW w:w="5778" w:type="dxa"/>
            <w:shd w:val="clear" w:color="auto" w:fill="auto"/>
          </w:tcPr>
          <w:p w14:paraId="5D993350" w14:textId="77777777" w:rsidR="005D31A0" w:rsidRPr="002A08AF" w:rsidRDefault="005D31A0" w:rsidP="00EA52BD">
            <w:pPr>
              <w:jc w:val="left"/>
              <w:rPr>
                <w:rFonts w:cs="Arial"/>
                <w:sz w:val="20"/>
              </w:rPr>
            </w:pPr>
          </w:p>
        </w:tc>
        <w:tc>
          <w:tcPr>
            <w:tcW w:w="3432" w:type="dxa"/>
            <w:shd w:val="clear" w:color="auto" w:fill="auto"/>
          </w:tcPr>
          <w:p w14:paraId="5952761A" w14:textId="77777777" w:rsidR="005D31A0" w:rsidRPr="002A08AF" w:rsidRDefault="005D31A0" w:rsidP="00EA52BD">
            <w:pPr>
              <w:jc w:val="center"/>
              <w:rPr>
                <w:rFonts w:cs="Arial"/>
                <w:sz w:val="20"/>
              </w:rPr>
            </w:pPr>
            <w:r w:rsidRPr="002A08AF">
              <w:rPr>
                <w:rFonts w:cs="Arial"/>
                <w:sz w:val="20"/>
              </w:rPr>
              <w:t>za okolje in prostor</w:t>
            </w:r>
          </w:p>
        </w:tc>
      </w:tr>
      <w:tr w:rsidR="00164DD0" w:rsidRPr="002A08AF" w14:paraId="5E9DD282" w14:textId="77777777" w:rsidTr="00EA52BD">
        <w:tc>
          <w:tcPr>
            <w:tcW w:w="5778" w:type="dxa"/>
            <w:shd w:val="clear" w:color="auto" w:fill="auto"/>
          </w:tcPr>
          <w:p w14:paraId="7C046CED" w14:textId="77777777" w:rsidR="005D31A0" w:rsidRPr="002A08AF" w:rsidRDefault="005D31A0" w:rsidP="00EA52BD">
            <w:pPr>
              <w:jc w:val="left"/>
              <w:rPr>
                <w:rFonts w:cs="Arial"/>
                <w:sz w:val="20"/>
              </w:rPr>
            </w:pPr>
          </w:p>
          <w:p w14:paraId="50D3BA9B" w14:textId="77777777" w:rsidR="005D31A0" w:rsidRPr="002A08AF" w:rsidRDefault="005D31A0" w:rsidP="00EA52BD">
            <w:pPr>
              <w:jc w:val="left"/>
              <w:rPr>
                <w:rFonts w:cs="Arial"/>
                <w:sz w:val="20"/>
              </w:rPr>
            </w:pPr>
          </w:p>
        </w:tc>
        <w:tc>
          <w:tcPr>
            <w:tcW w:w="3432" w:type="dxa"/>
            <w:shd w:val="clear" w:color="auto" w:fill="auto"/>
          </w:tcPr>
          <w:p w14:paraId="65AAA58C" w14:textId="77777777" w:rsidR="005D31A0" w:rsidRPr="002A08AF" w:rsidRDefault="005D31A0" w:rsidP="00EA52BD">
            <w:pPr>
              <w:jc w:val="center"/>
              <w:rPr>
                <w:rFonts w:cs="Arial"/>
                <w:sz w:val="20"/>
              </w:rPr>
            </w:pPr>
          </w:p>
        </w:tc>
      </w:tr>
      <w:tr w:rsidR="00164DD0" w:rsidRPr="002A08AF" w14:paraId="7C3882C4" w14:textId="77777777" w:rsidTr="00EA52BD">
        <w:tc>
          <w:tcPr>
            <w:tcW w:w="5778" w:type="dxa"/>
            <w:shd w:val="clear" w:color="auto" w:fill="auto"/>
          </w:tcPr>
          <w:p w14:paraId="67A1BF95" w14:textId="77777777" w:rsidR="005D31A0" w:rsidRPr="002A08AF" w:rsidRDefault="005D31A0" w:rsidP="00EA52BD">
            <w:pPr>
              <w:jc w:val="left"/>
              <w:rPr>
                <w:rFonts w:cs="Arial"/>
                <w:sz w:val="20"/>
              </w:rPr>
            </w:pPr>
          </w:p>
        </w:tc>
        <w:tc>
          <w:tcPr>
            <w:tcW w:w="3432" w:type="dxa"/>
            <w:shd w:val="clear" w:color="auto" w:fill="auto"/>
          </w:tcPr>
          <w:p w14:paraId="433FA8B8" w14:textId="77777777" w:rsidR="005D31A0" w:rsidRPr="002A08AF" w:rsidRDefault="005D31A0" w:rsidP="00EA52BD">
            <w:pPr>
              <w:jc w:val="center"/>
              <w:rPr>
                <w:rFonts w:cs="Arial"/>
                <w:sz w:val="20"/>
              </w:rPr>
            </w:pPr>
          </w:p>
        </w:tc>
      </w:tr>
    </w:tbl>
    <w:p w14:paraId="4D3EC588" w14:textId="5E9B3C6F" w:rsidR="007F4BFD" w:rsidRPr="002A08AF" w:rsidRDefault="007F4BFD" w:rsidP="007F4BFD">
      <w:pPr>
        <w:jc w:val="left"/>
        <w:rPr>
          <w:rFonts w:cs="Arial"/>
          <w:sz w:val="20"/>
        </w:rPr>
        <w:sectPr w:rsidR="007F4BFD" w:rsidRPr="002A08AF" w:rsidSect="00395230">
          <w:headerReference w:type="first" r:id="rId335"/>
          <w:footnotePr>
            <w:numRestart w:val="eachSect"/>
          </w:footnotePr>
          <w:pgSz w:w="11900" w:h="16840" w:code="9"/>
          <w:pgMar w:top="1281" w:right="1701" w:bottom="851" w:left="1701" w:header="1308" w:footer="794" w:gutter="0"/>
          <w:cols w:space="708"/>
          <w:titlePg/>
          <w:docGrid w:linePitch="299"/>
        </w:sectPr>
      </w:pPr>
    </w:p>
    <w:p w14:paraId="705D1E26" w14:textId="77777777" w:rsidR="007F4BFD" w:rsidRPr="002A08AF" w:rsidRDefault="007F4BFD" w:rsidP="007F4BFD">
      <w:pPr>
        <w:pStyle w:val="Pravnapodlaga"/>
        <w:spacing w:before="0"/>
        <w:ind w:firstLine="0"/>
        <w:rPr>
          <w:sz w:val="20"/>
          <w:szCs w:val="20"/>
        </w:rPr>
      </w:pPr>
    </w:p>
    <w:p w14:paraId="6F169DB1" w14:textId="530E8DA7" w:rsidR="007F4BFD" w:rsidRPr="002A08AF" w:rsidRDefault="007F4BFD" w:rsidP="007F4BFD">
      <w:pPr>
        <w:pStyle w:val="Pravnapodlaga"/>
        <w:spacing w:before="0"/>
        <w:ind w:firstLine="0"/>
        <w:rPr>
          <w:sz w:val="20"/>
          <w:szCs w:val="20"/>
        </w:rPr>
      </w:pPr>
      <w:r w:rsidRPr="002A08AF">
        <w:rPr>
          <w:sz w:val="20"/>
          <w:szCs w:val="20"/>
        </w:rPr>
        <w:t xml:space="preserve">Na podlagi drugega odstavka 30. člena, četrtega odstavka 44. člena, tretjega odstavka 45. člena, tretjega odstavka 51. člena, šestega odstavka 53. člena in desetega odstavka 75. člena Zakona o varstvu pred ionizirajočimi sevanji in jedrski varnosti (Uradni list RS, št.xx/xx) izdajata ministrica za zdravje in ministrica za okolje </w:t>
      </w:r>
    </w:p>
    <w:p w14:paraId="51AC805E" w14:textId="77777777" w:rsidR="007F4BFD" w:rsidRPr="002A08AF" w:rsidRDefault="007F4BFD" w:rsidP="007F4BFD">
      <w:pPr>
        <w:pStyle w:val="Vrstapredpisa"/>
        <w:rPr>
          <w:color w:val="auto"/>
          <w:sz w:val="20"/>
          <w:szCs w:val="20"/>
        </w:rPr>
      </w:pPr>
      <w:r w:rsidRPr="002A08AF">
        <w:rPr>
          <w:color w:val="auto"/>
          <w:sz w:val="20"/>
          <w:szCs w:val="20"/>
        </w:rPr>
        <w:t>PRAVILNIK</w:t>
      </w:r>
    </w:p>
    <w:p w14:paraId="61C573BB" w14:textId="77777777" w:rsidR="007F4BFD" w:rsidRPr="002A08AF" w:rsidRDefault="007F4BFD" w:rsidP="007F4BFD">
      <w:pPr>
        <w:pStyle w:val="Naslovpredpisa"/>
        <w:rPr>
          <w:sz w:val="20"/>
          <w:szCs w:val="20"/>
        </w:rPr>
      </w:pPr>
      <w:r w:rsidRPr="002A08AF">
        <w:rPr>
          <w:sz w:val="20"/>
          <w:szCs w:val="20"/>
        </w:rPr>
        <w:t>o obveznostih izvajalca sevalne dejavnosti in imetnika vira ionizirajočih sevanj</w:t>
      </w:r>
    </w:p>
    <w:p w14:paraId="6EF5C81D" w14:textId="77777777" w:rsidR="007F4BFD" w:rsidRPr="002A08AF" w:rsidRDefault="007F4BFD" w:rsidP="007F4BFD">
      <w:pPr>
        <w:pStyle w:val="Poglavje"/>
        <w:rPr>
          <w:sz w:val="20"/>
          <w:szCs w:val="20"/>
        </w:rPr>
      </w:pPr>
      <w:r w:rsidRPr="002A08AF">
        <w:rPr>
          <w:sz w:val="20"/>
          <w:szCs w:val="20"/>
        </w:rPr>
        <w:t>I. SPLOŠNE DOLOČBE</w:t>
      </w:r>
    </w:p>
    <w:p w14:paraId="660AF20D" w14:textId="77777777" w:rsidR="007F4BFD" w:rsidRPr="002A08AF" w:rsidRDefault="007F4BFD" w:rsidP="005D7D4F">
      <w:pPr>
        <w:pStyle w:val="len"/>
        <w:numPr>
          <w:ilvl w:val="0"/>
          <w:numId w:val="363"/>
        </w:numPr>
        <w:rPr>
          <w:sz w:val="20"/>
          <w:szCs w:val="20"/>
        </w:rPr>
      </w:pPr>
      <w:r w:rsidRPr="002A08AF">
        <w:rPr>
          <w:sz w:val="20"/>
          <w:szCs w:val="20"/>
        </w:rPr>
        <w:t>člen</w:t>
      </w:r>
    </w:p>
    <w:p w14:paraId="4CF4BDC1" w14:textId="77777777" w:rsidR="007F4BFD" w:rsidRPr="002A08AF" w:rsidRDefault="007F4BFD" w:rsidP="007F4BFD">
      <w:pPr>
        <w:pStyle w:val="lennaslov"/>
        <w:rPr>
          <w:sz w:val="20"/>
          <w:szCs w:val="20"/>
        </w:rPr>
      </w:pPr>
      <w:r w:rsidRPr="002A08AF">
        <w:rPr>
          <w:sz w:val="20"/>
          <w:szCs w:val="20"/>
        </w:rPr>
        <w:t>(namen in vsebina)</w:t>
      </w:r>
    </w:p>
    <w:p w14:paraId="64207791" w14:textId="77777777" w:rsidR="007F4BFD" w:rsidRPr="002A08AF" w:rsidRDefault="007F4BFD" w:rsidP="007F4BFD">
      <w:pPr>
        <w:pStyle w:val="Odstavek"/>
        <w:rPr>
          <w:sz w:val="20"/>
          <w:szCs w:val="20"/>
        </w:rPr>
      </w:pPr>
      <w:r w:rsidRPr="002A08AF">
        <w:rPr>
          <w:sz w:val="20"/>
          <w:szCs w:val="20"/>
        </w:rPr>
        <w:t>Ta pravilnik v skladu z Direktivo Sveta 2013/59/Euratom z dne 5. decembra 2013 o določitvi temeljnih varnostnih standardov za varstvo pred nevarnostmi zaradi ionizirajočega sevanja in o razveljavitvi direktiv 89/618/Euratom, 90/641/Euratom,  96/29/Euratom, 97/43/Euratom in 2003/122/Euratom (UL L 13, str. 1  z dne 17.1.2017) določa:</w:t>
      </w:r>
    </w:p>
    <w:p w14:paraId="4C97E971"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merila za razvrstitev nadzorovanih in opazovanih območij, obveznosti izvajalca sevalne dejavnosti na opazovanih in nadzorovanih območjih glede izvajanja ukrepov varstva pred sevanji, način razmejitve in označitve nadzorovanih in opazovanih območij, obveznosti izvajalcev sevalne dejavnosti glede zagotavljanja pisnih navodil, usposabljanje delavcev glede posebnih lastnosti nadzorovanih in opazovanih območij, obveznosti izvajalca sevalne dejavnosti glede osebne varovalne opreme, ki se uporablja na nadzorovanih in opazovanih območjih, obveznosti izvajalca sevalne dejavnosti glede izvajanja nadzornih meritev, roke in obveznosti izvajalca sevalne dejavnosti glede zagotavljanja preverjanja delovnih pogojev in sevalnih razmer s strani neodvisnega pooblaščenega izvedenca varstva pred sevanji.</w:t>
      </w:r>
    </w:p>
    <w:p w14:paraId="7AE35FE0"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pogoje, način izvajanja, obseg in pogostnost ugotavljanja osebne izpostavljenosti delavcev,</w:t>
      </w:r>
    </w:p>
    <w:p w14:paraId="7FE20DAE"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obveznosti delodajalca glede posebnega varstva pred sevanji za praktikante in študente;</w:t>
      </w:r>
    </w:p>
    <w:p w14:paraId="1E33CF6A"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organizacijsko zasnovo enote varstva pred sevanji v objektih iz prvega odstavka tega člena ter obseg in vsebino njenega dela.</w:t>
      </w:r>
    </w:p>
    <w:p w14:paraId="44A8CB15"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izobrazbo, ki jo morajo imeti odgovorne osebe za varstvo pred sevanji, programe usposabljanj, preverjanja usposobljenosti za opravljanje nalog varstva pred sevanji in evidence o opravljenih preverjanjih.</w:t>
      </w:r>
    </w:p>
    <w:p w14:paraId="1A83B99A"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obseg, vsebine in pogoje usposabljanja, seznanjanja in preverjanja usposobljenosti oseb, ki so vključene v izvajanje sevalne dejavnosti, ter obliko, način in roke poročanja za izvajalce usposabljanja.</w:t>
      </w:r>
    </w:p>
    <w:p w14:paraId="4A73FBAC"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xml:space="preserve">obseg, vsebine ter pogoje usposabljanja in preverjanja usposobljenosti s področja varstva pacientov pred sevanji </w:t>
      </w:r>
    </w:p>
    <w:p w14:paraId="5E8ACE33" w14:textId="77777777" w:rsidR="007F4BFD" w:rsidRPr="002A08AF" w:rsidRDefault="007F4BFD" w:rsidP="005D7D4F">
      <w:pPr>
        <w:pStyle w:val="len"/>
        <w:numPr>
          <w:ilvl w:val="0"/>
          <w:numId w:val="363"/>
        </w:numPr>
        <w:rPr>
          <w:sz w:val="20"/>
          <w:szCs w:val="20"/>
        </w:rPr>
      </w:pPr>
      <w:r w:rsidRPr="002A08AF">
        <w:rPr>
          <w:sz w:val="20"/>
          <w:szCs w:val="20"/>
        </w:rPr>
        <w:t>člen</w:t>
      </w:r>
    </w:p>
    <w:p w14:paraId="0E1556C4" w14:textId="77777777" w:rsidR="007F4BFD" w:rsidRPr="002A08AF" w:rsidRDefault="007F4BFD" w:rsidP="007F4BFD">
      <w:pPr>
        <w:pStyle w:val="lennaslov"/>
        <w:rPr>
          <w:sz w:val="20"/>
          <w:szCs w:val="20"/>
        </w:rPr>
      </w:pPr>
      <w:r w:rsidRPr="002A08AF">
        <w:rPr>
          <w:sz w:val="20"/>
          <w:szCs w:val="20"/>
        </w:rPr>
        <w:t>(pojmi)</w:t>
      </w:r>
    </w:p>
    <w:p w14:paraId="63AE67AE" w14:textId="77777777" w:rsidR="007F4BFD" w:rsidRPr="002A08AF" w:rsidRDefault="007F4BFD" w:rsidP="007F4BFD">
      <w:pPr>
        <w:pStyle w:val="Odstavek"/>
        <w:rPr>
          <w:sz w:val="20"/>
          <w:szCs w:val="20"/>
        </w:rPr>
      </w:pPr>
      <w:r w:rsidRPr="002A08AF">
        <w:rPr>
          <w:sz w:val="20"/>
          <w:szCs w:val="20"/>
        </w:rPr>
        <w:t>Izrazi, uporabljeni v tem pravilniku, pomenijo:</w:t>
      </w:r>
    </w:p>
    <w:p w14:paraId="34CC6D2E" w14:textId="77777777" w:rsidR="007F4BFD" w:rsidRPr="002A08AF" w:rsidRDefault="007F4BFD" w:rsidP="007F4BFD">
      <w:pPr>
        <w:pStyle w:val="tevilnatoka"/>
        <w:rPr>
          <w:rFonts w:cs="Arial"/>
          <w:sz w:val="20"/>
          <w:szCs w:val="20"/>
        </w:rPr>
      </w:pPr>
      <w:r w:rsidRPr="002A08AF">
        <w:rPr>
          <w:rFonts w:cs="Arial"/>
          <w:sz w:val="20"/>
          <w:szCs w:val="20"/>
        </w:rPr>
        <w:t>Administrativni ukrepi so ukrepi, ki preprečujejo, da bi oseba, ki nima vstopa v nadzorovano območje, vanj vstopila. Administrativni ukrepi so lahko dovolilnice za dostop ali sistem pooblastil.</w:t>
      </w:r>
    </w:p>
    <w:p w14:paraId="218557ED" w14:textId="77777777" w:rsidR="007F4BFD" w:rsidRPr="002A08AF" w:rsidRDefault="007F4BFD" w:rsidP="007F4BFD">
      <w:pPr>
        <w:pStyle w:val="tevilnatoka"/>
        <w:rPr>
          <w:rFonts w:cs="Arial"/>
          <w:sz w:val="20"/>
          <w:szCs w:val="20"/>
        </w:rPr>
      </w:pPr>
      <w:r w:rsidRPr="002A08AF">
        <w:rPr>
          <w:rFonts w:cs="Arial"/>
          <w:sz w:val="20"/>
          <w:szCs w:val="20"/>
        </w:rPr>
        <w:t>Aktivni delci so prosti, naelektreni in gibljivi radioaktivni delci z aktivnostjo, ki povzroča visoke hitrosti doz.</w:t>
      </w:r>
    </w:p>
    <w:p w14:paraId="138AED40" w14:textId="77777777" w:rsidR="007F4BFD" w:rsidRPr="002A08AF" w:rsidRDefault="007F4BFD" w:rsidP="007F4BFD">
      <w:pPr>
        <w:pStyle w:val="tevilnatoka"/>
        <w:rPr>
          <w:rFonts w:cs="Arial"/>
          <w:sz w:val="20"/>
          <w:szCs w:val="20"/>
        </w:rPr>
      </w:pPr>
      <w:r w:rsidRPr="002A08AF">
        <w:rPr>
          <w:rFonts w:cs="Arial"/>
          <w:sz w:val="20"/>
          <w:szCs w:val="20"/>
        </w:rPr>
        <w:t>Dejavnosti, ki jih izvaja zunanji delavec, so katerakoli dela ali naloge, ki jih zunanji delavec izvaja v nadzorovanem območju, za katerega je odgovoren imetnik dovoljenja.</w:t>
      </w:r>
    </w:p>
    <w:p w14:paraId="53BC7509" w14:textId="77777777" w:rsidR="007F4BFD" w:rsidRPr="002A08AF" w:rsidRDefault="007F4BFD" w:rsidP="007F4BFD">
      <w:pPr>
        <w:pStyle w:val="tevilnatoka"/>
        <w:rPr>
          <w:rFonts w:cs="Arial"/>
          <w:sz w:val="20"/>
          <w:szCs w:val="20"/>
        </w:rPr>
      </w:pPr>
      <w:r w:rsidRPr="002A08AF">
        <w:rPr>
          <w:rFonts w:cs="Arial"/>
          <w:sz w:val="20"/>
          <w:szCs w:val="20"/>
        </w:rPr>
        <w:t>Delavec, ki dela pod nadzorom, je delavec, ki je izpostavljen sevanjem, vendar ne upravlja z viri sevanja ali kako drugače vpliva na stanje vira oziroma naprave ali objekta, v katerem dela, in ne vpliva na varnost in izpostavljenost drugih oseb ter je glede varstva pred sevanji pod nadzorom ustrezno usposobljenih oseb.</w:t>
      </w:r>
    </w:p>
    <w:p w14:paraId="7FE2AA5D" w14:textId="77777777" w:rsidR="007F4BFD" w:rsidRPr="002A08AF" w:rsidRDefault="007F4BFD" w:rsidP="007F4BFD">
      <w:pPr>
        <w:pStyle w:val="tevilnatoka"/>
        <w:rPr>
          <w:rFonts w:cs="Arial"/>
          <w:sz w:val="20"/>
          <w:szCs w:val="20"/>
        </w:rPr>
      </w:pPr>
      <w:r w:rsidRPr="002A08AF">
        <w:rPr>
          <w:rFonts w:cs="Arial"/>
          <w:sz w:val="20"/>
          <w:szCs w:val="20"/>
        </w:rPr>
        <w:t>Delavec, ki upravlja z viri sevanja, je delavec, razen izvajalcev radioloških posegov, ki samostojno upravlja z viri sevanja ali kako drugače samostojno sprejema odločitve povezane s stanjem vira oziroma naprave ali objekta v katerem dela, oziroma odločitve, s katerimi lahko pomembno vpliva na lastno varnost in potencialno izpostavljenost oziroma varnost in potencialno izpostavljenost drugih oseb.</w:t>
      </w:r>
    </w:p>
    <w:p w14:paraId="35AEB8A8" w14:textId="77777777" w:rsidR="007F4BFD" w:rsidRPr="002A08AF" w:rsidRDefault="007F4BFD" w:rsidP="007F4BFD">
      <w:pPr>
        <w:pStyle w:val="tevilnatoka"/>
        <w:rPr>
          <w:rFonts w:cs="Arial"/>
          <w:sz w:val="20"/>
          <w:szCs w:val="20"/>
        </w:rPr>
      </w:pPr>
      <w:r w:rsidRPr="002A08AF">
        <w:rPr>
          <w:rFonts w:cs="Arial"/>
          <w:sz w:val="20"/>
          <w:szCs w:val="20"/>
        </w:rPr>
        <w:t>Etalon je opredmetena mera, merilni instrument, referenčni material ali merilni sistem, katerega namen je, da definira, realizira, ohranja ali reproducira neko enoto ali eno ali več vrednosti veličine, tako da služi kot referenca.</w:t>
      </w:r>
    </w:p>
    <w:p w14:paraId="0AEEDD13" w14:textId="77777777" w:rsidR="007F4BFD" w:rsidRPr="002A08AF" w:rsidRDefault="007F4BFD" w:rsidP="007F4BFD">
      <w:pPr>
        <w:pStyle w:val="tevilnatoka"/>
        <w:rPr>
          <w:rFonts w:cs="Arial"/>
          <w:sz w:val="20"/>
          <w:szCs w:val="20"/>
        </w:rPr>
      </w:pPr>
      <w:r w:rsidRPr="002A08AF">
        <w:rPr>
          <w:rFonts w:cs="Arial"/>
          <w:sz w:val="20"/>
          <w:szCs w:val="20"/>
        </w:rPr>
        <w:t>Imetnik dovoljenja je pravna ali fizična oseba, odgovorna za nadzorovano ali opazovano območje, v katerem delavci izvajajo dejavnosti.</w:t>
      </w:r>
    </w:p>
    <w:p w14:paraId="08A3E5CB" w14:textId="77777777" w:rsidR="007F4BFD" w:rsidRPr="002A08AF" w:rsidRDefault="007F4BFD" w:rsidP="007F4BFD">
      <w:pPr>
        <w:pStyle w:val="tevilnatoka"/>
        <w:rPr>
          <w:rFonts w:cs="Arial"/>
          <w:sz w:val="20"/>
          <w:szCs w:val="20"/>
        </w:rPr>
      </w:pPr>
      <w:r w:rsidRPr="002A08AF">
        <w:rPr>
          <w:rFonts w:cs="Arial"/>
          <w:sz w:val="20"/>
          <w:szCs w:val="20"/>
        </w:rPr>
        <w:t>Osebe, vključene v sevalno dejavnost, so osebe, ki sodelujejo pri izvajanju sevalne dejavnosti ali so zaradi nje izpostavljene sevanjem in morajo zato biti usposobljene iz varstva pred sevanji. Osebe, vključene v sevalno dejavnost, so lahko delavci v organizacijskih enotah varstva pred sevanji, odgovorne osebe za varstvo pred sevanji, izpostavljeni delavci, delavci, ki delajo pod nadzorom in delavci, ki upravljajo z viri sevanja.</w:t>
      </w:r>
    </w:p>
    <w:p w14:paraId="12B33F97" w14:textId="77777777" w:rsidR="007F4BFD" w:rsidRPr="002A08AF" w:rsidRDefault="007F4BFD" w:rsidP="007F4BFD">
      <w:pPr>
        <w:pStyle w:val="tevilnatoka"/>
        <w:rPr>
          <w:rFonts w:cs="Arial"/>
          <w:sz w:val="20"/>
          <w:szCs w:val="20"/>
        </w:rPr>
      </w:pPr>
      <w:r w:rsidRPr="002A08AF">
        <w:rPr>
          <w:rFonts w:cs="Arial"/>
          <w:sz w:val="20"/>
          <w:szCs w:val="20"/>
        </w:rPr>
        <w:t>Osebna varovalna oprema so pripomočki, ki jih delavec nosi na sebi, z njimi rokuje ali jih kako drugače uporablja za zmanjšanje svoje izpostavljenosti.</w:t>
      </w:r>
    </w:p>
    <w:p w14:paraId="019B4918" w14:textId="77777777" w:rsidR="007F4BFD" w:rsidRPr="002A08AF" w:rsidRDefault="007F4BFD" w:rsidP="007F4BFD">
      <w:pPr>
        <w:pStyle w:val="tevilnatoka"/>
        <w:rPr>
          <w:rFonts w:cs="Arial"/>
          <w:sz w:val="20"/>
          <w:szCs w:val="20"/>
        </w:rPr>
      </w:pPr>
      <w:r w:rsidRPr="002A08AF">
        <w:rPr>
          <w:rFonts w:cs="Arial"/>
          <w:sz w:val="20"/>
          <w:szCs w:val="20"/>
        </w:rPr>
        <w:t>Pasivni dozimeter je merilnik doze, pri katerem sta detektor in merilni del ločena. Sevanju je izpostavljen samo detektor, dozo pa ovrednotimo šele po odčitavanju v merilnem sistemu.</w:t>
      </w:r>
    </w:p>
    <w:p w14:paraId="3D4FCAE7" w14:textId="77777777" w:rsidR="007F4BFD" w:rsidRPr="002A08AF" w:rsidRDefault="007F4BFD" w:rsidP="007F4BFD">
      <w:pPr>
        <w:pStyle w:val="tevilnatoka"/>
        <w:rPr>
          <w:rFonts w:cs="Arial"/>
          <w:sz w:val="20"/>
          <w:szCs w:val="20"/>
        </w:rPr>
      </w:pPr>
      <w:r w:rsidRPr="002A08AF">
        <w:rPr>
          <w:rFonts w:cs="Arial"/>
          <w:sz w:val="20"/>
          <w:szCs w:val="20"/>
        </w:rPr>
        <w:t>Pristojni organ je upravni organ, ki izda dovoljenje za izvajanje sevalne dejavnosti, kot določa 18. člen Zakona o varstvu pred ionizirajočimi sevanji in jedrski varnosti (Uradni list RS, št. xx/xx; v nadaljnjem besedilu: ZVISJV).</w:t>
      </w:r>
    </w:p>
    <w:p w14:paraId="3927C7B4" w14:textId="77777777" w:rsidR="007F4BFD" w:rsidRPr="002A08AF" w:rsidRDefault="007F4BFD" w:rsidP="007F4BFD">
      <w:pPr>
        <w:pStyle w:val="tevilnatoka"/>
        <w:rPr>
          <w:rFonts w:cs="Arial"/>
          <w:sz w:val="20"/>
          <w:szCs w:val="20"/>
        </w:rPr>
      </w:pPr>
      <w:r w:rsidRPr="002A08AF">
        <w:rPr>
          <w:rFonts w:cs="Arial"/>
          <w:sz w:val="20"/>
          <w:szCs w:val="20"/>
        </w:rPr>
        <w:t>Sevalne razmere so vse delovne razmere, ki vplivajo na izpostavljenost na delovnih mestih:</w:t>
      </w:r>
    </w:p>
    <w:p w14:paraId="462503C8" w14:textId="77777777" w:rsidR="007F4BFD" w:rsidRPr="002A08AF" w:rsidRDefault="007F4BFD" w:rsidP="00164DD0">
      <w:pPr>
        <w:pStyle w:val="Alineazatevilnotoko"/>
        <w:numPr>
          <w:ilvl w:val="0"/>
          <w:numId w:val="14"/>
        </w:numPr>
        <w:tabs>
          <w:tab w:val="clear" w:pos="425"/>
        </w:tabs>
        <w:ind w:left="567" w:hanging="142"/>
        <w:rPr>
          <w:sz w:val="20"/>
          <w:szCs w:val="20"/>
        </w:rPr>
      </w:pPr>
      <w:r w:rsidRPr="002A08AF">
        <w:rPr>
          <w:sz w:val="20"/>
          <w:szCs w:val="20"/>
        </w:rPr>
        <w:t xml:space="preserve">hitrost doze ter narava in vrsta sevanja, </w:t>
      </w:r>
    </w:p>
    <w:p w14:paraId="150EDCC3" w14:textId="77777777" w:rsidR="007F4BFD" w:rsidRPr="002A08AF" w:rsidRDefault="007F4BFD" w:rsidP="007F4BFD">
      <w:pPr>
        <w:pStyle w:val="Zamaknjenadolobaprvinivo"/>
        <w:spacing w:before="240"/>
        <w:rPr>
          <w:sz w:val="20"/>
          <w:szCs w:val="20"/>
        </w:rPr>
      </w:pPr>
      <w:r w:rsidRPr="002A08AF">
        <w:rPr>
          <w:sz w:val="20"/>
          <w:szCs w:val="20"/>
        </w:rPr>
        <w:t>kjer je to primerno, pa tudi:</w:t>
      </w:r>
    </w:p>
    <w:p w14:paraId="7637D4CA" w14:textId="77777777" w:rsidR="007F4BFD" w:rsidRPr="002A08AF" w:rsidRDefault="007F4BFD" w:rsidP="00164DD0">
      <w:pPr>
        <w:pStyle w:val="Alineazatevilnotoko"/>
        <w:numPr>
          <w:ilvl w:val="0"/>
          <w:numId w:val="14"/>
        </w:numPr>
        <w:tabs>
          <w:tab w:val="clear" w:pos="425"/>
        </w:tabs>
        <w:ind w:left="567" w:hanging="142"/>
        <w:rPr>
          <w:sz w:val="20"/>
          <w:szCs w:val="20"/>
        </w:rPr>
      </w:pPr>
      <w:r w:rsidRPr="002A08AF">
        <w:rPr>
          <w:sz w:val="20"/>
          <w:szCs w:val="20"/>
        </w:rPr>
        <w:t>koncentracija radionuklidov v zraku ter vrsta, fizikalna in kemična sestava radioaktivne snovi,</w:t>
      </w:r>
    </w:p>
    <w:p w14:paraId="56EB532D" w14:textId="77777777" w:rsidR="007F4BFD" w:rsidRPr="002A08AF" w:rsidRDefault="007F4BFD" w:rsidP="00164DD0">
      <w:pPr>
        <w:pStyle w:val="Alineazatevilnotoko"/>
        <w:numPr>
          <w:ilvl w:val="0"/>
          <w:numId w:val="14"/>
        </w:numPr>
        <w:tabs>
          <w:tab w:val="clear" w:pos="425"/>
        </w:tabs>
        <w:ind w:left="567" w:hanging="142"/>
        <w:rPr>
          <w:sz w:val="20"/>
          <w:szCs w:val="20"/>
        </w:rPr>
      </w:pPr>
      <w:r w:rsidRPr="002A08AF">
        <w:rPr>
          <w:sz w:val="20"/>
          <w:szCs w:val="20"/>
        </w:rPr>
        <w:t>površinska kontaminacija ter vrsta, fizikalna in kemična sestava radioaktivne snovi.</w:t>
      </w:r>
    </w:p>
    <w:p w14:paraId="1CE2C0B0" w14:textId="77777777" w:rsidR="007F4BFD" w:rsidRPr="002A08AF" w:rsidRDefault="007F4BFD" w:rsidP="007F4BFD">
      <w:pPr>
        <w:pStyle w:val="tevilnatoka"/>
        <w:rPr>
          <w:rFonts w:cs="Arial"/>
          <w:sz w:val="20"/>
          <w:szCs w:val="20"/>
        </w:rPr>
      </w:pPr>
      <w:r w:rsidRPr="002A08AF">
        <w:rPr>
          <w:rFonts w:cs="Arial"/>
          <w:sz w:val="20"/>
          <w:szCs w:val="20"/>
        </w:rPr>
        <w:t>Sledljivost je lastnost merilnega rezultata ali vrednosti etalona, ki omogoča navezavo na navedene reference, ponavadi nacionalne ali mednarodne etalone, skozi neprekinjeno verigo primerjav, ki imajo opredeljeno negotovost.</w:t>
      </w:r>
    </w:p>
    <w:p w14:paraId="4206E386" w14:textId="77777777" w:rsidR="007F4BFD" w:rsidRPr="002A08AF" w:rsidRDefault="007F4BFD" w:rsidP="007F4BFD">
      <w:pPr>
        <w:pStyle w:val="tevilnatoka"/>
        <w:rPr>
          <w:rFonts w:cs="Arial"/>
          <w:sz w:val="20"/>
          <w:szCs w:val="20"/>
        </w:rPr>
      </w:pPr>
      <w:r w:rsidRPr="002A08AF">
        <w:rPr>
          <w:rFonts w:cs="Arial"/>
          <w:sz w:val="20"/>
          <w:szCs w:val="20"/>
        </w:rPr>
        <w:t>Umerjanje (kalibracija) je niz operacij za ugotavljanje povezave med vrednostmi, ki jih kaže merilni instrument ali merilni sistem, oziroma vrednostmi, ki jih predstavlja opredmetena mera ali referenčni material, in pripadajočimi vrednostmi, realiziranimi z etaloni, pod določenimi pogoji.</w:t>
      </w:r>
    </w:p>
    <w:p w14:paraId="1D535F61" w14:textId="77777777" w:rsidR="007F4BFD" w:rsidRPr="002A08AF" w:rsidRDefault="007F4BFD" w:rsidP="007F4BFD">
      <w:pPr>
        <w:pStyle w:val="tevilnatoka"/>
        <w:rPr>
          <w:rFonts w:cs="Arial"/>
          <w:sz w:val="20"/>
          <w:szCs w:val="20"/>
        </w:rPr>
      </w:pPr>
      <w:r w:rsidRPr="002A08AF">
        <w:rPr>
          <w:rFonts w:cs="Arial"/>
          <w:sz w:val="20"/>
          <w:szCs w:val="20"/>
        </w:rPr>
        <w:t>Zunanji delavec je delavec pri zunanjem izvajalcu, ki izvaja katerekoli dejavnosti v nadzorovanem območju. Zunanji delavec je lahko pri zunanjem izvajalcu zaposlen stalno ali začasno, lahko je praktikant ali študent, ki se uči opravljanja posebnih opravil, ki vključujejo izpostavljenost sevanjem. Zunanji delavec je lahko tudi samozaposlena oseba.</w:t>
      </w:r>
    </w:p>
    <w:p w14:paraId="227EBB98" w14:textId="77777777" w:rsidR="007F4BFD" w:rsidRPr="002A08AF" w:rsidRDefault="007F4BFD" w:rsidP="007F4BFD">
      <w:pPr>
        <w:pStyle w:val="Poglavje"/>
        <w:rPr>
          <w:sz w:val="20"/>
          <w:szCs w:val="20"/>
        </w:rPr>
      </w:pPr>
      <w:r w:rsidRPr="002A08AF">
        <w:rPr>
          <w:sz w:val="20"/>
          <w:szCs w:val="20"/>
        </w:rPr>
        <w:t>II. OPAZOVANA IN NADZOROVANA OBMOČJA</w:t>
      </w:r>
    </w:p>
    <w:p w14:paraId="72EF8843" w14:textId="77777777" w:rsidR="007F4BFD" w:rsidRPr="002A08AF" w:rsidRDefault="007F4BFD" w:rsidP="005D7D4F">
      <w:pPr>
        <w:pStyle w:val="len"/>
        <w:numPr>
          <w:ilvl w:val="0"/>
          <w:numId w:val="363"/>
        </w:numPr>
        <w:rPr>
          <w:sz w:val="20"/>
          <w:szCs w:val="20"/>
        </w:rPr>
      </w:pPr>
      <w:r w:rsidRPr="002A08AF">
        <w:rPr>
          <w:sz w:val="20"/>
          <w:szCs w:val="20"/>
        </w:rPr>
        <w:t>člen</w:t>
      </w:r>
    </w:p>
    <w:p w14:paraId="6A4B6E92" w14:textId="77777777" w:rsidR="007F4BFD" w:rsidRPr="002A08AF" w:rsidRDefault="007F4BFD" w:rsidP="007F4BFD">
      <w:pPr>
        <w:pStyle w:val="lennaslov"/>
        <w:rPr>
          <w:sz w:val="20"/>
          <w:szCs w:val="20"/>
        </w:rPr>
      </w:pPr>
      <w:r w:rsidRPr="002A08AF">
        <w:rPr>
          <w:sz w:val="20"/>
          <w:szCs w:val="20"/>
        </w:rPr>
        <w:t>(razvrstitev območij)</w:t>
      </w:r>
    </w:p>
    <w:p w14:paraId="6ADDB72B" w14:textId="77777777" w:rsidR="007F4BFD" w:rsidRPr="002A08AF" w:rsidRDefault="007F4BFD" w:rsidP="007F4BFD">
      <w:pPr>
        <w:pStyle w:val="Odstavek"/>
        <w:rPr>
          <w:sz w:val="20"/>
          <w:szCs w:val="20"/>
        </w:rPr>
      </w:pPr>
      <w:r w:rsidRPr="002A08AF">
        <w:rPr>
          <w:sz w:val="20"/>
          <w:szCs w:val="20"/>
        </w:rPr>
        <w:t>(1) Območja, kjer so delavci ali druge osebe izpostavljene sevanjem glede na pričakovane izpostavljenosti ter verjetnost in velikost potencialne izpostavljenosti delimo na nadzorovana in opazovana območja, kot je to določeno v 4. in 7. členu tega pravilnika.</w:t>
      </w:r>
    </w:p>
    <w:p w14:paraId="56C8EE8C" w14:textId="77777777" w:rsidR="007F4BFD" w:rsidRPr="002A08AF" w:rsidRDefault="007F4BFD" w:rsidP="007F4BFD">
      <w:pPr>
        <w:pStyle w:val="Odstavek"/>
        <w:rPr>
          <w:sz w:val="20"/>
          <w:szCs w:val="20"/>
        </w:rPr>
      </w:pPr>
      <w:r w:rsidRPr="002A08AF">
        <w:rPr>
          <w:sz w:val="20"/>
          <w:szCs w:val="20"/>
        </w:rPr>
        <w:t>(2) V nadzorovanih in opazovanih območjih je treba izvajati ukrepe varstva pred sevanji glede na vrsto virov sevanja in velikost tveganja, povezanega z njimi. Obseg ukrepov varstva pred sevanji, ugotavljanja izpostavljenosti delavcev ter nadzorne</w:t>
      </w:r>
    </w:p>
    <w:p w14:paraId="7574497F" w14:textId="77777777" w:rsidR="007F4BFD" w:rsidRPr="002A08AF" w:rsidRDefault="007F4BFD" w:rsidP="007F4BFD">
      <w:pPr>
        <w:pStyle w:val="Odstavek"/>
        <w:rPr>
          <w:sz w:val="20"/>
          <w:szCs w:val="20"/>
        </w:rPr>
      </w:pPr>
      <w:r w:rsidRPr="002A08AF">
        <w:rPr>
          <w:sz w:val="20"/>
          <w:szCs w:val="20"/>
        </w:rPr>
        <w:t>meritve sevanja na nadzorovanih in opazovanih območjih, njihova vrsta in kakovost, morajo biti sorazmerni s tveganjem zaradi izpostavljenosti pri posameznem delu.</w:t>
      </w:r>
    </w:p>
    <w:p w14:paraId="093488C6" w14:textId="77777777" w:rsidR="007F4BFD" w:rsidRPr="002A08AF" w:rsidRDefault="007F4BFD" w:rsidP="007F4BFD">
      <w:pPr>
        <w:pStyle w:val="Odstavek"/>
        <w:rPr>
          <w:sz w:val="20"/>
          <w:szCs w:val="20"/>
        </w:rPr>
      </w:pPr>
      <w:r w:rsidRPr="002A08AF">
        <w:rPr>
          <w:sz w:val="20"/>
          <w:szCs w:val="20"/>
        </w:rPr>
        <w:t>(3) Izvajalec sevalne dejavnosti mora pisno opredeliti svoje odgovornosti v zvezi z izvajanjem varstva pred sevanji v nadzorovanih in opazovanih območjih ter s tem seznaniti delavce.</w:t>
      </w:r>
    </w:p>
    <w:p w14:paraId="3F6FBC51" w14:textId="77777777" w:rsidR="007F4BFD" w:rsidRPr="002A08AF" w:rsidRDefault="007F4BFD" w:rsidP="005D7D4F">
      <w:pPr>
        <w:pStyle w:val="len"/>
        <w:numPr>
          <w:ilvl w:val="0"/>
          <w:numId w:val="363"/>
        </w:numPr>
        <w:rPr>
          <w:sz w:val="20"/>
          <w:szCs w:val="20"/>
        </w:rPr>
      </w:pPr>
      <w:r w:rsidRPr="002A08AF">
        <w:rPr>
          <w:sz w:val="20"/>
          <w:szCs w:val="20"/>
        </w:rPr>
        <w:t>člen</w:t>
      </w:r>
    </w:p>
    <w:p w14:paraId="3C984598" w14:textId="77777777" w:rsidR="007F4BFD" w:rsidRPr="002A08AF" w:rsidRDefault="007F4BFD" w:rsidP="007F4BFD">
      <w:pPr>
        <w:pStyle w:val="lennaslov"/>
        <w:rPr>
          <w:sz w:val="20"/>
          <w:szCs w:val="20"/>
        </w:rPr>
      </w:pPr>
      <w:r w:rsidRPr="002A08AF">
        <w:rPr>
          <w:sz w:val="20"/>
          <w:szCs w:val="20"/>
        </w:rPr>
        <w:t>(nadzorovana območja)</w:t>
      </w:r>
    </w:p>
    <w:p w14:paraId="38B2ADB6" w14:textId="77777777" w:rsidR="007F4BFD" w:rsidRPr="002A08AF" w:rsidRDefault="007F4BFD" w:rsidP="007F4BFD">
      <w:pPr>
        <w:pStyle w:val="Odstavek"/>
        <w:rPr>
          <w:sz w:val="20"/>
          <w:szCs w:val="20"/>
        </w:rPr>
      </w:pPr>
      <w:r w:rsidRPr="002A08AF">
        <w:rPr>
          <w:sz w:val="20"/>
          <w:szCs w:val="20"/>
        </w:rPr>
        <w:t>(1) Nadzorovana območja so tista, kjer:</w:t>
      </w:r>
    </w:p>
    <w:p w14:paraId="39BF029F"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lahko letna efektivna doza preseže 6 mSv,</w:t>
      </w:r>
    </w:p>
    <w:p w14:paraId="6FD46FFD"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lahko letna ekvivalentna doza za očesne leče preseže 15 mSv,</w:t>
      </w:r>
    </w:p>
    <w:p w14:paraId="43D94222"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lahko letna ekvivalentna doza za dlani, roke, podlakti ali kožo preseže 150 mSv,</w:t>
      </w:r>
    </w:p>
    <w:p w14:paraId="00CAEAB2"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je povprečna hitrost doze v 8 urah večja od ali enaka 3 μSv/h,</w:t>
      </w:r>
    </w:p>
    <w:p w14:paraId="039A6810"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je največja hitrost doze povprečena čez 1 minuto večja od ali enaka 60 μSv/h ali</w:t>
      </w:r>
    </w:p>
    <w:p w14:paraId="5596E689"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obstaja nevarnost razširjanja radioaktivnih snovi, ki bi povzročile kontaminacijo nad predpisanimi mejami.</w:t>
      </w:r>
    </w:p>
    <w:p w14:paraId="1916E800" w14:textId="77777777" w:rsidR="007F4BFD" w:rsidRPr="002A08AF" w:rsidRDefault="007F4BFD" w:rsidP="007F4BFD">
      <w:pPr>
        <w:pStyle w:val="Odstavek"/>
        <w:rPr>
          <w:sz w:val="20"/>
          <w:szCs w:val="20"/>
        </w:rPr>
      </w:pPr>
      <w:r w:rsidRPr="002A08AF">
        <w:rPr>
          <w:sz w:val="20"/>
          <w:szCs w:val="20"/>
        </w:rPr>
        <w:t>(2) Izvajalec sevalne dejavnosti v sodelovanju s pooblaščenim izvedencem varstva pred sevanji iz 42. člena ZVISJV (v nadaljnjem besedilu: pooblaščeni izvedenec varstva pred sevanji) določi meje nadzorovanega območja in ga, kjer je to mogoče in smiselno, fizično, sicer pa na drug ustrezen način, loči od ostalih območij. Če gre za premični vir sevanja, razmeji nadzorovana območja na način, ki je najprimernejši glede na dane okoliščine in čas, v katerem vir sevanja deluje. Izvajalec sevalne dejavnosti vodi evidenco takih nadzorovanih območij. Razmejitev nadzorovanih območij mora biti vključena v oceno varstva pred sevanji iz 40. člena ZVISJV (v nadaljnjem besedilu: ocena varstva pred sevanji).</w:t>
      </w:r>
    </w:p>
    <w:p w14:paraId="1ECF1481" w14:textId="77777777" w:rsidR="007F4BFD" w:rsidRPr="002A08AF" w:rsidRDefault="007F4BFD" w:rsidP="007F4BFD">
      <w:pPr>
        <w:pStyle w:val="Odstavek"/>
        <w:rPr>
          <w:sz w:val="20"/>
          <w:szCs w:val="20"/>
        </w:rPr>
      </w:pPr>
      <w:r w:rsidRPr="002A08AF">
        <w:rPr>
          <w:sz w:val="20"/>
          <w:szCs w:val="20"/>
        </w:rPr>
        <w:t>(3) Izvajalec sevalne dejavnosti na robu nadzorovanega območja in na drugih primernih vidnih mestih namesti oznake, ki opozarjajo na nadzorovano območje in nevarnost sevanja, kjer je to primerno pa tudi na lastnosti vira sevanja v tem območju in tveganje povezano s tem virom. Osnovni simbol, s katerim se opozarja na nevarnost sevanja, je določen v predpisu, ki določa pravila ravnanja in pogoje za uporabo posameznih virov sevanja ter ukrepe sevalne varnosti, ki jih morajo izvajati uporabniki virov sevanja.</w:t>
      </w:r>
    </w:p>
    <w:p w14:paraId="09525DCD" w14:textId="77777777" w:rsidR="007F4BFD" w:rsidRPr="002A08AF" w:rsidRDefault="007F4BFD" w:rsidP="005D7D4F">
      <w:pPr>
        <w:pStyle w:val="len"/>
        <w:numPr>
          <w:ilvl w:val="0"/>
          <w:numId w:val="363"/>
        </w:numPr>
        <w:rPr>
          <w:sz w:val="20"/>
          <w:szCs w:val="20"/>
        </w:rPr>
      </w:pPr>
      <w:r w:rsidRPr="002A08AF">
        <w:rPr>
          <w:sz w:val="20"/>
          <w:szCs w:val="20"/>
        </w:rPr>
        <w:t>člen</w:t>
      </w:r>
    </w:p>
    <w:p w14:paraId="37E53925" w14:textId="77777777" w:rsidR="007F4BFD" w:rsidRPr="002A08AF" w:rsidRDefault="007F4BFD" w:rsidP="007F4BFD">
      <w:pPr>
        <w:pStyle w:val="lennaslov"/>
        <w:rPr>
          <w:sz w:val="20"/>
          <w:szCs w:val="20"/>
        </w:rPr>
      </w:pPr>
      <w:r w:rsidRPr="002A08AF">
        <w:rPr>
          <w:sz w:val="20"/>
          <w:szCs w:val="20"/>
        </w:rPr>
        <w:t>(dostop v nadzorovana območja)</w:t>
      </w:r>
    </w:p>
    <w:p w14:paraId="6FCE18B4" w14:textId="77777777" w:rsidR="007F4BFD" w:rsidRPr="002A08AF" w:rsidRDefault="007F4BFD" w:rsidP="007F4BFD">
      <w:pPr>
        <w:pStyle w:val="Odstavek"/>
        <w:rPr>
          <w:sz w:val="20"/>
          <w:szCs w:val="20"/>
        </w:rPr>
      </w:pPr>
      <w:r w:rsidRPr="002A08AF">
        <w:rPr>
          <w:sz w:val="20"/>
          <w:szCs w:val="20"/>
        </w:rPr>
        <w:t>(1) Izvajalec sevalne dejavnosti z administrativnimi ukrepi in fizičnimi ovirami, ključavnicami, avtomatskimi zapahi in drugimi ustreznimi sredstvi zagotovi, da je dostop v nadzorovano območje omejen in nadzorovan.</w:t>
      </w:r>
    </w:p>
    <w:p w14:paraId="5096B08B" w14:textId="77777777" w:rsidR="007F4BFD" w:rsidRPr="002A08AF" w:rsidRDefault="007F4BFD" w:rsidP="007F4BFD">
      <w:pPr>
        <w:pStyle w:val="Odstavek"/>
        <w:rPr>
          <w:sz w:val="20"/>
          <w:szCs w:val="20"/>
        </w:rPr>
      </w:pPr>
      <w:r w:rsidRPr="002A08AF">
        <w:rPr>
          <w:sz w:val="20"/>
          <w:szCs w:val="20"/>
        </w:rPr>
        <w:t>(2) Dostop je dovoljen le osebam, ki:</w:t>
      </w:r>
    </w:p>
    <w:p w14:paraId="3FFFA7C7"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so seznanjene s tveganjem, ki je povezano z delom,</w:t>
      </w:r>
    </w:p>
    <w:p w14:paraId="4DD44A9E"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imajo ustrezno znanje o zaščitnih ukrepih varstva pred sevanji, ki jih je treba izvajati pri delu,</w:t>
      </w:r>
    </w:p>
    <w:p w14:paraId="643F7A9E"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so seznanjene s pisnimi navodili iz 6. člena tega pravilnika,</w:t>
      </w:r>
    </w:p>
    <w:p w14:paraId="724FFCD3"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so na podlagi zdravniškega pregleda sposobne opravljati dela in naloge, pri katerih so izpostavljene sevanjem,</w:t>
      </w:r>
    </w:p>
    <w:p w14:paraId="01A32D68"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so vključene v osebno dozimetrijo in</w:t>
      </w:r>
    </w:p>
    <w:p w14:paraId="6C11A0E8"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uporabljajo osebno varovalno opremo, če je ta potrebna.</w:t>
      </w:r>
    </w:p>
    <w:p w14:paraId="7B56D1F9" w14:textId="77777777" w:rsidR="007F4BFD" w:rsidRPr="002A08AF" w:rsidRDefault="007F4BFD" w:rsidP="007F4BFD">
      <w:pPr>
        <w:pStyle w:val="Odstavek"/>
        <w:rPr>
          <w:sz w:val="20"/>
          <w:szCs w:val="20"/>
        </w:rPr>
      </w:pPr>
      <w:r w:rsidRPr="002A08AF">
        <w:rPr>
          <w:sz w:val="20"/>
          <w:szCs w:val="20"/>
        </w:rPr>
        <w:t>(3) Druge osebe lahko vstopijo v nadzorovano območje izjemoma, če so bile seznanjene s tveganjem in le v spremstvu oseb iz prejšnjega odstavka.</w:t>
      </w:r>
    </w:p>
    <w:p w14:paraId="4CC24633" w14:textId="77777777" w:rsidR="007F4BFD" w:rsidRPr="002A08AF" w:rsidRDefault="007F4BFD" w:rsidP="007F4BFD">
      <w:pPr>
        <w:pStyle w:val="Odstavek"/>
        <w:rPr>
          <w:sz w:val="20"/>
          <w:szCs w:val="20"/>
        </w:rPr>
      </w:pPr>
      <w:r w:rsidRPr="002A08AF">
        <w:rPr>
          <w:sz w:val="20"/>
          <w:szCs w:val="20"/>
        </w:rPr>
        <w:t>(4) Če obstaja nevarnost razširjanja radioaktivne kontaminacije iz nadzorovanega območja, jo delodajalec z razumnimi ukrepi prepreči. Če to sledi iz ocene varstva pred sevanji, namesti</w:t>
      </w:r>
    </w:p>
    <w:p w14:paraId="540BFF66" w14:textId="77777777" w:rsidR="007F4BFD" w:rsidRPr="002A08AF" w:rsidRDefault="007F4BFD" w:rsidP="005D7D4F">
      <w:pPr>
        <w:pStyle w:val="tevilnatoka"/>
        <w:numPr>
          <w:ilvl w:val="0"/>
          <w:numId w:val="240"/>
        </w:numPr>
        <w:rPr>
          <w:rFonts w:cs="Arial"/>
          <w:sz w:val="20"/>
          <w:szCs w:val="20"/>
        </w:rPr>
      </w:pPr>
      <w:r w:rsidRPr="002A08AF">
        <w:rPr>
          <w:rFonts w:cs="Arial"/>
          <w:sz w:val="20"/>
          <w:szCs w:val="20"/>
        </w:rPr>
        <w:t>na vstopnih mestih:</w:t>
      </w:r>
    </w:p>
    <w:p w14:paraId="6B51C2F8" w14:textId="77777777" w:rsidR="007F4BFD" w:rsidRPr="002A08AF" w:rsidRDefault="007F4BFD" w:rsidP="00164DD0">
      <w:pPr>
        <w:pStyle w:val="Alineazatevilnotoko"/>
        <w:numPr>
          <w:ilvl w:val="0"/>
          <w:numId w:val="14"/>
        </w:numPr>
        <w:tabs>
          <w:tab w:val="clear" w:pos="425"/>
        </w:tabs>
        <w:ind w:left="567" w:hanging="142"/>
        <w:rPr>
          <w:sz w:val="20"/>
          <w:szCs w:val="20"/>
        </w:rPr>
      </w:pPr>
      <w:r w:rsidRPr="002A08AF">
        <w:rPr>
          <w:sz w:val="20"/>
          <w:szCs w:val="20"/>
        </w:rPr>
        <w:t>zaščitno obleko in osebno varovalno opremo,</w:t>
      </w:r>
    </w:p>
    <w:p w14:paraId="3AB198E8" w14:textId="77777777" w:rsidR="007F4BFD" w:rsidRPr="002A08AF" w:rsidRDefault="007F4BFD" w:rsidP="00164DD0">
      <w:pPr>
        <w:pStyle w:val="Alineazatevilnotoko"/>
        <w:numPr>
          <w:ilvl w:val="0"/>
          <w:numId w:val="14"/>
        </w:numPr>
        <w:tabs>
          <w:tab w:val="clear" w:pos="425"/>
        </w:tabs>
        <w:ind w:left="567" w:hanging="142"/>
        <w:rPr>
          <w:sz w:val="20"/>
          <w:szCs w:val="20"/>
        </w:rPr>
      </w:pPr>
      <w:r w:rsidRPr="002A08AF">
        <w:rPr>
          <w:sz w:val="20"/>
          <w:szCs w:val="20"/>
        </w:rPr>
        <w:t>merilne naprave,</w:t>
      </w:r>
    </w:p>
    <w:p w14:paraId="4A43DD03" w14:textId="77777777" w:rsidR="007F4BFD" w:rsidRPr="002A08AF" w:rsidRDefault="007F4BFD" w:rsidP="00164DD0">
      <w:pPr>
        <w:pStyle w:val="Alineazatevilnotoko"/>
        <w:numPr>
          <w:ilvl w:val="0"/>
          <w:numId w:val="14"/>
        </w:numPr>
        <w:tabs>
          <w:tab w:val="clear" w:pos="425"/>
        </w:tabs>
        <w:ind w:left="567" w:hanging="142"/>
        <w:rPr>
          <w:sz w:val="20"/>
          <w:szCs w:val="20"/>
        </w:rPr>
      </w:pPr>
      <w:r w:rsidRPr="002A08AF">
        <w:rPr>
          <w:sz w:val="20"/>
          <w:szCs w:val="20"/>
        </w:rPr>
        <w:t>ustrezne shrambe za shranjevanje osebne obleke,</w:t>
      </w:r>
    </w:p>
    <w:p w14:paraId="2882A90A" w14:textId="77777777" w:rsidR="007F4BFD" w:rsidRPr="002A08AF" w:rsidRDefault="007F4BFD" w:rsidP="007F4BFD">
      <w:pPr>
        <w:pStyle w:val="tevilnatoka"/>
        <w:rPr>
          <w:rFonts w:cs="Arial"/>
          <w:sz w:val="20"/>
          <w:szCs w:val="20"/>
        </w:rPr>
      </w:pPr>
      <w:r w:rsidRPr="002A08AF">
        <w:rPr>
          <w:rFonts w:cs="Arial"/>
          <w:sz w:val="20"/>
          <w:szCs w:val="20"/>
        </w:rPr>
        <w:t>na izstopnih mestih:</w:t>
      </w:r>
    </w:p>
    <w:p w14:paraId="379B9C28" w14:textId="77777777" w:rsidR="007F4BFD" w:rsidRPr="002A08AF" w:rsidRDefault="007F4BFD" w:rsidP="00164DD0">
      <w:pPr>
        <w:pStyle w:val="Alineazatevilnotoko"/>
        <w:numPr>
          <w:ilvl w:val="0"/>
          <w:numId w:val="14"/>
        </w:numPr>
        <w:tabs>
          <w:tab w:val="clear" w:pos="425"/>
        </w:tabs>
        <w:ind w:left="567" w:hanging="142"/>
        <w:rPr>
          <w:sz w:val="20"/>
          <w:szCs w:val="20"/>
        </w:rPr>
      </w:pPr>
      <w:r w:rsidRPr="002A08AF">
        <w:rPr>
          <w:sz w:val="20"/>
          <w:szCs w:val="20"/>
        </w:rPr>
        <w:t>opremo za merjenje kontaminacije kože, obleke in obutve,</w:t>
      </w:r>
    </w:p>
    <w:p w14:paraId="67C274DC" w14:textId="77777777" w:rsidR="007F4BFD" w:rsidRPr="002A08AF" w:rsidRDefault="007F4BFD" w:rsidP="00164DD0">
      <w:pPr>
        <w:pStyle w:val="Alineazatevilnotoko"/>
        <w:numPr>
          <w:ilvl w:val="0"/>
          <w:numId w:val="14"/>
        </w:numPr>
        <w:tabs>
          <w:tab w:val="clear" w:pos="425"/>
        </w:tabs>
        <w:ind w:left="567" w:hanging="142"/>
        <w:rPr>
          <w:sz w:val="20"/>
          <w:szCs w:val="20"/>
        </w:rPr>
      </w:pPr>
      <w:r w:rsidRPr="002A08AF">
        <w:rPr>
          <w:sz w:val="20"/>
          <w:szCs w:val="20"/>
        </w:rPr>
        <w:t>opremo za merjenje kontaminacije predmetov in snovi oziroma aktivnosti aktiviranih predmetov in snovi, ki se iznašajo iz nadzorovanega območja,</w:t>
      </w:r>
    </w:p>
    <w:p w14:paraId="2A09FCF5" w14:textId="77777777" w:rsidR="007F4BFD" w:rsidRPr="002A08AF" w:rsidRDefault="007F4BFD" w:rsidP="00164DD0">
      <w:pPr>
        <w:pStyle w:val="Alineazatevilnotoko"/>
        <w:numPr>
          <w:ilvl w:val="0"/>
          <w:numId w:val="14"/>
        </w:numPr>
        <w:tabs>
          <w:tab w:val="clear" w:pos="425"/>
        </w:tabs>
        <w:ind w:left="567" w:hanging="142"/>
        <w:rPr>
          <w:sz w:val="20"/>
          <w:szCs w:val="20"/>
        </w:rPr>
      </w:pPr>
      <w:r w:rsidRPr="002A08AF">
        <w:rPr>
          <w:sz w:val="20"/>
          <w:szCs w:val="20"/>
        </w:rPr>
        <w:t>umivalnice (tuše) za osebno dekontaminacijo,</w:t>
      </w:r>
    </w:p>
    <w:p w14:paraId="5C39FF18" w14:textId="77777777" w:rsidR="007F4BFD" w:rsidRPr="002A08AF" w:rsidRDefault="007F4BFD" w:rsidP="00164DD0">
      <w:pPr>
        <w:pStyle w:val="Alineazatevilnotoko"/>
        <w:numPr>
          <w:ilvl w:val="0"/>
          <w:numId w:val="14"/>
        </w:numPr>
        <w:tabs>
          <w:tab w:val="clear" w:pos="425"/>
        </w:tabs>
        <w:ind w:left="567" w:hanging="142"/>
        <w:rPr>
          <w:sz w:val="20"/>
          <w:szCs w:val="20"/>
        </w:rPr>
      </w:pPr>
      <w:r w:rsidRPr="002A08AF">
        <w:rPr>
          <w:sz w:val="20"/>
          <w:szCs w:val="20"/>
        </w:rPr>
        <w:t>ustrezne shrambe za shranjevanje kontaminirane zaščitne obleke in opreme.</w:t>
      </w:r>
    </w:p>
    <w:p w14:paraId="37FC2F7C" w14:textId="77777777" w:rsidR="007F4BFD" w:rsidRPr="002A08AF" w:rsidRDefault="007F4BFD" w:rsidP="007F4BFD">
      <w:pPr>
        <w:pStyle w:val="Odstavek"/>
        <w:rPr>
          <w:sz w:val="20"/>
          <w:szCs w:val="20"/>
        </w:rPr>
      </w:pPr>
      <w:r w:rsidRPr="002A08AF">
        <w:rPr>
          <w:sz w:val="20"/>
          <w:szCs w:val="20"/>
        </w:rPr>
        <w:t>(5) Če obstaja verjetnost, da so v nadzorovanem območju aktivni delci, delodajalec z razumnimi ukrepi dodatno omeji območje z aktivnimi delci in prepreči njihovo razširjanje.</w:t>
      </w:r>
    </w:p>
    <w:p w14:paraId="60B673DF" w14:textId="77777777" w:rsidR="007F4BFD" w:rsidRPr="002A08AF" w:rsidRDefault="007F4BFD" w:rsidP="005D7D4F">
      <w:pPr>
        <w:pStyle w:val="len"/>
        <w:numPr>
          <w:ilvl w:val="0"/>
          <w:numId w:val="363"/>
        </w:numPr>
        <w:rPr>
          <w:sz w:val="20"/>
          <w:szCs w:val="20"/>
        </w:rPr>
      </w:pPr>
      <w:r w:rsidRPr="002A08AF">
        <w:rPr>
          <w:sz w:val="20"/>
          <w:szCs w:val="20"/>
        </w:rPr>
        <w:t>člen</w:t>
      </w:r>
    </w:p>
    <w:p w14:paraId="52882B52" w14:textId="77777777" w:rsidR="007F4BFD" w:rsidRPr="002A08AF" w:rsidRDefault="007F4BFD" w:rsidP="007F4BFD">
      <w:pPr>
        <w:pStyle w:val="lennaslov"/>
        <w:rPr>
          <w:sz w:val="20"/>
          <w:szCs w:val="20"/>
        </w:rPr>
      </w:pPr>
      <w:r w:rsidRPr="002A08AF">
        <w:rPr>
          <w:sz w:val="20"/>
          <w:szCs w:val="20"/>
        </w:rPr>
        <w:t>(pisni postopki in navodila)</w:t>
      </w:r>
    </w:p>
    <w:p w14:paraId="4CF2C58D" w14:textId="77777777" w:rsidR="007F4BFD" w:rsidRPr="002A08AF" w:rsidRDefault="007F4BFD" w:rsidP="007F4BFD">
      <w:pPr>
        <w:pStyle w:val="Odstavek"/>
        <w:rPr>
          <w:sz w:val="20"/>
          <w:szCs w:val="20"/>
        </w:rPr>
      </w:pPr>
      <w:r w:rsidRPr="002A08AF">
        <w:rPr>
          <w:sz w:val="20"/>
          <w:szCs w:val="20"/>
        </w:rPr>
        <w:t>(1) Izvajalec sevalne dejavnosti zagotovi pisne postopke za nadzorovanje nadzorovanega območja.</w:t>
      </w:r>
    </w:p>
    <w:p w14:paraId="1891871F" w14:textId="77777777" w:rsidR="007F4BFD" w:rsidRPr="002A08AF" w:rsidRDefault="007F4BFD" w:rsidP="007F4BFD">
      <w:pPr>
        <w:pStyle w:val="Odstavek"/>
        <w:rPr>
          <w:sz w:val="20"/>
          <w:szCs w:val="20"/>
        </w:rPr>
      </w:pPr>
      <w:r w:rsidRPr="002A08AF">
        <w:rPr>
          <w:sz w:val="20"/>
          <w:szCs w:val="20"/>
        </w:rPr>
        <w:t>(2) Izvajalec sevalne dejavnosti zagotovi pisna navodila za varno delo v nadzorovanem območju. Obseg in vsebina navodil morata biti opredeljena v oceni varstva pred sevanji. Navodila morajo biti izdelana glede na vrsto in lastnosti vira sevanja ter dela s tem virom v jeziku, ki ga delavec razume. Navodila morajo biti na razpolago na delovnem mestu.</w:t>
      </w:r>
    </w:p>
    <w:p w14:paraId="21F95C06" w14:textId="77777777" w:rsidR="007F4BFD" w:rsidRPr="002A08AF" w:rsidRDefault="007F4BFD" w:rsidP="007F4BFD">
      <w:pPr>
        <w:pStyle w:val="Odstavek"/>
        <w:rPr>
          <w:sz w:val="20"/>
          <w:szCs w:val="20"/>
        </w:rPr>
      </w:pPr>
      <w:r w:rsidRPr="002A08AF">
        <w:rPr>
          <w:sz w:val="20"/>
          <w:szCs w:val="20"/>
        </w:rPr>
        <w:t>(3) Izvajalec sevalne dejavnosti zagotovi, da delo poteka po navodilih iz prejšnjega odstavka ter so z njimi seznanjeni delavci in druge osebe, ki so lahko izpostavljene sevanjem v nadzorovanih območjih.</w:t>
      </w:r>
    </w:p>
    <w:p w14:paraId="764C08A6" w14:textId="77777777" w:rsidR="007F4BFD" w:rsidRPr="002A08AF" w:rsidRDefault="007F4BFD" w:rsidP="007F4BFD">
      <w:pPr>
        <w:pStyle w:val="Odstavek"/>
        <w:rPr>
          <w:sz w:val="20"/>
          <w:szCs w:val="20"/>
        </w:rPr>
      </w:pPr>
      <w:r w:rsidRPr="002A08AF">
        <w:rPr>
          <w:sz w:val="20"/>
          <w:szCs w:val="20"/>
        </w:rPr>
        <w:t>(4) Izvajalec sevalne dejavnosti redno preverja ustreznost navodil in seznanja delavce s spremembami postopkov in administrativnih ukrepov v zvezi z izvajanjem varstva pred sevanji.</w:t>
      </w:r>
    </w:p>
    <w:p w14:paraId="5DF4CA87" w14:textId="77777777" w:rsidR="007F4BFD" w:rsidRPr="002A08AF" w:rsidRDefault="007F4BFD" w:rsidP="005D7D4F">
      <w:pPr>
        <w:pStyle w:val="len"/>
        <w:numPr>
          <w:ilvl w:val="0"/>
          <w:numId w:val="363"/>
        </w:numPr>
        <w:rPr>
          <w:sz w:val="20"/>
          <w:szCs w:val="20"/>
        </w:rPr>
      </w:pPr>
      <w:r w:rsidRPr="002A08AF">
        <w:rPr>
          <w:sz w:val="20"/>
          <w:szCs w:val="20"/>
        </w:rPr>
        <w:t>člen</w:t>
      </w:r>
    </w:p>
    <w:p w14:paraId="130A918F" w14:textId="77777777" w:rsidR="007F4BFD" w:rsidRPr="002A08AF" w:rsidRDefault="007F4BFD" w:rsidP="007F4BFD">
      <w:pPr>
        <w:pStyle w:val="lennaslov"/>
        <w:rPr>
          <w:sz w:val="20"/>
          <w:szCs w:val="20"/>
        </w:rPr>
      </w:pPr>
      <w:r w:rsidRPr="002A08AF">
        <w:rPr>
          <w:sz w:val="20"/>
          <w:szCs w:val="20"/>
        </w:rPr>
        <w:t>(opazovana območja)</w:t>
      </w:r>
    </w:p>
    <w:p w14:paraId="177EDFBC" w14:textId="77777777" w:rsidR="007F4BFD" w:rsidRPr="002A08AF" w:rsidRDefault="007F4BFD" w:rsidP="007F4BFD">
      <w:pPr>
        <w:pStyle w:val="Odstavek"/>
        <w:rPr>
          <w:sz w:val="20"/>
          <w:szCs w:val="20"/>
        </w:rPr>
      </w:pPr>
      <w:r w:rsidRPr="002A08AF">
        <w:rPr>
          <w:sz w:val="20"/>
          <w:szCs w:val="20"/>
        </w:rPr>
        <w:t>(1) Opazovana območja so tista območja:</w:t>
      </w:r>
    </w:p>
    <w:p w14:paraId="7959FF64"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kjer omejevanje dostopa z vidika varstva pred sevanji ni potrebno, potreben pa je nadzor sevalnih razmer,</w:t>
      </w:r>
    </w:p>
    <w:p w14:paraId="0CA7A634"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kjer lahko letna efektivna doza preseže 1 mSv,</w:t>
      </w:r>
    </w:p>
    <w:p w14:paraId="169FCA92"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je povprečna hitrost doze v 8 urah večja od 0,5 μSv/h in manjša od 3 μSv/h ali</w:t>
      </w:r>
    </w:p>
    <w:p w14:paraId="0B2B06ED"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je največja hitrost doze povprečena čez 1 minuto večja od 3 μSv/h in manjša od 60 μSv/h.</w:t>
      </w:r>
    </w:p>
    <w:p w14:paraId="0CB57B4E" w14:textId="77777777" w:rsidR="007F4BFD" w:rsidRPr="002A08AF" w:rsidRDefault="007F4BFD" w:rsidP="007F4BFD">
      <w:pPr>
        <w:pStyle w:val="Odstavek"/>
        <w:rPr>
          <w:sz w:val="20"/>
          <w:szCs w:val="20"/>
        </w:rPr>
      </w:pPr>
      <w:r w:rsidRPr="002A08AF">
        <w:rPr>
          <w:sz w:val="20"/>
          <w:szCs w:val="20"/>
        </w:rPr>
        <w:t>(2) Izvajalec sevalne dejavnosti v sodelovanju s pooblaščenim izvedencem varstva pred sevanji določi meje opazovanega območja. Če gre za premični vir sevanja, razmeji opazovana območja delodajalec na način, ki je najprimernejši glede na dane okoliščine in čas, v katerem vir deluje. Razmejitev opazovanih območij mora biti vključena v oceno varstva pred sevanji.</w:t>
      </w:r>
    </w:p>
    <w:p w14:paraId="29482492" w14:textId="77777777" w:rsidR="007F4BFD" w:rsidRPr="002A08AF" w:rsidRDefault="007F4BFD" w:rsidP="007F4BFD">
      <w:pPr>
        <w:pStyle w:val="Odstavek"/>
        <w:rPr>
          <w:sz w:val="20"/>
          <w:szCs w:val="20"/>
        </w:rPr>
      </w:pPr>
      <w:r w:rsidRPr="002A08AF">
        <w:rPr>
          <w:sz w:val="20"/>
          <w:szCs w:val="20"/>
        </w:rPr>
        <w:t>(3) Izvajalec sevalne dejavnosti, kadar je to primerno, izdela pisna navodila za varno delo v opazovanem območju, pri čemer smiselno upošteva določbe prejšnjega člena.</w:t>
      </w:r>
    </w:p>
    <w:p w14:paraId="4FAFC895" w14:textId="77777777" w:rsidR="007F4BFD" w:rsidRPr="002A08AF" w:rsidRDefault="007F4BFD" w:rsidP="007F4BFD">
      <w:pPr>
        <w:pStyle w:val="Odstavek"/>
        <w:rPr>
          <w:sz w:val="20"/>
          <w:szCs w:val="20"/>
        </w:rPr>
      </w:pPr>
      <w:r w:rsidRPr="002A08AF">
        <w:rPr>
          <w:sz w:val="20"/>
          <w:szCs w:val="20"/>
        </w:rPr>
        <w:t>(4) Če to sledi iz ocene varstva pred sevanji, izvajalec sevalne dejavnosti opazovano območje na vidnih mestih označi z oznakami, ki opozarjajo na opazovano območje, na vrsto vira sevanja v tem območju in na tveganje povezano z njim.</w:t>
      </w:r>
    </w:p>
    <w:p w14:paraId="25AEEA47" w14:textId="77777777" w:rsidR="007F4BFD" w:rsidRPr="002A08AF" w:rsidRDefault="007F4BFD" w:rsidP="005D7D4F">
      <w:pPr>
        <w:pStyle w:val="len"/>
        <w:numPr>
          <w:ilvl w:val="0"/>
          <w:numId w:val="363"/>
        </w:numPr>
        <w:rPr>
          <w:sz w:val="20"/>
          <w:szCs w:val="20"/>
        </w:rPr>
      </w:pPr>
      <w:r w:rsidRPr="002A08AF">
        <w:rPr>
          <w:sz w:val="20"/>
          <w:szCs w:val="20"/>
        </w:rPr>
        <w:t>člen</w:t>
      </w:r>
    </w:p>
    <w:p w14:paraId="425E59B8" w14:textId="77777777" w:rsidR="007F4BFD" w:rsidRPr="002A08AF" w:rsidRDefault="007F4BFD" w:rsidP="007F4BFD">
      <w:pPr>
        <w:pStyle w:val="lennaslov"/>
        <w:rPr>
          <w:sz w:val="20"/>
          <w:szCs w:val="20"/>
        </w:rPr>
      </w:pPr>
      <w:r w:rsidRPr="002A08AF">
        <w:rPr>
          <w:sz w:val="20"/>
          <w:szCs w:val="20"/>
        </w:rPr>
        <w:t>(nadzorne meritve na nadzorovanih in opazovanih območjih, ki jih izvaja delodajalec)</w:t>
      </w:r>
    </w:p>
    <w:p w14:paraId="38A4BCF7" w14:textId="77777777" w:rsidR="007F4BFD" w:rsidRPr="002A08AF" w:rsidRDefault="007F4BFD" w:rsidP="007F4BFD">
      <w:pPr>
        <w:pStyle w:val="Odstavek"/>
        <w:rPr>
          <w:sz w:val="20"/>
          <w:szCs w:val="20"/>
        </w:rPr>
      </w:pPr>
      <w:r w:rsidRPr="002A08AF">
        <w:rPr>
          <w:sz w:val="20"/>
          <w:szCs w:val="20"/>
        </w:rPr>
        <w:t>(1) Izvajalec sevalne dejavnosti redno nadzira sevalne razmere v nadzorovanih in opazovanih območjih z meritvami (v nadaljnjem besedilu: nadzorne meritve).</w:t>
      </w:r>
    </w:p>
    <w:p w14:paraId="22F21065" w14:textId="77777777" w:rsidR="007F4BFD" w:rsidRPr="002A08AF" w:rsidRDefault="007F4BFD" w:rsidP="007F4BFD">
      <w:pPr>
        <w:pStyle w:val="Odstavek"/>
        <w:rPr>
          <w:sz w:val="20"/>
          <w:szCs w:val="20"/>
        </w:rPr>
      </w:pPr>
      <w:r w:rsidRPr="002A08AF">
        <w:rPr>
          <w:sz w:val="20"/>
          <w:szCs w:val="20"/>
        </w:rPr>
        <w:t>(2) Izvajalec sevalne dejavnosti v sodelovanju s pooblaščenim izvedencem varstva pred sevanji izdela program izvajanja nadzornih meritev, ki je sestavni del ocene varstva pred sevanji, v katerem določi:</w:t>
      </w:r>
    </w:p>
    <w:p w14:paraId="3B6BC32A"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merjene količine,</w:t>
      </w:r>
    </w:p>
    <w:p w14:paraId="302AFF3F"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kraj, čas in pogostost meritev,</w:t>
      </w:r>
    </w:p>
    <w:p w14:paraId="7C8ED752"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merske metode in postopke,</w:t>
      </w:r>
    </w:p>
    <w:p w14:paraId="0EE750EA"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merilno opremo ter pogostost preverjanja opreme in umerjanja in</w:t>
      </w:r>
    </w:p>
    <w:p w14:paraId="5B17D8AE"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referenčne ravni sevanja in ukrepe, ki jih je treba izvesti, če so presežene.</w:t>
      </w:r>
    </w:p>
    <w:p w14:paraId="3CE0637A" w14:textId="77777777" w:rsidR="007F4BFD" w:rsidRPr="002A08AF" w:rsidRDefault="007F4BFD" w:rsidP="007F4BFD">
      <w:pPr>
        <w:pStyle w:val="Odstavek"/>
        <w:rPr>
          <w:sz w:val="20"/>
          <w:szCs w:val="20"/>
        </w:rPr>
      </w:pPr>
      <w:r w:rsidRPr="002A08AF">
        <w:rPr>
          <w:sz w:val="20"/>
          <w:szCs w:val="20"/>
        </w:rPr>
        <w:t>(3) Izvajalec sevalne dejavnosti zagotovi, da ima osebje, ki izvaja nadzorne meritve, na voljo pisna navodila za izvajanje meritev in je ustrezno usposobljeno za izvajanje meritev.</w:t>
      </w:r>
    </w:p>
    <w:p w14:paraId="0755181D" w14:textId="77777777" w:rsidR="007F4BFD" w:rsidRPr="002A08AF" w:rsidRDefault="007F4BFD" w:rsidP="007F4BFD">
      <w:pPr>
        <w:pStyle w:val="Odstavek"/>
        <w:rPr>
          <w:sz w:val="20"/>
          <w:szCs w:val="20"/>
        </w:rPr>
      </w:pPr>
      <w:r w:rsidRPr="002A08AF">
        <w:rPr>
          <w:sz w:val="20"/>
          <w:szCs w:val="20"/>
        </w:rPr>
        <w:t>(4) Izvajalec sevalne dejavnosti hrani rezultate nadzornih meritev vsaj tri leta in z njimi seznani delavce. Kjer je to potrebno, se rezultati lahko uporabijo za oceno individualne doze delavca. V tem primeru delodajalec hrani rezultate v skladu s petim odstavkom 33. člena ZVISJV.</w:t>
      </w:r>
    </w:p>
    <w:p w14:paraId="668ACD60" w14:textId="77777777" w:rsidR="007F4BFD" w:rsidRPr="002A08AF" w:rsidRDefault="007F4BFD" w:rsidP="005D7D4F">
      <w:pPr>
        <w:pStyle w:val="len"/>
        <w:numPr>
          <w:ilvl w:val="0"/>
          <w:numId w:val="363"/>
        </w:numPr>
        <w:rPr>
          <w:sz w:val="20"/>
          <w:szCs w:val="20"/>
        </w:rPr>
      </w:pPr>
      <w:r w:rsidRPr="002A08AF">
        <w:rPr>
          <w:sz w:val="20"/>
          <w:szCs w:val="20"/>
        </w:rPr>
        <w:t>člen</w:t>
      </w:r>
    </w:p>
    <w:p w14:paraId="75F5C898" w14:textId="77777777" w:rsidR="007F4BFD" w:rsidRPr="002A08AF" w:rsidRDefault="007F4BFD" w:rsidP="007F4BFD">
      <w:pPr>
        <w:pStyle w:val="lennaslov"/>
        <w:rPr>
          <w:sz w:val="20"/>
          <w:szCs w:val="20"/>
        </w:rPr>
      </w:pPr>
      <w:r w:rsidRPr="002A08AF">
        <w:rPr>
          <w:sz w:val="20"/>
          <w:szCs w:val="20"/>
        </w:rPr>
        <w:t>(merilna oprema)</w:t>
      </w:r>
    </w:p>
    <w:p w14:paraId="711D5E8F" w14:textId="77777777" w:rsidR="007F4BFD" w:rsidRPr="002A08AF" w:rsidRDefault="007F4BFD" w:rsidP="007F4BFD">
      <w:pPr>
        <w:pStyle w:val="Odstavek"/>
        <w:rPr>
          <w:sz w:val="20"/>
          <w:szCs w:val="20"/>
        </w:rPr>
      </w:pPr>
      <w:r w:rsidRPr="002A08AF">
        <w:rPr>
          <w:sz w:val="20"/>
          <w:szCs w:val="20"/>
        </w:rPr>
        <w:t>(1) Izvajalec sevalne dejavnosti za izvajanje nadzornih meritev iz prejšnjega člena zagotovi merilno opremo ustrezne kakovosti glede na namen uporabe, o čemer se posvetuje s pooblaščenim izvedencem varstva pred sevanji.</w:t>
      </w:r>
    </w:p>
    <w:p w14:paraId="0EC19128" w14:textId="77777777" w:rsidR="007F4BFD" w:rsidRPr="002A08AF" w:rsidRDefault="007F4BFD" w:rsidP="007F4BFD">
      <w:pPr>
        <w:pStyle w:val="Odstavek"/>
        <w:rPr>
          <w:sz w:val="20"/>
          <w:szCs w:val="20"/>
        </w:rPr>
      </w:pPr>
      <w:r w:rsidRPr="002A08AF">
        <w:rPr>
          <w:sz w:val="20"/>
          <w:szCs w:val="20"/>
        </w:rPr>
        <w:t>(2) Izvajalec sevalne dejavnosti zagotovi, da je merilna oprema, ki jo uporablja za izvajanje nadzornih meritev, pred prvo uporabo umerjena na način, ki zagotavlja sledljivost. Izvajalec sevalne dejavnosti preverja merilno opremo v rednih obdobjih na način, s katerim zagotovi, da merilna oprema daje ponovljive rezultate v okviru navedene natančnosti pri znanih in vnaprej določenih pogojih. Po vsakem popravilu merilne opreme, sicer pa v rednih obdobjih, določenih v programu izvajanja nadzornih meritev, delodajalec zagotovi umeritev na način, ki zagotavlja sledljivost. Izvajalec sevalne dejavnosti vodi dnevnik preverjanj merilne opreme ter hrani dokumentacijo o merilni opremi, popravilih opreme in umerjanjih.</w:t>
      </w:r>
    </w:p>
    <w:p w14:paraId="32EA7317" w14:textId="77777777" w:rsidR="007F4BFD" w:rsidRPr="002A08AF" w:rsidRDefault="007F4BFD" w:rsidP="007F4BFD">
      <w:pPr>
        <w:pStyle w:val="Odstavek"/>
        <w:rPr>
          <w:sz w:val="20"/>
          <w:szCs w:val="20"/>
        </w:rPr>
      </w:pPr>
      <w:r w:rsidRPr="002A08AF">
        <w:rPr>
          <w:sz w:val="20"/>
          <w:szCs w:val="20"/>
        </w:rPr>
        <w:t>(3) Ustreznost merilne opreme se dokazuje z listinami o skladnosti z mednarodnimi standardi, ki jih je kot slovenske standarde na področju posamezne vrste merilne opreme privzel Slovenski inštitut za standardizacijo. Listine, iz katerih je razvidna skladnost s standardi, zagotovi dobavitelj merilne opreme. Listine o skladnosti merilne opreme z ustreznimi standardi, izdane v tujini, veljajo, če so bile izdane v skladu z dvostranskimi ali večstranskimi sporazumi, ki jih je sklenila ali k njim pristopila Republika Slovenija. Če dobavitelj ne predloži listin o skladnosti merilne opreme, ki jih je izdala pooblaščena institucija v Evropski uniji oziroma v Evropskem gospodarskem prostoru, se skladnost s standardi preveri v laboratoriju iz prve alineje četrtega odstavka tega člena. Laboratorij, ki opravi preverjanje, izda o tem listino o skladnosti.</w:t>
      </w:r>
    </w:p>
    <w:p w14:paraId="674DFEBD" w14:textId="77777777" w:rsidR="007F4BFD" w:rsidRPr="002A08AF" w:rsidRDefault="007F4BFD" w:rsidP="007F4BFD">
      <w:pPr>
        <w:pStyle w:val="Odstavek"/>
        <w:rPr>
          <w:sz w:val="20"/>
          <w:szCs w:val="20"/>
        </w:rPr>
      </w:pPr>
      <w:r w:rsidRPr="002A08AF">
        <w:rPr>
          <w:sz w:val="20"/>
          <w:szCs w:val="20"/>
        </w:rPr>
        <w:t>(4) Merilna oprema je umerjena na način, ki zagotavlja sledljivost, če umerjanje izvede:</w:t>
      </w:r>
    </w:p>
    <w:p w14:paraId="36327A25"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laboratorij pravne osebe, ki ga je Urad Republike Slovenije za meroslovje priznal za nosilca nacionalnega etalona na področjih, ki so predmet tega pravilnika;</w:t>
      </w:r>
    </w:p>
    <w:p w14:paraId="49849CFB"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laboratorij, ki ima veljavno akreditacijsko listino Slovenske akreditacije za izvedbo umerjanj na področjih, ki so predmet tega pravilnika;</w:t>
      </w:r>
    </w:p>
    <w:p w14:paraId="7F872438"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drug laboratorij, katerega usposobljenost priznava Slovenska akreditacija na podlagi večstranskih in dvostranskih sporazumov o medsebojnem priznavanju kalibracijskih certifikatov.</w:t>
      </w:r>
    </w:p>
    <w:p w14:paraId="7E856CC7" w14:textId="77777777" w:rsidR="007F4BFD" w:rsidRPr="002A08AF" w:rsidRDefault="007F4BFD" w:rsidP="005D7D4F">
      <w:pPr>
        <w:pStyle w:val="len"/>
        <w:numPr>
          <w:ilvl w:val="0"/>
          <w:numId w:val="363"/>
        </w:numPr>
        <w:rPr>
          <w:sz w:val="20"/>
          <w:szCs w:val="20"/>
        </w:rPr>
      </w:pPr>
      <w:r w:rsidRPr="002A08AF">
        <w:rPr>
          <w:sz w:val="20"/>
          <w:szCs w:val="20"/>
        </w:rPr>
        <w:t>člen</w:t>
      </w:r>
    </w:p>
    <w:p w14:paraId="5FAB18FC" w14:textId="77777777" w:rsidR="007F4BFD" w:rsidRPr="002A08AF" w:rsidRDefault="007F4BFD" w:rsidP="007F4BFD">
      <w:pPr>
        <w:pStyle w:val="lennaslov"/>
        <w:rPr>
          <w:sz w:val="20"/>
          <w:szCs w:val="20"/>
        </w:rPr>
      </w:pPr>
      <w:r w:rsidRPr="002A08AF">
        <w:rPr>
          <w:sz w:val="20"/>
          <w:szCs w:val="20"/>
        </w:rPr>
        <w:t>(nadzorne meritve v nadzorovanih in opazovanih območjih, ki jih izvaja pooblaščeni izvedenec varstva pred sevanji)</w:t>
      </w:r>
    </w:p>
    <w:p w14:paraId="41EA5DC7" w14:textId="77777777" w:rsidR="007F4BFD" w:rsidRPr="002A08AF" w:rsidRDefault="007F4BFD" w:rsidP="007F4BFD">
      <w:pPr>
        <w:pStyle w:val="Odstavek"/>
        <w:rPr>
          <w:sz w:val="20"/>
          <w:szCs w:val="20"/>
        </w:rPr>
      </w:pPr>
      <w:r w:rsidRPr="002A08AF">
        <w:rPr>
          <w:sz w:val="20"/>
          <w:szCs w:val="20"/>
        </w:rPr>
        <w:t>(1) Sevalne razmere v nadzorovanih in opazovanih območjih preveri pooblaščeni izvedenec varstva pred sevanji v rednih časovnih razmikih:</w:t>
      </w:r>
    </w:p>
    <w:p w14:paraId="571C7A27"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najmanj enkrat na šest mesecev v jedrskih, sevalnih in manj pomembnih sevalnih objektih,</w:t>
      </w:r>
    </w:p>
    <w:p w14:paraId="7A87025B"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najmanj dvakrat na leto pri dejavnostih, ki vključujejo izpostavljenost radonu oziroma toronu ter njunim potomcem,</w:t>
      </w:r>
    </w:p>
    <w:p w14:paraId="2872553F"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najmanj enkrat na tri leta za dejavnosti, ki vključujejo zgolj vire sevanja, za katere je dovolj vpis v register,</w:t>
      </w:r>
    </w:p>
    <w:p w14:paraId="453D12D9"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najmanj enkrat na leto za dejavnosti, ki vključujejo ostale vire sevanja.</w:t>
      </w:r>
    </w:p>
    <w:p w14:paraId="5308FB2D" w14:textId="77777777" w:rsidR="007F4BFD" w:rsidRPr="002A08AF" w:rsidRDefault="007F4BFD" w:rsidP="007F4BFD">
      <w:pPr>
        <w:pStyle w:val="Odstavek"/>
        <w:rPr>
          <w:sz w:val="20"/>
          <w:szCs w:val="20"/>
        </w:rPr>
      </w:pPr>
      <w:r w:rsidRPr="002A08AF">
        <w:rPr>
          <w:sz w:val="20"/>
          <w:szCs w:val="20"/>
        </w:rPr>
        <w:t>(2) Pooblaščeni izvedenec varstva pred sevanji izdela poročilo o izvedenih nadzornih meritvah, ki ga delodajalec hrani vsaj tri leta, z njegovo vsebino pa seznani delavce. Kjer je to potrebno, se rezultati lahko uporabijo za oceno individualne doze delavca. V tem primeru delodajalec hrani poročila v skladu s petim odstavkom 49. člena ZVISJV.</w:t>
      </w:r>
    </w:p>
    <w:p w14:paraId="1A98E037" w14:textId="77777777" w:rsidR="007F4BFD" w:rsidRPr="002A08AF" w:rsidRDefault="007F4BFD" w:rsidP="005D7D4F">
      <w:pPr>
        <w:pStyle w:val="len"/>
        <w:numPr>
          <w:ilvl w:val="0"/>
          <w:numId w:val="363"/>
        </w:numPr>
        <w:rPr>
          <w:sz w:val="20"/>
          <w:szCs w:val="20"/>
        </w:rPr>
      </w:pPr>
      <w:r w:rsidRPr="002A08AF">
        <w:rPr>
          <w:sz w:val="20"/>
          <w:szCs w:val="20"/>
        </w:rPr>
        <w:t>člen</w:t>
      </w:r>
    </w:p>
    <w:p w14:paraId="75DE62E9" w14:textId="77777777" w:rsidR="007F4BFD" w:rsidRPr="002A08AF" w:rsidRDefault="007F4BFD" w:rsidP="007F4BFD">
      <w:pPr>
        <w:pStyle w:val="lennaslov"/>
        <w:rPr>
          <w:sz w:val="20"/>
          <w:szCs w:val="20"/>
        </w:rPr>
      </w:pPr>
      <w:r w:rsidRPr="002A08AF">
        <w:rPr>
          <w:sz w:val="20"/>
          <w:szCs w:val="20"/>
        </w:rPr>
        <w:t>(obseg nadzornih meritev na nadzorovanih in opazovanih območjih)</w:t>
      </w:r>
    </w:p>
    <w:p w14:paraId="6F85890A" w14:textId="77777777" w:rsidR="007F4BFD" w:rsidRPr="002A08AF" w:rsidRDefault="007F4BFD" w:rsidP="007F4BFD">
      <w:pPr>
        <w:pStyle w:val="Odstavek"/>
        <w:rPr>
          <w:sz w:val="20"/>
          <w:szCs w:val="20"/>
        </w:rPr>
      </w:pPr>
      <w:r w:rsidRPr="002A08AF">
        <w:rPr>
          <w:sz w:val="20"/>
          <w:szCs w:val="20"/>
        </w:rPr>
        <w:t>(1) Nadzorne meritve nadzorovanih in opazovanih območij iz prejšnjega člena obsegajo meritve hitrosti doze, pri izpostavljenosti zaradi odprtih virov sevanja pa se določi tudi površinska kontaminacija oziroma izmeri koncentracija posameznih radionuklidov v zraku.</w:t>
      </w:r>
    </w:p>
    <w:p w14:paraId="70E74355" w14:textId="77777777" w:rsidR="007F4BFD" w:rsidRPr="002A08AF" w:rsidRDefault="007F4BFD" w:rsidP="007F4BFD">
      <w:pPr>
        <w:pStyle w:val="Odstavek"/>
        <w:rPr>
          <w:sz w:val="20"/>
          <w:szCs w:val="20"/>
        </w:rPr>
      </w:pPr>
      <w:r w:rsidRPr="002A08AF">
        <w:rPr>
          <w:sz w:val="20"/>
          <w:szCs w:val="20"/>
        </w:rPr>
        <w:t>(2) Meritve hitrosti doz se izvedejo:</w:t>
      </w:r>
    </w:p>
    <w:p w14:paraId="730F1A13"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na mestih, ki omogočajo oceno ekvivalentnih doz in efektivne doze izpostavljenih oseb,</w:t>
      </w:r>
    </w:p>
    <w:p w14:paraId="25683108"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v značilnih točkah v prostoru in v sosednjih prostorih,</w:t>
      </w:r>
    </w:p>
    <w:p w14:paraId="292DC990"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v koristnem snopu rentgenskih naprav in naprav z zaprtimi viri sevanja, če je ta dosegljiv z merilnimi instrumenti in</w:t>
      </w:r>
    </w:p>
    <w:p w14:paraId="5C9A61FE"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na razdalji 1 m in na drugih ustreznih razdaljah od pacienta z brahiradioterapevtskim virom ali pacienta, ki je prejel odmerek radiofarmacevtskega preparata.</w:t>
      </w:r>
    </w:p>
    <w:p w14:paraId="29AE2E75" w14:textId="77777777" w:rsidR="007F4BFD" w:rsidRPr="002A08AF" w:rsidRDefault="007F4BFD" w:rsidP="007F4BFD">
      <w:pPr>
        <w:pStyle w:val="Odstavek"/>
        <w:rPr>
          <w:sz w:val="20"/>
          <w:szCs w:val="20"/>
        </w:rPr>
      </w:pPr>
      <w:r w:rsidRPr="002A08AF">
        <w:rPr>
          <w:sz w:val="20"/>
          <w:szCs w:val="20"/>
        </w:rPr>
        <w:t>(3) Meritve hitrosti doz se opravijo pri postavitvi in vrednostih parametrov, ki so značilne za standardno vrsto posega, meritve ali opravila. V radioterapiji in rentgenski diagnostiki se meritve opravijo ob prisotnosti pacienta ali z uporabo ustreznih vodnih fantomov, fantomov iz pleksi stekla ali drugega materiala.</w:t>
      </w:r>
    </w:p>
    <w:p w14:paraId="1A390889" w14:textId="77777777" w:rsidR="007F4BFD" w:rsidRPr="002A08AF" w:rsidRDefault="007F4BFD" w:rsidP="007F4BFD">
      <w:pPr>
        <w:pStyle w:val="Odstavek"/>
        <w:rPr>
          <w:sz w:val="20"/>
          <w:szCs w:val="20"/>
        </w:rPr>
      </w:pPr>
      <w:r w:rsidRPr="002A08AF">
        <w:rPr>
          <w:sz w:val="20"/>
          <w:szCs w:val="20"/>
        </w:rPr>
        <w:t>(4) Površinska kontaminacija se določi z meritvami površinske specifične aktivnosti posameznih radionuklidov na delovnih površinah, opremi, osebni varovalni opremi, obleki in obutvi, stenah, tleh in stropih. Meritve se izvedejo za vsako delovno operacijo posebej.</w:t>
      </w:r>
    </w:p>
    <w:p w14:paraId="190934EE" w14:textId="77777777" w:rsidR="007F4BFD" w:rsidRPr="002A08AF" w:rsidRDefault="007F4BFD" w:rsidP="007F4BFD">
      <w:pPr>
        <w:pStyle w:val="Odstavek"/>
        <w:rPr>
          <w:sz w:val="20"/>
          <w:szCs w:val="20"/>
        </w:rPr>
      </w:pPr>
      <w:r w:rsidRPr="002A08AF">
        <w:rPr>
          <w:sz w:val="20"/>
          <w:szCs w:val="20"/>
        </w:rPr>
        <w:t>(5) Koncentracija posameznih radionuklidov v zraku se izmeri v prostoru in na izpušnih mestih prezračevalnega sistema. Meritve se izvedejo za vsako delovno operacijo posebej.</w:t>
      </w:r>
    </w:p>
    <w:p w14:paraId="11405B0A" w14:textId="77777777" w:rsidR="007F4BFD" w:rsidRPr="002A08AF" w:rsidRDefault="007F4BFD" w:rsidP="005D7D4F">
      <w:pPr>
        <w:pStyle w:val="len"/>
        <w:numPr>
          <w:ilvl w:val="0"/>
          <w:numId w:val="363"/>
        </w:numPr>
        <w:rPr>
          <w:sz w:val="20"/>
          <w:szCs w:val="20"/>
        </w:rPr>
      </w:pPr>
      <w:r w:rsidRPr="002A08AF">
        <w:rPr>
          <w:sz w:val="20"/>
          <w:szCs w:val="20"/>
        </w:rPr>
        <w:t>člen</w:t>
      </w:r>
    </w:p>
    <w:p w14:paraId="6CF15A88" w14:textId="77777777" w:rsidR="007F4BFD" w:rsidRPr="002A08AF" w:rsidRDefault="007F4BFD" w:rsidP="007F4BFD">
      <w:pPr>
        <w:pStyle w:val="lennaslov"/>
        <w:rPr>
          <w:sz w:val="20"/>
          <w:szCs w:val="20"/>
        </w:rPr>
      </w:pPr>
      <w:r w:rsidRPr="002A08AF">
        <w:rPr>
          <w:sz w:val="20"/>
          <w:szCs w:val="20"/>
        </w:rPr>
        <w:t>(ocena osebne izpostavljenosti)</w:t>
      </w:r>
    </w:p>
    <w:p w14:paraId="022B13B0" w14:textId="77777777" w:rsidR="007F4BFD" w:rsidRPr="002A08AF" w:rsidRDefault="007F4BFD" w:rsidP="007F4BFD">
      <w:pPr>
        <w:pStyle w:val="Odstavek"/>
        <w:rPr>
          <w:sz w:val="20"/>
          <w:szCs w:val="20"/>
        </w:rPr>
      </w:pPr>
      <w:r w:rsidRPr="002A08AF">
        <w:rPr>
          <w:sz w:val="20"/>
          <w:szCs w:val="20"/>
        </w:rPr>
        <w:t>Rezultati nadzornih meritev iz prejšnjega člena se skupaj s podatki o trajanju izpostavljenosti uporabijo za oceno izpostavljenosti skupin delavcev in drugih oseb. Ocene izpostavljenosti se primerjajo z rezultati nadzora osebne izpostavljenosti in morajo biti vključene v oceno varstva pred sevanji.</w:t>
      </w:r>
    </w:p>
    <w:p w14:paraId="499EF937" w14:textId="77777777" w:rsidR="007F4BFD" w:rsidRPr="002A08AF" w:rsidRDefault="007F4BFD" w:rsidP="005D7D4F">
      <w:pPr>
        <w:pStyle w:val="len"/>
        <w:numPr>
          <w:ilvl w:val="0"/>
          <w:numId w:val="363"/>
        </w:numPr>
        <w:rPr>
          <w:sz w:val="20"/>
          <w:szCs w:val="20"/>
        </w:rPr>
      </w:pPr>
      <w:r w:rsidRPr="002A08AF">
        <w:rPr>
          <w:sz w:val="20"/>
          <w:szCs w:val="20"/>
        </w:rPr>
        <w:t>člen</w:t>
      </w:r>
    </w:p>
    <w:p w14:paraId="72CB8840" w14:textId="77777777" w:rsidR="007F4BFD" w:rsidRPr="002A08AF" w:rsidRDefault="007F4BFD" w:rsidP="007F4BFD">
      <w:pPr>
        <w:pStyle w:val="lennaslov"/>
        <w:rPr>
          <w:sz w:val="20"/>
          <w:szCs w:val="20"/>
        </w:rPr>
      </w:pPr>
      <w:r w:rsidRPr="002A08AF">
        <w:rPr>
          <w:sz w:val="20"/>
          <w:szCs w:val="20"/>
        </w:rPr>
        <w:t>(osebna varovalna oprema)</w:t>
      </w:r>
    </w:p>
    <w:p w14:paraId="0536E4DB" w14:textId="77777777" w:rsidR="007F4BFD" w:rsidRPr="002A08AF" w:rsidRDefault="007F4BFD" w:rsidP="007F4BFD">
      <w:pPr>
        <w:pStyle w:val="Odstavek"/>
        <w:rPr>
          <w:sz w:val="20"/>
          <w:szCs w:val="20"/>
        </w:rPr>
      </w:pPr>
      <w:r w:rsidRPr="002A08AF">
        <w:rPr>
          <w:sz w:val="20"/>
          <w:szCs w:val="20"/>
        </w:rPr>
        <w:t>(1) Izvajalec sevalne dejavnosti zagotovi:</w:t>
      </w:r>
    </w:p>
    <w:p w14:paraId="25F664BA"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da uporabljajo delavci primerno osebno varovalno opremo, ki po potrebi vključuje zaščitna oblačila, zaščitne predpasnike, rokavice, ščite za posamezne organe in opremo za zaščito dihal,</w:t>
      </w:r>
    </w:p>
    <w:p w14:paraId="7882EBC3"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da je osebna varovalna oprema označena tako, da je razvidna njena zaščitna zmogljivost, navedena v ekvivalentni debelini Pb ali drugi primerni količini, in da so uporabniki seznanjeni z njenimi zaščitnimi zmogljivostmi in namenom uporabe,</w:t>
      </w:r>
    </w:p>
    <w:p w14:paraId="519BA0E2"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da imajo delavci ustrezna navodila za pravilno uporabo osebne varovalne opreme, vključno s preizkusom dobrega prileganja opreme za zaščito dihal,</w:t>
      </w:r>
    </w:p>
    <w:p w14:paraId="5A77E07B"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redno preverjanje učinkovitosti osebne varovalne opreme, vključno z opremo za primer intervencije,</w:t>
      </w:r>
    </w:p>
    <w:p w14:paraId="43EBBB7B"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da se dodelijo naloge, pri katerih je obvezna uporaba posebne osebne varovalne opreme, samo delavcem, ki so na podlagi zdravstvenih ocen sposobni, da prenesejo potreben dodatni napor in</w:t>
      </w:r>
    </w:p>
    <w:p w14:paraId="45842DA2"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da se, kadar je za dano nalogo treba uporabiti osebno varovalno opremo, upošteva vsaka morebitna dodatna izpostavljenost, do katere bi utegnilo priti zaradi dodatnega časa ali težav, ter vsakršna dodatna nesevalna tveganja, ki bi lahko bila vezana na izvajanje naloge ob uporabi osebne varovalne opreme.</w:t>
      </w:r>
    </w:p>
    <w:p w14:paraId="7AD7726B" w14:textId="77777777" w:rsidR="007F4BFD" w:rsidRPr="002A08AF" w:rsidRDefault="007F4BFD" w:rsidP="007F4BFD">
      <w:pPr>
        <w:pStyle w:val="Odstavek"/>
        <w:rPr>
          <w:sz w:val="20"/>
          <w:szCs w:val="20"/>
        </w:rPr>
      </w:pPr>
      <w:r w:rsidRPr="002A08AF">
        <w:rPr>
          <w:sz w:val="20"/>
          <w:szCs w:val="20"/>
        </w:rPr>
        <w:t>(2) Izvajalec sevalne dejavnosti zagotovi, da je varovalna oprema ustrezno vzdrževana, da so delavci ustrezno usposobljeni za njeno uporabo in da imajo za to ustrezna navodila.</w:t>
      </w:r>
    </w:p>
    <w:p w14:paraId="364D7985" w14:textId="77777777" w:rsidR="007F4BFD" w:rsidRPr="002A08AF" w:rsidRDefault="007F4BFD" w:rsidP="007F4BFD">
      <w:pPr>
        <w:pStyle w:val="Odstavek"/>
        <w:rPr>
          <w:sz w:val="20"/>
          <w:szCs w:val="20"/>
        </w:rPr>
      </w:pPr>
      <w:r w:rsidRPr="002A08AF">
        <w:rPr>
          <w:sz w:val="20"/>
          <w:szCs w:val="20"/>
        </w:rPr>
        <w:t>(3) Vrsta varovalne opreme in njen način uporabe morata biti opredeljena v oceni varstva pred sevanji.</w:t>
      </w:r>
    </w:p>
    <w:p w14:paraId="553BA687" w14:textId="77777777" w:rsidR="007F4BFD" w:rsidRPr="002A08AF" w:rsidRDefault="007F4BFD" w:rsidP="005D7D4F">
      <w:pPr>
        <w:pStyle w:val="len"/>
        <w:numPr>
          <w:ilvl w:val="0"/>
          <w:numId w:val="363"/>
        </w:numPr>
        <w:rPr>
          <w:sz w:val="20"/>
          <w:szCs w:val="20"/>
        </w:rPr>
      </w:pPr>
      <w:r w:rsidRPr="002A08AF">
        <w:rPr>
          <w:sz w:val="20"/>
          <w:szCs w:val="20"/>
        </w:rPr>
        <w:t>člen</w:t>
      </w:r>
    </w:p>
    <w:p w14:paraId="6C706042" w14:textId="77777777" w:rsidR="007F4BFD" w:rsidRPr="002A08AF" w:rsidRDefault="007F4BFD" w:rsidP="007F4BFD">
      <w:pPr>
        <w:pStyle w:val="lennaslov"/>
        <w:rPr>
          <w:sz w:val="20"/>
          <w:szCs w:val="20"/>
        </w:rPr>
      </w:pPr>
      <w:r w:rsidRPr="002A08AF">
        <w:rPr>
          <w:sz w:val="20"/>
          <w:szCs w:val="20"/>
        </w:rPr>
        <w:t>(ukrepi varstva pred sevanji)</w:t>
      </w:r>
    </w:p>
    <w:p w14:paraId="2E29AE4D" w14:textId="77777777" w:rsidR="007F4BFD" w:rsidRPr="002A08AF" w:rsidRDefault="007F4BFD" w:rsidP="007F4BFD">
      <w:pPr>
        <w:pStyle w:val="Odstavek"/>
        <w:rPr>
          <w:sz w:val="20"/>
          <w:szCs w:val="20"/>
        </w:rPr>
      </w:pPr>
      <w:r w:rsidRPr="002A08AF">
        <w:rPr>
          <w:sz w:val="20"/>
          <w:szCs w:val="20"/>
        </w:rPr>
        <w:t>(1) Izvajalec sevalne dejavnosti zagotovi ustrezne ukrepe varstva pred sevanji, vključno s tehničnim nadzorom in ustreznimi delovnimi pogoji, ki zmanjšajo potrebo po administrativnih ukrepih in osebni varovalni opremi.</w:t>
      </w:r>
    </w:p>
    <w:p w14:paraId="10109039" w14:textId="77777777" w:rsidR="007F4BFD" w:rsidRPr="002A08AF" w:rsidRDefault="007F4BFD" w:rsidP="007F4BFD">
      <w:pPr>
        <w:pStyle w:val="Odstavek"/>
        <w:rPr>
          <w:sz w:val="20"/>
          <w:szCs w:val="20"/>
        </w:rPr>
      </w:pPr>
      <w:r w:rsidRPr="002A08AF">
        <w:rPr>
          <w:sz w:val="20"/>
          <w:szCs w:val="20"/>
        </w:rPr>
        <w:t>(2) Izvajalec sevalne dejavnosti stalno spremlja vse razmere v nadzorovanih in opazovanih območjih, ki lahko vplivajo na izpostavljenost.</w:t>
      </w:r>
    </w:p>
    <w:p w14:paraId="6679A2C9" w14:textId="77777777" w:rsidR="007F4BFD" w:rsidRPr="002A08AF" w:rsidRDefault="007F4BFD" w:rsidP="007F4BFD">
      <w:pPr>
        <w:pStyle w:val="Poglavje"/>
        <w:rPr>
          <w:sz w:val="20"/>
          <w:szCs w:val="20"/>
        </w:rPr>
      </w:pPr>
      <w:r w:rsidRPr="002A08AF">
        <w:rPr>
          <w:sz w:val="20"/>
          <w:szCs w:val="20"/>
        </w:rPr>
        <w:t>III. NADZOR OSEBNE IZPOSTAVLJENOSTI</w:t>
      </w:r>
    </w:p>
    <w:p w14:paraId="6366EF2E" w14:textId="77777777" w:rsidR="007F4BFD" w:rsidRPr="002A08AF" w:rsidRDefault="007F4BFD" w:rsidP="005D7D4F">
      <w:pPr>
        <w:pStyle w:val="len"/>
        <w:numPr>
          <w:ilvl w:val="0"/>
          <w:numId w:val="363"/>
        </w:numPr>
        <w:rPr>
          <w:sz w:val="20"/>
          <w:szCs w:val="20"/>
        </w:rPr>
      </w:pPr>
      <w:r w:rsidRPr="002A08AF">
        <w:rPr>
          <w:sz w:val="20"/>
          <w:szCs w:val="20"/>
        </w:rPr>
        <w:t>člen</w:t>
      </w:r>
    </w:p>
    <w:p w14:paraId="7EF2A2B4" w14:textId="77777777" w:rsidR="007F4BFD" w:rsidRPr="002A08AF" w:rsidRDefault="007F4BFD" w:rsidP="007F4BFD">
      <w:pPr>
        <w:pStyle w:val="lennaslov"/>
        <w:rPr>
          <w:sz w:val="20"/>
          <w:szCs w:val="20"/>
        </w:rPr>
      </w:pPr>
      <w:r w:rsidRPr="002A08AF">
        <w:rPr>
          <w:sz w:val="20"/>
          <w:szCs w:val="20"/>
        </w:rPr>
        <w:t>(nadzor osebne izpostavljenosti)</w:t>
      </w:r>
    </w:p>
    <w:p w14:paraId="3D58E248" w14:textId="77777777" w:rsidR="007F4BFD" w:rsidRPr="002A08AF" w:rsidRDefault="007F4BFD" w:rsidP="007F4BFD">
      <w:pPr>
        <w:pStyle w:val="Odstavek"/>
        <w:rPr>
          <w:sz w:val="20"/>
          <w:szCs w:val="20"/>
        </w:rPr>
      </w:pPr>
      <w:r w:rsidRPr="002A08AF">
        <w:rPr>
          <w:sz w:val="20"/>
          <w:szCs w:val="20"/>
        </w:rPr>
        <w:t>(1) Izvajalec sevalne dejavnosti mora zagotoviti redne meritve doz sevanja, ki jih prejmejo posamezni izpostavljeni delavci kategorije A in B. Delodajalec zagotovi individualno oceno doz zaradi zunanjega oziroma notranjega obsevanja, glede na vrsto in značilnosti izpostavljenosti.</w:t>
      </w:r>
    </w:p>
    <w:p w14:paraId="15EDA69F" w14:textId="77777777" w:rsidR="007F4BFD" w:rsidRPr="002A08AF" w:rsidRDefault="007F4BFD" w:rsidP="007F4BFD">
      <w:pPr>
        <w:pStyle w:val="Odstavek"/>
        <w:rPr>
          <w:sz w:val="20"/>
          <w:szCs w:val="20"/>
        </w:rPr>
      </w:pPr>
      <w:r w:rsidRPr="002A08AF">
        <w:rPr>
          <w:sz w:val="20"/>
          <w:szCs w:val="20"/>
        </w:rPr>
        <w:t>(2) Pristojni organ lahko na predlog pooblaščenega izvedenca varstva pred sevanji v postopku izdaje dovoljenja za izvajanje sevalne dejavnosti odredi meritve individualnih doz ter način in pogostost ugotavljanja individualnih doz tudi za delavce, ki niso razvrščeni med izpostavljene delavce. Pooblaščeni izvedenec varstva pred sevanji lahko poda predlog:</w:t>
      </w:r>
    </w:p>
    <w:p w14:paraId="591DD9A8"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na podlagi rezultatov nadzornih meritev iz 10. člena tega pravilnika</w:t>
      </w:r>
    </w:p>
    <w:p w14:paraId="6933EF33"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na podlagi rezultatov pregleda vira sevanja iz 93. člena Pravilnika o uporabi virov sevanja in sevalni dejavnosti (Uradni list RS, št. 27/06) ali</w:t>
      </w:r>
    </w:p>
    <w:p w14:paraId="086C6A52"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v okviru izdelave ali pregleda ocene varstva pred sevanji.</w:t>
      </w:r>
    </w:p>
    <w:p w14:paraId="423789C1" w14:textId="77777777" w:rsidR="007F4BFD" w:rsidRPr="002A08AF" w:rsidRDefault="007F4BFD" w:rsidP="007F4BFD">
      <w:pPr>
        <w:pStyle w:val="Odstavek"/>
        <w:rPr>
          <w:sz w:val="20"/>
          <w:szCs w:val="20"/>
        </w:rPr>
      </w:pPr>
      <w:r w:rsidRPr="002A08AF">
        <w:rPr>
          <w:sz w:val="20"/>
          <w:szCs w:val="20"/>
        </w:rPr>
        <w:t>(3) Če obstaja verjetnost, da so delavci izpostavljeni notranji kontaminaciji, izvajalec sevalne dejavnosti v sodelovanju s pooblaščenim izvedencem varstva pred sevanji zagotovi individualno oceno doze zaradi notranje obsevanosti. Program ugotavljanja notranje obsevanosti delavcev mora biti vključen v oceni varstva pred sevanji. V programu se določijo ustrezna metoda, pogostost ugotavljanja osebne izpostavljenosti in drugi ukrepi za ustrezno ugotavljanje doz zaradi notranjega obsevanja.</w:t>
      </w:r>
    </w:p>
    <w:p w14:paraId="67AC9344" w14:textId="77777777" w:rsidR="007F4BFD" w:rsidRPr="002A08AF" w:rsidRDefault="007F4BFD" w:rsidP="007F4BFD">
      <w:pPr>
        <w:pStyle w:val="Odstavek"/>
        <w:rPr>
          <w:sz w:val="20"/>
          <w:szCs w:val="20"/>
        </w:rPr>
      </w:pPr>
      <w:r w:rsidRPr="002A08AF">
        <w:rPr>
          <w:sz w:val="20"/>
          <w:szCs w:val="20"/>
        </w:rPr>
        <w:t>(4) Če je zunanja obsevanost delavcev neenakomerna, izvajalec sevalne dejavnosti zagotovi redne meritve ekvivalentnih doz na najbolj izpostavljene organe. Način ugotavljanja ekvivalentnih doz zaradi zunanjega obsevanja mora biti vključen v oceno varstva pred sevanji.</w:t>
      </w:r>
    </w:p>
    <w:p w14:paraId="629A95F5" w14:textId="77777777" w:rsidR="007F4BFD" w:rsidRPr="002A08AF" w:rsidRDefault="007F4BFD" w:rsidP="007F4BFD">
      <w:pPr>
        <w:pStyle w:val="Odstavek"/>
        <w:rPr>
          <w:sz w:val="20"/>
          <w:szCs w:val="20"/>
        </w:rPr>
      </w:pPr>
      <w:r w:rsidRPr="002A08AF">
        <w:rPr>
          <w:sz w:val="20"/>
          <w:szCs w:val="20"/>
        </w:rPr>
        <w:t>(5) Pristojni organ lahko v postopku izdaje dovoljenja za izvajanje sevalne dejavnosti na podlagi ocene varstva pred sevanji za posamezne skupine delavcev kategorije B odobri, da se meritve izpostavljenosti posameznih delavcev nadomesti z nadzornimi meritvami delovnega okolja ali z ocenami izpostavljenosti na podlagi računskih modelov.</w:t>
      </w:r>
    </w:p>
    <w:p w14:paraId="5F77B450" w14:textId="77777777" w:rsidR="007F4BFD" w:rsidRPr="002A08AF" w:rsidRDefault="007F4BFD" w:rsidP="007F4BFD">
      <w:pPr>
        <w:pStyle w:val="Odstavek"/>
        <w:rPr>
          <w:sz w:val="20"/>
          <w:szCs w:val="20"/>
        </w:rPr>
      </w:pPr>
      <w:r w:rsidRPr="002A08AF">
        <w:rPr>
          <w:sz w:val="20"/>
          <w:szCs w:val="20"/>
        </w:rPr>
        <w:t>(6) Za delavce, ki opravljajo izjemne naloge, za katere je organ, pristojen za varstvo pred sevanji, odobril preseganje mejnih doz, izvajalec sevalne dejavnosti zagotovi dodatno oceno individualne izpostavljenosti, ki se nanaša na vsako izjemno nalogo posebej.</w:t>
      </w:r>
    </w:p>
    <w:p w14:paraId="0E4D58E0" w14:textId="77777777" w:rsidR="007F4BFD" w:rsidRPr="002A08AF" w:rsidRDefault="007F4BFD" w:rsidP="007F4BFD">
      <w:pPr>
        <w:pStyle w:val="Odstavek"/>
        <w:rPr>
          <w:sz w:val="20"/>
          <w:szCs w:val="20"/>
        </w:rPr>
      </w:pPr>
      <w:r w:rsidRPr="002A08AF">
        <w:rPr>
          <w:sz w:val="20"/>
          <w:szCs w:val="20"/>
        </w:rPr>
        <w:t>(7) Če delavec opravlja dela pri različnih izvajalcih sevalnih dejavnosti, vsak od delodajalcev ločeno zagotovi oceno individualne izpostavljenosti pri delih, ki jih izpostavljeni delavec zanj opravlja.</w:t>
      </w:r>
    </w:p>
    <w:p w14:paraId="48574DDC" w14:textId="77777777" w:rsidR="007F4BFD" w:rsidRPr="002A08AF" w:rsidRDefault="007F4BFD" w:rsidP="007F4BFD">
      <w:pPr>
        <w:pStyle w:val="Odstavek"/>
        <w:rPr>
          <w:sz w:val="20"/>
          <w:szCs w:val="20"/>
        </w:rPr>
      </w:pPr>
      <w:r w:rsidRPr="002A08AF">
        <w:rPr>
          <w:sz w:val="20"/>
          <w:szCs w:val="20"/>
        </w:rPr>
        <w:t>(8) Ugotavljanje izpostavljenosti iz tega člena izvaja pooblaščeni izvajalec dozimetrije iz 46. člena ZVISJV (v nadaljnjem besedilu: pooblaščeni izvajalec dozimetrije).</w:t>
      </w:r>
    </w:p>
    <w:p w14:paraId="5852CB82" w14:textId="77777777" w:rsidR="007F4BFD" w:rsidRPr="002A08AF" w:rsidRDefault="007F4BFD" w:rsidP="007F4BFD">
      <w:pPr>
        <w:pStyle w:val="Odstavek"/>
        <w:rPr>
          <w:sz w:val="20"/>
          <w:szCs w:val="20"/>
        </w:rPr>
      </w:pPr>
      <w:r w:rsidRPr="002A08AF">
        <w:rPr>
          <w:sz w:val="20"/>
          <w:szCs w:val="20"/>
        </w:rPr>
        <w:t>(9) Če je individualna meritev doze za posameznika neizvedljiva ali neustrezna, se za oceno individualne doze delavca uporabijo podatki o dozah drugih delavcev, podatki o nadzornih meritvah iz 8. in 10. člena tega pravilnika ali ocene na podlagi računskih modelov.</w:t>
      </w:r>
    </w:p>
    <w:p w14:paraId="7B562B37" w14:textId="77777777" w:rsidR="007F4BFD" w:rsidRPr="002A08AF" w:rsidRDefault="007F4BFD" w:rsidP="005D7D4F">
      <w:pPr>
        <w:pStyle w:val="len"/>
        <w:numPr>
          <w:ilvl w:val="0"/>
          <w:numId w:val="363"/>
        </w:numPr>
        <w:rPr>
          <w:sz w:val="20"/>
          <w:szCs w:val="20"/>
        </w:rPr>
      </w:pPr>
      <w:r w:rsidRPr="002A08AF">
        <w:rPr>
          <w:sz w:val="20"/>
          <w:szCs w:val="20"/>
        </w:rPr>
        <w:t>člen</w:t>
      </w:r>
    </w:p>
    <w:p w14:paraId="33C4D9E3" w14:textId="77777777" w:rsidR="007F4BFD" w:rsidRPr="002A08AF" w:rsidRDefault="007F4BFD" w:rsidP="007F4BFD">
      <w:pPr>
        <w:pStyle w:val="lennaslov"/>
        <w:rPr>
          <w:sz w:val="20"/>
          <w:szCs w:val="20"/>
        </w:rPr>
      </w:pPr>
      <w:r w:rsidRPr="002A08AF">
        <w:rPr>
          <w:sz w:val="20"/>
          <w:szCs w:val="20"/>
        </w:rPr>
        <w:t>(dozimetrija)</w:t>
      </w:r>
    </w:p>
    <w:p w14:paraId="21E7AB83" w14:textId="77777777" w:rsidR="007F4BFD" w:rsidRPr="002A08AF" w:rsidRDefault="007F4BFD" w:rsidP="007F4BFD">
      <w:pPr>
        <w:pStyle w:val="Odstavek"/>
        <w:rPr>
          <w:sz w:val="20"/>
          <w:szCs w:val="20"/>
        </w:rPr>
      </w:pPr>
      <w:r w:rsidRPr="002A08AF">
        <w:rPr>
          <w:sz w:val="20"/>
          <w:szCs w:val="20"/>
        </w:rPr>
        <w:t>(1) Meritve individualne izpostavljenosti zaradi zunanjega obsevanja se izvajajo s pasivnimi dozimetri. Efektivna doza se izmeri z dozimetri, ki jih delavci nosijo tako, kot je določeno v oceni varstva pred sevanji oziroma pripete na gornjem delu telesa v višini prsnice. Ekvivalentna doza zaradi zunanjega obsevanja se za najbolj izpostavljene organe ugotavlja z dozimetri na zapestnicah, prstanih, očalih in drugih mestih. Ekvivalentna doza na kožo zaradi kontaminacije se določi z računskimi modeli na podlagi meritev specifične površinske aktivnosti posameznih radionuklidov na koži, sluznicah in obleki oseb.</w:t>
      </w:r>
    </w:p>
    <w:p w14:paraId="4FAB9675" w14:textId="77777777" w:rsidR="007F4BFD" w:rsidRPr="002A08AF" w:rsidRDefault="007F4BFD" w:rsidP="007F4BFD">
      <w:pPr>
        <w:pStyle w:val="Odstavek"/>
        <w:rPr>
          <w:sz w:val="20"/>
          <w:szCs w:val="20"/>
        </w:rPr>
      </w:pPr>
      <w:r w:rsidRPr="002A08AF">
        <w:rPr>
          <w:sz w:val="20"/>
          <w:szCs w:val="20"/>
        </w:rPr>
        <w:t>(2) Izpostavljenost zaradi vnosa radionuklidov v telo se glede na vrsto in naravo radionuklidov in način vnosa določi z računskimi modeli na podlagi meritev koncentracije posameznih radionuklidov v zraku, z meritvami celotne radioaktivnosti v telesu ali kritičnih organih oziroma z računskimi modeli na podlagi meritev koncentracije posameznih radionuklidov v bioloških vzorcih. V primeru površinske radioaktivne kontaminacije oseb se določi izpostavljenost zaradi vnosa radionuklidov v telo skozi kožo, sluznice ali odprte rane z računskimi modeli na podlagi meritev specifične površinske aktivnosti posameznih radionuklidov na koži, sluznicah in obleki oseb.</w:t>
      </w:r>
    </w:p>
    <w:p w14:paraId="04B7E67E" w14:textId="77777777" w:rsidR="007F4BFD" w:rsidRPr="002A08AF" w:rsidRDefault="007F4BFD" w:rsidP="005D7D4F">
      <w:pPr>
        <w:pStyle w:val="len"/>
        <w:numPr>
          <w:ilvl w:val="0"/>
          <w:numId w:val="363"/>
        </w:numPr>
        <w:rPr>
          <w:sz w:val="20"/>
          <w:szCs w:val="20"/>
        </w:rPr>
      </w:pPr>
      <w:r w:rsidRPr="002A08AF">
        <w:rPr>
          <w:sz w:val="20"/>
          <w:szCs w:val="20"/>
        </w:rPr>
        <w:t>člen</w:t>
      </w:r>
    </w:p>
    <w:p w14:paraId="1E12170A" w14:textId="77777777" w:rsidR="007F4BFD" w:rsidRPr="002A08AF" w:rsidRDefault="007F4BFD" w:rsidP="007F4BFD">
      <w:pPr>
        <w:pStyle w:val="lennaslov"/>
        <w:rPr>
          <w:sz w:val="20"/>
          <w:szCs w:val="20"/>
        </w:rPr>
      </w:pPr>
      <w:r w:rsidRPr="002A08AF">
        <w:rPr>
          <w:sz w:val="20"/>
          <w:szCs w:val="20"/>
        </w:rPr>
        <w:t>(pogostost nadzora osebne izpostavljenosti)</w:t>
      </w:r>
    </w:p>
    <w:p w14:paraId="370A9501" w14:textId="77777777" w:rsidR="007F4BFD" w:rsidRPr="002A08AF" w:rsidRDefault="007F4BFD" w:rsidP="007F4BFD">
      <w:pPr>
        <w:pStyle w:val="Odstavek"/>
        <w:rPr>
          <w:sz w:val="20"/>
          <w:szCs w:val="20"/>
        </w:rPr>
      </w:pPr>
      <w:r w:rsidRPr="002A08AF">
        <w:rPr>
          <w:sz w:val="20"/>
          <w:szCs w:val="20"/>
        </w:rPr>
        <w:t>(1) Ugotavljanje izpostavljenosti posameznih izpostavljenih delavcev zunanjemu sevanju se izvaja mesečno.</w:t>
      </w:r>
    </w:p>
    <w:p w14:paraId="2C030DF3" w14:textId="77777777" w:rsidR="007F4BFD" w:rsidRPr="002A08AF" w:rsidRDefault="007F4BFD" w:rsidP="007F4BFD">
      <w:pPr>
        <w:pStyle w:val="Odstavek"/>
        <w:rPr>
          <w:sz w:val="20"/>
          <w:szCs w:val="20"/>
        </w:rPr>
      </w:pPr>
      <w:r w:rsidRPr="002A08AF">
        <w:rPr>
          <w:sz w:val="20"/>
          <w:szCs w:val="20"/>
        </w:rPr>
        <w:t>(2) Ne glede na določbe prejšnjega odstavka, lahko pristojni organ v postopku izdaje dovoljenja za izvajanje sevalne dejavnosti na podlagi ocene varstva pred sevanji za posamezne skupine delavcev kategorije B odobri, da se ugotavljanje izpostavljenosti delavcev izvaja tudi v daljših rednih obdobjih, vendar ne redkeje kot enkrat letno.</w:t>
      </w:r>
    </w:p>
    <w:p w14:paraId="0C3ADACD" w14:textId="77777777" w:rsidR="007F4BFD" w:rsidRPr="002A08AF" w:rsidRDefault="007F4BFD" w:rsidP="007F4BFD">
      <w:pPr>
        <w:pStyle w:val="Odstavek"/>
        <w:rPr>
          <w:sz w:val="20"/>
          <w:szCs w:val="20"/>
        </w:rPr>
      </w:pPr>
      <w:r w:rsidRPr="002A08AF">
        <w:rPr>
          <w:sz w:val="20"/>
          <w:szCs w:val="20"/>
        </w:rPr>
        <w:t>(3) Pogostost nadzora osebne izpostavljenosti zaradi notranjega obsevanja se določi s programom iz tretjega odstavka 15. člena tega pravilnika.</w:t>
      </w:r>
    </w:p>
    <w:p w14:paraId="48E8B4CD" w14:textId="77777777" w:rsidR="007F4BFD" w:rsidRPr="002A08AF" w:rsidRDefault="007F4BFD" w:rsidP="007F4BFD">
      <w:pPr>
        <w:pStyle w:val="Odstavek"/>
        <w:rPr>
          <w:sz w:val="20"/>
          <w:szCs w:val="20"/>
        </w:rPr>
      </w:pPr>
      <w:r w:rsidRPr="002A08AF">
        <w:rPr>
          <w:sz w:val="20"/>
          <w:szCs w:val="20"/>
        </w:rPr>
        <w:t>(4) Izpostavljenost delavcev v rudnikih, turističnih jamah ali drugih okoljih s povečanimi koncentracijami radonovih potomcev se določa vsaj dvakrat letno.</w:t>
      </w:r>
    </w:p>
    <w:p w14:paraId="226CFD82" w14:textId="77777777" w:rsidR="007F4BFD" w:rsidRPr="002A08AF" w:rsidRDefault="007F4BFD" w:rsidP="005D7D4F">
      <w:pPr>
        <w:pStyle w:val="len"/>
        <w:numPr>
          <w:ilvl w:val="0"/>
          <w:numId w:val="363"/>
        </w:numPr>
        <w:rPr>
          <w:sz w:val="20"/>
          <w:szCs w:val="20"/>
        </w:rPr>
      </w:pPr>
      <w:r w:rsidRPr="002A08AF">
        <w:rPr>
          <w:sz w:val="20"/>
          <w:szCs w:val="20"/>
        </w:rPr>
        <w:t>člen</w:t>
      </w:r>
    </w:p>
    <w:p w14:paraId="4A462052" w14:textId="77777777" w:rsidR="007F4BFD" w:rsidRPr="002A08AF" w:rsidRDefault="007F4BFD" w:rsidP="007F4BFD">
      <w:pPr>
        <w:pStyle w:val="lennaslov"/>
        <w:rPr>
          <w:sz w:val="20"/>
          <w:szCs w:val="20"/>
        </w:rPr>
      </w:pPr>
      <w:r w:rsidRPr="002A08AF">
        <w:rPr>
          <w:sz w:val="20"/>
          <w:szCs w:val="20"/>
        </w:rPr>
        <w:t>(ocena osebne izpostavljenosti ob izrednem dogodku)</w:t>
      </w:r>
    </w:p>
    <w:p w14:paraId="7F52B730" w14:textId="77777777" w:rsidR="007F4BFD" w:rsidRPr="002A08AF" w:rsidRDefault="007F4BFD" w:rsidP="007F4BFD">
      <w:pPr>
        <w:pStyle w:val="Odstavek"/>
        <w:rPr>
          <w:sz w:val="20"/>
          <w:szCs w:val="20"/>
        </w:rPr>
      </w:pPr>
      <w:r w:rsidRPr="002A08AF">
        <w:rPr>
          <w:sz w:val="20"/>
          <w:szCs w:val="20"/>
        </w:rPr>
        <w:t>(1) V primeru izrednega dogodka izvajalec sevalne dejavnosti zagotovi čimprejšnjo oceno efektivnih in ekvivalentnih doz vseh oseb, ki so bile izpostavljene sevanjem.</w:t>
      </w:r>
    </w:p>
    <w:p w14:paraId="234A9EA1" w14:textId="77777777" w:rsidR="007F4BFD" w:rsidRPr="002A08AF" w:rsidRDefault="007F4BFD" w:rsidP="007F4BFD">
      <w:pPr>
        <w:pStyle w:val="Odstavek"/>
        <w:rPr>
          <w:sz w:val="20"/>
          <w:szCs w:val="20"/>
        </w:rPr>
      </w:pPr>
      <w:r w:rsidRPr="002A08AF">
        <w:rPr>
          <w:sz w:val="20"/>
          <w:szCs w:val="20"/>
        </w:rPr>
        <w:t>(2) Če je prišlo do izrednega dogodka ali če obstaja sum, da je prišlo do nenačrtovanega zunanjega obsevanja, se pasivni dozimetri zamenjajo neposredno po dogodku, doza pa se določi nemudoma.</w:t>
      </w:r>
    </w:p>
    <w:p w14:paraId="00B45970" w14:textId="77777777" w:rsidR="007F4BFD" w:rsidRPr="002A08AF" w:rsidRDefault="007F4BFD" w:rsidP="007F4BFD">
      <w:pPr>
        <w:pStyle w:val="Odstavek"/>
        <w:rPr>
          <w:sz w:val="20"/>
          <w:szCs w:val="20"/>
        </w:rPr>
      </w:pPr>
      <w:r w:rsidRPr="002A08AF">
        <w:rPr>
          <w:sz w:val="20"/>
          <w:szCs w:val="20"/>
        </w:rPr>
        <w:t>(3) Če obstaja sum, da je prišlo do nenačrtovane notranje kontaminacije, je treba nemudoma določiti dozo zaradi notranjega obsevanja na podlagi meritev celotne radioaktivnosti v telesu ali kritičnih organih izpostavljene osebe, oziroma na podlagi meritev koncentracije radionuklidov v bioloških vzorcih.</w:t>
      </w:r>
    </w:p>
    <w:p w14:paraId="21D7D416" w14:textId="77777777" w:rsidR="007F4BFD" w:rsidRPr="002A08AF" w:rsidRDefault="007F4BFD" w:rsidP="007F4BFD">
      <w:pPr>
        <w:pStyle w:val="Odstavek"/>
        <w:rPr>
          <w:sz w:val="20"/>
          <w:szCs w:val="20"/>
        </w:rPr>
      </w:pPr>
      <w:r w:rsidRPr="002A08AF">
        <w:rPr>
          <w:sz w:val="20"/>
          <w:szCs w:val="20"/>
        </w:rPr>
        <w:t>(4) Če je prišlo do površinske kontaminacije oseb, je treba oceniti ekvivalentno dozo na kožo zaradi zunanjega obsevanja in morebitno dozo zaradi vnosa radionuklidov v telo skozi kožo, sluznice ali odprte rane.</w:t>
      </w:r>
    </w:p>
    <w:p w14:paraId="6FF024E2" w14:textId="77777777" w:rsidR="007F4BFD" w:rsidRPr="002A08AF" w:rsidRDefault="007F4BFD" w:rsidP="007F4BFD">
      <w:pPr>
        <w:pStyle w:val="Odstavek"/>
        <w:rPr>
          <w:sz w:val="20"/>
          <w:szCs w:val="20"/>
        </w:rPr>
      </w:pPr>
      <w:r w:rsidRPr="002A08AF">
        <w:rPr>
          <w:sz w:val="20"/>
          <w:szCs w:val="20"/>
        </w:rPr>
        <w:t>(5) Doze iz tega člena oceni pooblaščeni izvajalec dozimetrije ali pooblaščeni izvedenec varstva pred sevanji. Izvajalec sevalne dejavnosti sporoči vse njemu znane podatke in okoliščine, ki bi lahko bili pomembni za oceno doz ob izrednem dogodku. Pooblaščeni izvajalec dozimetrije oziroma pooblaščeni izvedenec varstva pred sevanji rezultate in podatke, ki jih je prejel od izvajalca sevalne dejavnosti, nemudoma sporoči organu, pristojnemu za varstvo pred sevanji, za centralno evidenco osebnih doz. Rezultate nemudoma sporoči tudi izvajalcu sevalne dejavnosti.</w:t>
      </w:r>
    </w:p>
    <w:p w14:paraId="6AC3F616" w14:textId="77777777" w:rsidR="007F4BFD" w:rsidRPr="002A08AF" w:rsidRDefault="007F4BFD" w:rsidP="005D7D4F">
      <w:pPr>
        <w:pStyle w:val="len"/>
        <w:numPr>
          <w:ilvl w:val="0"/>
          <w:numId w:val="363"/>
        </w:numPr>
        <w:rPr>
          <w:sz w:val="20"/>
          <w:szCs w:val="20"/>
        </w:rPr>
      </w:pPr>
      <w:r w:rsidRPr="002A08AF">
        <w:rPr>
          <w:sz w:val="20"/>
          <w:szCs w:val="20"/>
        </w:rPr>
        <w:t>člen</w:t>
      </w:r>
    </w:p>
    <w:p w14:paraId="7AC49583" w14:textId="77777777" w:rsidR="007F4BFD" w:rsidRPr="002A08AF" w:rsidRDefault="007F4BFD" w:rsidP="007F4BFD">
      <w:pPr>
        <w:pStyle w:val="lennaslov"/>
        <w:rPr>
          <w:sz w:val="20"/>
          <w:szCs w:val="20"/>
        </w:rPr>
      </w:pPr>
      <w:r w:rsidRPr="002A08AF">
        <w:rPr>
          <w:sz w:val="20"/>
          <w:szCs w:val="20"/>
        </w:rPr>
        <w:t>(nadzor interventne osebne izpostavljenosti)</w:t>
      </w:r>
    </w:p>
    <w:p w14:paraId="62A8B587" w14:textId="77777777" w:rsidR="007F4BFD" w:rsidRPr="002A08AF" w:rsidRDefault="007F4BFD" w:rsidP="007F4BFD">
      <w:pPr>
        <w:pStyle w:val="Odstavek"/>
        <w:rPr>
          <w:sz w:val="20"/>
          <w:szCs w:val="20"/>
        </w:rPr>
      </w:pPr>
      <w:r w:rsidRPr="002A08AF">
        <w:rPr>
          <w:sz w:val="20"/>
          <w:szCs w:val="20"/>
        </w:rPr>
        <w:t>Za interventno izpostavljene delavce je treba zagotovi ustrezno ugotavljanje izpostavljenosti glede na vrsto del, ki jih opravljajo, in velikost tveganja, ki so mu izpostavljeni. Doze oceni pooblaščeni izvajalec dozimetrije ali pooblaščeni izvedenec varstva pred sevanji. Izvajalec intervencije jima sporoči vse njemu znane podatke in okoliščine intervencije, ki bi lahko bili pomembni za oceno doz. Pooblaščeni izvajalec dozimetrije oziroma pooblaščeni izvedenec varstva pred sevanji rezultate in podatke, ki jih je prejel od izvajalca intervencije, sporoči organu, pristojnemu za varstvo pred sevanji, za centralno evidenco osebnih doz. Rezultate sporoči tudi izvajalcu intervencije.</w:t>
      </w:r>
    </w:p>
    <w:p w14:paraId="7D48EE74" w14:textId="77777777" w:rsidR="007F4BFD" w:rsidRPr="002A08AF" w:rsidRDefault="007F4BFD" w:rsidP="007F4BFD">
      <w:pPr>
        <w:pStyle w:val="Poglavje"/>
        <w:rPr>
          <w:sz w:val="20"/>
          <w:szCs w:val="20"/>
        </w:rPr>
      </w:pPr>
      <w:r w:rsidRPr="002A08AF">
        <w:rPr>
          <w:sz w:val="20"/>
          <w:szCs w:val="20"/>
        </w:rPr>
        <w:t>IV. POSEBNI UKREPI  VARSTVA PRED SEVANJI ZA PRAKTIKANTE IN ŠTUDENTE</w:t>
      </w:r>
    </w:p>
    <w:p w14:paraId="71F0E65A" w14:textId="77777777" w:rsidR="007F4BFD" w:rsidRPr="002A08AF" w:rsidRDefault="007F4BFD" w:rsidP="005D7D4F">
      <w:pPr>
        <w:pStyle w:val="len"/>
        <w:numPr>
          <w:ilvl w:val="0"/>
          <w:numId w:val="363"/>
        </w:numPr>
        <w:rPr>
          <w:sz w:val="20"/>
          <w:szCs w:val="20"/>
        </w:rPr>
      </w:pPr>
      <w:r w:rsidRPr="002A08AF">
        <w:rPr>
          <w:sz w:val="20"/>
          <w:szCs w:val="20"/>
        </w:rPr>
        <w:t>člen</w:t>
      </w:r>
    </w:p>
    <w:p w14:paraId="41C2019B" w14:textId="77777777" w:rsidR="007F4BFD" w:rsidRPr="002A08AF" w:rsidRDefault="007F4BFD" w:rsidP="007F4BFD">
      <w:pPr>
        <w:pStyle w:val="lennaslov"/>
        <w:rPr>
          <w:sz w:val="20"/>
          <w:szCs w:val="20"/>
        </w:rPr>
      </w:pPr>
      <w:r w:rsidRPr="002A08AF">
        <w:rPr>
          <w:sz w:val="20"/>
          <w:szCs w:val="20"/>
        </w:rPr>
        <w:t>(varstvo izpostavljenih praktikantov in študentov)</w:t>
      </w:r>
    </w:p>
    <w:p w14:paraId="4AC47B56" w14:textId="77777777" w:rsidR="007F4BFD" w:rsidRPr="002A08AF" w:rsidRDefault="007F4BFD" w:rsidP="007F4BFD">
      <w:pPr>
        <w:pStyle w:val="Odstavek"/>
        <w:rPr>
          <w:sz w:val="20"/>
          <w:szCs w:val="20"/>
        </w:rPr>
      </w:pPr>
      <w:r w:rsidRPr="002A08AF">
        <w:rPr>
          <w:sz w:val="20"/>
          <w:szCs w:val="20"/>
        </w:rPr>
        <w:t>(1) Praktikanti in študenti, ki v okviru svojega izobraževanja vstopijo v nadzorovano območje, za katerega je odgovoren izvajalec sevalne dejavnosti, in so pri tem pod nadzorom oseb, usposobljenih v skladu s tem pravilnikom, se obravnavajo kot osebe iz tretjega odstavka 5. člena tega pravilnika.</w:t>
      </w:r>
    </w:p>
    <w:p w14:paraId="6EBC7EE3" w14:textId="77777777" w:rsidR="007F4BFD" w:rsidRPr="002A08AF" w:rsidRDefault="007F4BFD" w:rsidP="007F4BFD">
      <w:pPr>
        <w:pStyle w:val="Odstavek"/>
        <w:rPr>
          <w:sz w:val="20"/>
          <w:szCs w:val="20"/>
        </w:rPr>
      </w:pPr>
      <w:r w:rsidRPr="002A08AF">
        <w:rPr>
          <w:sz w:val="20"/>
          <w:szCs w:val="20"/>
        </w:rPr>
        <w:t xml:space="preserve"> (2) Izvajalec izobraževanja sam ali posredno prek pogodbe z delodajalcem zagotovi, da se za praktikante in študente ugotavlja izpostavljenost enako, kot je to določeno za izpostavljene delavce v 16. do 20. členu tega pravilnika.</w:t>
      </w:r>
    </w:p>
    <w:p w14:paraId="505CB2D7" w14:textId="77777777" w:rsidR="007F4BFD" w:rsidRPr="002A08AF" w:rsidRDefault="007F4BFD" w:rsidP="007F4BFD">
      <w:pPr>
        <w:pStyle w:val="Odstavek"/>
        <w:rPr>
          <w:sz w:val="20"/>
          <w:szCs w:val="20"/>
        </w:rPr>
      </w:pPr>
      <w:r w:rsidRPr="002A08AF">
        <w:rPr>
          <w:sz w:val="20"/>
          <w:szCs w:val="20"/>
        </w:rPr>
        <w:t>(3) Izvajalec izobraževanja sam ali posredno prek pogodbe z izvajalcem sevalne dejavnosti zagotovi zdravstveni nadzor za praktikante in študente, razporejene v kategorijo A ali B, enako, kot je to določeno za izpostavljene delavce v predpisu, ki določa obseg zdravstvenega nadzora izpostavljenih delavcev.</w:t>
      </w:r>
    </w:p>
    <w:p w14:paraId="0F45BCFF" w14:textId="77777777" w:rsidR="007F4BFD" w:rsidRPr="002A08AF" w:rsidRDefault="007F4BFD" w:rsidP="007F4BFD">
      <w:pPr>
        <w:pStyle w:val="Odstavek"/>
        <w:rPr>
          <w:sz w:val="20"/>
          <w:szCs w:val="20"/>
        </w:rPr>
      </w:pPr>
      <w:r w:rsidRPr="002A08AF">
        <w:rPr>
          <w:sz w:val="20"/>
          <w:szCs w:val="20"/>
        </w:rPr>
        <w:t>(4) Izvajalec sevalne dejavnosti zagotovi usposabljanje praktikantov in študentov, razporejenih v kategorijo A ali B, kot je to določeno v 29. do 37. členu tega pravilnika.</w:t>
      </w:r>
    </w:p>
    <w:p w14:paraId="017042C8" w14:textId="77777777" w:rsidR="007F4BFD" w:rsidRPr="002A08AF" w:rsidRDefault="007F4BFD" w:rsidP="005D7D4F">
      <w:pPr>
        <w:pStyle w:val="len"/>
        <w:numPr>
          <w:ilvl w:val="0"/>
          <w:numId w:val="363"/>
        </w:numPr>
        <w:rPr>
          <w:sz w:val="20"/>
          <w:szCs w:val="20"/>
        </w:rPr>
      </w:pPr>
      <w:r w:rsidRPr="002A08AF">
        <w:rPr>
          <w:sz w:val="20"/>
          <w:szCs w:val="20"/>
        </w:rPr>
        <w:t>člen</w:t>
      </w:r>
    </w:p>
    <w:p w14:paraId="4ABE925A" w14:textId="77777777" w:rsidR="007F4BFD" w:rsidRPr="002A08AF" w:rsidRDefault="007F4BFD" w:rsidP="007F4BFD">
      <w:pPr>
        <w:pStyle w:val="lennaslov"/>
        <w:rPr>
          <w:sz w:val="20"/>
          <w:szCs w:val="20"/>
        </w:rPr>
      </w:pPr>
      <w:r w:rsidRPr="002A08AF">
        <w:rPr>
          <w:sz w:val="20"/>
          <w:szCs w:val="20"/>
        </w:rPr>
        <w:t>(odgovornost glede varstva pred sevanji praktikantov in študentov)</w:t>
      </w:r>
    </w:p>
    <w:p w14:paraId="0C015A2C" w14:textId="77777777" w:rsidR="007F4BFD" w:rsidRPr="002A08AF" w:rsidRDefault="007F4BFD" w:rsidP="007F4BFD">
      <w:pPr>
        <w:pStyle w:val="Odstavek"/>
        <w:rPr>
          <w:sz w:val="20"/>
          <w:szCs w:val="20"/>
        </w:rPr>
      </w:pPr>
      <w:r w:rsidRPr="002A08AF">
        <w:rPr>
          <w:sz w:val="20"/>
          <w:szCs w:val="20"/>
        </w:rPr>
        <w:t>(1) Izvajalec sevalne dejavnosti zagotovi pisni program uvajanja praktikantov in študentov v varno delo z viri sevanja na posameznih področjih.</w:t>
      </w:r>
    </w:p>
    <w:p w14:paraId="2AECEFE6" w14:textId="77777777" w:rsidR="007F4BFD" w:rsidRPr="002A08AF" w:rsidRDefault="007F4BFD" w:rsidP="007F4BFD">
      <w:pPr>
        <w:pStyle w:val="Odstavek"/>
        <w:rPr>
          <w:sz w:val="20"/>
          <w:szCs w:val="20"/>
        </w:rPr>
      </w:pPr>
      <w:r w:rsidRPr="002A08AF">
        <w:rPr>
          <w:sz w:val="20"/>
          <w:szCs w:val="20"/>
        </w:rPr>
        <w:t>(2) Izvajalec sevalne dejavnosti praktikantu ali študentu določi enega ali več mentorjev za posamezna področja, ki skrbijo za to, da se praktikant ali študent uvaja v varno delo z viri sevanja v skladu s programom iz prejšnjega odstavka.</w:t>
      </w:r>
    </w:p>
    <w:p w14:paraId="5EBC20F2" w14:textId="77777777" w:rsidR="007F4BFD" w:rsidRPr="002A08AF" w:rsidRDefault="007F4BFD" w:rsidP="007F4BFD">
      <w:pPr>
        <w:pStyle w:val="Odstavek"/>
        <w:rPr>
          <w:sz w:val="20"/>
          <w:szCs w:val="20"/>
        </w:rPr>
      </w:pPr>
      <w:r w:rsidRPr="002A08AF">
        <w:rPr>
          <w:sz w:val="20"/>
          <w:szCs w:val="20"/>
        </w:rPr>
        <w:t>(3) Praktikantu ali študentu se ne sme dodeliti večje odgovornosti na področjih, ki vključujejo delo z viri sevanja, kot jo ima njegov mentor na posameznem področju.</w:t>
      </w:r>
    </w:p>
    <w:p w14:paraId="7248CE4F" w14:textId="77777777" w:rsidR="007F4BFD" w:rsidRPr="002A08AF" w:rsidRDefault="007F4BFD" w:rsidP="007F4BFD">
      <w:pPr>
        <w:pStyle w:val="Odstavek"/>
        <w:rPr>
          <w:sz w:val="20"/>
          <w:szCs w:val="20"/>
        </w:rPr>
      </w:pPr>
      <w:r w:rsidRPr="002A08AF">
        <w:rPr>
          <w:sz w:val="20"/>
          <w:szCs w:val="20"/>
        </w:rPr>
        <w:t>(4) Praktikantu in študentu se ne sme dodeliti nalog in dolžnosti odgovorne osebe za varstvo pred sevanji.</w:t>
      </w:r>
    </w:p>
    <w:p w14:paraId="6E1FAA34" w14:textId="77777777" w:rsidR="007F4BFD" w:rsidRPr="002A08AF" w:rsidRDefault="007F4BFD" w:rsidP="007F4BFD">
      <w:pPr>
        <w:pStyle w:val="Odstavek"/>
        <w:rPr>
          <w:sz w:val="20"/>
          <w:szCs w:val="20"/>
        </w:rPr>
      </w:pPr>
      <w:r w:rsidRPr="002A08AF">
        <w:rPr>
          <w:sz w:val="20"/>
          <w:szCs w:val="20"/>
        </w:rPr>
        <w:t>(5) Ne glede na določbe prejšnjega in tega člena, veljajo načela varstva pred sevanji, ki se nanašajo na izpostavljene delavce, delavce, ki delajo pod nadzorom in delavce, ki upravljajo z viri sevanja, tudi za praktikante in študente.</w:t>
      </w:r>
    </w:p>
    <w:p w14:paraId="4FD17052" w14:textId="77777777" w:rsidR="007F4BFD" w:rsidRPr="002A08AF" w:rsidRDefault="007F4BFD" w:rsidP="007F4BFD">
      <w:pPr>
        <w:pStyle w:val="Poglavje"/>
        <w:rPr>
          <w:sz w:val="20"/>
          <w:szCs w:val="20"/>
        </w:rPr>
      </w:pPr>
      <w:r w:rsidRPr="002A08AF">
        <w:rPr>
          <w:sz w:val="20"/>
          <w:szCs w:val="20"/>
        </w:rPr>
        <w:t>V. ORGANIZACIJSKA ENOTA VARSTVA PRED SEVANJI IN ODGOVORNA OSEBA ZA VARSTVO PRED SEVANJI</w:t>
      </w:r>
    </w:p>
    <w:p w14:paraId="30CED521" w14:textId="77777777" w:rsidR="007F4BFD" w:rsidRPr="002A08AF" w:rsidRDefault="007F4BFD" w:rsidP="005D7D4F">
      <w:pPr>
        <w:pStyle w:val="len"/>
        <w:numPr>
          <w:ilvl w:val="0"/>
          <w:numId w:val="363"/>
        </w:numPr>
        <w:rPr>
          <w:sz w:val="20"/>
          <w:szCs w:val="20"/>
        </w:rPr>
      </w:pPr>
      <w:r w:rsidRPr="002A08AF">
        <w:rPr>
          <w:sz w:val="20"/>
          <w:szCs w:val="20"/>
        </w:rPr>
        <w:t>člen</w:t>
      </w:r>
    </w:p>
    <w:p w14:paraId="09D31694" w14:textId="77777777" w:rsidR="007F4BFD" w:rsidRPr="002A08AF" w:rsidRDefault="007F4BFD" w:rsidP="007F4BFD">
      <w:pPr>
        <w:pStyle w:val="lennaslov"/>
        <w:rPr>
          <w:sz w:val="20"/>
          <w:szCs w:val="20"/>
        </w:rPr>
      </w:pPr>
      <w:r w:rsidRPr="002A08AF">
        <w:rPr>
          <w:sz w:val="20"/>
          <w:szCs w:val="20"/>
        </w:rPr>
        <w:t>(organizacijska enota varstva pred sevanji)</w:t>
      </w:r>
    </w:p>
    <w:p w14:paraId="0215D91A" w14:textId="77777777" w:rsidR="007F4BFD" w:rsidRPr="002A08AF" w:rsidRDefault="007F4BFD" w:rsidP="007F4BFD">
      <w:pPr>
        <w:pStyle w:val="Odstavek"/>
        <w:rPr>
          <w:sz w:val="20"/>
          <w:szCs w:val="20"/>
        </w:rPr>
      </w:pPr>
      <w:r w:rsidRPr="002A08AF">
        <w:rPr>
          <w:sz w:val="20"/>
          <w:szCs w:val="20"/>
        </w:rPr>
        <w:t>(1) Organizacijska enota varstva pred sevanji iz 51. člena ZVISJV (v nadaljnjem besedilu: organizacijska enota varstva pred sevanji) je odgovorna za:</w:t>
      </w:r>
    </w:p>
    <w:p w14:paraId="1B3669CD"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načrtovanje, optimizacijo in izvajanje ukrepov varstva pred sevanji;</w:t>
      </w:r>
    </w:p>
    <w:p w14:paraId="1185AF86"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izvajanje nadzornih meritev v skladu z 8. členom tega pravilnika;</w:t>
      </w:r>
    </w:p>
    <w:p w14:paraId="50AB6E30"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izdelavo ocene varstva pred sevanji;</w:t>
      </w:r>
    </w:p>
    <w:p w14:paraId="5BAEFE5A"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klasifikacijo delovnih mest na nadzorovana in opazovana območja;</w:t>
      </w:r>
    </w:p>
    <w:p w14:paraId="6360B782"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pripravo pisnih navodil za varno delo z viri sevanja v nadzorovanih in opazovanih območjih;</w:t>
      </w:r>
    </w:p>
    <w:p w14:paraId="106CD6E3"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razvrstitev izpostavljenih delavcev v kategoriji A in B;</w:t>
      </w:r>
    </w:p>
    <w:p w14:paraId="3A7C8214"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izdelavo pisnih programov in poročil o nadzoru sevanja;</w:t>
      </w:r>
    </w:p>
    <w:p w14:paraId="55971B45"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izbor ustrezne merilne in osebne varovalne opreme;</w:t>
      </w:r>
    </w:p>
    <w:p w14:paraId="20FE1663"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vzdrževanje in redno preverjanje merilne in osebne varovalne opreme;</w:t>
      </w:r>
    </w:p>
    <w:p w14:paraId="4EAD9228"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organiziranje in izvajanje ukrepov pri izrednih dogodkih.</w:t>
      </w:r>
    </w:p>
    <w:p w14:paraId="73CCD93A" w14:textId="77777777" w:rsidR="007F4BFD" w:rsidRPr="002A08AF" w:rsidRDefault="007F4BFD" w:rsidP="007F4BFD">
      <w:pPr>
        <w:pStyle w:val="Odstavek"/>
        <w:rPr>
          <w:sz w:val="20"/>
          <w:szCs w:val="20"/>
        </w:rPr>
      </w:pPr>
      <w:r w:rsidRPr="002A08AF">
        <w:rPr>
          <w:sz w:val="20"/>
          <w:szCs w:val="20"/>
        </w:rPr>
        <w:t>(2) Ne glede na določbe prejšnjega odstavka se upravljavec jedrskega ali sevalnega objekta posvetuje z neodvisnimi pooblaščenimi izvedenci varstva pred sevanji, kot to določa drugi odstavek 42. člena ZVISJV.</w:t>
      </w:r>
    </w:p>
    <w:p w14:paraId="14B677F7" w14:textId="77777777" w:rsidR="007F4BFD" w:rsidRPr="002A08AF" w:rsidRDefault="007F4BFD" w:rsidP="005D7D4F">
      <w:pPr>
        <w:pStyle w:val="len"/>
        <w:numPr>
          <w:ilvl w:val="0"/>
          <w:numId w:val="363"/>
        </w:numPr>
        <w:rPr>
          <w:sz w:val="20"/>
          <w:szCs w:val="20"/>
        </w:rPr>
      </w:pPr>
      <w:r w:rsidRPr="002A08AF">
        <w:rPr>
          <w:sz w:val="20"/>
          <w:szCs w:val="20"/>
        </w:rPr>
        <w:t>člen</w:t>
      </w:r>
    </w:p>
    <w:p w14:paraId="3724F5CE" w14:textId="77777777" w:rsidR="007F4BFD" w:rsidRPr="002A08AF" w:rsidRDefault="007F4BFD" w:rsidP="007F4BFD">
      <w:pPr>
        <w:pStyle w:val="lennaslov"/>
        <w:rPr>
          <w:sz w:val="20"/>
          <w:szCs w:val="20"/>
        </w:rPr>
      </w:pPr>
      <w:r w:rsidRPr="002A08AF">
        <w:rPr>
          <w:sz w:val="20"/>
          <w:szCs w:val="20"/>
        </w:rPr>
        <w:t>(neodvisnost organizacijske enote varstva pred sevanji)</w:t>
      </w:r>
    </w:p>
    <w:p w14:paraId="1FF6A6B8" w14:textId="77777777" w:rsidR="007F4BFD" w:rsidRPr="002A08AF" w:rsidRDefault="007F4BFD" w:rsidP="007F4BFD">
      <w:pPr>
        <w:pStyle w:val="Odstavek"/>
        <w:rPr>
          <w:sz w:val="20"/>
          <w:szCs w:val="20"/>
        </w:rPr>
      </w:pPr>
      <w:r w:rsidRPr="002A08AF">
        <w:rPr>
          <w:sz w:val="20"/>
          <w:szCs w:val="20"/>
        </w:rPr>
        <w:t>Organizacijska enota varstva pred sevanji deluje ločeno od proizvodnih in delovnih enot, upravljavec jedrskega ali sevalnega objekta pa zagotovi njeno neodvisno delovanje, ustrezne delovne pogoje delavcev, ki v njej delajo, in njihovo strokovno usposabljanje v skladu s tem pravilnikom.</w:t>
      </w:r>
    </w:p>
    <w:p w14:paraId="5466B43D" w14:textId="77777777" w:rsidR="007F4BFD" w:rsidRPr="002A08AF" w:rsidRDefault="007F4BFD" w:rsidP="005D7D4F">
      <w:pPr>
        <w:pStyle w:val="len"/>
        <w:numPr>
          <w:ilvl w:val="0"/>
          <w:numId w:val="363"/>
        </w:numPr>
        <w:rPr>
          <w:sz w:val="20"/>
          <w:szCs w:val="20"/>
        </w:rPr>
      </w:pPr>
      <w:r w:rsidRPr="002A08AF">
        <w:rPr>
          <w:sz w:val="20"/>
          <w:szCs w:val="20"/>
        </w:rPr>
        <w:t>člen</w:t>
      </w:r>
    </w:p>
    <w:p w14:paraId="031D685F" w14:textId="77777777" w:rsidR="007F4BFD" w:rsidRPr="002A08AF" w:rsidRDefault="007F4BFD" w:rsidP="007F4BFD">
      <w:pPr>
        <w:pStyle w:val="lennaslov"/>
        <w:rPr>
          <w:sz w:val="20"/>
          <w:szCs w:val="20"/>
        </w:rPr>
      </w:pPr>
      <w:r w:rsidRPr="002A08AF">
        <w:rPr>
          <w:sz w:val="20"/>
          <w:szCs w:val="20"/>
        </w:rPr>
        <w:t>(vodja organizacijske enote varstva pred sevanji)</w:t>
      </w:r>
    </w:p>
    <w:p w14:paraId="1A39C0AF" w14:textId="77777777" w:rsidR="007F4BFD" w:rsidRPr="002A08AF" w:rsidRDefault="007F4BFD" w:rsidP="007F4BFD">
      <w:pPr>
        <w:pStyle w:val="Odstavek"/>
        <w:rPr>
          <w:sz w:val="20"/>
          <w:szCs w:val="20"/>
        </w:rPr>
      </w:pPr>
      <w:r w:rsidRPr="002A08AF">
        <w:rPr>
          <w:sz w:val="20"/>
          <w:szCs w:val="20"/>
        </w:rPr>
        <w:t>(1) Dela in naloge vodje organizacijske enote varstva pred sevanji v jedrskih reaktorjih in v jedrskih elektrarnah lahko opravljajo delavci, ki imajo izobrazbo fizikalne smeri druge stopnje oziroma raven izobrazbe, ki v skladu z zakonom ustreza tej stopnji znanja, so opravili strokovni izpit iz 30. člena tega pravilnika in imajo najmanj pet let delovnih izkušenj pri opravljanju nalog v zvezi z varstvom pred sevanji.</w:t>
      </w:r>
    </w:p>
    <w:p w14:paraId="34A1A795" w14:textId="77777777" w:rsidR="007F4BFD" w:rsidRPr="002A08AF" w:rsidRDefault="007F4BFD" w:rsidP="007F4BFD">
      <w:pPr>
        <w:pStyle w:val="Odstavek"/>
        <w:rPr>
          <w:sz w:val="20"/>
          <w:szCs w:val="20"/>
        </w:rPr>
      </w:pPr>
      <w:r w:rsidRPr="002A08AF">
        <w:rPr>
          <w:sz w:val="20"/>
          <w:szCs w:val="20"/>
        </w:rPr>
        <w:t>(2) Dela in naloge vodje organizacijske enote varstva pred sevanji v drugih jedrskih in sevalnih objektih lahko opravljajo delavci, ki imajo izobrazbo naravoslovne ali tehnične smeri druge stopnje oziroma raven izobrazbe, ki v skladu z zakonom ustreza tej stopnji znanja, so opravili strokovni izpit iz 30. člena tega pravilnika in imajo najmanj tri leta delovnih izkušenj pri opravljanju nalog v zvezi z varstvom pred sevanji.</w:t>
      </w:r>
    </w:p>
    <w:p w14:paraId="38A6DDD7" w14:textId="77777777" w:rsidR="007F4BFD" w:rsidRPr="002A08AF" w:rsidRDefault="007F4BFD" w:rsidP="005D7D4F">
      <w:pPr>
        <w:pStyle w:val="len"/>
        <w:numPr>
          <w:ilvl w:val="0"/>
          <w:numId w:val="363"/>
        </w:numPr>
        <w:rPr>
          <w:sz w:val="20"/>
          <w:szCs w:val="20"/>
        </w:rPr>
      </w:pPr>
      <w:r w:rsidRPr="002A08AF">
        <w:rPr>
          <w:sz w:val="20"/>
          <w:szCs w:val="20"/>
        </w:rPr>
        <w:t>člen</w:t>
      </w:r>
    </w:p>
    <w:p w14:paraId="74994B5B" w14:textId="77777777" w:rsidR="007F4BFD" w:rsidRPr="002A08AF" w:rsidRDefault="007F4BFD" w:rsidP="007F4BFD">
      <w:pPr>
        <w:pStyle w:val="lennaslov"/>
        <w:rPr>
          <w:sz w:val="20"/>
          <w:szCs w:val="20"/>
        </w:rPr>
      </w:pPr>
      <w:r w:rsidRPr="002A08AF">
        <w:rPr>
          <w:sz w:val="20"/>
          <w:szCs w:val="20"/>
        </w:rPr>
        <w:t>(odgovorna oseba za varstvo pred sevanji)</w:t>
      </w:r>
    </w:p>
    <w:p w14:paraId="37ECE27D" w14:textId="77777777" w:rsidR="007F4BFD" w:rsidRPr="002A08AF" w:rsidRDefault="007F4BFD" w:rsidP="007F4BFD">
      <w:pPr>
        <w:pStyle w:val="Odstavek"/>
        <w:rPr>
          <w:sz w:val="20"/>
          <w:szCs w:val="20"/>
        </w:rPr>
      </w:pPr>
      <w:r w:rsidRPr="002A08AF">
        <w:rPr>
          <w:sz w:val="20"/>
          <w:szCs w:val="20"/>
        </w:rPr>
        <w:t>(1) Izvajalec sevalne dejavnosti, ki ne upravlja jedrskega ali sevalnega objekta, imenuje odgovorno osebo za varstvo pred sevanji, ki izpolnjuje pogoje iz prvega odstavka 27. člena tega pravilnika.</w:t>
      </w:r>
    </w:p>
    <w:p w14:paraId="15B995C7" w14:textId="77777777" w:rsidR="007F4BFD" w:rsidRPr="002A08AF" w:rsidRDefault="007F4BFD" w:rsidP="007F4BFD">
      <w:pPr>
        <w:pStyle w:val="Odstavek"/>
        <w:rPr>
          <w:sz w:val="20"/>
          <w:szCs w:val="20"/>
        </w:rPr>
      </w:pPr>
      <w:r w:rsidRPr="002A08AF">
        <w:rPr>
          <w:sz w:val="20"/>
          <w:szCs w:val="20"/>
        </w:rPr>
        <w:t>(2) Odgovorna oseba za varstvo pred sevanji skrbi za visoko varnostno kulturo in dobro stanje varstva pred sevanji, zlasti pa za:</w:t>
      </w:r>
    </w:p>
    <w:p w14:paraId="0BB3A7E5"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 načrtovanje in izvajanje ukrepov varstva pred sevanji v skladu z ZVISJV;</w:t>
      </w:r>
    </w:p>
    <w:p w14:paraId="063CC34D"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izdelavo pisnih navodil in postopkov iz 6. in 7. člena tega pravilnika;</w:t>
      </w:r>
    </w:p>
    <w:p w14:paraId="641D22E8"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vključitev delavcev v sistem osebne dozimetrije in za njeno nemoteno izvajanje;</w:t>
      </w:r>
    </w:p>
    <w:p w14:paraId="4CD1187D"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izvajanje nadzornih meritev iz 8. člena tega pravilnika;</w:t>
      </w:r>
    </w:p>
    <w:p w14:paraId="0CA55711"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pravočasno napotitev izpostavljenih delavcev na zdravniški pregled v skladu s predpisom, ki določa obseg zdravstvenega nadzora izpostavljenih delavcev, ki delajo na opazovanem in nadzorovanem območju;</w:t>
      </w:r>
    </w:p>
    <w:p w14:paraId="3E09F0FB"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pravočasno napotitev delavcev na obnavljanje znanja iz varstva pred sevanji v skladu s 34. členom tega pravilnika;</w:t>
      </w:r>
    </w:p>
    <w:p w14:paraId="1E6EA3CE"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obveščanje delodajalca in delavcev v zvezi z vsemi zadevami s področja varstva pred sevanji;</w:t>
      </w:r>
    </w:p>
    <w:p w14:paraId="158EC86A"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obveščanje pooblaščenega izvedenca varstva pred sevanji o morebitnih spremembah, ki bi lahko vplivale na stanje varstva pred sevanji.</w:t>
      </w:r>
    </w:p>
    <w:p w14:paraId="21AB554A" w14:textId="77777777" w:rsidR="007F4BFD" w:rsidRPr="002A08AF" w:rsidRDefault="007F4BFD" w:rsidP="007F4BFD">
      <w:pPr>
        <w:pStyle w:val="Odstavek"/>
        <w:rPr>
          <w:sz w:val="20"/>
          <w:szCs w:val="20"/>
        </w:rPr>
      </w:pPr>
      <w:r w:rsidRPr="002A08AF">
        <w:rPr>
          <w:sz w:val="20"/>
          <w:szCs w:val="20"/>
        </w:rPr>
        <w:t>(3) Izvajalec sevalne dejavnosti iz prvega odstavka tega člena lahko imenuje za odgovorno osebo za varstvo pred sevanji tudi zunanjega pogodbenega sodelavca, če iz ocene varstva pred sevanji sledi, da je tveganje pri izvajanju te sevalne dejavnosti zelo majhno.</w:t>
      </w:r>
    </w:p>
    <w:p w14:paraId="44F3B600" w14:textId="77777777" w:rsidR="007F4BFD" w:rsidRPr="002A08AF" w:rsidRDefault="007F4BFD" w:rsidP="005D7D4F">
      <w:pPr>
        <w:pStyle w:val="len"/>
        <w:numPr>
          <w:ilvl w:val="0"/>
          <w:numId w:val="363"/>
        </w:numPr>
        <w:rPr>
          <w:sz w:val="20"/>
          <w:szCs w:val="20"/>
        </w:rPr>
      </w:pPr>
      <w:r w:rsidRPr="002A08AF">
        <w:rPr>
          <w:sz w:val="20"/>
          <w:szCs w:val="20"/>
        </w:rPr>
        <w:t>člen</w:t>
      </w:r>
    </w:p>
    <w:p w14:paraId="5499E7BA" w14:textId="77777777" w:rsidR="007F4BFD" w:rsidRPr="002A08AF" w:rsidRDefault="007F4BFD" w:rsidP="007F4BFD">
      <w:pPr>
        <w:pStyle w:val="lennaslov"/>
        <w:rPr>
          <w:sz w:val="20"/>
          <w:szCs w:val="20"/>
        </w:rPr>
      </w:pPr>
      <w:r w:rsidRPr="002A08AF">
        <w:rPr>
          <w:sz w:val="20"/>
          <w:szCs w:val="20"/>
        </w:rPr>
        <w:t>(neodvisnost pooblaščenega izvedenca varstva pred sevanji)</w:t>
      </w:r>
    </w:p>
    <w:p w14:paraId="2F5BC095" w14:textId="77777777" w:rsidR="007F4BFD" w:rsidRPr="002A08AF" w:rsidRDefault="007F4BFD" w:rsidP="007F4BFD">
      <w:pPr>
        <w:pStyle w:val="Odstavek"/>
        <w:rPr>
          <w:sz w:val="20"/>
          <w:szCs w:val="20"/>
        </w:rPr>
      </w:pPr>
      <w:r w:rsidRPr="002A08AF">
        <w:rPr>
          <w:sz w:val="20"/>
          <w:szCs w:val="20"/>
        </w:rPr>
        <w:t>(1) Dela in naloge pooblaščenega izvedenca varstva pred sevanji lahko za upravljavca jedrskega ali sevalnega objekta oziroma izvajalca sevalne dejavnosti izvaja samo od njega neodvisna oseba.</w:t>
      </w:r>
    </w:p>
    <w:p w14:paraId="6DF7F130" w14:textId="77777777" w:rsidR="007F4BFD" w:rsidRPr="002A08AF" w:rsidRDefault="007F4BFD" w:rsidP="007F4BFD">
      <w:pPr>
        <w:pStyle w:val="Odstavek"/>
        <w:rPr>
          <w:sz w:val="20"/>
          <w:szCs w:val="20"/>
        </w:rPr>
      </w:pPr>
      <w:r w:rsidRPr="002A08AF">
        <w:rPr>
          <w:sz w:val="20"/>
          <w:szCs w:val="20"/>
        </w:rPr>
        <w:t>(2) Če si organizacijsko enoto varstva pred sevanji deli več jedrskih ali sevalnih objektov, lahko dela in naloge pooblaščenega izvedenca varstva pred sevanji izvaja samo od njih neodvisna oseba.</w:t>
      </w:r>
    </w:p>
    <w:p w14:paraId="5BECAF34" w14:textId="77777777" w:rsidR="007F4BFD" w:rsidRPr="002A08AF" w:rsidRDefault="007F4BFD" w:rsidP="007F4BFD">
      <w:pPr>
        <w:pStyle w:val="Odstavek"/>
        <w:rPr>
          <w:sz w:val="20"/>
          <w:szCs w:val="20"/>
        </w:rPr>
      </w:pPr>
      <w:r w:rsidRPr="002A08AF">
        <w:rPr>
          <w:sz w:val="20"/>
          <w:szCs w:val="20"/>
        </w:rPr>
        <w:t>(3) Če izvajalec sevalne dejavnosti za odgovorno osebo za varstvo pred sevanji imenuje zunanjega sodelavca, ta ne more zanj izvajati del in nalog pooblaščenega izvedenca varstva pred sevanji.</w:t>
      </w:r>
    </w:p>
    <w:p w14:paraId="220A45F8" w14:textId="77777777" w:rsidR="007F4BFD" w:rsidRPr="002A08AF" w:rsidRDefault="007F4BFD" w:rsidP="007F4BFD">
      <w:pPr>
        <w:pStyle w:val="Poglavje"/>
        <w:rPr>
          <w:sz w:val="20"/>
          <w:szCs w:val="20"/>
        </w:rPr>
      </w:pPr>
      <w:r w:rsidRPr="002A08AF">
        <w:rPr>
          <w:sz w:val="20"/>
          <w:szCs w:val="20"/>
        </w:rPr>
        <w:t>VI. USPOSOBLJENOST IZ VASTVA PRED SEVANJI</w:t>
      </w:r>
    </w:p>
    <w:p w14:paraId="7F2AFA08" w14:textId="77777777" w:rsidR="007F4BFD" w:rsidRPr="002A08AF" w:rsidRDefault="007F4BFD" w:rsidP="005D7D4F">
      <w:pPr>
        <w:pStyle w:val="len"/>
        <w:numPr>
          <w:ilvl w:val="0"/>
          <w:numId w:val="363"/>
        </w:numPr>
        <w:rPr>
          <w:sz w:val="20"/>
          <w:szCs w:val="20"/>
        </w:rPr>
      </w:pPr>
      <w:r w:rsidRPr="002A08AF">
        <w:rPr>
          <w:sz w:val="20"/>
          <w:szCs w:val="20"/>
        </w:rPr>
        <w:t>člen</w:t>
      </w:r>
    </w:p>
    <w:p w14:paraId="2EC6F4ED" w14:textId="77777777" w:rsidR="007F4BFD" w:rsidRPr="002A08AF" w:rsidRDefault="007F4BFD" w:rsidP="007F4BFD">
      <w:pPr>
        <w:pStyle w:val="lennaslov"/>
        <w:rPr>
          <w:sz w:val="20"/>
          <w:szCs w:val="20"/>
        </w:rPr>
      </w:pPr>
      <w:r w:rsidRPr="002A08AF">
        <w:rPr>
          <w:sz w:val="20"/>
          <w:szCs w:val="20"/>
        </w:rPr>
        <w:t>(znanje iz varstva pred sevanji)</w:t>
      </w:r>
    </w:p>
    <w:p w14:paraId="21AEF0DB" w14:textId="77777777" w:rsidR="007F4BFD" w:rsidRPr="002A08AF" w:rsidRDefault="007F4BFD" w:rsidP="007F4BFD">
      <w:pPr>
        <w:pStyle w:val="Odstavek"/>
        <w:rPr>
          <w:sz w:val="20"/>
          <w:szCs w:val="20"/>
        </w:rPr>
      </w:pPr>
      <w:r w:rsidRPr="002A08AF">
        <w:rPr>
          <w:sz w:val="20"/>
          <w:szCs w:val="20"/>
        </w:rPr>
        <w:t>(1) Osebe, vključene v sevalno dejavnost, morajo imeti izobrazbo, določeno v 30. členu, znanje iz varstva pred sevanji, ki ga pridobijo z usposabljanjem iz 31. člena in opravljen izpit iz varstva pred sevanji iz 30. člena tega pravilnika. Če to sledi iz ocene varstva pred sevanji, morajo opraviti tudi dodatno usposabljanje, ki se nanaša na točno določen vir sevanja. Vsebina in obseg usposabljanja morata biti navedena v oceni varstva pred sevanji.</w:t>
      </w:r>
    </w:p>
    <w:p w14:paraId="4F5AC358" w14:textId="77777777" w:rsidR="007F4BFD" w:rsidRPr="002A08AF" w:rsidRDefault="007F4BFD" w:rsidP="007F4BFD">
      <w:pPr>
        <w:pStyle w:val="Odstavek"/>
        <w:rPr>
          <w:sz w:val="20"/>
          <w:szCs w:val="20"/>
        </w:rPr>
      </w:pPr>
      <w:r w:rsidRPr="002A08AF">
        <w:rPr>
          <w:sz w:val="20"/>
          <w:szCs w:val="20"/>
        </w:rPr>
        <w:t>(2) Izpostavljeni delavci, delavci, ki delajo pod nadzorom, in delavci, ki upravljajo z viri sevanj morajo opraviti izpit iz 30. člena tega pravilnika v šestih mesecih po začetku dela v okviru sevalne dejavnosti. Dokler ti delavci ne opravijo izpita, ne smejo samostojno izvajati del in nalog v okviru sevalne dejavnosti.</w:t>
      </w:r>
    </w:p>
    <w:p w14:paraId="6804F33D" w14:textId="77777777" w:rsidR="007F4BFD" w:rsidRPr="002A08AF" w:rsidRDefault="007F4BFD" w:rsidP="007F4BFD">
      <w:pPr>
        <w:pStyle w:val="Odstavek"/>
        <w:rPr>
          <w:sz w:val="20"/>
          <w:szCs w:val="20"/>
        </w:rPr>
      </w:pPr>
      <w:r w:rsidRPr="002A08AF">
        <w:rPr>
          <w:sz w:val="20"/>
          <w:szCs w:val="20"/>
        </w:rPr>
        <w:t>(3) Delavci v organizacijskih enotah varstva pred sevanji, morajo opraviti izpit iz 30. člena tega pravilnika v enem letu po začetku dela v organizacijski enoti varstva pred sevanji. Dokler ti delavci ne opravijo izpita, ne smejo samostojno izvajati del in nalog delavca organizacijske enote varstva pred sevanji.</w:t>
      </w:r>
    </w:p>
    <w:p w14:paraId="20F4570F" w14:textId="77777777" w:rsidR="007F4BFD" w:rsidRPr="002A08AF" w:rsidRDefault="007F4BFD" w:rsidP="007F4BFD">
      <w:pPr>
        <w:pStyle w:val="Odstavek"/>
        <w:rPr>
          <w:sz w:val="20"/>
          <w:szCs w:val="20"/>
        </w:rPr>
      </w:pPr>
      <w:r w:rsidRPr="002A08AF">
        <w:rPr>
          <w:sz w:val="20"/>
          <w:szCs w:val="20"/>
        </w:rPr>
        <w:t>(4) Ne glede na določbe drugega in tretjega odstavka tega člena izvajalec sevalne dejavnosti zagotovi, da je za izvajanje vsakega ključnega elementa sevalne dejavnosti usposobljeno vsaj toliko delavcev, ki izpolnjujejo pogoje iz prvega odstavka tega člena, da je zagotovljeno varno izvajanje sevalne dejavnosti.</w:t>
      </w:r>
    </w:p>
    <w:p w14:paraId="58BCA381" w14:textId="77777777" w:rsidR="007F4BFD" w:rsidRPr="002A08AF" w:rsidRDefault="007F4BFD" w:rsidP="005D7D4F">
      <w:pPr>
        <w:pStyle w:val="len"/>
        <w:numPr>
          <w:ilvl w:val="0"/>
          <w:numId w:val="363"/>
        </w:numPr>
        <w:rPr>
          <w:sz w:val="20"/>
          <w:szCs w:val="20"/>
        </w:rPr>
      </w:pPr>
      <w:r w:rsidRPr="002A08AF">
        <w:rPr>
          <w:sz w:val="20"/>
          <w:szCs w:val="20"/>
        </w:rPr>
        <w:t>člen</w:t>
      </w:r>
    </w:p>
    <w:p w14:paraId="57D96986" w14:textId="77777777" w:rsidR="007F4BFD" w:rsidRPr="002A08AF" w:rsidRDefault="007F4BFD" w:rsidP="007F4BFD">
      <w:pPr>
        <w:pStyle w:val="lennaslov"/>
        <w:rPr>
          <w:sz w:val="20"/>
          <w:szCs w:val="20"/>
        </w:rPr>
      </w:pPr>
      <w:r w:rsidRPr="002A08AF">
        <w:rPr>
          <w:sz w:val="20"/>
          <w:szCs w:val="20"/>
        </w:rPr>
        <w:t>(izobrazba)</w:t>
      </w:r>
    </w:p>
    <w:p w14:paraId="4AB21577" w14:textId="77777777" w:rsidR="007F4BFD" w:rsidRPr="002A08AF" w:rsidRDefault="007F4BFD" w:rsidP="007F4BFD">
      <w:pPr>
        <w:pStyle w:val="Odstavek"/>
        <w:rPr>
          <w:sz w:val="20"/>
          <w:szCs w:val="20"/>
        </w:rPr>
      </w:pPr>
      <w:r w:rsidRPr="002A08AF">
        <w:rPr>
          <w:sz w:val="20"/>
          <w:szCs w:val="20"/>
        </w:rPr>
        <w:t>(1) Delavci, ki delajo v organizacijskih enotah varstva pred sevanji v jedrskih ali sevalnih objektih, morajo imeti vsaj visokošolsko ali univerzitetno izobrazbo naravoslovne ali tehnične smeri prve stopnje oziroma raven izobrazbe, ki v skladu z zakonom, ki ureja visoko šolstvo, ustreza tej stopnji znanja.</w:t>
      </w:r>
    </w:p>
    <w:p w14:paraId="2CEE63A1" w14:textId="77777777" w:rsidR="007F4BFD" w:rsidRPr="002A08AF" w:rsidRDefault="007F4BFD" w:rsidP="007F4BFD">
      <w:pPr>
        <w:pStyle w:val="Odstavek"/>
        <w:rPr>
          <w:sz w:val="20"/>
          <w:szCs w:val="20"/>
        </w:rPr>
      </w:pPr>
      <w:r w:rsidRPr="002A08AF">
        <w:rPr>
          <w:sz w:val="20"/>
          <w:szCs w:val="20"/>
        </w:rPr>
        <w:t>(2) Odgovorne osebe za varstvo pred sevanji v zdravstvu morajo imeti vsaj visokošolsko ali univerzitetno izobrazbo naravoslovne, tehnične ali zdravstvene smeri prve stopnje oziroma raven izobrazbe, ki v skladu z zakonom, ki ureja visoko šolstvo, ustreza tej stopnji znanja.</w:t>
      </w:r>
    </w:p>
    <w:p w14:paraId="5070D275" w14:textId="77777777" w:rsidR="007F4BFD" w:rsidRPr="002A08AF" w:rsidRDefault="007F4BFD" w:rsidP="007F4BFD">
      <w:pPr>
        <w:pStyle w:val="Odstavek"/>
        <w:rPr>
          <w:sz w:val="20"/>
          <w:szCs w:val="20"/>
        </w:rPr>
      </w:pPr>
      <w:r w:rsidRPr="002A08AF">
        <w:rPr>
          <w:sz w:val="20"/>
          <w:szCs w:val="20"/>
        </w:rPr>
        <w:t>(3) Odgovorne osebe za varstvo pred sevanji v veterini morajo vsaj imeti vsaj visokošolsko ali univerzitetno izobrazbo veterinarske, naravoslovne, tehnične ali zdravstvene smeri prve stopnje oziroma raven izobrazbe, ki v skladu z zakonom, ki ureja visoko šolstvo, ustreza tej stopnji znanja.</w:t>
      </w:r>
    </w:p>
    <w:p w14:paraId="1346AA79" w14:textId="77777777" w:rsidR="007F4BFD" w:rsidRPr="002A08AF" w:rsidRDefault="007F4BFD" w:rsidP="007F4BFD">
      <w:pPr>
        <w:pStyle w:val="Odstavek"/>
        <w:rPr>
          <w:sz w:val="20"/>
          <w:szCs w:val="20"/>
        </w:rPr>
      </w:pPr>
      <w:r w:rsidRPr="002A08AF">
        <w:rPr>
          <w:sz w:val="20"/>
          <w:szCs w:val="20"/>
        </w:rPr>
        <w:t>(4) Odgovorne osebe za varstvo pred sevanji v industriji, raziskovanju, znanosti in ostalih dejavnostih, kjer se izvajajo dela z odprtimi viri sevanja razreda II in I, ali se uporabljajo visokoaktivni zaprti viri sevanja, morajo imeti vsaj visokošolsko ali univerzitetno izobrazbo naravoslovne, tehnične, zdravstvene ali veterinarske smeri prve stopnje oziroma raven izobrazbe, ki v skladu z zakonom, ki ureja visoko šolstvo, ustreza tej stopnji znanja.</w:t>
      </w:r>
    </w:p>
    <w:p w14:paraId="1906A0E0" w14:textId="77777777" w:rsidR="007F4BFD" w:rsidRPr="002A08AF" w:rsidRDefault="007F4BFD" w:rsidP="007F4BFD">
      <w:pPr>
        <w:pStyle w:val="Odstavek"/>
        <w:rPr>
          <w:sz w:val="20"/>
          <w:szCs w:val="20"/>
        </w:rPr>
      </w:pPr>
      <w:r w:rsidRPr="002A08AF">
        <w:rPr>
          <w:sz w:val="20"/>
          <w:szCs w:val="20"/>
        </w:rPr>
        <w:t>(5) Odgovorne osebe za varstvo pred sevanji v industrijski radiografiji morajo imeti vsaj visokošolsko ali univerzitetno izobrazbo naravoslovne ali tehnične smeri prve stopnje oziroma raven izobrazbe, ki v skladu z zakonom, ki ureja visoko šolstvo, ustreza tej stopnji znanja.</w:t>
      </w:r>
    </w:p>
    <w:p w14:paraId="2E567EB4" w14:textId="77777777" w:rsidR="007F4BFD" w:rsidRPr="002A08AF" w:rsidRDefault="007F4BFD" w:rsidP="007F4BFD">
      <w:pPr>
        <w:pStyle w:val="Odstavek"/>
        <w:rPr>
          <w:sz w:val="20"/>
          <w:szCs w:val="20"/>
        </w:rPr>
      </w:pPr>
      <w:r w:rsidRPr="002A08AF">
        <w:rPr>
          <w:sz w:val="20"/>
          <w:szCs w:val="20"/>
        </w:rPr>
        <w:t>(6) Odgovorne osebe za varstvo pred sevanji v ostalih dejavnostih morajo imeti vsaj srednjo strokovno izobrazbo.</w:t>
      </w:r>
    </w:p>
    <w:p w14:paraId="47478440" w14:textId="77777777" w:rsidR="007F4BFD" w:rsidRPr="002A08AF" w:rsidRDefault="007F4BFD" w:rsidP="007F4BFD">
      <w:pPr>
        <w:pStyle w:val="Odstavek"/>
        <w:rPr>
          <w:sz w:val="20"/>
          <w:szCs w:val="20"/>
        </w:rPr>
      </w:pPr>
      <w:r w:rsidRPr="002A08AF">
        <w:rPr>
          <w:sz w:val="20"/>
          <w:szCs w:val="20"/>
        </w:rPr>
        <w:t>(7) Delavci, ki izvajajo posege z viri sevanja v veterini, morajo imeti vsaj srednjo strokovno izobrazbo veterinarske, radiološke ali zdravstvene smeri.</w:t>
      </w:r>
    </w:p>
    <w:p w14:paraId="1DA96252" w14:textId="77777777" w:rsidR="007F4BFD" w:rsidRPr="002A08AF" w:rsidRDefault="007F4BFD" w:rsidP="007F4BFD">
      <w:pPr>
        <w:pStyle w:val="Odstavek"/>
        <w:rPr>
          <w:sz w:val="20"/>
          <w:szCs w:val="20"/>
        </w:rPr>
      </w:pPr>
      <w:r w:rsidRPr="002A08AF">
        <w:rPr>
          <w:sz w:val="20"/>
          <w:szCs w:val="20"/>
        </w:rPr>
        <w:t>(8) Delavci, ki izvajajo industrijsko radiografijo ali uporabljajo visokoaktivne zaprte vire sevanja, morajo imeti vsaj srednjo strokovno izobrazbo naravoslovne ali tehnične smeri.</w:t>
      </w:r>
    </w:p>
    <w:p w14:paraId="062D99D1" w14:textId="77777777" w:rsidR="007F4BFD" w:rsidRPr="002A08AF" w:rsidRDefault="007F4BFD" w:rsidP="007F4BFD">
      <w:pPr>
        <w:pStyle w:val="Odstavek"/>
        <w:rPr>
          <w:sz w:val="20"/>
          <w:szCs w:val="20"/>
        </w:rPr>
      </w:pPr>
      <w:r w:rsidRPr="002A08AF">
        <w:rPr>
          <w:sz w:val="20"/>
          <w:szCs w:val="20"/>
        </w:rPr>
        <w:t>(9) Delavci v drugih dejavnostih morajo imeti vsaj osnovnošolsko izobrazbo.</w:t>
      </w:r>
    </w:p>
    <w:p w14:paraId="1E7298FB" w14:textId="77777777" w:rsidR="007F4BFD" w:rsidRPr="002A08AF" w:rsidRDefault="007F4BFD" w:rsidP="005D7D4F">
      <w:pPr>
        <w:pStyle w:val="len"/>
        <w:numPr>
          <w:ilvl w:val="0"/>
          <w:numId w:val="363"/>
        </w:numPr>
        <w:rPr>
          <w:sz w:val="20"/>
          <w:szCs w:val="20"/>
        </w:rPr>
      </w:pPr>
      <w:r w:rsidRPr="002A08AF">
        <w:rPr>
          <w:sz w:val="20"/>
          <w:szCs w:val="20"/>
        </w:rPr>
        <w:t>člen</w:t>
      </w:r>
    </w:p>
    <w:p w14:paraId="2D63958C" w14:textId="77777777" w:rsidR="007F4BFD" w:rsidRPr="002A08AF" w:rsidRDefault="007F4BFD" w:rsidP="007F4BFD">
      <w:pPr>
        <w:pStyle w:val="lennaslov"/>
        <w:rPr>
          <w:sz w:val="20"/>
          <w:szCs w:val="20"/>
        </w:rPr>
      </w:pPr>
      <w:r w:rsidRPr="002A08AF">
        <w:rPr>
          <w:sz w:val="20"/>
          <w:szCs w:val="20"/>
        </w:rPr>
        <w:t>(usposabljanje)</w:t>
      </w:r>
    </w:p>
    <w:p w14:paraId="606CF6D2" w14:textId="77777777" w:rsidR="007F4BFD" w:rsidRPr="002A08AF" w:rsidRDefault="007F4BFD" w:rsidP="007F4BFD">
      <w:pPr>
        <w:pStyle w:val="Odstavek"/>
        <w:rPr>
          <w:sz w:val="20"/>
          <w:szCs w:val="20"/>
        </w:rPr>
      </w:pPr>
      <w:r w:rsidRPr="002A08AF">
        <w:rPr>
          <w:sz w:val="20"/>
          <w:szCs w:val="20"/>
        </w:rPr>
        <w:t>(1) Usposabljanje oseb, vključenih v sevalno dejavnost, izvajajo pooblaščeni izvedenci varstva pred sevanji iz 42. člena ZVISJV, ki so pravna oseba in so pridobili pooblastilo za izvajanje usposabljanj iz varstva pred sevanji.</w:t>
      </w:r>
    </w:p>
    <w:p w14:paraId="4F45C3C2" w14:textId="77777777" w:rsidR="007F4BFD" w:rsidRPr="002A08AF" w:rsidRDefault="007F4BFD" w:rsidP="007F4BFD">
      <w:pPr>
        <w:pStyle w:val="Odstavek"/>
        <w:rPr>
          <w:sz w:val="20"/>
          <w:szCs w:val="20"/>
        </w:rPr>
      </w:pPr>
      <w:r w:rsidRPr="002A08AF">
        <w:rPr>
          <w:sz w:val="20"/>
          <w:szCs w:val="20"/>
        </w:rPr>
        <w:t>(2) Glede specifičnih vsebin varstva pred sevanji v jedrskem ali sevalnem objektu izvajalec usposabljanja pripravi in izvaja usposabljanje v sodelovanju z upravljavcem objekta.</w:t>
      </w:r>
    </w:p>
    <w:p w14:paraId="4273D1C7" w14:textId="77777777" w:rsidR="007F4BFD" w:rsidRPr="002A08AF" w:rsidRDefault="007F4BFD" w:rsidP="007F4BFD">
      <w:pPr>
        <w:pStyle w:val="Odstavek"/>
        <w:rPr>
          <w:sz w:val="20"/>
          <w:szCs w:val="20"/>
        </w:rPr>
      </w:pPr>
      <w:r w:rsidRPr="002A08AF">
        <w:rPr>
          <w:sz w:val="20"/>
          <w:szCs w:val="20"/>
        </w:rPr>
        <w:t>(3) Če izvajanje sevalne dejavnosti vključuje uporabo visokoaktivnih zaprtih virov sevanja, usposabljanje vsebuje specifične vsebine, ki se nanašajo na varno ravnanje s temi viri sevanja.</w:t>
      </w:r>
    </w:p>
    <w:p w14:paraId="70439323" w14:textId="77777777" w:rsidR="007F4BFD" w:rsidRPr="002A08AF" w:rsidRDefault="007F4BFD" w:rsidP="007F4BFD">
      <w:pPr>
        <w:pStyle w:val="Odstavek"/>
        <w:rPr>
          <w:sz w:val="20"/>
          <w:szCs w:val="20"/>
        </w:rPr>
      </w:pPr>
      <w:r w:rsidRPr="002A08AF">
        <w:rPr>
          <w:sz w:val="20"/>
          <w:szCs w:val="20"/>
        </w:rPr>
        <w:t>(4) Ne glede na določbe prvega odstavka tega člena, lahko usposabljanje delavcev, ki delajo pod nadzorom, izvajajo upravljavci jedrskih in sevalnih objektov sami, vendar v sodelovanju s pooblaščenimi izvedenci iz prvega odstavka tega člena.</w:t>
      </w:r>
    </w:p>
    <w:p w14:paraId="6B70895E" w14:textId="77777777" w:rsidR="007F4BFD" w:rsidRPr="002A08AF" w:rsidRDefault="007F4BFD" w:rsidP="007F4BFD">
      <w:pPr>
        <w:pStyle w:val="Odstavek"/>
        <w:rPr>
          <w:sz w:val="20"/>
          <w:szCs w:val="20"/>
        </w:rPr>
      </w:pPr>
      <w:r w:rsidRPr="002A08AF">
        <w:rPr>
          <w:sz w:val="20"/>
          <w:szCs w:val="20"/>
        </w:rPr>
        <w:t>(5) Pristojni organ lahko na predlog pooblaščenega izvedenca varstva pred sevanji v postopku izdaje dovoljenja za izvajanje sevalne dejavnosti odredi tudi usposabljanje za delavce, ki niso razvrščeni med izpostavljene delavce, vendar upravljajo z viri sevanja. Pooblaščeni izvedenec varstva pred sevanji lahko poda predlog:</w:t>
      </w:r>
    </w:p>
    <w:p w14:paraId="5752CB77"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na podlagi rezultatov nadzornih meritev iz 10. člena tega pravilnika – na podlagi rezultatov pregleda vira sevanja iz 93. člena Pravilnika o uporabi virov sevanja in sevalni dejavnosti, ali</w:t>
      </w:r>
    </w:p>
    <w:p w14:paraId="1E5478DD"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v okviru izdelave ali pregleda ocene varstva pred sevanji.</w:t>
      </w:r>
    </w:p>
    <w:p w14:paraId="29AD6797" w14:textId="77777777" w:rsidR="007F4BFD" w:rsidRPr="002A08AF" w:rsidRDefault="007F4BFD" w:rsidP="007F4BFD">
      <w:pPr>
        <w:pStyle w:val="Odstavek"/>
        <w:rPr>
          <w:sz w:val="20"/>
          <w:szCs w:val="20"/>
        </w:rPr>
      </w:pPr>
      <w:r w:rsidRPr="002A08AF">
        <w:rPr>
          <w:sz w:val="20"/>
          <w:szCs w:val="20"/>
        </w:rPr>
        <w:t>(6) Program usposabljanja pripravi izvajalec usposabljanja, oziroma če gre za usposabljanje glede specifičnih vsebin varstva pred sevanji v jedrskem ali sevalnem objektu, izvajalec usposabljanja v sodelovanju z upravljavcem objekta. Program usposabljanja mora biti v skladu andragoškimi smernicami in z okvirnim seznamom programov usposabljanj iz varstva pred sevanji iz Priloge 1, ki je sestavni del tega pravilnika. V programu usposabljanja morajo biti opredeljene vsebine in obseg usposabljanja, specifične vsebine in obseg usposabljanja glede varstva pred sevanji v jedrskem ali sevalnem objektu ter specifične vsebine in obseg usposabljanja glede uporabe visokoaktivnih zaprtih virov sevanja. Ustrezen sklop usposabljanja iz Priloge 1 tega pravilnika mora biti naveden v oceni varstva pred sevanji.</w:t>
      </w:r>
    </w:p>
    <w:p w14:paraId="7C6BD342" w14:textId="77777777" w:rsidR="007F4BFD" w:rsidRPr="002A08AF" w:rsidRDefault="007F4BFD" w:rsidP="007F4BFD">
      <w:pPr>
        <w:pStyle w:val="Odstavek"/>
        <w:rPr>
          <w:sz w:val="20"/>
          <w:szCs w:val="20"/>
        </w:rPr>
      </w:pPr>
      <w:r w:rsidRPr="002A08AF">
        <w:rPr>
          <w:sz w:val="20"/>
          <w:szCs w:val="20"/>
        </w:rPr>
        <w:t>(7) Program usposabljanja potrdi organ, pristojen za varstvo pred sevanji.</w:t>
      </w:r>
    </w:p>
    <w:p w14:paraId="4F948F26" w14:textId="77777777" w:rsidR="007F4BFD" w:rsidRPr="002A08AF" w:rsidRDefault="007F4BFD" w:rsidP="005D7D4F">
      <w:pPr>
        <w:pStyle w:val="len"/>
        <w:numPr>
          <w:ilvl w:val="0"/>
          <w:numId w:val="363"/>
        </w:numPr>
        <w:rPr>
          <w:sz w:val="20"/>
          <w:szCs w:val="20"/>
        </w:rPr>
      </w:pPr>
      <w:r w:rsidRPr="002A08AF">
        <w:rPr>
          <w:sz w:val="20"/>
          <w:szCs w:val="20"/>
        </w:rPr>
        <w:t>člen</w:t>
      </w:r>
    </w:p>
    <w:p w14:paraId="11448E88" w14:textId="77777777" w:rsidR="007F4BFD" w:rsidRPr="002A08AF" w:rsidRDefault="007F4BFD" w:rsidP="007F4BFD">
      <w:pPr>
        <w:pStyle w:val="lennaslov"/>
        <w:rPr>
          <w:sz w:val="20"/>
          <w:szCs w:val="20"/>
        </w:rPr>
      </w:pPr>
      <w:r w:rsidRPr="002A08AF">
        <w:rPr>
          <w:sz w:val="20"/>
          <w:szCs w:val="20"/>
        </w:rPr>
        <w:t>(izpit)</w:t>
      </w:r>
    </w:p>
    <w:p w14:paraId="0E1CB633" w14:textId="77777777" w:rsidR="007F4BFD" w:rsidRPr="002A08AF" w:rsidRDefault="007F4BFD" w:rsidP="007F4BFD">
      <w:pPr>
        <w:pStyle w:val="Odstavek"/>
        <w:rPr>
          <w:sz w:val="20"/>
          <w:szCs w:val="20"/>
        </w:rPr>
      </w:pPr>
      <w:r w:rsidRPr="002A08AF">
        <w:rPr>
          <w:sz w:val="20"/>
          <w:szCs w:val="20"/>
        </w:rPr>
        <w:t>(1) Delavci, ki delajo v organizacijskih enotah varstva pred sevanji, zaključijo usposabljanje iz prejšnjega člena s strokovnim izpitom, ki obsega pisni in ustni del. Za uspešno opravljen pisni izpit je treba doseči vsaj 80 % vseh točk. Pisni del izpita pripravi izvajalec usposabljanja, rezultate pa pregleda komisija, ki ima dva člana, od katerih je vsaj en pooblaščeni izvedenec varstva pred sevanji, in jo imenuje izvajalec usposabljanja. Pred komisijo iz tega odstavka se opravlja tudi ustni del izpita.</w:t>
      </w:r>
    </w:p>
    <w:p w14:paraId="7E867E3E" w14:textId="77777777" w:rsidR="007F4BFD" w:rsidRPr="002A08AF" w:rsidRDefault="007F4BFD" w:rsidP="007F4BFD">
      <w:pPr>
        <w:pStyle w:val="Odstavek"/>
        <w:rPr>
          <w:sz w:val="20"/>
          <w:szCs w:val="20"/>
        </w:rPr>
      </w:pPr>
      <w:r w:rsidRPr="002A08AF">
        <w:rPr>
          <w:sz w:val="20"/>
          <w:szCs w:val="20"/>
        </w:rPr>
        <w:t>(2) Odgovorne osebe za varstvo pred sevanji, izpostavljeni delavci, delavci, ki delajo pod nadzorom, in delavci, ki upravljajo z viri sevanj, zaključijo usposabljanje iz prejšnjega člena s pisnim izpitom, ki ga pripravi izvajalec usposabljanja. Za uspešno opravljen izpit je treba doseči vsaj 70 % vseh točk, rezultate pa pregleda pooblaščeni izvedenec varstva pred sevanji.</w:t>
      </w:r>
    </w:p>
    <w:p w14:paraId="08A607D0" w14:textId="77777777" w:rsidR="007F4BFD" w:rsidRPr="002A08AF" w:rsidRDefault="007F4BFD" w:rsidP="005D7D4F">
      <w:pPr>
        <w:pStyle w:val="len"/>
        <w:numPr>
          <w:ilvl w:val="0"/>
          <w:numId w:val="363"/>
        </w:numPr>
        <w:rPr>
          <w:sz w:val="20"/>
          <w:szCs w:val="20"/>
        </w:rPr>
      </w:pPr>
      <w:r w:rsidRPr="002A08AF">
        <w:rPr>
          <w:sz w:val="20"/>
          <w:szCs w:val="20"/>
        </w:rPr>
        <w:t>člen</w:t>
      </w:r>
    </w:p>
    <w:p w14:paraId="648670A1" w14:textId="77777777" w:rsidR="007F4BFD" w:rsidRPr="002A08AF" w:rsidRDefault="007F4BFD" w:rsidP="007F4BFD">
      <w:pPr>
        <w:pStyle w:val="lennaslov"/>
        <w:rPr>
          <w:sz w:val="20"/>
          <w:szCs w:val="20"/>
        </w:rPr>
      </w:pPr>
      <w:r w:rsidRPr="002A08AF">
        <w:rPr>
          <w:sz w:val="20"/>
          <w:szCs w:val="20"/>
        </w:rPr>
        <w:t>(usposabljanje v tujini)</w:t>
      </w:r>
    </w:p>
    <w:p w14:paraId="149BC7ED" w14:textId="77777777" w:rsidR="007F4BFD" w:rsidRPr="002A08AF" w:rsidRDefault="007F4BFD" w:rsidP="007F4BFD">
      <w:pPr>
        <w:pStyle w:val="Odstavek"/>
        <w:rPr>
          <w:sz w:val="20"/>
          <w:szCs w:val="20"/>
        </w:rPr>
      </w:pPr>
      <w:r w:rsidRPr="002A08AF">
        <w:rPr>
          <w:sz w:val="20"/>
          <w:szCs w:val="20"/>
        </w:rPr>
        <w:t>Če so osebe, vključene v sevalno dejavnost, opravile usposabljanje iz varstva pred sevanji v tujini, lahko pristojni organ pri izdaji dovoljenja za izvajanje sevalne dejavnosti iz 18. člena ZVISJV tako usposabljanje upošteva kot enakovredno usposabljanju iz 29. člena tega pravilnika, če presodi, da zagotavlja ustrezno raven znanja. Odgovorne osebe za varstvo pred sevanji, ki so se usposabljale v tujini, morajo dodatno opraviti usposabljanje iz poznavanja slovenske zakonodaje pri izvajalcu usposabljanja iz prvega odstavka 29. člena tega pravilnika.</w:t>
      </w:r>
    </w:p>
    <w:p w14:paraId="3751971B" w14:textId="77777777" w:rsidR="007F4BFD" w:rsidRPr="002A08AF" w:rsidRDefault="007F4BFD" w:rsidP="005D7D4F">
      <w:pPr>
        <w:pStyle w:val="len"/>
        <w:numPr>
          <w:ilvl w:val="0"/>
          <w:numId w:val="363"/>
        </w:numPr>
        <w:rPr>
          <w:sz w:val="20"/>
          <w:szCs w:val="20"/>
        </w:rPr>
      </w:pPr>
      <w:r w:rsidRPr="002A08AF">
        <w:rPr>
          <w:sz w:val="20"/>
          <w:szCs w:val="20"/>
        </w:rPr>
        <w:t>člen</w:t>
      </w:r>
    </w:p>
    <w:p w14:paraId="501EAFA3" w14:textId="77777777" w:rsidR="007F4BFD" w:rsidRPr="002A08AF" w:rsidRDefault="007F4BFD" w:rsidP="007F4BFD">
      <w:pPr>
        <w:pStyle w:val="lennaslov"/>
        <w:rPr>
          <w:sz w:val="20"/>
          <w:szCs w:val="20"/>
        </w:rPr>
      </w:pPr>
      <w:r w:rsidRPr="002A08AF">
        <w:rPr>
          <w:sz w:val="20"/>
          <w:szCs w:val="20"/>
        </w:rPr>
        <w:t>(obnavljanje znanja)</w:t>
      </w:r>
    </w:p>
    <w:p w14:paraId="4444EF55" w14:textId="77777777" w:rsidR="007F4BFD" w:rsidRPr="002A08AF" w:rsidRDefault="007F4BFD" w:rsidP="007F4BFD">
      <w:pPr>
        <w:pStyle w:val="Odstavek"/>
        <w:rPr>
          <w:sz w:val="20"/>
          <w:szCs w:val="20"/>
        </w:rPr>
      </w:pPr>
      <w:r w:rsidRPr="002A08AF">
        <w:rPr>
          <w:sz w:val="20"/>
          <w:szCs w:val="20"/>
        </w:rPr>
        <w:t>(1) Osebe, vključene v sevalno dejavnost, morajo vsakih pet let izkazati svoje znanje iz varstva pred sevanji s ponovim opravljanjem pisnega izpita iz 30. člena tega pravilnika. Enako velja za tiste, ki so usposabljanje opravili v tujini (2) Če ima fizična oseba veljavno pooblastilo izvedenca varstva pred sevanji, ji na področju, opredeljenem v pooblastilu, ni treba ponovno izkazati znanja z opravljanjem izpita iz 30. člena tega pravilnika.</w:t>
      </w:r>
    </w:p>
    <w:p w14:paraId="239E7808" w14:textId="77777777" w:rsidR="007F4BFD" w:rsidRPr="002A08AF" w:rsidRDefault="007F4BFD" w:rsidP="005D7D4F">
      <w:pPr>
        <w:pStyle w:val="len"/>
        <w:numPr>
          <w:ilvl w:val="0"/>
          <w:numId w:val="363"/>
        </w:numPr>
        <w:rPr>
          <w:sz w:val="20"/>
          <w:szCs w:val="20"/>
        </w:rPr>
      </w:pPr>
      <w:r w:rsidRPr="002A08AF">
        <w:rPr>
          <w:sz w:val="20"/>
          <w:szCs w:val="20"/>
        </w:rPr>
        <w:t>člen</w:t>
      </w:r>
    </w:p>
    <w:p w14:paraId="116F90D1" w14:textId="77777777" w:rsidR="007F4BFD" w:rsidRPr="002A08AF" w:rsidRDefault="007F4BFD" w:rsidP="007F4BFD">
      <w:pPr>
        <w:pStyle w:val="lennaslov"/>
        <w:rPr>
          <w:sz w:val="20"/>
          <w:szCs w:val="20"/>
        </w:rPr>
      </w:pPr>
      <w:r w:rsidRPr="002A08AF">
        <w:rPr>
          <w:sz w:val="20"/>
          <w:szCs w:val="20"/>
        </w:rPr>
        <w:t>(potrdilo o izpitu in evidenca izpitov)</w:t>
      </w:r>
    </w:p>
    <w:p w14:paraId="00136777" w14:textId="77777777" w:rsidR="007F4BFD" w:rsidRPr="002A08AF" w:rsidRDefault="007F4BFD" w:rsidP="007F4BFD">
      <w:pPr>
        <w:pStyle w:val="Odstavek"/>
        <w:rPr>
          <w:sz w:val="20"/>
          <w:szCs w:val="20"/>
        </w:rPr>
      </w:pPr>
      <w:r w:rsidRPr="002A08AF">
        <w:rPr>
          <w:sz w:val="20"/>
          <w:szCs w:val="20"/>
        </w:rPr>
        <w:t>(1) Izvajalec usposabljanja izda potrdilo o opravljenem izpitu iz 32. člena, iz katerega so razvidni osebni podatki, (ime, priimek, datum in kraj rojstva ter izobrazba), podatki o delovnem mestu (delodajalec, delovno mesto, vrsta objekta, če je to primerno) in podatki o usposabljanju (sklop usposabljanja iz Priloge 1 tega pravilnika, obseg in trajanje usposabljanja, področje usposabljanja, datum izpita, datum veljavnosti potrdila).</w:t>
      </w:r>
    </w:p>
    <w:p w14:paraId="0374E2ED" w14:textId="77777777" w:rsidR="007F4BFD" w:rsidRPr="002A08AF" w:rsidRDefault="007F4BFD" w:rsidP="007F4BFD">
      <w:pPr>
        <w:pStyle w:val="Odstavek"/>
        <w:rPr>
          <w:sz w:val="20"/>
          <w:szCs w:val="20"/>
        </w:rPr>
      </w:pPr>
      <w:r w:rsidRPr="002A08AF">
        <w:rPr>
          <w:sz w:val="20"/>
          <w:szCs w:val="20"/>
        </w:rPr>
        <w:t>(2) Izvajalec usposabljanja vodi evidenco o opravljenih izpitih in podatke o opravljenih izpitih enkrat letno v elektronski obliki, ki je določena v Prilogi 2, ki je sestavni del tega pravilnika, sporoča organu, pristojnemu za varstvo pred sevanji.</w:t>
      </w:r>
    </w:p>
    <w:p w14:paraId="36325566" w14:textId="77777777" w:rsidR="007F4BFD" w:rsidRPr="002A08AF" w:rsidRDefault="007F4BFD" w:rsidP="007F4BFD">
      <w:pPr>
        <w:pStyle w:val="Odstavek"/>
        <w:rPr>
          <w:sz w:val="20"/>
          <w:szCs w:val="20"/>
        </w:rPr>
      </w:pPr>
      <w:r w:rsidRPr="002A08AF">
        <w:rPr>
          <w:sz w:val="20"/>
          <w:szCs w:val="20"/>
        </w:rPr>
        <w:t>(3) Organ, pristojen za varstvo pred sevanji, vodi evidenco o opravljenih strokovnih izpitih na način, ki omogoča dostop do podatkov organu, pristojnemu za jedrsko varnost.</w:t>
      </w:r>
    </w:p>
    <w:p w14:paraId="4402ED22" w14:textId="77777777" w:rsidR="007F4BFD" w:rsidRPr="002A08AF" w:rsidRDefault="007F4BFD" w:rsidP="005D7D4F">
      <w:pPr>
        <w:pStyle w:val="len"/>
        <w:numPr>
          <w:ilvl w:val="0"/>
          <w:numId w:val="363"/>
        </w:numPr>
        <w:rPr>
          <w:sz w:val="20"/>
          <w:szCs w:val="20"/>
        </w:rPr>
      </w:pPr>
      <w:r w:rsidRPr="002A08AF">
        <w:rPr>
          <w:sz w:val="20"/>
          <w:szCs w:val="20"/>
        </w:rPr>
        <w:t>člen</w:t>
      </w:r>
    </w:p>
    <w:p w14:paraId="3F501921" w14:textId="77777777" w:rsidR="007F4BFD" w:rsidRPr="002A08AF" w:rsidRDefault="007F4BFD" w:rsidP="007F4BFD">
      <w:pPr>
        <w:pStyle w:val="lennaslov"/>
        <w:rPr>
          <w:sz w:val="20"/>
          <w:szCs w:val="20"/>
        </w:rPr>
      </w:pPr>
      <w:r w:rsidRPr="002A08AF">
        <w:rPr>
          <w:sz w:val="20"/>
          <w:szCs w:val="20"/>
        </w:rPr>
        <w:t>(stroški usposabljanja in izpita)</w:t>
      </w:r>
    </w:p>
    <w:p w14:paraId="7EE0D06A" w14:textId="77777777" w:rsidR="007F4BFD" w:rsidRPr="002A08AF" w:rsidRDefault="007F4BFD" w:rsidP="007F4BFD">
      <w:pPr>
        <w:pStyle w:val="Odstavek"/>
        <w:rPr>
          <w:sz w:val="20"/>
          <w:szCs w:val="20"/>
        </w:rPr>
      </w:pPr>
      <w:r w:rsidRPr="002A08AF">
        <w:rPr>
          <w:sz w:val="20"/>
          <w:szCs w:val="20"/>
        </w:rPr>
        <w:t>Vse stroške usposabljanja oseb, vključenih v sevalno dejavnost, in stroške izpita iz 30. člena tega pravilnika krije delodajalec.</w:t>
      </w:r>
    </w:p>
    <w:p w14:paraId="11A87303" w14:textId="77777777" w:rsidR="007F4BFD" w:rsidRPr="002A08AF" w:rsidRDefault="007F4BFD" w:rsidP="005D7D4F">
      <w:pPr>
        <w:pStyle w:val="len"/>
        <w:numPr>
          <w:ilvl w:val="0"/>
          <w:numId w:val="363"/>
        </w:numPr>
        <w:rPr>
          <w:sz w:val="20"/>
          <w:szCs w:val="20"/>
        </w:rPr>
      </w:pPr>
      <w:r w:rsidRPr="002A08AF">
        <w:rPr>
          <w:sz w:val="20"/>
          <w:szCs w:val="20"/>
        </w:rPr>
        <w:t>člen</w:t>
      </w:r>
    </w:p>
    <w:p w14:paraId="0651015A" w14:textId="77777777" w:rsidR="007F4BFD" w:rsidRPr="002A08AF" w:rsidRDefault="007F4BFD" w:rsidP="007F4BFD">
      <w:pPr>
        <w:pStyle w:val="lennaslov"/>
        <w:rPr>
          <w:sz w:val="20"/>
          <w:szCs w:val="20"/>
        </w:rPr>
      </w:pPr>
      <w:r w:rsidRPr="002A08AF">
        <w:rPr>
          <w:sz w:val="20"/>
          <w:szCs w:val="20"/>
        </w:rPr>
        <w:t>(dodatno usposabljanje)</w:t>
      </w:r>
    </w:p>
    <w:p w14:paraId="6CAD8334" w14:textId="77777777" w:rsidR="007F4BFD" w:rsidRPr="002A08AF" w:rsidRDefault="007F4BFD" w:rsidP="007F4BFD">
      <w:pPr>
        <w:pStyle w:val="Odstavek"/>
        <w:rPr>
          <w:sz w:val="20"/>
          <w:szCs w:val="20"/>
        </w:rPr>
      </w:pPr>
      <w:r w:rsidRPr="002A08AF">
        <w:rPr>
          <w:sz w:val="20"/>
          <w:szCs w:val="20"/>
        </w:rPr>
        <w:t>(1) Upravljavec jedrskega objekta redno izvaja usposabljanje delavcev, ki delajo v organizacijskih enotah varstva pred sevanji iz dodatnih praktičnih vsebin in obratovalnih izkušenj, ki se nanašajo na varstvo pred sevanji v jedrskem objektu (v nadaljnjem besedilu: dodatno usposabljanje).</w:t>
      </w:r>
    </w:p>
    <w:p w14:paraId="578F53DB" w14:textId="77777777" w:rsidR="007F4BFD" w:rsidRPr="002A08AF" w:rsidRDefault="007F4BFD" w:rsidP="007F4BFD">
      <w:pPr>
        <w:pStyle w:val="Odstavek"/>
        <w:rPr>
          <w:sz w:val="20"/>
          <w:szCs w:val="20"/>
        </w:rPr>
      </w:pPr>
      <w:r w:rsidRPr="002A08AF">
        <w:rPr>
          <w:sz w:val="20"/>
          <w:szCs w:val="20"/>
        </w:rPr>
        <w:t>(2) Dodatno usposabljanje upravljavec jedrskega objekta lahko izvaja samostojno.</w:t>
      </w:r>
    </w:p>
    <w:p w14:paraId="3090DD0A" w14:textId="77777777" w:rsidR="007F4BFD" w:rsidRPr="002A08AF" w:rsidRDefault="007F4BFD" w:rsidP="007F4BFD">
      <w:pPr>
        <w:pStyle w:val="Odstavek"/>
        <w:rPr>
          <w:sz w:val="20"/>
          <w:szCs w:val="20"/>
        </w:rPr>
      </w:pPr>
      <w:r w:rsidRPr="002A08AF">
        <w:rPr>
          <w:sz w:val="20"/>
          <w:szCs w:val="20"/>
        </w:rPr>
        <w:t>(3) Upravljavec jedrskega objekta pripravi okvirni načrt dodatnega usposabljanja za vsako leto.</w:t>
      </w:r>
    </w:p>
    <w:p w14:paraId="407C925D" w14:textId="77777777" w:rsidR="007F4BFD" w:rsidRPr="002A08AF" w:rsidRDefault="007F4BFD" w:rsidP="007F4BFD">
      <w:pPr>
        <w:pStyle w:val="Odstavek"/>
        <w:rPr>
          <w:sz w:val="20"/>
          <w:szCs w:val="20"/>
        </w:rPr>
      </w:pPr>
      <w:r w:rsidRPr="002A08AF">
        <w:rPr>
          <w:sz w:val="20"/>
          <w:szCs w:val="20"/>
        </w:rPr>
        <w:t>(4) Upravljavec jedrskega objekta vsaj petnajst delovnih dni pred nameravano izvedbo dodatnega usposabljanja o tem obvesti organ, pristojen za varstvo pred sevanji, in organ, pristojen za jedrsko varnost ter navede vsebine in obseg dodatnega usposabljanja.</w:t>
      </w:r>
    </w:p>
    <w:p w14:paraId="0607C970" w14:textId="77777777" w:rsidR="007F4BFD" w:rsidRPr="002A08AF" w:rsidRDefault="007F4BFD" w:rsidP="007F4BFD">
      <w:pPr>
        <w:pStyle w:val="Odstavek"/>
        <w:rPr>
          <w:sz w:val="20"/>
          <w:szCs w:val="20"/>
        </w:rPr>
      </w:pPr>
      <w:r w:rsidRPr="002A08AF">
        <w:rPr>
          <w:sz w:val="20"/>
          <w:szCs w:val="20"/>
        </w:rPr>
        <w:t>(5) Upravljavec jedrskega objekta dokumentira vsebine in obseg dodatnega usposabljanja ter vodi evidence o opravljenih dodatnih usposabljanjih.</w:t>
      </w:r>
    </w:p>
    <w:p w14:paraId="73C78462" w14:textId="77777777" w:rsidR="007F4BFD" w:rsidRPr="002A08AF" w:rsidRDefault="007F4BFD" w:rsidP="007F4BFD">
      <w:pPr>
        <w:pStyle w:val="Poglavje"/>
        <w:rPr>
          <w:sz w:val="20"/>
          <w:szCs w:val="20"/>
        </w:rPr>
      </w:pPr>
      <w:r w:rsidRPr="002A08AF">
        <w:rPr>
          <w:sz w:val="20"/>
          <w:szCs w:val="20"/>
        </w:rPr>
        <w:t>VII. USPOSOBLJENOST IZVAJALCEV RADIOLOŠKIH POSEGOV</w:t>
      </w:r>
    </w:p>
    <w:p w14:paraId="482E945E" w14:textId="77777777" w:rsidR="007F4BFD" w:rsidRPr="002A08AF" w:rsidRDefault="007F4BFD" w:rsidP="005D7D4F">
      <w:pPr>
        <w:pStyle w:val="len"/>
        <w:numPr>
          <w:ilvl w:val="0"/>
          <w:numId w:val="363"/>
        </w:numPr>
        <w:rPr>
          <w:sz w:val="20"/>
          <w:szCs w:val="20"/>
        </w:rPr>
      </w:pPr>
      <w:r w:rsidRPr="002A08AF">
        <w:rPr>
          <w:sz w:val="20"/>
          <w:szCs w:val="20"/>
        </w:rPr>
        <w:t>člen</w:t>
      </w:r>
    </w:p>
    <w:p w14:paraId="3DFEC239" w14:textId="77777777" w:rsidR="007F4BFD" w:rsidRPr="002A08AF" w:rsidRDefault="007F4BFD" w:rsidP="007F4BFD">
      <w:pPr>
        <w:pStyle w:val="lennaslov"/>
        <w:rPr>
          <w:sz w:val="20"/>
          <w:szCs w:val="20"/>
        </w:rPr>
      </w:pPr>
      <w:r w:rsidRPr="002A08AF">
        <w:rPr>
          <w:sz w:val="20"/>
          <w:szCs w:val="20"/>
        </w:rPr>
        <w:t>(znanje iz varstva pacientov pri radioloških posegih)</w:t>
      </w:r>
    </w:p>
    <w:p w14:paraId="716DEA02" w14:textId="77777777" w:rsidR="007F4BFD" w:rsidRPr="002A08AF" w:rsidRDefault="007F4BFD" w:rsidP="007F4BFD">
      <w:pPr>
        <w:pStyle w:val="Odstavek"/>
        <w:rPr>
          <w:sz w:val="20"/>
          <w:szCs w:val="20"/>
        </w:rPr>
      </w:pPr>
      <w:r w:rsidRPr="002A08AF">
        <w:rPr>
          <w:sz w:val="20"/>
          <w:szCs w:val="20"/>
        </w:rPr>
        <w:t>Izvajalci radioloških posegov opravijo usposabljanje iz varstva pacientov pri radioloških posegih (v nadaljnjem besedilu: usposabljanje izvajalcev radioloških posegov) iz 37. člena tega pravilnika in izpit iz 38. člena tega pravilnika.</w:t>
      </w:r>
    </w:p>
    <w:p w14:paraId="20B73EBF" w14:textId="77777777" w:rsidR="007F4BFD" w:rsidRPr="002A08AF" w:rsidRDefault="007F4BFD" w:rsidP="005D7D4F">
      <w:pPr>
        <w:pStyle w:val="len"/>
        <w:numPr>
          <w:ilvl w:val="0"/>
          <w:numId w:val="363"/>
        </w:numPr>
        <w:rPr>
          <w:sz w:val="20"/>
          <w:szCs w:val="20"/>
        </w:rPr>
      </w:pPr>
      <w:r w:rsidRPr="002A08AF">
        <w:rPr>
          <w:sz w:val="20"/>
          <w:szCs w:val="20"/>
        </w:rPr>
        <w:t>člen</w:t>
      </w:r>
    </w:p>
    <w:p w14:paraId="30EEEE25" w14:textId="77777777" w:rsidR="007F4BFD" w:rsidRPr="002A08AF" w:rsidRDefault="007F4BFD" w:rsidP="007F4BFD">
      <w:pPr>
        <w:pStyle w:val="lennaslov"/>
        <w:rPr>
          <w:sz w:val="20"/>
          <w:szCs w:val="20"/>
        </w:rPr>
      </w:pPr>
      <w:r w:rsidRPr="002A08AF">
        <w:rPr>
          <w:sz w:val="20"/>
          <w:szCs w:val="20"/>
        </w:rPr>
        <w:t>(usposabljanje)</w:t>
      </w:r>
    </w:p>
    <w:p w14:paraId="5932C33A" w14:textId="77777777" w:rsidR="007F4BFD" w:rsidRPr="002A08AF" w:rsidRDefault="007F4BFD" w:rsidP="007F4BFD">
      <w:pPr>
        <w:pStyle w:val="Odstavek"/>
        <w:rPr>
          <w:sz w:val="20"/>
          <w:szCs w:val="20"/>
        </w:rPr>
      </w:pPr>
      <w:r w:rsidRPr="002A08AF">
        <w:rPr>
          <w:sz w:val="20"/>
          <w:szCs w:val="20"/>
        </w:rPr>
        <w:t>(1) Usposabljanje izvajalcev radioloških posegov izvajajo pravne osebe, ki imajo pooblastilo izvedenca varstva pred sevanji s področja varstva pacientov pri radioloških posegih v sodelovanju z pooblaščenim izvedencem medicinske fizike.</w:t>
      </w:r>
    </w:p>
    <w:p w14:paraId="0B787458" w14:textId="77777777" w:rsidR="007F4BFD" w:rsidRPr="002A08AF" w:rsidRDefault="007F4BFD" w:rsidP="007F4BFD">
      <w:pPr>
        <w:pStyle w:val="Odstavek"/>
        <w:rPr>
          <w:sz w:val="20"/>
          <w:szCs w:val="20"/>
        </w:rPr>
      </w:pPr>
      <w:r w:rsidRPr="002A08AF">
        <w:rPr>
          <w:sz w:val="20"/>
          <w:szCs w:val="20"/>
        </w:rPr>
        <w:t>(2) Program usposabljanja pripravi izvajalec usposabljanja.</w:t>
      </w:r>
    </w:p>
    <w:p w14:paraId="27141981" w14:textId="77777777" w:rsidR="007F4BFD" w:rsidRPr="002A08AF" w:rsidRDefault="007F4BFD" w:rsidP="007F4BFD">
      <w:pPr>
        <w:pStyle w:val="Odstavek"/>
        <w:rPr>
          <w:sz w:val="20"/>
          <w:szCs w:val="20"/>
        </w:rPr>
      </w:pPr>
      <w:r w:rsidRPr="002A08AF">
        <w:rPr>
          <w:sz w:val="20"/>
          <w:szCs w:val="20"/>
        </w:rPr>
        <w:t>Program usposabljanja mora biti v skladu z okvirnim seznamom programov usposabljanj iz Priloge 1 tega pravilnika. V programu usposabljanja morajo biti opredeljene vsebine in obseg usposabljanja. Ustrezen sklop usposabljanja iz Priloge 1 tega pravilnika mora biti naveden v programu radioloških posegov.</w:t>
      </w:r>
    </w:p>
    <w:p w14:paraId="492332EB" w14:textId="77777777" w:rsidR="007F4BFD" w:rsidRPr="002A08AF" w:rsidRDefault="007F4BFD" w:rsidP="007F4BFD">
      <w:pPr>
        <w:pStyle w:val="Odstavek"/>
        <w:rPr>
          <w:sz w:val="20"/>
          <w:szCs w:val="20"/>
        </w:rPr>
      </w:pPr>
      <w:r w:rsidRPr="002A08AF">
        <w:rPr>
          <w:sz w:val="20"/>
          <w:szCs w:val="20"/>
        </w:rPr>
        <w:t>(3) Program usposabljanja potrdi organ, pristojen za varstvo pred sevanji.</w:t>
      </w:r>
    </w:p>
    <w:p w14:paraId="66653F08" w14:textId="77777777" w:rsidR="007F4BFD" w:rsidRPr="002A08AF" w:rsidRDefault="007F4BFD" w:rsidP="005D7D4F">
      <w:pPr>
        <w:pStyle w:val="len"/>
        <w:numPr>
          <w:ilvl w:val="0"/>
          <w:numId w:val="363"/>
        </w:numPr>
        <w:rPr>
          <w:sz w:val="20"/>
          <w:szCs w:val="20"/>
        </w:rPr>
      </w:pPr>
      <w:r w:rsidRPr="002A08AF">
        <w:rPr>
          <w:sz w:val="20"/>
          <w:szCs w:val="20"/>
        </w:rPr>
        <w:t>člen</w:t>
      </w:r>
    </w:p>
    <w:p w14:paraId="552FF1B1" w14:textId="77777777" w:rsidR="007F4BFD" w:rsidRPr="002A08AF" w:rsidRDefault="007F4BFD" w:rsidP="007F4BFD">
      <w:pPr>
        <w:pStyle w:val="lennaslov"/>
        <w:rPr>
          <w:sz w:val="20"/>
          <w:szCs w:val="20"/>
        </w:rPr>
      </w:pPr>
      <w:r w:rsidRPr="002A08AF">
        <w:rPr>
          <w:sz w:val="20"/>
          <w:szCs w:val="20"/>
        </w:rPr>
        <w:t>(izpit)</w:t>
      </w:r>
    </w:p>
    <w:p w14:paraId="2B5800B3" w14:textId="77777777" w:rsidR="007F4BFD" w:rsidRPr="002A08AF" w:rsidRDefault="007F4BFD" w:rsidP="007F4BFD">
      <w:pPr>
        <w:pStyle w:val="Odstavek"/>
        <w:rPr>
          <w:sz w:val="20"/>
          <w:szCs w:val="20"/>
        </w:rPr>
      </w:pPr>
      <w:r w:rsidRPr="002A08AF">
        <w:rPr>
          <w:sz w:val="20"/>
          <w:szCs w:val="20"/>
        </w:rPr>
        <w:t>(1) Izvajalci radioloških posegov zaključijo usposabljanje iz prejšnjega člena s pisnim izpitom, ki ga pripravi izvajalec usposabljanja.</w:t>
      </w:r>
    </w:p>
    <w:p w14:paraId="6A1F8DFE" w14:textId="77777777" w:rsidR="007F4BFD" w:rsidRPr="002A08AF" w:rsidRDefault="007F4BFD" w:rsidP="007F4BFD">
      <w:pPr>
        <w:pStyle w:val="Odstavek"/>
        <w:rPr>
          <w:sz w:val="20"/>
          <w:szCs w:val="20"/>
        </w:rPr>
      </w:pPr>
      <w:r w:rsidRPr="002A08AF">
        <w:rPr>
          <w:sz w:val="20"/>
          <w:szCs w:val="20"/>
        </w:rPr>
        <w:t>(2) Za uspešno opravljen izpit je treba doseči vsaj 70 % vseh točk, rezultate pa pregleda pooblaščeni izvedenec medicinske fizike.</w:t>
      </w:r>
    </w:p>
    <w:p w14:paraId="5797479A" w14:textId="77777777" w:rsidR="007F4BFD" w:rsidRPr="002A08AF" w:rsidRDefault="007F4BFD" w:rsidP="005D7D4F">
      <w:pPr>
        <w:pStyle w:val="len"/>
        <w:numPr>
          <w:ilvl w:val="0"/>
          <w:numId w:val="363"/>
        </w:numPr>
        <w:rPr>
          <w:sz w:val="20"/>
          <w:szCs w:val="20"/>
        </w:rPr>
      </w:pPr>
      <w:r w:rsidRPr="002A08AF">
        <w:rPr>
          <w:sz w:val="20"/>
          <w:szCs w:val="20"/>
        </w:rPr>
        <w:t>člen</w:t>
      </w:r>
    </w:p>
    <w:p w14:paraId="61A2C239" w14:textId="77777777" w:rsidR="007F4BFD" w:rsidRPr="002A08AF" w:rsidRDefault="007F4BFD" w:rsidP="007F4BFD">
      <w:pPr>
        <w:pStyle w:val="lennaslov"/>
        <w:rPr>
          <w:sz w:val="20"/>
          <w:szCs w:val="20"/>
        </w:rPr>
      </w:pPr>
      <w:r w:rsidRPr="002A08AF">
        <w:rPr>
          <w:sz w:val="20"/>
          <w:szCs w:val="20"/>
        </w:rPr>
        <w:t>(obnavljanje znanja)</w:t>
      </w:r>
    </w:p>
    <w:p w14:paraId="3C01F866" w14:textId="77777777" w:rsidR="007F4BFD" w:rsidRPr="002A08AF" w:rsidRDefault="007F4BFD" w:rsidP="007F4BFD">
      <w:pPr>
        <w:pStyle w:val="Odstavek"/>
        <w:rPr>
          <w:sz w:val="20"/>
          <w:szCs w:val="20"/>
        </w:rPr>
      </w:pPr>
      <w:r w:rsidRPr="002A08AF">
        <w:rPr>
          <w:sz w:val="20"/>
          <w:szCs w:val="20"/>
        </w:rPr>
        <w:t>Izvajalci radioloških posegov morajo vsakih pet let ponovno opraviti usposabljanje iz 37. člena in izpit iz 38. člena tega pravilnika.</w:t>
      </w:r>
    </w:p>
    <w:p w14:paraId="32A325EA" w14:textId="77777777" w:rsidR="007F4BFD" w:rsidRPr="002A08AF" w:rsidRDefault="007F4BFD" w:rsidP="005D7D4F">
      <w:pPr>
        <w:pStyle w:val="len"/>
        <w:numPr>
          <w:ilvl w:val="0"/>
          <w:numId w:val="363"/>
        </w:numPr>
        <w:rPr>
          <w:sz w:val="20"/>
          <w:szCs w:val="20"/>
        </w:rPr>
      </w:pPr>
      <w:r w:rsidRPr="002A08AF">
        <w:rPr>
          <w:sz w:val="20"/>
          <w:szCs w:val="20"/>
        </w:rPr>
        <w:t>člen</w:t>
      </w:r>
    </w:p>
    <w:p w14:paraId="37F25913" w14:textId="77777777" w:rsidR="007F4BFD" w:rsidRPr="002A08AF" w:rsidRDefault="007F4BFD" w:rsidP="007F4BFD">
      <w:pPr>
        <w:pStyle w:val="lennaslov"/>
        <w:rPr>
          <w:sz w:val="20"/>
          <w:szCs w:val="20"/>
        </w:rPr>
      </w:pPr>
      <w:r w:rsidRPr="002A08AF">
        <w:rPr>
          <w:sz w:val="20"/>
          <w:szCs w:val="20"/>
        </w:rPr>
        <w:t>(potrdilo in evidenca o opravljenih izpitih)</w:t>
      </w:r>
    </w:p>
    <w:p w14:paraId="67500A49" w14:textId="77777777" w:rsidR="007F4BFD" w:rsidRPr="002A08AF" w:rsidRDefault="007F4BFD" w:rsidP="007F4BFD">
      <w:pPr>
        <w:pStyle w:val="Odstavek"/>
        <w:rPr>
          <w:sz w:val="20"/>
          <w:szCs w:val="20"/>
        </w:rPr>
      </w:pPr>
      <w:r w:rsidRPr="002A08AF">
        <w:rPr>
          <w:sz w:val="20"/>
          <w:szCs w:val="20"/>
        </w:rPr>
        <w:t>(1) Izvajalec usposabljanja izda potrdilo o opravljenem izpitu, iz katerega so razvidni osebni podatki, (ime, priimek, datum in kraj rojstva ter izobrazba), podatki o vrsti radioloških posegov in podatki o usposabljanju (sklop usposabljanja iz Priloge 1 tega pravilnika, obseg in trajanje usposabljanja, področje usposabljanja, datum izpita, datum veljavnosti potrdila).</w:t>
      </w:r>
    </w:p>
    <w:p w14:paraId="04A7914D" w14:textId="77777777" w:rsidR="007F4BFD" w:rsidRPr="002A08AF" w:rsidRDefault="007F4BFD" w:rsidP="007F4BFD">
      <w:pPr>
        <w:pStyle w:val="Odstavek"/>
        <w:rPr>
          <w:sz w:val="20"/>
          <w:szCs w:val="20"/>
        </w:rPr>
      </w:pPr>
      <w:r w:rsidRPr="002A08AF">
        <w:rPr>
          <w:sz w:val="20"/>
          <w:szCs w:val="20"/>
        </w:rPr>
        <w:t>(2) Izvajalec usposabljanja vodi evidenco o opravljenih izpitih in podatke o opravljenih izpitih enkrat letno v elektronski obliki, ki je predpisana v Prilogi 2 tega pravilnika, sporoči organu, pristojnemu za varstvo pred sevanji.</w:t>
      </w:r>
    </w:p>
    <w:p w14:paraId="2B7DF756" w14:textId="77777777" w:rsidR="007F4BFD" w:rsidRPr="002A08AF" w:rsidRDefault="007F4BFD" w:rsidP="007F4BFD">
      <w:pPr>
        <w:pStyle w:val="Poglavje"/>
        <w:rPr>
          <w:sz w:val="20"/>
          <w:szCs w:val="20"/>
        </w:rPr>
      </w:pPr>
      <w:r w:rsidRPr="002A08AF">
        <w:rPr>
          <w:sz w:val="20"/>
          <w:szCs w:val="20"/>
        </w:rPr>
        <w:t>VIII. PREHODNE IN KONČNE DOLOČBE</w:t>
      </w:r>
    </w:p>
    <w:p w14:paraId="1A867935" w14:textId="77777777" w:rsidR="007F4BFD" w:rsidRPr="002A08AF" w:rsidRDefault="007F4BFD" w:rsidP="005D7D4F">
      <w:pPr>
        <w:pStyle w:val="len"/>
        <w:numPr>
          <w:ilvl w:val="0"/>
          <w:numId w:val="363"/>
        </w:numPr>
        <w:rPr>
          <w:sz w:val="20"/>
          <w:szCs w:val="20"/>
        </w:rPr>
      </w:pPr>
      <w:r w:rsidRPr="002A08AF">
        <w:rPr>
          <w:sz w:val="20"/>
          <w:szCs w:val="20"/>
        </w:rPr>
        <w:t>člen</w:t>
      </w:r>
    </w:p>
    <w:p w14:paraId="33E4AD5D" w14:textId="77777777" w:rsidR="007F4BFD" w:rsidRPr="002A08AF" w:rsidRDefault="007F4BFD" w:rsidP="007F4BFD">
      <w:pPr>
        <w:pStyle w:val="lennaslov"/>
        <w:rPr>
          <w:sz w:val="20"/>
          <w:szCs w:val="20"/>
        </w:rPr>
      </w:pPr>
      <w:r w:rsidRPr="002A08AF">
        <w:rPr>
          <w:sz w:val="20"/>
          <w:szCs w:val="20"/>
        </w:rPr>
        <w:t>(prehodne določbe)</w:t>
      </w:r>
    </w:p>
    <w:p w14:paraId="66DB8AB8" w14:textId="77777777" w:rsidR="007F4BFD" w:rsidRPr="002A08AF" w:rsidRDefault="007F4BFD" w:rsidP="007F4BFD">
      <w:pPr>
        <w:pStyle w:val="Odstavek"/>
        <w:rPr>
          <w:sz w:val="20"/>
          <w:szCs w:val="20"/>
        </w:rPr>
      </w:pPr>
      <w:r w:rsidRPr="002A08AF">
        <w:rPr>
          <w:sz w:val="20"/>
          <w:szCs w:val="20"/>
        </w:rPr>
        <w:t>(1) Ne glede na določbe tega pravilnika se šteje, da:</w:t>
      </w:r>
    </w:p>
    <w:p w14:paraId="0F65AF0E"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osebe, ki so bile imenovane za odgovorne osebe za varstvo pred sevanji pred uveljavitvijo tega pravilnika in so izpolnjevale pogoje, ki so bili določeni s Pravilnikom o obveznostih izvajalca sevalne dejavnosti in imetnika vira ionizirajočih sevanj (Uradni list RS, št. 3/17), izpolnjujejo pogoje iz tretjega odstavka 25. člena in 28. člena tega pravilnika;</w:t>
      </w:r>
    </w:p>
    <w:p w14:paraId="4AF96960"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delavci, ki so na dan uveljavitve tega pravilnika opravljali dela v organizacijskih enotah varstva pred sevanji in so izpolnjevali pogoje, ki so bili določeni s Pravilnikom o obveznostih izvajalca sevalne dejavnosti in imetnika vira ionizirajočih sevanj (Uradni list RS, št. 3/17), izpolnjujejo pogoje iz prvega odstavka 28. člena tega pravilnika;</w:t>
      </w:r>
    </w:p>
    <w:p w14:paraId="5D4C780B"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delavci, ki so na dan uveljavitve tega pravilnika opravljali dela na delovnem mestu izpostavljenega delavca in so izpolnjevali pogoje, ki so bili določeni s Pravilnikom o obveznostih izvajalca sevalne dejavnosti in imetnika vira ionizirajočih sevanj (Uradni list RS, št. 3/17), izpolnjujejo pogoje iz 28. člena tega pravilnika;</w:t>
      </w:r>
    </w:p>
    <w:p w14:paraId="59A6149D" w14:textId="77777777" w:rsidR="007F4BFD" w:rsidRPr="002A08AF" w:rsidRDefault="007F4BFD" w:rsidP="00164DD0">
      <w:pPr>
        <w:pStyle w:val="Alineazaodstavkom"/>
        <w:numPr>
          <w:ilvl w:val="0"/>
          <w:numId w:val="14"/>
        </w:numPr>
        <w:overflowPunct/>
        <w:autoSpaceDE/>
        <w:autoSpaceDN/>
        <w:adjustRightInd/>
        <w:spacing w:line="240" w:lineRule="auto"/>
        <w:textAlignment w:val="auto"/>
        <w:rPr>
          <w:sz w:val="20"/>
          <w:szCs w:val="20"/>
        </w:rPr>
      </w:pPr>
      <w:r w:rsidRPr="002A08AF">
        <w:rPr>
          <w:sz w:val="20"/>
          <w:szCs w:val="20"/>
        </w:rPr>
        <w:t>programi usposabljanja, ki so bili potrjeni na podlagi sedmega odstavka 31. člena in tretjega odstavka 39. člena Pravilnika o obveznostih izvajalca sevalne dejavnosti in imetnika vira ionizirajočih sevanj (Uradni list RS, št. 3/17), veljajo do datuma, ki je naveden na potrdilu programa usposabljanja.</w:t>
      </w:r>
    </w:p>
    <w:p w14:paraId="5371A3F9" w14:textId="77777777" w:rsidR="007F4BFD" w:rsidRPr="002A08AF" w:rsidRDefault="007F4BFD" w:rsidP="007F4BFD">
      <w:pPr>
        <w:pStyle w:val="Odstavek"/>
        <w:rPr>
          <w:sz w:val="20"/>
          <w:szCs w:val="20"/>
        </w:rPr>
      </w:pPr>
      <w:r w:rsidRPr="002A08AF">
        <w:rPr>
          <w:sz w:val="20"/>
          <w:szCs w:val="20"/>
        </w:rPr>
        <w:t>(2) Roki iz 34. oziroma 41. člena tega pravilnika se za osebe, ki so opravile usposabljanje pred uveljavitvijo tega pravilnika, štejejo od dne opravljenega izpita iz varstva pred sevanji.</w:t>
      </w:r>
    </w:p>
    <w:p w14:paraId="49AC7899" w14:textId="77777777" w:rsidR="007F4BFD" w:rsidRPr="002A08AF" w:rsidRDefault="007F4BFD" w:rsidP="005D7D4F">
      <w:pPr>
        <w:pStyle w:val="len"/>
        <w:numPr>
          <w:ilvl w:val="0"/>
          <w:numId w:val="363"/>
        </w:numPr>
        <w:rPr>
          <w:sz w:val="20"/>
          <w:szCs w:val="20"/>
        </w:rPr>
      </w:pPr>
      <w:r w:rsidRPr="002A08AF">
        <w:rPr>
          <w:sz w:val="20"/>
          <w:szCs w:val="20"/>
        </w:rPr>
        <w:t>člen</w:t>
      </w:r>
    </w:p>
    <w:p w14:paraId="789B6A0F" w14:textId="77777777" w:rsidR="007F4BFD" w:rsidRPr="002A08AF" w:rsidRDefault="007F4BFD" w:rsidP="007F4BFD">
      <w:pPr>
        <w:pStyle w:val="lennaslov"/>
        <w:rPr>
          <w:sz w:val="20"/>
          <w:szCs w:val="20"/>
        </w:rPr>
      </w:pPr>
      <w:r w:rsidRPr="002A08AF">
        <w:rPr>
          <w:sz w:val="20"/>
          <w:szCs w:val="20"/>
        </w:rPr>
        <w:t>(prenehanje veljavnosti)</w:t>
      </w:r>
    </w:p>
    <w:p w14:paraId="7D40B18A" w14:textId="77777777" w:rsidR="007F4BFD" w:rsidRPr="002A08AF" w:rsidRDefault="007F4BFD" w:rsidP="007F4BFD">
      <w:pPr>
        <w:pStyle w:val="Odstavek"/>
        <w:rPr>
          <w:sz w:val="20"/>
          <w:szCs w:val="20"/>
        </w:rPr>
      </w:pPr>
      <w:r w:rsidRPr="002A08AF">
        <w:rPr>
          <w:sz w:val="20"/>
          <w:szCs w:val="20"/>
        </w:rPr>
        <w:t>Z dnem uveljavitve tega pravilnika preneha veljati Pravilnik o obveznostih izvajalca sevalne dejavnosti in imetnika vira ionizirajočih sevanj (Uradni list RS, št. 3/17).</w:t>
      </w:r>
    </w:p>
    <w:p w14:paraId="35E7F125" w14:textId="77777777" w:rsidR="007F4BFD" w:rsidRPr="002A08AF" w:rsidRDefault="007F4BFD" w:rsidP="005D7D4F">
      <w:pPr>
        <w:pStyle w:val="len"/>
        <w:numPr>
          <w:ilvl w:val="0"/>
          <w:numId w:val="363"/>
        </w:numPr>
        <w:rPr>
          <w:sz w:val="20"/>
          <w:szCs w:val="20"/>
        </w:rPr>
      </w:pPr>
      <w:r w:rsidRPr="002A08AF">
        <w:rPr>
          <w:sz w:val="20"/>
          <w:szCs w:val="20"/>
        </w:rPr>
        <w:t>člen</w:t>
      </w:r>
    </w:p>
    <w:p w14:paraId="1E1AF594" w14:textId="77777777" w:rsidR="007F4BFD" w:rsidRPr="002A08AF" w:rsidRDefault="007F4BFD" w:rsidP="007F4BFD">
      <w:pPr>
        <w:pStyle w:val="lennaslov"/>
        <w:rPr>
          <w:sz w:val="20"/>
          <w:szCs w:val="20"/>
        </w:rPr>
      </w:pPr>
      <w:r w:rsidRPr="002A08AF">
        <w:rPr>
          <w:sz w:val="20"/>
          <w:szCs w:val="20"/>
        </w:rPr>
        <w:t>(začetek veljavnosti)</w:t>
      </w:r>
    </w:p>
    <w:p w14:paraId="0B4C0024" w14:textId="77777777" w:rsidR="007F4BFD" w:rsidRPr="002A08AF" w:rsidRDefault="007F4BFD" w:rsidP="007F4BFD">
      <w:pPr>
        <w:pStyle w:val="Odstavek"/>
        <w:rPr>
          <w:sz w:val="20"/>
          <w:szCs w:val="20"/>
        </w:rPr>
      </w:pPr>
      <w:r w:rsidRPr="002A08AF">
        <w:rPr>
          <w:sz w:val="20"/>
          <w:szCs w:val="20"/>
        </w:rPr>
        <w:t>Ta pravilnik začne veljati petnajsti dan po objavi v Uradnem listu Republike Slovenije.</w:t>
      </w:r>
    </w:p>
    <w:p w14:paraId="7DAE2297" w14:textId="77777777" w:rsidR="007F4BFD" w:rsidRPr="002A08AF" w:rsidRDefault="007F4BFD" w:rsidP="007F4BFD">
      <w:pPr>
        <w:pStyle w:val="tevilkanakoncupredpisa"/>
        <w:rPr>
          <w:color w:val="auto"/>
          <w:sz w:val="20"/>
          <w:szCs w:val="20"/>
        </w:rPr>
      </w:pPr>
      <w:r w:rsidRPr="002A08AF">
        <w:rPr>
          <w:color w:val="auto"/>
          <w:sz w:val="20"/>
          <w:szCs w:val="20"/>
        </w:rPr>
        <w:t xml:space="preserve">Št. </w:t>
      </w:r>
    </w:p>
    <w:p w14:paraId="1C71FFEE" w14:textId="77777777" w:rsidR="007F4BFD" w:rsidRPr="002A08AF" w:rsidRDefault="007F4BFD" w:rsidP="007F4BFD">
      <w:pPr>
        <w:pStyle w:val="Datumsprejetja"/>
        <w:rPr>
          <w:color w:val="auto"/>
          <w:sz w:val="20"/>
          <w:szCs w:val="20"/>
        </w:rPr>
      </w:pPr>
      <w:r w:rsidRPr="002A08AF">
        <w:rPr>
          <w:color w:val="auto"/>
          <w:sz w:val="20"/>
          <w:szCs w:val="20"/>
        </w:rPr>
        <w:t xml:space="preserve">Ljubljana, dne </w:t>
      </w:r>
    </w:p>
    <w:p w14:paraId="5C7417B7" w14:textId="77777777" w:rsidR="007F4BFD" w:rsidRPr="002A08AF" w:rsidRDefault="007F4BFD" w:rsidP="007F4BFD">
      <w:pPr>
        <w:pStyle w:val="EVA"/>
        <w:rPr>
          <w:sz w:val="20"/>
          <w:szCs w:val="20"/>
        </w:rPr>
      </w:pPr>
      <w:r w:rsidRPr="002A08AF">
        <w:rPr>
          <w:sz w:val="20"/>
          <w:szCs w:val="20"/>
        </w:rPr>
        <w:t xml:space="preserve">EVA </w:t>
      </w:r>
    </w:p>
    <w:p w14:paraId="40358952" w14:textId="77777777" w:rsidR="007F4BFD" w:rsidRPr="002A08AF" w:rsidRDefault="007F4BFD" w:rsidP="007F4BFD">
      <w:pPr>
        <w:pStyle w:val="Podpisnik"/>
        <w:rPr>
          <w:b/>
          <w:sz w:val="20"/>
          <w:szCs w:val="20"/>
        </w:rPr>
      </w:pPr>
    </w:p>
    <w:p w14:paraId="6CBEA18B" w14:textId="2E103E5F" w:rsidR="007F4BFD" w:rsidRPr="002A08AF" w:rsidRDefault="007F4BFD" w:rsidP="007F4BFD">
      <w:pPr>
        <w:pStyle w:val="Podpisnik"/>
        <w:rPr>
          <w:sz w:val="20"/>
          <w:szCs w:val="20"/>
        </w:rPr>
      </w:pPr>
      <w:r w:rsidRPr="002A08AF">
        <w:rPr>
          <w:b/>
          <w:sz w:val="20"/>
          <w:szCs w:val="20"/>
        </w:rPr>
        <w:t>Milojka Kolar Celarc</w:t>
      </w:r>
      <w:r w:rsidRPr="002A08AF">
        <w:rPr>
          <w:sz w:val="20"/>
          <w:szCs w:val="20"/>
        </w:rPr>
        <w:t xml:space="preserve"> l.r.</w:t>
      </w:r>
    </w:p>
    <w:p w14:paraId="68483812" w14:textId="77777777" w:rsidR="007F4BFD" w:rsidRPr="002A08AF" w:rsidRDefault="007F4BFD" w:rsidP="007F4BFD">
      <w:pPr>
        <w:pStyle w:val="Nazivpodpisnika"/>
        <w:rPr>
          <w:sz w:val="20"/>
          <w:szCs w:val="20"/>
        </w:rPr>
      </w:pPr>
      <w:r w:rsidRPr="002A08AF">
        <w:rPr>
          <w:sz w:val="20"/>
          <w:szCs w:val="20"/>
        </w:rPr>
        <w:t>Ministrica</w:t>
      </w:r>
      <w:r w:rsidRPr="002A08AF">
        <w:rPr>
          <w:sz w:val="20"/>
          <w:szCs w:val="20"/>
        </w:rPr>
        <w:br/>
        <w:t>za zdravje</w:t>
      </w:r>
    </w:p>
    <w:p w14:paraId="359BFE01" w14:textId="77777777" w:rsidR="007F4BFD" w:rsidRPr="002A08AF" w:rsidRDefault="007F4BFD" w:rsidP="007F4BFD">
      <w:pPr>
        <w:pStyle w:val="Podpisnik"/>
        <w:spacing w:before="480"/>
        <w:rPr>
          <w:sz w:val="20"/>
          <w:szCs w:val="20"/>
        </w:rPr>
      </w:pPr>
      <w:r w:rsidRPr="002A08AF">
        <w:rPr>
          <w:b/>
          <w:sz w:val="20"/>
          <w:szCs w:val="20"/>
        </w:rPr>
        <w:t>Irena Majcen</w:t>
      </w:r>
      <w:r w:rsidRPr="002A08AF">
        <w:rPr>
          <w:sz w:val="20"/>
          <w:szCs w:val="20"/>
        </w:rPr>
        <w:t xml:space="preserve"> l.r.</w:t>
      </w:r>
    </w:p>
    <w:p w14:paraId="2046F0A5" w14:textId="3F5A99E1" w:rsidR="007F4BFD" w:rsidRPr="002A08AF" w:rsidRDefault="007F4BFD" w:rsidP="007F4BFD">
      <w:pPr>
        <w:pStyle w:val="Nazivpodpisnika"/>
        <w:rPr>
          <w:sz w:val="20"/>
          <w:szCs w:val="20"/>
        </w:rPr>
      </w:pPr>
      <w:r w:rsidRPr="002A08AF">
        <w:rPr>
          <w:sz w:val="20"/>
          <w:szCs w:val="20"/>
        </w:rPr>
        <w:t>Ministrica</w:t>
      </w:r>
      <w:r w:rsidRPr="002A08AF">
        <w:rPr>
          <w:sz w:val="20"/>
          <w:szCs w:val="20"/>
        </w:rPr>
        <w:br/>
        <w:t>za okolje in prostor</w:t>
      </w:r>
    </w:p>
    <w:p w14:paraId="5C8A9ED7" w14:textId="77777777" w:rsidR="007F4BFD" w:rsidRPr="002A08AF" w:rsidRDefault="002A08AF" w:rsidP="007F4BFD">
      <w:pPr>
        <w:pStyle w:val="Priloga0"/>
        <w:rPr>
          <w:rStyle w:val="Hiperpovezava"/>
          <w:color w:val="auto"/>
          <w:sz w:val="20"/>
          <w:szCs w:val="20"/>
          <w:u w:val="none"/>
        </w:rPr>
      </w:pPr>
      <w:hyperlink r:id="rId336" w:history="1">
        <w:r w:rsidR="007F4BFD" w:rsidRPr="002A08AF">
          <w:rPr>
            <w:rStyle w:val="Hiperpovezava"/>
            <w:color w:val="auto"/>
            <w:sz w:val="20"/>
            <w:szCs w:val="20"/>
            <w:u w:val="none"/>
          </w:rPr>
          <w:t>Priloga 1: Okvirni seznam programov usposabljanja iz varstva pred sevanji</w:t>
        </w:r>
      </w:hyperlink>
    </w:p>
    <w:p w14:paraId="53A3B14F" w14:textId="77777777" w:rsidR="007F4BFD" w:rsidRPr="002A08AF" w:rsidRDefault="002A08AF" w:rsidP="007F4BFD">
      <w:pPr>
        <w:pStyle w:val="Priloga0"/>
        <w:rPr>
          <w:rStyle w:val="Hiperpovezava"/>
          <w:color w:val="auto"/>
          <w:sz w:val="20"/>
          <w:szCs w:val="20"/>
          <w:u w:val="none"/>
        </w:rPr>
        <w:sectPr w:rsidR="007F4BFD" w:rsidRPr="002A08AF" w:rsidSect="00395230">
          <w:headerReference w:type="first" r:id="rId337"/>
          <w:footnotePr>
            <w:numRestart w:val="eachSect"/>
          </w:footnotePr>
          <w:pgSz w:w="11900" w:h="16840" w:code="9"/>
          <w:pgMar w:top="1281" w:right="1701" w:bottom="851" w:left="1701" w:header="1308" w:footer="794" w:gutter="0"/>
          <w:cols w:space="708"/>
          <w:titlePg/>
          <w:docGrid w:linePitch="299"/>
        </w:sectPr>
      </w:pPr>
      <w:hyperlink r:id="rId338" w:history="1">
        <w:r w:rsidR="007F4BFD" w:rsidRPr="002A08AF">
          <w:rPr>
            <w:rStyle w:val="Hiperpovezava"/>
            <w:color w:val="auto"/>
            <w:sz w:val="20"/>
            <w:szCs w:val="20"/>
            <w:u w:val="none"/>
          </w:rPr>
          <w:t>Priloga 2: Podatki o opravljenih izpitih</w:t>
        </w:r>
      </w:hyperlink>
    </w:p>
    <w:p w14:paraId="4CFC8116" w14:textId="60E1DB37" w:rsidR="007F4BFD" w:rsidRPr="002A08AF" w:rsidRDefault="007F4BFD" w:rsidP="007F4BFD">
      <w:pPr>
        <w:pStyle w:val="Priloga0"/>
        <w:rPr>
          <w:rStyle w:val="Hiperpovezava"/>
          <w:color w:val="auto"/>
          <w:sz w:val="20"/>
          <w:szCs w:val="20"/>
          <w:u w:val="none"/>
        </w:rPr>
      </w:pPr>
    </w:p>
    <w:p w14:paraId="091A5E84" w14:textId="77777777" w:rsidR="00F652F9" w:rsidRPr="002A08AF" w:rsidRDefault="00F652F9" w:rsidP="00F652F9">
      <w:pPr>
        <w:pStyle w:val="Pravnapodlaga"/>
        <w:rPr>
          <w:sz w:val="20"/>
          <w:szCs w:val="20"/>
        </w:rPr>
      </w:pPr>
      <w:r w:rsidRPr="002A08AF">
        <w:rPr>
          <w:sz w:val="20"/>
          <w:szCs w:val="20"/>
        </w:rPr>
        <w:t>OSNUTEK NOVE UV4 – NORM</w:t>
      </w:r>
    </w:p>
    <w:p w14:paraId="53A89E48" w14:textId="77777777" w:rsidR="00F652F9" w:rsidRPr="002A08AF" w:rsidRDefault="00F652F9" w:rsidP="00F652F9">
      <w:pPr>
        <w:pStyle w:val="Pravnapodlaga"/>
        <w:ind w:firstLine="0"/>
        <w:rPr>
          <w:sz w:val="20"/>
          <w:szCs w:val="20"/>
        </w:rPr>
      </w:pPr>
    </w:p>
    <w:p w14:paraId="06CD1011" w14:textId="77777777" w:rsidR="00F652F9" w:rsidRPr="002A08AF" w:rsidRDefault="00F652F9" w:rsidP="00F652F9">
      <w:pPr>
        <w:pStyle w:val="Pravnapodlaga"/>
        <w:ind w:firstLine="0"/>
        <w:rPr>
          <w:sz w:val="20"/>
          <w:szCs w:val="20"/>
        </w:rPr>
      </w:pPr>
      <w:r w:rsidRPr="002A08AF">
        <w:rPr>
          <w:sz w:val="20"/>
          <w:szCs w:val="20"/>
        </w:rPr>
        <w:t>Na podlagi tretjega odstavka 63 člena Zakona o varstvu pred ionizirajočimi sevanji in o jedrski varnosti (Uradni list RS, št……) izdaja Vlada Republike Slovenije</w:t>
      </w:r>
    </w:p>
    <w:p w14:paraId="03EE22D6" w14:textId="77777777" w:rsidR="00F652F9" w:rsidRPr="002A08AF" w:rsidRDefault="00F652F9" w:rsidP="00F652F9">
      <w:pPr>
        <w:pStyle w:val="Vrstapredpisa"/>
        <w:rPr>
          <w:color w:val="auto"/>
          <w:sz w:val="20"/>
          <w:szCs w:val="20"/>
        </w:rPr>
      </w:pPr>
      <w:r w:rsidRPr="002A08AF">
        <w:rPr>
          <w:color w:val="auto"/>
          <w:sz w:val="20"/>
          <w:szCs w:val="20"/>
        </w:rPr>
        <w:t>UREDBO</w:t>
      </w:r>
    </w:p>
    <w:p w14:paraId="61BB2A3B" w14:textId="77777777" w:rsidR="00F652F9" w:rsidRPr="002A08AF" w:rsidRDefault="00F652F9" w:rsidP="00F652F9">
      <w:pPr>
        <w:pStyle w:val="Naslovpredpisa"/>
        <w:rPr>
          <w:sz w:val="20"/>
          <w:szCs w:val="20"/>
        </w:rPr>
      </w:pPr>
      <w:r w:rsidRPr="002A08AF">
        <w:rPr>
          <w:sz w:val="20"/>
          <w:szCs w:val="20"/>
        </w:rPr>
        <w:t>o programu sistematičnega pregledovanja delovnega in bivalnega okolja ter ozaveščanja prebivalstva o pomenu ukrepov zmanjšanja navzočnosti naravnih virov sevanj (NORM in TENORM)</w:t>
      </w:r>
    </w:p>
    <w:p w14:paraId="64500601" w14:textId="77777777" w:rsidR="00F652F9" w:rsidRPr="002A08AF" w:rsidRDefault="00F652F9" w:rsidP="00F652F9">
      <w:pPr>
        <w:pStyle w:val="len"/>
        <w:rPr>
          <w:sz w:val="20"/>
          <w:szCs w:val="20"/>
        </w:rPr>
      </w:pPr>
      <w:r w:rsidRPr="002A08AF">
        <w:rPr>
          <w:sz w:val="20"/>
          <w:szCs w:val="20"/>
        </w:rPr>
        <w:t>1. člen</w:t>
      </w:r>
    </w:p>
    <w:p w14:paraId="6D0335C5" w14:textId="77777777" w:rsidR="00F652F9" w:rsidRPr="002A08AF" w:rsidRDefault="00F652F9" w:rsidP="00F652F9">
      <w:pPr>
        <w:pStyle w:val="lennaslov"/>
        <w:rPr>
          <w:sz w:val="20"/>
          <w:szCs w:val="20"/>
        </w:rPr>
      </w:pPr>
      <w:r w:rsidRPr="002A08AF">
        <w:rPr>
          <w:sz w:val="20"/>
          <w:szCs w:val="20"/>
        </w:rPr>
        <w:t>(namen in vsebina uredbe)</w:t>
      </w:r>
    </w:p>
    <w:p w14:paraId="2F32A580" w14:textId="77777777" w:rsidR="00F652F9" w:rsidRPr="002A08AF" w:rsidRDefault="00F652F9" w:rsidP="00F652F9">
      <w:pPr>
        <w:pStyle w:val="Odstavek"/>
        <w:rPr>
          <w:sz w:val="20"/>
          <w:szCs w:val="20"/>
        </w:rPr>
      </w:pPr>
      <w:r w:rsidRPr="002A08AF">
        <w:rPr>
          <w:sz w:val="20"/>
          <w:szCs w:val="20"/>
        </w:rPr>
        <w:t>(1) Ta uredba določa program, ki je namenjen zagotavljanju varstva pred povečano izpostavljenostjo delavcev in posameznikov iz prebivalstva zaradi izpostavljenosti, ki so posledica radioaktivne kontaminacije območij zaradi preostalega radioaktivnega materiala ali zaradi dejavnosti z materiali, ki vsebujejo naravno prisotne radionuklide. S to uredbo se določajo obseg in pogostost pregledovanja delovnega in bivalnega okolja, ukrepi za zmanjšanje izpostavljenosti in merila za sprejemanje ukrepov.</w:t>
      </w:r>
    </w:p>
    <w:p w14:paraId="4503FEBC" w14:textId="77777777" w:rsidR="00F652F9" w:rsidRPr="002A08AF" w:rsidRDefault="00F652F9" w:rsidP="00F652F9">
      <w:pPr>
        <w:spacing w:before="240"/>
        <w:ind w:firstLine="1021"/>
        <w:rPr>
          <w:rFonts w:cs="Arial"/>
          <w:sz w:val="20"/>
        </w:rPr>
      </w:pPr>
      <w:r w:rsidRPr="002A08AF">
        <w:rPr>
          <w:rFonts w:cs="Arial"/>
          <w:sz w:val="20"/>
        </w:rPr>
        <w:t>(2) Dejavnosti iz prejšnjega odstavka so:</w:t>
      </w:r>
    </w:p>
    <w:p w14:paraId="455046F7" w14:textId="77777777" w:rsidR="00F652F9" w:rsidRPr="002A08AF" w:rsidRDefault="00F652F9" w:rsidP="005D7D4F">
      <w:pPr>
        <w:widowControl/>
        <w:numPr>
          <w:ilvl w:val="0"/>
          <w:numId w:val="364"/>
        </w:numPr>
        <w:overflowPunct w:val="0"/>
        <w:autoSpaceDE w:val="0"/>
        <w:autoSpaceDN w:val="0"/>
        <w:adjustRightInd w:val="0"/>
        <w:ind w:left="284" w:hanging="284"/>
        <w:textAlignment w:val="baseline"/>
        <w:rPr>
          <w:rFonts w:cs="Arial"/>
          <w:sz w:val="20"/>
        </w:rPr>
      </w:pPr>
      <w:r w:rsidRPr="002A08AF">
        <w:rPr>
          <w:rFonts w:cs="Arial"/>
          <w:sz w:val="20"/>
        </w:rPr>
        <w:t xml:space="preserve">ravnanje z materiali ali odpadki, ki imajo zaradi svojih lastnosti povečano vsebnost naravnih radionuklidov (v nadaljnjem besedilu: NORM) ali imajo zaradi tehnološke predelave povečano vsebnost naravnih radionuklidov (v nadaljnjem besedilu: TENORM), </w:t>
      </w:r>
    </w:p>
    <w:p w14:paraId="33BF5550" w14:textId="77777777" w:rsidR="00F652F9" w:rsidRPr="002A08AF" w:rsidRDefault="00F652F9" w:rsidP="005D7D4F">
      <w:pPr>
        <w:widowControl/>
        <w:numPr>
          <w:ilvl w:val="0"/>
          <w:numId w:val="364"/>
        </w:numPr>
        <w:overflowPunct w:val="0"/>
        <w:autoSpaceDE w:val="0"/>
        <w:autoSpaceDN w:val="0"/>
        <w:adjustRightInd w:val="0"/>
        <w:ind w:left="284" w:hanging="284"/>
        <w:textAlignment w:val="baseline"/>
        <w:rPr>
          <w:rFonts w:cs="Arial"/>
          <w:sz w:val="20"/>
        </w:rPr>
      </w:pPr>
      <w:r w:rsidRPr="002A08AF">
        <w:rPr>
          <w:rFonts w:cs="Arial"/>
          <w:sz w:val="20"/>
        </w:rPr>
        <w:t>njihovo skladiščenje ali odlaganje pri dejavnostih iz priloge, ki je sestavni del te uredbe, ter druge dejavnosti, ki vodijo do izpostavljenosti NORM in TENORM,</w:t>
      </w:r>
    </w:p>
    <w:p w14:paraId="4E38A0E6" w14:textId="77777777" w:rsidR="00F652F9" w:rsidRPr="002A08AF" w:rsidRDefault="00F652F9" w:rsidP="00F652F9">
      <w:pPr>
        <w:pStyle w:val="len"/>
        <w:rPr>
          <w:sz w:val="20"/>
          <w:szCs w:val="20"/>
        </w:rPr>
      </w:pPr>
      <w:r w:rsidRPr="002A08AF">
        <w:rPr>
          <w:sz w:val="20"/>
          <w:szCs w:val="20"/>
        </w:rPr>
        <w:t>2. člen</w:t>
      </w:r>
    </w:p>
    <w:p w14:paraId="6D81724A" w14:textId="77777777" w:rsidR="00F652F9" w:rsidRPr="002A08AF" w:rsidRDefault="00F652F9" w:rsidP="00F652F9">
      <w:pPr>
        <w:pStyle w:val="lennaslov"/>
        <w:rPr>
          <w:sz w:val="20"/>
          <w:szCs w:val="20"/>
        </w:rPr>
      </w:pPr>
      <w:r w:rsidRPr="002A08AF">
        <w:rPr>
          <w:sz w:val="20"/>
          <w:szCs w:val="20"/>
        </w:rPr>
        <w:t>(sistematično pregledovanje)</w:t>
      </w:r>
    </w:p>
    <w:p w14:paraId="1A0A7FD0" w14:textId="77777777" w:rsidR="00F652F9" w:rsidRPr="002A08AF" w:rsidRDefault="00F652F9" w:rsidP="00F652F9">
      <w:pPr>
        <w:pStyle w:val="Odstavek"/>
        <w:rPr>
          <w:sz w:val="20"/>
          <w:szCs w:val="20"/>
        </w:rPr>
      </w:pPr>
      <w:r w:rsidRPr="002A08AF">
        <w:rPr>
          <w:sz w:val="20"/>
          <w:szCs w:val="20"/>
        </w:rPr>
        <w:t>(1) Sistematično pregledovanje delovnega okolja obsega :</w:t>
      </w:r>
    </w:p>
    <w:p w14:paraId="1FD61D04" w14:textId="77777777" w:rsidR="00F652F9" w:rsidRPr="002A08AF" w:rsidRDefault="00F652F9" w:rsidP="005D7D4F">
      <w:pPr>
        <w:widowControl/>
        <w:numPr>
          <w:ilvl w:val="0"/>
          <w:numId w:val="364"/>
        </w:numPr>
        <w:overflowPunct w:val="0"/>
        <w:autoSpaceDE w:val="0"/>
        <w:autoSpaceDN w:val="0"/>
        <w:adjustRightInd w:val="0"/>
        <w:ind w:left="284" w:hanging="284"/>
        <w:textAlignment w:val="baseline"/>
        <w:rPr>
          <w:rFonts w:cs="Arial"/>
          <w:sz w:val="20"/>
        </w:rPr>
      </w:pPr>
      <w:r w:rsidRPr="002A08AF">
        <w:rPr>
          <w:rFonts w:cs="Arial"/>
          <w:sz w:val="20"/>
        </w:rPr>
        <w:t>meritve hitrosti doz sevanja gama in po potrebi analizo vzrokov za povečane hitrosti doz,</w:t>
      </w:r>
    </w:p>
    <w:p w14:paraId="7423DCBF" w14:textId="77777777" w:rsidR="00F652F9" w:rsidRPr="002A08AF" w:rsidRDefault="00F652F9" w:rsidP="005D7D4F">
      <w:pPr>
        <w:widowControl/>
        <w:numPr>
          <w:ilvl w:val="0"/>
          <w:numId w:val="364"/>
        </w:numPr>
        <w:overflowPunct w:val="0"/>
        <w:autoSpaceDE w:val="0"/>
        <w:autoSpaceDN w:val="0"/>
        <w:adjustRightInd w:val="0"/>
        <w:ind w:left="284" w:hanging="284"/>
        <w:textAlignment w:val="baseline"/>
        <w:rPr>
          <w:rFonts w:cs="Arial"/>
          <w:sz w:val="20"/>
        </w:rPr>
      </w:pPr>
      <w:r w:rsidRPr="002A08AF">
        <w:rPr>
          <w:rFonts w:cs="Arial"/>
          <w:sz w:val="20"/>
        </w:rPr>
        <w:t>meritve koncentracije radona oziroma torona, po potrebi meritve koncentracije njunih razpadnih produktov, ravnotežnega faktorja in drugih parametrov ter analizo vzrokov za povečane koncentracije radona ali torona,</w:t>
      </w:r>
    </w:p>
    <w:p w14:paraId="1ED8715E" w14:textId="77777777" w:rsidR="00F652F9" w:rsidRPr="002A08AF" w:rsidRDefault="00F652F9" w:rsidP="005D7D4F">
      <w:pPr>
        <w:widowControl/>
        <w:numPr>
          <w:ilvl w:val="0"/>
          <w:numId w:val="364"/>
        </w:numPr>
        <w:overflowPunct w:val="0"/>
        <w:autoSpaceDE w:val="0"/>
        <w:autoSpaceDN w:val="0"/>
        <w:adjustRightInd w:val="0"/>
        <w:ind w:left="284" w:hanging="284"/>
        <w:textAlignment w:val="baseline"/>
        <w:rPr>
          <w:rFonts w:cs="Arial"/>
          <w:sz w:val="20"/>
        </w:rPr>
      </w:pPr>
      <w:r w:rsidRPr="002A08AF">
        <w:rPr>
          <w:rFonts w:cs="Arial"/>
          <w:sz w:val="20"/>
        </w:rPr>
        <w:t>meritve koncentracije aktivnosti naravnih radionuklidov v materialih, ki lahko vključujejo NORM ali TENORM, ter po potrebi meritve koncentracije aktivnosti naravnih radionuklidov v površinskih in podzemnih vodah v vplivnem območju dejavnosti, ki vključuje te materiale.</w:t>
      </w:r>
    </w:p>
    <w:p w14:paraId="7081DEDD" w14:textId="77777777" w:rsidR="00F652F9" w:rsidRPr="002A08AF" w:rsidRDefault="00F652F9" w:rsidP="00F652F9">
      <w:pPr>
        <w:pStyle w:val="Odstavek"/>
        <w:rPr>
          <w:sz w:val="20"/>
          <w:szCs w:val="20"/>
        </w:rPr>
      </w:pPr>
      <w:r w:rsidRPr="002A08AF">
        <w:rPr>
          <w:sz w:val="20"/>
          <w:szCs w:val="20"/>
        </w:rPr>
        <w:t>(2) Vrsta in obseg meritev iz prejšnjega odstavka se izbereta tako, da se lahko oceni izpostavljenost delavcev ali posameznikov iz prebivalstva in presodi potreba po ukrepih za zmanjšanje izpostavljenosti.</w:t>
      </w:r>
    </w:p>
    <w:p w14:paraId="414FBB92" w14:textId="77777777" w:rsidR="00F652F9" w:rsidRPr="002A08AF" w:rsidRDefault="00F652F9" w:rsidP="00F652F9">
      <w:pPr>
        <w:pStyle w:val="Odstavek"/>
        <w:rPr>
          <w:sz w:val="20"/>
          <w:szCs w:val="20"/>
        </w:rPr>
      </w:pPr>
      <w:r w:rsidRPr="002A08AF">
        <w:rPr>
          <w:sz w:val="20"/>
          <w:szCs w:val="20"/>
        </w:rPr>
        <w:t>(3) Meritve izvede pooblaščeni izvedenec varstva pred sevanji, ki je za izvajanje teh meritev pridobil pooblastilo po zakonu, ki ureja varstvo pred ionizirajočimi sevanji in jedrsko varnost. Po izvedenih meritvah pooblaščeni izvedenec varstva pred sevanji pripravi poročilo o meritvah z oceno izpostavljenosti delavcev ali posameznikov iz prebivalstva, ki vsebuje predloge za ukrepe varstva pred sevanji za zmanjšanje izpostavljenosti.</w:t>
      </w:r>
    </w:p>
    <w:p w14:paraId="2ADBB079" w14:textId="77777777" w:rsidR="00F652F9" w:rsidRPr="002A08AF" w:rsidRDefault="00F652F9" w:rsidP="00F652F9">
      <w:pPr>
        <w:pStyle w:val="Odstavek"/>
        <w:rPr>
          <w:sz w:val="20"/>
          <w:szCs w:val="20"/>
        </w:rPr>
      </w:pPr>
      <w:r w:rsidRPr="002A08AF">
        <w:rPr>
          <w:sz w:val="20"/>
          <w:szCs w:val="20"/>
        </w:rPr>
        <w:t>(4) Sistematično pregledovanje delovnega in bivalnega okolja se zagotavlja predvsem tam, kjer so naravnim virom izpostavljeni delavci, ter tam, kjer je večja verjetnost, da lahko letne doze zaradi naravnega sevanja presežejo 1 mSv zaradi sevanja gama ali 6 mSv zaradi izpostavljenosti radonu in toronu ter njunim potomcem.</w:t>
      </w:r>
    </w:p>
    <w:p w14:paraId="490DE307" w14:textId="77777777" w:rsidR="00F652F9" w:rsidRPr="002A08AF" w:rsidRDefault="00F652F9" w:rsidP="00F652F9">
      <w:pPr>
        <w:pStyle w:val="Odstavek"/>
        <w:rPr>
          <w:sz w:val="20"/>
          <w:szCs w:val="20"/>
        </w:rPr>
      </w:pPr>
      <w:r w:rsidRPr="002A08AF">
        <w:rPr>
          <w:sz w:val="20"/>
          <w:szCs w:val="20"/>
        </w:rPr>
        <w:t>(5) Pri dejavnostih iz drugega odstavka 1. člena te uredbe izvajanje te uredbe zagotavlja Uprava Republike Slovenije za jedrsko varnost.</w:t>
      </w:r>
    </w:p>
    <w:p w14:paraId="34CB71EA" w14:textId="77777777" w:rsidR="00F652F9" w:rsidRPr="002A08AF" w:rsidRDefault="00F652F9" w:rsidP="00F652F9">
      <w:pPr>
        <w:pStyle w:val="len"/>
        <w:rPr>
          <w:sz w:val="20"/>
          <w:szCs w:val="20"/>
        </w:rPr>
      </w:pPr>
      <w:r w:rsidRPr="002A08AF">
        <w:rPr>
          <w:sz w:val="20"/>
          <w:szCs w:val="20"/>
        </w:rPr>
        <w:t>3. člen</w:t>
      </w:r>
    </w:p>
    <w:p w14:paraId="7BDDE6D6" w14:textId="77777777" w:rsidR="00F652F9" w:rsidRPr="002A08AF" w:rsidRDefault="00F652F9" w:rsidP="00F652F9">
      <w:pPr>
        <w:pStyle w:val="lennaslov"/>
        <w:rPr>
          <w:sz w:val="20"/>
          <w:szCs w:val="20"/>
        </w:rPr>
      </w:pPr>
      <w:r w:rsidRPr="002A08AF">
        <w:rPr>
          <w:sz w:val="20"/>
          <w:szCs w:val="20"/>
        </w:rPr>
        <w:t>(obseg in pogostost sistematičnega pregledovanja)</w:t>
      </w:r>
    </w:p>
    <w:p w14:paraId="0AED8EDD" w14:textId="77777777" w:rsidR="00F652F9" w:rsidRPr="002A08AF" w:rsidRDefault="00F652F9" w:rsidP="00F652F9">
      <w:pPr>
        <w:pStyle w:val="Odstavek"/>
        <w:rPr>
          <w:sz w:val="20"/>
          <w:szCs w:val="20"/>
        </w:rPr>
      </w:pPr>
      <w:r w:rsidRPr="002A08AF">
        <w:rPr>
          <w:sz w:val="20"/>
          <w:szCs w:val="20"/>
        </w:rPr>
        <w:t>(2) Sistematično se izvajajo pregledovanje dejavnosti iz priloge te uredbe. Letno se pregleda najmanj pet dejavnosti. Dodatno se lahko pregledajo tudi drug dejavnosti oziroma ocenijo doze pri drugih dejavnostih, če je verjetno, da so delavci ali posamezniki iz prebivalstva izpostavljeni povečanemu sevanju zaradi naravnih virov.</w:t>
      </w:r>
    </w:p>
    <w:p w14:paraId="568E7625" w14:textId="77777777" w:rsidR="00F652F9" w:rsidRPr="002A08AF" w:rsidRDefault="00F652F9" w:rsidP="00F652F9">
      <w:pPr>
        <w:pStyle w:val="Odstavek"/>
        <w:rPr>
          <w:sz w:val="20"/>
          <w:szCs w:val="20"/>
        </w:rPr>
      </w:pPr>
      <w:r w:rsidRPr="002A08AF">
        <w:rPr>
          <w:sz w:val="20"/>
          <w:szCs w:val="20"/>
        </w:rPr>
        <w:t>(3) Meritve in ocene doz iz prejšnjega člena se prednostno izvajajo, kjer se lahko pričakuje povečana izpostavljenost zaradi dejavnosti, ki vključujejo naravno prisotne radioaktivne snovi.</w:t>
      </w:r>
    </w:p>
    <w:p w14:paraId="32575CAF" w14:textId="77777777" w:rsidR="00F652F9" w:rsidRPr="002A08AF" w:rsidRDefault="00F652F9" w:rsidP="00F652F9">
      <w:pPr>
        <w:pStyle w:val="len"/>
        <w:rPr>
          <w:sz w:val="20"/>
          <w:szCs w:val="20"/>
        </w:rPr>
      </w:pPr>
      <w:r w:rsidRPr="002A08AF">
        <w:rPr>
          <w:sz w:val="20"/>
          <w:szCs w:val="20"/>
        </w:rPr>
        <w:t>4. člen</w:t>
      </w:r>
    </w:p>
    <w:p w14:paraId="5C8B66FC" w14:textId="77777777" w:rsidR="00F652F9" w:rsidRPr="002A08AF" w:rsidRDefault="00F652F9" w:rsidP="00F652F9">
      <w:pPr>
        <w:pStyle w:val="lennaslov"/>
        <w:rPr>
          <w:sz w:val="20"/>
          <w:szCs w:val="20"/>
        </w:rPr>
      </w:pPr>
      <w:r w:rsidRPr="002A08AF">
        <w:rPr>
          <w:sz w:val="20"/>
          <w:szCs w:val="20"/>
        </w:rPr>
        <w:t>(ukrepi v primeru povečane izpostavljenosti)</w:t>
      </w:r>
    </w:p>
    <w:p w14:paraId="6AFAC156" w14:textId="77777777" w:rsidR="00F652F9" w:rsidRPr="002A08AF" w:rsidRDefault="00F652F9" w:rsidP="00F652F9">
      <w:pPr>
        <w:pStyle w:val="Odstavek"/>
        <w:rPr>
          <w:sz w:val="20"/>
          <w:szCs w:val="20"/>
        </w:rPr>
      </w:pPr>
      <w:r w:rsidRPr="002A08AF">
        <w:rPr>
          <w:sz w:val="20"/>
          <w:szCs w:val="20"/>
        </w:rPr>
        <w:t>(1) Če se na podlagi meritev in ocene doz ugotovi, da delavci ali posamezniki iz prebivalstva letno prejmejo več kot 1 mSv zaradi sevanja gama, je treba izvesti ukrepe za zmanjšanje izpostavljenosti.</w:t>
      </w:r>
    </w:p>
    <w:p w14:paraId="30D800BF" w14:textId="77777777" w:rsidR="00F652F9" w:rsidRPr="002A08AF" w:rsidRDefault="00F652F9" w:rsidP="00F652F9">
      <w:pPr>
        <w:pStyle w:val="Odstavek"/>
        <w:rPr>
          <w:sz w:val="20"/>
          <w:szCs w:val="20"/>
        </w:rPr>
      </w:pPr>
      <w:r w:rsidRPr="002A08AF">
        <w:rPr>
          <w:sz w:val="20"/>
          <w:szCs w:val="20"/>
        </w:rPr>
        <w:t>(2) Ukrepi za zmanjšanje izpostavljenosti so lahko reorganizacija delovnih nalog in delovnega časa, prezračevanje prostorov, premestitev delavcev ali posameznikov iz prebivalstva v druge prostore, spremembo načina dela z materiali in shranjevanje le teh in drugi ukrepi, ki pripomorejo k zmanjšanju izpostavljenosti.</w:t>
      </w:r>
    </w:p>
    <w:p w14:paraId="69A166A4" w14:textId="77777777" w:rsidR="00F652F9" w:rsidRPr="002A08AF" w:rsidRDefault="00F652F9" w:rsidP="00F652F9">
      <w:pPr>
        <w:pStyle w:val="Odstavek"/>
        <w:rPr>
          <w:sz w:val="20"/>
          <w:szCs w:val="20"/>
        </w:rPr>
      </w:pPr>
      <w:r w:rsidRPr="002A08AF">
        <w:rPr>
          <w:sz w:val="20"/>
          <w:szCs w:val="20"/>
        </w:rPr>
        <w:t>(3) Ukrepi potrebni zaradi vsebnosti NORM in TENORM v gradbenih ali drugih materialih oziroma pri dejavnostih, ki vključujejo take materiale, je ukrepe treba izvesti glede na ugotovljeno radioaktivnost in druge lastnosti materialov.</w:t>
      </w:r>
    </w:p>
    <w:p w14:paraId="6FEB97D0" w14:textId="77777777" w:rsidR="00F652F9" w:rsidRPr="002A08AF" w:rsidRDefault="00F652F9" w:rsidP="00F652F9">
      <w:pPr>
        <w:pStyle w:val="Odstavek"/>
        <w:rPr>
          <w:sz w:val="20"/>
          <w:szCs w:val="20"/>
        </w:rPr>
      </w:pPr>
      <w:r w:rsidRPr="002A08AF">
        <w:rPr>
          <w:sz w:val="20"/>
          <w:szCs w:val="20"/>
        </w:rPr>
        <w:t>(4) Izvajalec ukrepov iz prejšnjega odstavka po zaključku del izkaže uspešnost izvedenih ukrepov s kontrolnimi meritvami, ki jih izvede pooblaščeni izvedenec varstva pred sevanji iz tretjega odstavka 2. člena te uredbe. Kontrolne meritve so izvedene v takem obsegu, da se preverita uspešnost in učinkovitost izvedenih ukrepov.</w:t>
      </w:r>
    </w:p>
    <w:p w14:paraId="3C2BF887" w14:textId="77777777" w:rsidR="00F652F9" w:rsidRPr="002A08AF" w:rsidRDefault="00F652F9" w:rsidP="00F652F9">
      <w:pPr>
        <w:pStyle w:val="Odstavek"/>
        <w:rPr>
          <w:sz w:val="20"/>
          <w:szCs w:val="20"/>
        </w:rPr>
      </w:pPr>
      <w:r w:rsidRPr="002A08AF">
        <w:rPr>
          <w:sz w:val="20"/>
          <w:szCs w:val="20"/>
        </w:rPr>
        <w:t>(5) Ukrepe odredi pristojni organ iz petega odstavka 2. člena te uredbe.</w:t>
      </w:r>
    </w:p>
    <w:p w14:paraId="7DEA3785" w14:textId="77777777" w:rsidR="00F652F9" w:rsidRPr="002A08AF" w:rsidRDefault="00F652F9" w:rsidP="00F652F9">
      <w:pPr>
        <w:pStyle w:val="Odstavek"/>
        <w:rPr>
          <w:sz w:val="20"/>
          <w:szCs w:val="20"/>
        </w:rPr>
      </w:pPr>
      <w:r w:rsidRPr="002A08AF">
        <w:rPr>
          <w:sz w:val="20"/>
          <w:szCs w:val="20"/>
        </w:rPr>
        <w:t>(6) Odrejeni ukrepi so sorazmerni izpostavljenosti in takšni, da se ekonomsko najugodneje doseže čim učinkovitejše in trajno zmanjšanje izpostavljenosti.</w:t>
      </w:r>
    </w:p>
    <w:p w14:paraId="1D60D969" w14:textId="77777777" w:rsidR="00F652F9" w:rsidRPr="002A08AF" w:rsidRDefault="00F652F9" w:rsidP="00F652F9">
      <w:pPr>
        <w:pStyle w:val="len"/>
        <w:rPr>
          <w:sz w:val="20"/>
          <w:szCs w:val="20"/>
        </w:rPr>
      </w:pPr>
      <w:r w:rsidRPr="002A08AF">
        <w:rPr>
          <w:sz w:val="20"/>
          <w:szCs w:val="20"/>
        </w:rPr>
        <w:t>5. člen</w:t>
      </w:r>
    </w:p>
    <w:p w14:paraId="278160CC" w14:textId="77777777" w:rsidR="00F652F9" w:rsidRPr="002A08AF" w:rsidRDefault="00F652F9" w:rsidP="00F652F9">
      <w:pPr>
        <w:pStyle w:val="lennaslov"/>
        <w:rPr>
          <w:sz w:val="20"/>
          <w:szCs w:val="20"/>
        </w:rPr>
      </w:pPr>
      <w:r w:rsidRPr="002A08AF">
        <w:rPr>
          <w:sz w:val="20"/>
          <w:szCs w:val="20"/>
        </w:rPr>
        <w:t>(sredstva za izvedbo ukrepov)</w:t>
      </w:r>
    </w:p>
    <w:p w14:paraId="296B28CF" w14:textId="77777777" w:rsidR="00F652F9" w:rsidRPr="002A08AF" w:rsidRDefault="00F652F9" w:rsidP="00F652F9">
      <w:pPr>
        <w:pStyle w:val="Odstavek"/>
        <w:rPr>
          <w:sz w:val="20"/>
          <w:szCs w:val="20"/>
        </w:rPr>
      </w:pPr>
      <w:r w:rsidRPr="002A08AF">
        <w:rPr>
          <w:sz w:val="20"/>
          <w:szCs w:val="20"/>
        </w:rPr>
        <w:t xml:space="preserve">Izvedbo ukrepov v dejavnostih, ki vključujejo NORM in TENORM materiale, zagotovi izvajalec dejavnosti. </w:t>
      </w:r>
    </w:p>
    <w:p w14:paraId="0F09579B" w14:textId="77777777" w:rsidR="00F652F9" w:rsidRPr="002A08AF" w:rsidRDefault="00F652F9" w:rsidP="00F652F9">
      <w:pPr>
        <w:pStyle w:val="len"/>
        <w:rPr>
          <w:sz w:val="20"/>
          <w:szCs w:val="20"/>
        </w:rPr>
      </w:pPr>
      <w:r w:rsidRPr="002A08AF">
        <w:rPr>
          <w:sz w:val="20"/>
          <w:szCs w:val="20"/>
        </w:rPr>
        <w:t>6. člen</w:t>
      </w:r>
    </w:p>
    <w:p w14:paraId="747296F1" w14:textId="77777777" w:rsidR="00F652F9" w:rsidRPr="002A08AF" w:rsidRDefault="00F652F9" w:rsidP="00F652F9">
      <w:pPr>
        <w:pStyle w:val="lennaslov"/>
        <w:rPr>
          <w:sz w:val="20"/>
          <w:szCs w:val="20"/>
        </w:rPr>
      </w:pPr>
      <w:r w:rsidRPr="002A08AF">
        <w:rPr>
          <w:sz w:val="20"/>
          <w:szCs w:val="20"/>
        </w:rPr>
        <w:t>(ozaveščanje na področju izpostavljenosti naravnim virom sevanja)</w:t>
      </w:r>
    </w:p>
    <w:p w14:paraId="6B15A03F" w14:textId="77777777" w:rsidR="00F652F9" w:rsidRPr="002A08AF" w:rsidRDefault="00F652F9" w:rsidP="00F652F9">
      <w:pPr>
        <w:pStyle w:val="Odstavek"/>
        <w:rPr>
          <w:sz w:val="20"/>
          <w:szCs w:val="20"/>
        </w:rPr>
      </w:pPr>
      <w:r w:rsidRPr="002A08AF">
        <w:rPr>
          <w:sz w:val="20"/>
          <w:szCs w:val="20"/>
        </w:rPr>
        <w:t>Uprava Republike Slovenije za jedrsko varnost zagotavlja ozaveščanje delavcev in prebivalstva z organizacijo seminarjev, strokovnih srečanj in delavnic ter z izdajo publikacij o izpostavljenosti naravnim virom sevanja.</w:t>
      </w:r>
    </w:p>
    <w:p w14:paraId="37B1851A" w14:textId="77777777" w:rsidR="00F652F9" w:rsidRPr="002A08AF" w:rsidRDefault="00F652F9" w:rsidP="00F652F9">
      <w:pPr>
        <w:pStyle w:val="len"/>
        <w:rPr>
          <w:sz w:val="20"/>
          <w:szCs w:val="20"/>
        </w:rPr>
      </w:pPr>
      <w:r w:rsidRPr="002A08AF">
        <w:rPr>
          <w:sz w:val="20"/>
          <w:szCs w:val="20"/>
        </w:rPr>
        <w:t>7. člen</w:t>
      </w:r>
    </w:p>
    <w:p w14:paraId="304C05CC" w14:textId="77777777" w:rsidR="00F652F9" w:rsidRPr="002A08AF" w:rsidRDefault="00F652F9" w:rsidP="00F652F9">
      <w:pPr>
        <w:pStyle w:val="lennaslov"/>
        <w:rPr>
          <w:sz w:val="20"/>
          <w:szCs w:val="20"/>
        </w:rPr>
      </w:pPr>
      <w:r w:rsidRPr="002A08AF">
        <w:rPr>
          <w:sz w:val="20"/>
          <w:szCs w:val="20"/>
        </w:rPr>
        <w:t>(začetek veljavnosti)</w:t>
      </w:r>
    </w:p>
    <w:p w14:paraId="6F87244B" w14:textId="77777777" w:rsidR="00F652F9" w:rsidRPr="002A08AF" w:rsidRDefault="00F652F9" w:rsidP="00F652F9">
      <w:pPr>
        <w:pStyle w:val="Odstavek"/>
        <w:rPr>
          <w:sz w:val="20"/>
          <w:szCs w:val="20"/>
        </w:rPr>
      </w:pPr>
      <w:r w:rsidRPr="002A08AF">
        <w:rPr>
          <w:sz w:val="20"/>
          <w:szCs w:val="20"/>
        </w:rPr>
        <w:t>Ta uredba začne veljati naslednji dan po objavi v Uradnem listu Republike Slovenije.</w:t>
      </w:r>
    </w:p>
    <w:p w14:paraId="2E885280" w14:textId="77777777" w:rsidR="00F652F9" w:rsidRPr="002A08AF" w:rsidRDefault="00F652F9" w:rsidP="00F652F9">
      <w:pPr>
        <w:pStyle w:val="tevilkanakoncupredpisa"/>
        <w:rPr>
          <w:color w:val="auto"/>
          <w:sz w:val="20"/>
          <w:szCs w:val="20"/>
        </w:rPr>
      </w:pPr>
      <w:r w:rsidRPr="002A08AF">
        <w:rPr>
          <w:color w:val="auto"/>
          <w:sz w:val="20"/>
          <w:szCs w:val="20"/>
        </w:rPr>
        <w:t xml:space="preserve">Št. </w:t>
      </w:r>
    </w:p>
    <w:p w14:paraId="3ED1B8B7" w14:textId="77777777" w:rsidR="00F652F9" w:rsidRPr="002A08AF" w:rsidRDefault="00F652F9" w:rsidP="00F652F9">
      <w:pPr>
        <w:pStyle w:val="Datumsprejetja"/>
        <w:rPr>
          <w:color w:val="auto"/>
          <w:sz w:val="20"/>
          <w:szCs w:val="20"/>
        </w:rPr>
      </w:pPr>
      <w:r w:rsidRPr="002A08AF">
        <w:rPr>
          <w:color w:val="auto"/>
          <w:sz w:val="20"/>
          <w:szCs w:val="20"/>
        </w:rPr>
        <w:t xml:space="preserve">Ljubljana, </w:t>
      </w:r>
    </w:p>
    <w:p w14:paraId="0EA81183" w14:textId="77777777" w:rsidR="00F652F9" w:rsidRPr="002A08AF" w:rsidRDefault="00F652F9" w:rsidP="00F652F9">
      <w:pPr>
        <w:pStyle w:val="EVA"/>
        <w:rPr>
          <w:sz w:val="20"/>
          <w:szCs w:val="20"/>
        </w:rPr>
      </w:pPr>
      <w:r w:rsidRPr="002A08AF">
        <w:rPr>
          <w:sz w:val="20"/>
          <w:szCs w:val="20"/>
        </w:rPr>
        <w:t xml:space="preserve">EVA </w:t>
      </w:r>
    </w:p>
    <w:p w14:paraId="60B47793" w14:textId="77777777" w:rsidR="00F652F9" w:rsidRPr="002A08AF" w:rsidRDefault="00F652F9" w:rsidP="00F652F9">
      <w:pPr>
        <w:pStyle w:val="Imeorgana"/>
        <w:rPr>
          <w:b/>
          <w:sz w:val="20"/>
          <w:szCs w:val="20"/>
        </w:rPr>
      </w:pPr>
      <w:r w:rsidRPr="002A08AF">
        <w:rPr>
          <w:b/>
          <w:sz w:val="20"/>
          <w:szCs w:val="20"/>
        </w:rPr>
        <w:t>Vlada Republike Slovenije</w:t>
      </w:r>
    </w:p>
    <w:p w14:paraId="065C29F5" w14:textId="77777777" w:rsidR="00F652F9" w:rsidRPr="002A08AF" w:rsidRDefault="00F652F9" w:rsidP="00F652F9">
      <w:pPr>
        <w:pStyle w:val="Podpisnik"/>
        <w:rPr>
          <w:sz w:val="20"/>
          <w:szCs w:val="20"/>
        </w:rPr>
      </w:pPr>
      <w:r w:rsidRPr="002A08AF">
        <w:rPr>
          <w:b/>
          <w:sz w:val="20"/>
          <w:szCs w:val="20"/>
        </w:rPr>
        <w:t>dr. Miroslav Cerar</w:t>
      </w:r>
      <w:r w:rsidRPr="002A08AF">
        <w:rPr>
          <w:sz w:val="20"/>
          <w:szCs w:val="20"/>
        </w:rPr>
        <w:t xml:space="preserve"> l.r.</w:t>
      </w:r>
    </w:p>
    <w:p w14:paraId="18C25088" w14:textId="77777777" w:rsidR="00F652F9" w:rsidRPr="002A08AF" w:rsidRDefault="00F652F9" w:rsidP="00F652F9">
      <w:pPr>
        <w:pStyle w:val="Podpisnik"/>
        <w:rPr>
          <w:sz w:val="20"/>
          <w:szCs w:val="20"/>
        </w:rPr>
      </w:pPr>
      <w:r w:rsidRPr="002A08AF">
        <w:rPr>
          <w:sz w:val="20"/>
          <w:szCs w:val="20"/>
        </w:rPr>
        <w:t>Predsednik</w:t>
      </w:r>
    </w:p>
    <w:p w14:paraId="7198318B" w14:textId="77777777" w:rsidR="00F652F9" w:rsidRPr="002A08AF" w:rsidRDefault="002A08AF" w:rsidP="00F652F9">
      <w:pPr>
        <w:pStyle w:val="rta"/>
        <w:rPr>
          <w:sz w:val="20"/>
          <w:szCs w:val="20"/>
        </w:rPr>
      </w:pPr>
      <w:r w:rsidRPr="002A08AF">
        <w:rPr>
          <w:sz w:val="20"/>
          <w:szCs w:val="20"/>
        </w:rPr>
        <w:pict w14:anchorId="119E8328">
          <v:rect id="_x0000_i1052" style="width:283.5pt;height:2pt" o:hrpct="0" o:hralign="center" o:hrstd="t" o:hrnoshade="t" o:hr="t" fillcolor="#bfbfbf" stroked="f"/>
        </w:pict>
      </w:r>
    </w:p>
    <w:p w14:paraId="76B18DEA" w14:textId="77777777" w:rsidR="00F652F9" w:rsidRPr="002A08AF" w:rsidRDefault="00F652F9" w:rsidP="00F652F9">
      <w:pPr>
        <w:rPr>
          <w:rStyle w:val="Hiperpovezava"/>
          <w:rFonts w:cs="Arial"/>
          <w:color w:val="auto"/>
          <w:sz w:val="20"/>
          <w:u w:val="none"/>
        </w:rPr>
      </w:pPr>
    </w:p>
    <w:p w14:paraId="149E43EB" w14:textId="77777777" w:rsidR="00F652F9" w:rsidRPr="002A08AF" w:rsidRDefault="00F652F9" w:rsidP="00F652F9">
      <w:pPr>
        <w:pStyle w:val="Default"/>
        <w:rPr>
          <w:rFonts w:ascii="Arial" w:hAnsi="Arial" w:cs="Arial"/>
          <w:color w:val="auto"/>
          <w:sz w:val="20"/>
          <w:szCs w:val="20"/>
        </w:rPr>
      </w:pPr>
    </w:p>
    <w:p w14:paraId="16A0563B" w14:textId="77777777" w:rsidR="00F652F9" w:rsidRPr="002A08AF" w:rsidRDefault="00F652F9" w:rsidP="00F652F9">
      <w:pPr>
        <w:pStyle w:val="Default"/>
        <w:rPr>
          <w:rFonts w:ascii="Arial" w:hAnsi="Arial" w:cs="Arial"/>
          <w:b/>
          <w:color w:val="auto"/>
          <w:sz w:val="20"/>
          <w:szCs w:val="20"/>
        </w:rPr>
      </w:pPr>
      <w:r w:rsidRPr="002A08AF">
        <w:rPr>
          <w:rFonts w:ascii="Arial" w:hAnsi="Arial" w:cs="Arial"/>
          <w:b/>
          <w:color w:val="auto"/>
          <w:sz w:val="20"/>
          <w:szCs w:val="20"/>
        </w:rPr>
        <w:t xml:space="preserve"> Priloga: Seznam dejavnosti, ki lahko vključujejo naravno prisotni radioaktivni material </w:t>
      </w:r>
    </w:p>
    <w:p w14:paraId="2018D054" w14:textId="77777777" w:rsidR="00F652F9" w:rsidRPr="002A08AF" w:rsidRDefault="00F652F9" w:rsidP="00F652F9">
      <w:pPr>
        <w:pStyle w:val="Default"/>
        <w:spacing w:after="30"/>
        <w:rPr>
          <w:rFonts w:ascii="Arial" w:hAnsi="Arial" w:cs="Arial"/>
          <w:color w:val="auto"/>
          <w:sz w:val="20"/>
          <w:szCs w:val="20"/>
        </w:rPr>
      </w:pPr>
    </w:p>
    <w:p w14:paraId="72FCF783"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pridobivanje redkih zemelj iz monazita </w:t>
      </w:r>
    </w:p>
    <w:p w14:paraId="6DB043FD"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primarna proizvodnja železa </w:t>
      </w:r>
    </w:p>
    <w:p w14:paraId="1E2D343A"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proizvodnja in predelava naravnega kamna </w:t>
      </w:r>
    </w:p>
    <w:p w14:paraId="47395D87"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proizvodnja cementa, gradbenega materiala, vzdrževanje klinkerskih peči </w:t>
      </w:r>
    </w:p>
    <w:p w14:paraId="7EC5D051"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proizvodnja nafte in plina </w:t>
      </w:r>
    </w:p>
    <w:p w14:paraId="05D5B02F"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proizvodnja geotermalne energije </w:t>
      </w:r>
    </w:p>
    <w:p w14:paraId="71D4BF2E"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proizvodnja fosforne kisline </w:t>
      </w:r>
    </w:p>
    <w:p w14:paraId="09B74C30"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proizvodnja fosfatnih gnojil </w:t>
      </w:r>
    </w:p>
    <w:p w14:paraId="57F2864F"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proizvodnja pigmenta TiO2 </w:t>
      </w:r>
    </w:p>
    <w:p w14:paraId="0E17595F"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proizvodnja torijevih spojin in izdelkov, ki vsebujejo torij </w:t>
      </w:r>
    </w:p>
    <w:p w14:paraId="30CC4EBB"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predelava niobijeve/tantalove rude </w:t>
      </w:r>
    </w:p>
    <w:p w14:paraId="28F51EC5"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termalna proizvodnja fosforja </w:t>
      </w:r>
    </w:p>
    <w:p w14:paraId="5EAA464E"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industrija cirkona in cirkonija </w:t>
      </w:r>
    </w:p>
    <w:p w14:paraId="4557F6E7"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termoelektrarne, vzdrževanje kotlov </w:t>
      </w:r>
    </w:p>
    <w:p w14:paraId="5AA7CA37"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taljenje kositra/svinca/bakra </w:t>
      </w:r>
    </w:p>
    <w:p w14:paraId="72059910"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naprave za filtriranje podzemne vode </w:t>
      </w:r>
    </w:p>
    <w:p w14:paraId="5BCDE908"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izkopavanje rud, razen uranove </w:t>
      </w:r>
    </w:p>
    <w:p w14:paraId="0571B93E"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proizvodnja aluminija </w:t>
      </w:r>
    </w:p>
    <w:p w14:paraId="76DC311F"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predelava boksitne rude </w:t>
      </w:r>
    </w:p>
    <w:p w14:paraId="78557BE7"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predelava jekla </w:t>
      </w:r>
    </w:p>
    <w:p w14:paraId="027F40B0" w14:textId="77777777" w:rsidR="00F652F9" w:rsidRPr="002A08AF" w:rsidRDefault="00F652F9" w:rsidP="005D7D4F">
      <w:pPr>
        <w:pStyle w:val="Default"/>
        <w:numPr>
          <w:ilvl w:val="0"/>
          <w:numId w:val="365"/>
        </w:numPr>
        <w:spacing w:after="30"/>
        <w:rPr>
          <w:rFonts w:ascii="Arial" w:hAnsi="Arial" w:cs="Arial"/>
          <w:color w:val="auto"/>
          <w:sz w:val="20"/>
          <w:szCs w:val="20"/>
        </w:rPr>
      </w:pPr>
      <w:r w:rsidRPr="002A08AF">
        <w:rPr>
          <w:rFonts w:ascii="Arial" w:hAnsi="Arial" w:cs="Arial"/>
          <w:color w:val="auto"/>
          <w:sz w:val="20"/>
          <w:szCs w:val="20"/>
        </w:rPr>
        <w:t xml:space="preserve">proizvodnja toplotnoizolacijskih materialov </w:t>
      </w:r>
    </w:p>
    <w:p w14:paraId="66E14579" w14:textId="77777777" w:rsidR="00F652F9" w:rsidRPr="002A08AF" w:rsidRDefault="00F652F9" w:rsidP="005D7D4F">
      <w:pPr>
        <w:pStyle w:val="Default"/>
        <w:numPr>
          <w:ilvl w:val="0"/>
          <w:numId w:val="365"/>
        </w:numPr>
        <w:rPr>
          <w:rFonts w:ascii="Arial" w:hAnsi="Arial" w:cs="Arial"/>
          <w:color w:val="auto"/>
          <w:sz w:val="20"/>
          <w:szCs w:val="20"/>
        </w:rPr>
      </w:pPr>
      <w:r w:rsidRPr="002A08AF">
        <w:rPr>
          <w:rFonts w:ascii="Arial" w:hAnsi="Arial" w:cs="Arial"/>
          <w:color w:val="auto"/>
          <w:sz w:val="20"/>
          <w:szCs w:val="20"/>
        </w:rPr>
        <w:t xml:space="preserve">razstavljanje in hramba eksponatov, ki vsebujejo NORM in TENORM </w:t>
      </w:r>
    </w:p>
    <w:p w14:paraId="6B33333C" w14:textId="77777777" w:rsidR="00F652F9" w:rsidRPr="002A08AF" w:rsidRDefault="00F652F9" w:rsidP="00F652F9">
      <w:pPr>
        <w:rPr>
          <w:rFonts w:cs="Arial"/>
          <w:sz w:val="20"/>
        </w:rPr>
      </w:pPr>
    </w:p>
    <w:p w14:paraId="42F44D56" w14:textId="77777777" w:rsidR="005D31A0" w:rsidRPr="002A08AF" w:rsidRDefault="005D31A0" w:rsidP="005D31A0">
      <w:pPr>
        <w:jc w:val="left"/>
        <w:rPr>
          <w:rFonts w:cs="Arial"/>
          <w:sz w:val="20"/>
        </w:rPr>
      </w:pPr>
    </w:p>
    <w:p w14:paraId="778046B6" w14:textId="3888283C" w:rsidR="00164DD0" w:rsidRPr="002A08AF" w:rsidRDefault="00164DD0">
      <w:pPr>
        <w:widowControl/>
        <w:jc w:val="left"/>
        <w:rPr>
          <w:rFonts w:cs="Arial"/>
          <w:sz w:val="20"/>
        </w:rPr>
      </w:pPr>
      <w:r w:rsidRPr="002A08AF">
        <w:rPr>
          <w:rFonts w:cs="Arial"/>
          <w:sz w:val="20"/>
        </w:rPr>
        <w:br w:type="page"/>
      </w:r>
    </w:p>
    <w:p w14:paraId="5F271CA3" w14:textId="77777777" w:rsidR="00292036" w:rsidRPr="002A08AF" w:rsidRDefault="00292036" w:rsidP="00292036">
      <w:pPr>
        <w:spacing w:before="240"/>
        <w:jc w:val="center"/>
        <w:rPr>
          <w:rFonts w:cs="Arial"/>
          <w:b/>
          <w:sz w:val="20"/>
        </w:rPr>
      </w:pPr>
      <w:r w:rsidRPr="002A08AF">
        <w:rPr>
          <w:rFonts w:cs="Arial"/>
          <w:b/>
          <w:sz w:val="20"/>
        </w:rPr>
        <w:t>OSNUTEK</w:t>
      </w:r>
    </w:p>
    <w:p w14:paraId="7A8282A3" w14:textId="77777777" w:rsidR="00292036" w:rsidRPr="002A08AF" w:rsidRDefault="00292036" w:rsidP="00292036">
      <w:pPr>
        <w:rPr>
          <w:rFonts w:cs="Arial"/>
          <w:b/>
          <w:sz w:val="20"/>
        </w:rPr>
      </w:pPr>
    </w:p>
    <w:p w14:paraId="7BDA96DB" w14:textId="77777777" w:rsidR="00292036" w:rsidRPr="002A08AF" w:rsidRDefault="00292036" w:rsidP="00292036">
      <w:pPr>
        <w:spacing w:line="240" w:lineRule="atLeast"/>
        <w:jc w:val="center"/>
        <w:rPr>
          <w:rFonts w:cs="Arial"/>
          <w:b/>
          <w:sz w:val="20"/>
        </w:rPr>
      </w:pPr>
      <w:r w:rsidRPr="002A08AF">
        <w:rPr>
          <w:rFonts w:cs="Arial"/>
          <w:b/>
          <w:sz w:val="20"/>
        </w:rPr>
        <w:t>UREDBA</w:t>
      </w:r>
    </w:p>
    <w:p w14:paraId="0BDA4247" w14:textId="77777777" w:rsidR="00292036" w:rsidRPr="002A08AF" w:rsidRDefault="00292036" w:rsidP="00292036">
      <w:pPr>
        <w:spacing w:line="240" w:lineRule="atLeast"/>
        <w:jc w:val="center"/>
        <w:rPr>
          <w:rFonts w:cs="Arial"/>
          <w:b/>
          <w:sz w:val="20"/>
        </w:rPr>
      </w:pPr>
      <w:r w:rsidRPr="002A08AF">
        <w:rPr>
          <w:rFonts w:cs="Arial"/>
          <w:b/>
          <w:sz w:val="20"/>
        </w:rPr>
        <w:t xml:space="preserve">o izvajanju obvezne državne gospodarske javne službe ravnanja z radioaktivnimi odpadki  </w:t>
      </w:r>
    </w:p>
    <w:p w14:paraId="4F2D54DD" w14:textId="77777777" w:rsidR="00292036" w:rsidRPr="002A08AF" w:rsidRDefault="00292036" w:rsidP="00292036">
      <w:pPr>
        <w:jc w:val="center"/>
        <w:rPr>
          <w:rFonts w:cs="Arial"/>
          <w:b/>
          <w:sz w:val="20"/>
        </w:rPr>
      </w:pPr>
    </w:p>
    <w:p w14:paraId="191D8F89" w14:textId="77777777" w:rsidR="00292036" w:rsidRPr="002A08AF" w:rsidRDefault="00292036" w:rsidP="00292036">
      <w:pPr>
        <w:rPr>
          <w:rFonts w:cs="Arial"/>
          <w:b/>
          <w:sz w:val="20"/>
        </w:rPr>
      </w:pPr>
    </w:p>
    <w:p w14:paraId="1E1827CE" w14:textId="77777777" w:rsidR="00292036" w:rsidRPr="002A08AF" w:rsidRDefault="00292036" w:rsidP="00292036">
      <w:pPr>
        <w:rPr>
          <w:rFonts w:cs="Arial"/>
          <w:b/>
          <w:sz w:val="20"/>
        </w:rPr>
      </w:pPr>
    </w:p>
    <w:p w14:paraId="1FBBC3AF" w14:textId="77777777" w:rsidR="00292036" w:rsidRPr="002A08AF" w:rsidRDefault="00292036" w:rsidP="00292036">
      <w:pPr>
        <w:rPr>
          <w:rFonts w:cs="Arial"/>
          <w:b/>
          <w:sz w:val="20"/>
        </w:rPr>
      </w:pPr>
    </w:p>
    <w:p w14:paraId="014ECCBF" w14:textId="77777777" w:rsidR="00292036" w:rsidRPr="002A08AF" w:rsidRDefault="00292036" w:rsidP="00292036">
      <w:pPr>
        <w:rPr>
          <w:rFonts w:cs="Arial"/>
          <w:b/>
          <w:sz w:val="20"/>
        </w:rPr>
      </w:pPr>
    </w:p>
    <w:p w14:paraId="47116965" w14:textId="77777777" w:rsidR="00292036" w:rsidRPr="002A08AF" w:rsidRDefault="00292036" w:rsidP="00292036">
      <w:pPr>
        <w:rPr>
          <w:rFonts w:cs="Arial"/>
          <w:b/>
          <w:sz w:val="20"/>
        </w:rPr>
      </w:pPr>
    </w:p>
    <w:p w14:paraId="02050F67" w14:textId="77777777" w:rsidR="00292036" w:rsidRPr="002A08AF" w:rsidRDefault="00292036" w:rsidP="00292036">
      <w:pPr>
        <w:rPr>
          <w:rFonts w:cs="Arial"/>
          <w:b/>
          <w:sz w:val="20"/>
        </w:rPr>
      </w:pPr>
    </w:p>
    <w:p w14:paraId="46E983EE" w14:textId="77777777" w:rsidR="0063335B" w:rsidRDefault="0063335B" w:rsidP="00292036">
      <w:pPr>
        <w:spacing w:line="240" w:lineRule="atLeast"/>
        <w:rPr>
          <w:rFonts w:eastAsia="Calibri" w:cs="Arial"/>
          <w:sz w:val="20"/>
        </w:rPr>
      </w:pPr>
    </w:p>
    <w:p w14:paraId="253CFB55" w14:textId="77777777" w:rsidR="00292036" w:rsidRPr="002A08AF" w:rsidRDefault="00292036" w:rsidP="00292036">
      <w:pPr>
        <w:spacing w:line="240" w:lineRule="atLeast"/>
        <w:rPr>
          <w:rFonts w:cs="Arial"/>
          <w:sz w:val="20"/>
        </w:rPr>
      </w:pPr>
      <w:bookmarkStart w:id="2691" w:name="_GoBack"/>
      <w:bookmarkEnd w:id="2691"/>
      <w:r w:rsidRPr="002A08AF">
        <w:rPr>
          <w:rFonts w:cs="Arial"/>
          <w:sz w:val="20"/>
        </w:rPr>
        <w:t xml:space="preserve">Na podlagi petega in šestega odstavka 122. in 123. člena Zakona o varstvu pred ionizirajočimi sevanji in jedrski varnosti (Uradni list RS, št.), drugega odstavka 148. člena Zakona o varstvu okolja (Uradni list RS, št. 39/06 – uradno prečiščeno besedilo, 49/06 – ZMetD, 66/06 – odl. US, 33/07 – ZPNačrt, 57/08 – ZFO-1A, 70/08, 108/09, 108/09 – ZPNačrt-A, 48/12, 57/12, 92/13, 56/15, 102/15 in 30/16), 7. člena Zakona o gospodarskih javnih službah (Uradni list RS, št. 32/93, 30/98 – ZZLPPO, 127/06 – ZJZP, 38/10 – ZUKN in 57/11 – ORZGJS40) in tretjega odstavka 12. člena Zakona o trajnem prenehanju izkoriščanja uranove rude in preprečevanju posledic rudarjenja v Rudniku urana Žirovski vrh (Uradni list RS, št. 22/06 – uradno prečiščeno besedilo)  izdaja Vlada Republike Slovenije </w:t>
      </w:r>
    </w:p>
    <w:p w14:paraId="2F82B276" w14:textId="77777777" w:rsidR="00292036" w:rsidRPr="002A08AF" w:rsidRDefault="00292036" w:rsidP="00292036">
      <w:pPr>
        <w:spacing w:line="240" w:lineRule="atLeast"/>
        <w:rPr>
          <w:rFonts w:cs="Arial"/>
          <w:sz w:val="20"/>
        </w:rPr>
      </w:pPr>
    </w:p>
    <w:p w14:paraId="440536C1" w14:textId="77777777" w:rsidR="00292036" w:rsidRPr="002A08AF" w:rsidRDefault="00292036" w:rsidP="00292036">
      <w:pPr>
        <w:spacing w:line="240" w:lineRule="atLeast"/>
        <w:rPr>
          <w:rFonts w:cs="Arial"/>
          <w:sz w:val="20"/>
        </w:rPr>
      </w:pPr>
    </w:p>
    <w:p w14:paraId="17125472" w14:textId="77777777" w:rsidR="00292036" w:rsidRPr="002A08AF" w:rsidRDefault="00292036" w:rsidP="00292036">
      <w:pPr>
        <w:spacing w:line="240" w:lineRule="atLeast"/>
        <w:rPr>
          <w:rFonts w:cs="Arial"/>
          <w:sz w:val="20"/>
        </w:rPr>
      </w:pPr>
    </w:p>
    <w:p w14:paraId="353E5415" w14:textId="77777777" w:rsidR="00292036" w:rsidRPr="002A08AF" w:rsidRDefault="00292036" w:rsidP="00292036">
      <w:pPr>
        <w:spacing w:line="240" w:lineRule="atLeast"/>
        <w:rPr>
          <w:rFonts w:cs="Arial"/>
          <w:sz w:val="20"/>
        </w:rPr>
      </w:pPr>
    </w:p>
    <w:p w14:paraId="332C8C16" w14:textId="77777777" w:rsidR="00292036" w:rsidRPr="002A08AF" w:rsidRDefault="00292036" w:rsidP="00292036">
      <w:pPr>
        <w:spacing w:line="240" w:lineRule="atLeast"/>
        <w:jc w:val="center"/>
        <w:rPr>
          <w:rFonts w:cs="Arial"/>
          <w:b/>
          <w:sz w:val="20"/>
        </w:rPr>
      </w:pPr>
      <w:r w:rsidRPr="002A08AF">
        <w:rPr>
          <w:rFonts w:cs="Arial"/>
          <w:b/>
          <w:sz w:val="20"/>
        </w:rPr>
        <w:t>U R E D B O</w:t>
      </w:r>
    </w:p>
    <w:p w14:paraId="4F06F564" w14:textId="77777777" w:rsidR="00292036" w:rsidRPr="002A08AF" w:rsidRDefault="00292036" w:rsidP="00292036">
      <w:pPr>
        <w:spacing w:line="240" w:lineRule="atLeast"/>
        <w:jc w:val="center"/>
        <w:rPr>
          <w:rFonts w:cs="Arial"/>
          <w:b/>
          <w:sz w:val="20"/>
        </w:rPr>
      </w:pPr>
      <w:r w:rsidRPr="002A08AF">
        <w:rPr>
          <w:rFonts w:cs="Arial"/>
          <w:b/>
          <w:sz w:val="20"/>
        </w:rPr>
        <w:t xml:space="preserve">o izvajanju obvezne državne gospodarske javne službe ravnanja z radioaktivnimi odpadki </w:t>
      </w:r>
    </w:p>
    <w:p w14:paraId="5900EF85" w14:textId="77777777" w:rsidR="00292036" w:rsidRPr="002A08AF" w:rsidRDefault="00292036" w:rsidP="00292036">
      <w:pPr>
        <w:spacing w:line="240" w:lineRule="atLeast"/>
        <w:jc w:val="center"/>
        <w:rPr>
          <w:rFonts w:cs="Arial"/>
          <w:b/>
          <w:sz w:val="20"/>
        </w:rPr>
      </w:pPr>
    </w:p>
    <w:p w14:paraId="13F19444" w14:textId="77777777" w:rsidR="00292036" w:rsidRPr="002A08AF" w:rsidRDefault="00292036" w:rsidP="00292036">
      <w:pPr>
        <w:spacing w:line="240" w:lineRule="atLeast"/>
        <w:rPr>
          <w:rFonts w:cs="Arial"/>
          <w:sz w:val="20"/>
        </w:rPr>
      </w:pPr>
    </w:p>
    <w:p w14:paraId="35D1AB1A" w14:textId="77777777" w:rsidR="00292036" w:rsidRPr="002A08AF" w:rsidRDefault="00292036" w:rsidP="00292036">
      <w:pPr>
        <w:pStyle w:val="Naslov1"/>
        <w:widowControl/>
        <w:numPr>
          <w:ilvl w:val="0"/>
          <w:numId w:val="0"/>
        </w:numPr>
        <w:tabs>
          <w:tab w:val="clear" w:pos="1361"/>
        </w:tabs>
        <w:spacing w:before="60" w:after="60" w:line="260" w:lineRule="exact"/>
        <w:ind w:left="360"/>
        <w:jc w:val="center"/>
        <w:rPr>
          <w:rFonts w:cs="Arial"/>
          <w:b w:val="0"/>
          <w:sz w:val="20"/>
        </w:rPr>
      </w:pPr>
      <w:r w:rsidRPr="002A08AF">
        <w:rPr>
          <w:rFonts w:cs="Arial"/>
          <w:b w:val="0"/>
          <w:sz w:val="20"/>
        </w:rPr>
        <w:t>OBSEG JAVNE SLUŽBE</w:t>
      </w:r>
    </w:p>
    <w:p w14:paraId="479DD957" w14:textId="77777777" w:rsidR="00292036" w:rsidRPr="002A08AF" w:rsidRDefault="00292036" w:rsidP="00292036">
      <w:pPr>
        <w:jc w:val="center"/>
        <w:rPr>
          <w:rFonts w:cs="Arial"/>
          <w:sz w:val="20"/>
        </w:rPr>
      </w:pPr>
    </w:p>
    <w:p w14:paraId="0DA7B0BB"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bookmarkStart w:id="2692" w:name="_Toc475607571"/>
      <w:r w:rsidRPr="002A08AF">
        <w:rPr>
          <w:rFonts w:cs="Arial"/>
          <w:b w:val="0"/>
          <w:sz w:val="20"/>
        </w:rPr>
        <w:t>člen</w:t>
      </w:r>
      <w:r w:rsidRPr="002A08AF">
        <w:rPr>
          <w:rFonts w:cs="Arial"/>
          <w:b w:val="0"/>
          <w:sz w:val="20"/>
        </w:rPr>
        <w:br/>
        <w:t>(namen)</w:t>
      </w:r>
      <w:bookmarkEnd w:id="2692"/>
    </w:p>
    <w:p w14:paraId="7533AC67" w14:textId="77777777" w:rsidR="00292036" w:rsidRPr="002A08AF" w:rsidRDefault="00292036" w:rsidP="00292036">
      <w:pPr>
        <w:spacing w:after="120"/>
        <w:rPr>
          <w:rFonts w:cs="Arial"/>
          <w:sz w:val="20"/>
        </w:rPr>
      </w:pPr>
      <w:r w:rsidRPr="002A08AF">
        <w:rPr>
          <w:rFonts w:cs="Arial"/>
          <w:sz w:val="20"/>
        </w:rPr>
        <w:t>Ta uredba določa način in pogoje izvajanja obvezne državne gospodarske javne službe za ravnanja z radioaktivnimi odpadki (v nadaljevanju: javna služba ravnanja z RAO).</w:t>
      </w:r>
    </w:p>
    <w:p w14:paraId="5A69EDA4" w14:textId="77777777" w:rsidR="00292036" w:rsidRPr="002A08AF" w:rsidRDefault="00292036" w:rsidP="005D7D4F">
      <w:pPr>
        <w:pStyle w:val="Naslov2"/>
        <w:widowControl/>
        <w:numPr>
          <w:ilvl w:val="0"/>
          <w:numId w:val="400"/>
        </w:numPr>
        <w:tabs>
          <w:tab w:val="clear" w:pos="567"/>
        </w:tabs>
        <w:spacing w:after="240"/>
        <w:ind w:left="426" w:firstLine="0"/>
        <w:jc w:val="center"/>
        <w:rPr>
          <w:rFonts w:cs="Arial"/>
          <w:b w:val="0"/>
          <w:sz w:val="20"/>
        </w:rPr>
      </w:pPr>
      <w:r w:rsidRPr="002A08AF">
        <w:rPr>
          <w:rFonts w:cs="Arial"/>
          <w:b w:val="0"/>
          <w:sz w:val="20"/>
        </w:rPr>
        <w:t>člen</w:t>
      </w:r>
      <w:r w:rsidRPr="002A08AF">
        <w:rPr>
          <w:rFonts w:cs="Arial"/>
          <w:b w:val="0"/>
          <w:sz w:val="20"/>
        </w:rPr>
        <w:br/>
        <w:t>(izrazi)</w:t>
      </w:r>
    </w:p>
    <w:p w14:paraId="2CCEA118" w14:textId="77777777" w:rsidR="00292036" w:rsidRPr="002A08AF" w:rsidRDefault="00292036" w:rsidP="00292036">
      <w:pPr>
        <w:pStyle w:val="Odstavekseznama"/>
        <w:spacing w:line="240" w:lineRule="atLeast"/>
        <w:ind w:left="0"/>
        <w:rPr>
          <w:rFonts w:ascii="Arial" w:hAnsi="Arial" w:cs="Arial"/>
          <w:sz w:val="20"/>
        </w:rPr>
      </w:pPr>
      <w:r w:rsidRPr="002A08AF">
        <w:rPr>
          <w:rFonts w:ascii="Arial" w:hAnsi="Arial" w:cs="Arial"/>
          <w:sz w:val="20"/>
        </w:rPr>
        <w:t>Izrazi, uporabljeni v tej uredbi, imajo naslednji pomen:</w:t>
      </w:r>
    </w:p>
    <w:p w14:paraId="0E06DA82" w14:textId="77777777" w:rsidR="00292036" w:rsidRPr="002A08AF" w:rsidRDefault="00292036" w:rsidP="005D7D4F">
      <w:pPr>
        <w:pStyle w:val="tevilnatoka"/>
        <w:numPr>
          <w:ilvl w:val="0"/>
          <w:numId w:val="415"/>
        </w:numPr>
        <w:rPr>
          <w:rFonts w:cs="Arial"/>
          <w:sz w:val="20"/>
          <w:szCs w:val="20"/>
        </w:rPr>
      </w:pPr>
      <w:r w:rsidRPr="002A08AF">
        <w:rPr>
          <w:rFonts w:cs="Arial"/>
          <w:sz w:val="20"/>
          <w:szCs w:val="20"/>
        </w:rPr>
        <w:t xml:space="preserve">dolgoročni nadzor odlagališča je izvajanje nadzora po zaprtju odlagališča </w:t>
      </w:r>
      <w:r w:rsidRPr="002A08AF">
        <w:rPr>
          <w:rStyle w:val="Krepko"/>
          <w:rFonts w:cs="Arial"/>
          <w:b w:val="0"/>
          <w:sz w:val="20"/>
          <w:szCs w:val="20"/>
        </w:rPr>
        <w:t>radioaktivnih odpadkov ali</w:t>
      </w:r>
      <w:r w:rsidRPr="002A08AF">
        <w:rPr>
          <w:rFonts w:cs="Arial"/>
          <w:sz w:val="20"/>
          <w:szCs w:val="20"/>
        </w:rPr>
        <w:t xml:space="preserve"> </w:t>
      </w:r>
      <w:r w:rsidRPr="002A08AF">
        <w:rPr>
          <w:rStyle w:val="Krepko"/>
          <w:rFonts w:cs="Arial"/>
          <w:b w:val="0"/>
          <w:sz w:val="20"/>
          <w:szCs w:val="20"/>
        </w:rPr>
        <w:t>odlagališča rudarske in hidrometalurške jalovine, ki nastane pri pridobivanju in izkoriščanju jedrskih mineralnih surovin</w:t>
      </w:r>
      <w:r w:rsidRPr="002A08AF">
        <w:rPr>
          <w:rFonts w:cs="Arial"/>
          <w:sz w:val="20"/>
          <w:szCs w:val="20"/>
        </w:rPr>
        <w:t>, zato da se zagotovi dolgoročna sevalna varnost prebivalstva in okolja, kot je predvidena v varnostnem poročilu odlagališča;</w:t>
      </w:r>
    </w:p>
    <w:p w14:paraId="37F956F6" w14:textId="77777777" w:rsidR="00292036" w:rsidRPr="002A08AF" w:rsidRDefault="00292036" w:rsidP="00292036">
      <w:pPr>
        <w:pStyle w:val="tevilnatoka"/>
        <w:rPr>
          <w:rFonts w:cs="Arial"/>
          <w:sz w:val="20"/>
          <w:szCs w:val="20"/>
        </w:rPr>
      </w:pPr>
      <w:r w:rsidRPr="002A08AF">
        <w:rPr>
          <w:rFonts w:cs="Arial"/>
          <w:sz w:val="20"/>
          <w:szCs w:val="20"/>
        </w:rPr>
        <w:t>vzdrževanje odlagališča je izvajanje vseh vzdrževalnih ukrepov na območju zaprtega odlagališča, ki so potrebni za vzdrževanje v varnostnem poročilu odlagališča predvidenih dolgoročnih varnostnih funkcij.</w:t>
      </w:r>
    </w:p>
    <w:p w14:paraId="7389FBDF" w14:textId="77777777" w:rsidR="00292036" w:rsidRPr="002A08AF" w:rsidRDefault="00292036" w:rsidP="00292036">
      <w:pPr>
        <w:spacing w:line="240" w:lineRule="atLeast"/>
        <w:rPr>
          <w:rFonts w:cs="Arial"/>
          <w:sz w:val="20"/>
        </w:rPr>
      </w:pPr>
    </w:p>
    <w:p w14:paraId="0F90986B"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bookmarkStart w:id="2693" w:name="_Toc474935854"/>
      <w:bookmarkStart w:id="2694" w:name="_Toc474936076"/>
      <w:bookmarkStart w:id="2695" w:name="_Toc474936296"/>
      <w:bookmarkStart w:id="2696" w:name="_Toc474936517"/>
      <w:bookmarkStart w:id="2697" w:name="_Toc474936738"/>
      <w:bookmarkStart w:id="2698" w:name="_Toc474936958"/>
      <w:bookmarkStart w:id="2699" w:name="_Toc474937179"/>
      <w:bookmarkStart w:id="2700" w:name="_Toc474937398"/>
      <w:bookmarkStart w:id="2701" w:name="_Toc474935855"/>
      <w:bookmarkStart w:id="2702" w:name="_Toc474936077"/>
      <w:bookmarkStart w:id="2703" w:name="_Toc474936297"/>
      <w:bookmarkStart w:id="2704" w:name="_Toc474936518"/>
      <w:bookmarkStart w:id="2705" w:name="_Toc474936739"/>
      <w:bookmarkStart w:id="2706" w:name="_Toc474936959"/>
      <w:bookmarkStart w:id="2707" w:name="_Toc474937180"/>
      <w:bookmarkStart w:id="2708" w:name="_Toc474937399"/>
      <w:bookmarkStart w:id="2709" w:name="_Toc474935856"/>
      <w:bookmarkStart w:id="2710" w:name="_Toc474936078"/>
      <w:bookmarkStart w:id="2711" w:name="_Toc474936298"/>
      <w:bookmarkStart w:id="2712" w:name="_Toc474936519"/>
      <w:bookmarkStart w:id="2713" w:name="_Toc474936740"/>
      <w:bookmarkStart w:id="2714" w:name="_Toc474936960"/>
      <w:bookmarkStart w:id="2715" w:name="_Toc474937181"/>
      <w:bookmarkStart w:id="2716" w:name="_Toc474937400"/>
      <w:bookmarkStart w:id="2717" w:name="_Toc474935857"/>
      <w:bookmarkStart w:id="2718" w:name="_Toc474936079"/>
      <w:bookmarkStart w:id="2719" w:name="_Toc474936299"/>
      <w:bookmarkStart w:id="2720" w:name="_Toc474936520"/>
      <w:bookmarkStart w:id="2721" w:name="_Toc474936741"/>
      <w:bookmarkStart w:id="2722" w:name="_Toc474936961"/>
      <w:bookmarkStart w:id="2723" w:name="_Toc474937182"/>
      <w:bookmarkStart w:id="2724" w:name="_Toc474937401"/>
      <w:bookmarkStart w:id="2725" w:name="_Toc47560757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r w:rsidRPr="002A08AF">
        <w:rPr>
          <w:rFonts w:cs="Arial"/>
          <w:b w:val="0"/>
          <w:sz w:val="20"/>
        </w:rPr>
        <w:t>člen</w:t>
      </w:r>
      <w:r w:rsidRPr="002A08AF">
        <w:rPr>
          <w:rFonts w:cs="Arial"/>
          <w:b w:val="0"/>
          <w:sz w:val="20"/>
        </w:rPr>
        <w:br/>
        <w:t>(trajanje javne službe)</w:t>
      </w:r>
      <w:bookmarkEnd w:id="2725"/>
    </w:p>
    <w:p w14:paraId="393404D5" w14:textId="77777777" w:rsidR="00292036" w:rsidRPr="002A08AF" w:rsidRDefault="00292036" w:rsidP="005D7D4F">
      <w:pPr>
        <w:pStyle w:val="Odstavekseznama"/>
        <w:numPr>
          <w:ilvl w:val="0"/>
          <w:numId w:val="397"/>
        </w:numPr>
        <w:spacing w:after="0" w:line="240" w:lineRule="atLeast"/>
        <w:rPr>
          <w:rFonts w:ascii="Arial" w:hAnsi="Arial" w:cs="Arial"/>
          <w:sz w:val="20"/>
        </w:rPr>
      </w:pPr>
      <w:r w:rsidRPr="002A08AF">
        <w:rPr>
          <w:rFonts w:ascii="Arial" w:hAnsi="Arial" w:cs="Arial"/>
          <w:sz w:val="20"/>
        </w:rPr>
        <w:t>Trajanje javne službe je časovno neomejeno.</w:t>
      </w:r>
    </w:p>
    <w:p w14:paraId="1BAA2F8E" w14:textId="77777777" w:rsidR="00292036" w:rsidRPr="002A08AF" w:rsidRDefault="00292036" w:rsidP="005D7D4F">
      <w:pPr>
        <w:pStyle w:val="Odstavekseznama"/>
        <w:numPr>
          <w:ilvl w:val="0"/>
          <w:numId w:val="397"/>
        </w:numPr>
        <w:spacing w:after="0" w:line="240" w:lineRule="atLeast"/>
        <w:rPr>
          <w:rFonts w:ascii="Arial" w:hAnsi="Arial" w:cs="Arial"/>
          <w:sz w:val="20"/>
        </w:rPr>
      </w:pPr>
      <w:r w:rsidRPr="002A08AF">
        <w:rPr>
          <w:rFonts w:ascii="Arial" w:hAnsi="Arial" w:cs="Arial"/>
          <w:sz w:val="20"/>
        </w:rPr>
        <w:t>Izvajanje javne službe mora potekati tako, da je stalno, pravočasno in varno zagotovoljen prevzem, prevoz, predelava, skladiščenje in odlaganje radioaktivnih odpadkov.</w:t>
      </w:r>
    </w:p>
    <w:p w14:paraId="6AEF1BB2" w14:textId="77777777" w:rsidR="00292036" w:rsidRPr="002A08AF" w:rsidRDefault="00292036" w:rsidP="00292036">
      <w:pPr>
        <w:spacing w:line="240" w:lineRule="atLeast"/>
        <w:rPr>
          <w:rFonts w:cs="Arial"/>
          <w:sz w:val="20"/>
        </w:rPr>
      </w:pPr>
    </w:p>
    <w:p w14:paraId="7CE7AF89"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bookmarkStart w:id="2726" w:name="_Toc474935640"/>
      <w:bookmarkStart w:id="2727" w:name="_Toc474935860"/>
      <w:bookmarkStart w:id="2728" w:name="_Toc474936082"/>
      <w:bookmarkStart w:id="2729" w:name="_Toc474936302"/>
      <w:bookmarkStart w:id="2730" w:name="_Toc474936523"/>
      <w:bookmarkStart w:id="2731" w:name="_Toc474936744"/>
      <w:bookmarkStart w:id="2732" w:name="_Toc474936964"/>
      <w:bookmarkStart w:id="2733" w:name="_Toc474937185"/>
      <w:bookmarkStart w:id="2734" w:name="_Toc474937404"/>
      <w:bookmarkStart w:id="2735" w:name="_Ref474930881"/>
      <w:bookmarkStart w:id="2736" w:name="_Toc475607573"/>
      <w:bookmarkEnd w:id="2726"/>
      <w:bookmarkEnd w:id="2727"/>
      <w:bookmarkEnd w:id="2728"/>
      <w:bookmarkEnd w:id="2729"/>
      <w:bookmarkEnd w:id="2730"/>
      <w:bookmarkEnd w:id="2731"/>
      <w:bookmarkEnd w:id="2732"/>
      <w:bookmarkEnd w:id="2733"/>
      <w:bookmarkEnd w:id="2734"/>
      <w:r w:rsidRPr="002A08AF">
        <w:rPr>
          <w:rFonts w:cs="Arial"/>
          <w:b w:val="0"/>
          <w:sz w:val="20"/>
        </w:rPr>
        <w:t>člen</w:t>
      </w:r>
      <w:r w:rsidRPr="002A08AF">
        <w:rPr>
          <w:rFonts w:cs="Arial"/>
          <w:b w:val="0"/>
          <w:sz w:val="20"/>
        </w:rPr>
        <w:br/>
        <w:t>(obseg javne službe ravnanja z RAO)</w:t>
      </w:r>
      <w:bookmarkEnd w:id="2735"/>
      <w:bookmarkEnd w:id="2736"/>
    </w:p>
    <w:p w14:paraId="5F4606E4" w14:textId="77777777" w:rsidR="00292036" w:rsidRPr="002A08AF" w:rsidRDefault="00292036" w:rsidP="005D7D4F">
      <w:pPr>
        <w:pStyle w:val="Odstavekseznama"/>
        <w:numPr>
          <w:ilvl w:val="0"/>
          <w:numId w:val="405"/>
        </w:numPr>
        <w:spacing w:after="0" w:line="240" w:lineRule="atLeast"/>
        <w:ind w:left="567" w:hanging="567"/>
        <w:rPr>
          <w:rFonts w:ascii="Arial" w:hAnsi="Arial" w:cs="Arial"/>
          <w:sz w:val="20"/>
        </w:rPr>
      </w:pPr>
      <w:r w:rsidRPr="002A08AF">
        <w:rPr>
          <w:rFonts w:ascii="Arial" w:hAnsi="Arial" w:cs="Arial"/>
          <w:sz w:val="20"/>
        </w:rPr>
        <w:t>Javna služba ravnanja z RAO po tej uredbi obsega dejavnosti:</w:t>
      </w:r>
    </w:p>
    <w:p w14:paraId="70DC948C" w14:textId="77777777" w:rsidR="00292036" w:rsidRPr="002A08AF" w:rsidRDefault="00292036" w:rsidP="005D7D4F">
      <w:pPr>
        <w:pStyle w:val="Telobesedila2"/>
        <w:widowControl/>
        <w:numPr>
          <w:ilvl w:val="0"/>
          <w:numId w:val="398"/>
        </w:numPr>
        <w:spacing w:after="0" w:line="240" w:lineRule="atLeast"/>
        <w:rPr>
          <w:rStyle w:val="Krepko"/>
          <w:rFonts w:cs="Arial"/>
          <w:b w:val="0"/>
          <w:sz w:val="20"/>
        </w:rPr>
      </w:pPr>
      <w:r w:rsidRPr="002A08AF">
        <w:rPr>
          <w:rStyle w:val="Krepko"/>
          <w:rFonts w:cs="Arial"/>
          <w:b w:val="0"/>
          <w:sz w:val="20"/>
        </w:rPr>
        <w:fldChar w:fldCharType="begin"/>
      </w:r>
      <w:r w:rsidRPr="002A08AF">
        <w:rPr>
          <w:rStyle w:val="Krepko"/>
          <w:rFonts w:cs="Arial"/>
          <w:b w:val="0"/>
          <w:sz w:val="20"/>
        </w:rPr>
        <w:instrText xml:space="preserve"> XE "javna služba za ravnanje z RAO" </w:instrText>
      </w:r>
      <w:r w:rsidRPr="002A08AF">
        <w:rPr>
          <w:rStyle w:val="Krepko"/>
          <w:rFonts w:cs="Arial"/>
          <w:b w:val="0"/>
          <w:sz w:val="20"/>
        </w:rPr>
        <w:fldChar w:fldCharType="end"/>
      </w:r>
      <w:r w:rsidRPr="002A08AF">
        <w:rPr>
          <w:rStyle w:val="Krepko"/>
          <w:rFonts w:cs="Arial"/>
          <w:b w:val="0"/>
          <w:sz w:val="20"/>
        </w:rPr>
        <w:t xml:space="preserve">prevzemanja, zbiranja, prevažanja, predelave in skladiščenja pred odlaganjem, priprave na izgradnjo odlagališča, izgradnje odlagališča ter odlaganje </w:t>
      </w:r>
      <w:hyperlink w:anchor="radioaktivniodpadki" w:history="1">
        <w:r w:rsidRPr="002A08AF">
          <w:rPr>
            <w:rStyle w:val="Krepko"/>
            <w:rFonts w:cs="Arial"/>
            <w:b w:val="0"/>
            <w:sz w:val="20"/>
          </w:rPr>
          <w:t>radioaktivnih odpadkov</w:t>
        </w:r>
      </w:hyperlink>
      <w:r w:rsidRPr="002A08AF">
        <w:rPr>
          <w:rStyle w:val="Krepko"/>
          <w:rFonts w:cs="Arial"/>
          <w:b w:val="0"/>
          <w:sz w:val="20"/>
        </w:rPr>
        <w:t xml:space="preserve"> in izrabljenega goriva, ki niso odpadki oziroma </w:t>
      </w:r>
      <w:hyperlink w:anchor="izrabljenogorivo" w:history="1">
        <w:r w:rsidRPr="002A08AF">
          <w:rPr>
            <w:rStyle w:val="Krepko"/>
            <w:rFonts w:cs="Arial"/>
            <w:b w:val="0"/>
            <w:sz w:val="20"/>
          </w:rPr>
          <w:t>izrabljeno gorivo</w:t>
        </w:r>
      </w:hyperlink>
      <w:r w:rsidRPr="002A08AF">
        <w:rPr>
          <w:rStyle w:val="Krepko"/>
          <w:rFonts w:cs="Arial"/>
          <w:b w:val="0"/>
          <w:sz w:val="20"/>
        </w:rPr>
        <w:t xml:space="preserve"> iz jedrskih objektov za proizvodnjo energije;</w:t>
      </w:r>
    </w:p>
    <w:p w14:paraId="593BBE03" w14:textId="77777777" w:rsidR="00292036" w:rsidRPr="002A08AF" w:rsidRDefault="00292036" w:rsidP="005D7D4F">
      <w:pPr>
        <w:pStyle w:val="Telobesedila2"/>
        <w:widowControl/>
        <w:numPr>
          <w:ilvl w:val="0"/>
          <w:numId w:val="398"/>
        </w:numPr>
        <w:spacing w:after="0" w:line="240" w:lineRule="atLeast"/>
        <w:rPr>
          <w:rStyle w:val="Krepko"/>
          <w:rFonts w:cs="Arial"/>
          <w:b w:val="0"/>
          <w:sz w:val="20"/>
        </w:rPr>
      </w:pPr>
      <w:r w:rsidRPr="002A08AF">
        <w:rPr>
          <w:rStyle w:val="Krepko"/>
          <w:rFonts w:cs="Arial"/>
          <w:b w:val="0"/>
          <w:sz w:val="20"/>
        </w:rPr>
        <w:t xml:space="preserve">predelave radioaktivnih odpadkov in izrabljenega goriva pred odlaganjem, priprave na izgradnjo odlagališča, izgradnje odlagališča ter odlaganje radioaktivnih odpadkov in izrabljenega goriva iz </w:t>
      </w:r>
      <w:hyperlink w:anchor="jedrskiobjekt" w:history="1">
        <w:r w:rsidRPr="002A08AF">
          <w:rPr>
            <w:rStyle w:val="Krepko"/>
            <w:rFonts w:cs="Arial"/>
            <w:b w:val="0"/>
            <w:sz w:val="20"/>
          </w:rPr>
          <w:t>jedrskih objektov</w:t>
        </w:r>
      </w:hyperlink>
      <w:r w:rsidRPr="002A08AF">
        <w:rPr>
          <w:rStyle w:val="Krepko"/>
          <w:rFonts w:cs="Arial"/>
          <w:b w:val="0"/>
          <w:sz w:val="20"/>
        </w:rPr>
        <w:t xml:space="preserve"> za proizvodnjo energije;</w:t>
      </w:r>
    </w:p>
    <w:p w14:paraId="63F55C5E" w14:textId="77777777" w:rsidR="00292036" w:rsidRPr="002A08AF" w:rsidRDefault="00292036" w:rsidP="005D7D4F">
      <w:pPr>
        <w:pStyle w:val="Telobesedila2"/>
        <w:widowControl/>
        <w:numPr>
          <w:ilvl w:val="0"/>
          <w:numId w:val="398"/>
        </w:numPr>
        <w:spacing w:after="0" w:line="240" w:lineRule="atLeast"/>
        <w:rPr>
          <w:rStyle w:val="Krepko"/>
          <w:rFonts w:cs="Arial"/>
          <w:b w:val="0"/>
          <w:sz w:val="20"/>
        </w:rPr>
      </w:pPr>
      <w:r w:rsidRPr="002A08AF">
        <w:rPr>
          <w:rStyle w:val="Krepko"/>
          <w:rFonts w:cs="Arial"/>
          <w:b w:val="0"/>
          <w:sz w:val="20"/>
        </w:rPr>
        <w:t>upravljanja, dolgoročnega nadzora in vzdrževanja odlagališč radioaktivnih odpadkov in izrabljenega goriva;</w:t>
      </w:r>
    </w:p>
    <w:p w14:paraId="56E575D6" w14:textId="77777777" w:rsidR="00292036" w:rsidRPr="002A08AF" w:rsidRDefault="00292036" w:rsidP="005D7D4F">
      <w:pPr>
        <w:pStyle w:val="Telobesedila2"/>
        <w:widowControl/>
        <w:numPr>
          <w:ilvl w:val="0"/>
          <w:numId w:val="398"/>
        </w:numPr>
        <w:spacing w:after="240" w:line="240" w:lineRule="atLeast"/>
        <w:rPr>
          <w:rStyle w:val="Krepko"/>
          <w:rFonts w:cs="Arial"/>
          <w:b w:val="0"/>
          <w:sz w:val="20"/>
        </w:rPr>
      </w:pPr>
      <w:r w:rsidRPr="002A08AF">
        <w:rPr>
          <w:rStyle w:val="Krepko"/>
          <w:rFonts w:cs="Arial"/>
          <w:b w:val="0"/>
          <w:sz w:val="20"/>
        </w:rPr>
        <w:t>upravljanja, dolgoročnega nadzora in vzdrževanja odlagališč rudarske in hidrometalurške jalovine, ki nastane pri pridobivanju in izkoriščanju jedrskih mineralnih surovin.</w:t>
      </w:r>
    </w:p>
    <w:p w14:paraId="3BE67DF7" w14:textId="77777777" w:rsidR="00292036" w:rsidRPr="002A08AF" w:rsidRDefault="00292036" w:rsidP="005D7D4F">
      <w:pPr>
        <w:pStyle w:val="Odstavekseznama"/>
        <w:numPr>
          <w:ilvl w:val="0"/>
          <w:numId w:val="405"/>
        </w:numPr>
        <w:ind w:left="567" w:hanging="567"/>
        <w:rPr>
          <w:rFonts w:ascii="Arial" w:hAnsi="Arial" w:cs="Arial"/>
          <w:sz w:val="20"/>
        </w:rPr>
      </w:pPr>
      <w:r w:rsidRPr="002A08AF">
        <w:rPr>
          <w:rFonts w:ascii="Arial" w:hAnsi="Arial" w:cs="Arial"/>
          <w:sz w:val="20"/>
        </w:rPr>
        <w:t>Sestavni del dejavnosti iz prejšnjega odstavka je tudi skrb za razvoj stroke na področju ravnanja z radioaktivnimi odpadki ter prenos znanja iz mednarodnega okolja v Republiko Slovenijo.</w:t>
      </w:r>
    </w:p>
    <w:p w14:paraId="147B43CD" w14:textId="77777777" w:rsidR="00292036" w:rsidRPr="002A08AF" w:rsidRDefault="00292036" w:rsidP="00292036">
      <w:pPr>
        <w:pStyle w:val="Odstavekseznama"/>
        <w:ind w:left="567"/>
        <w:rPr>
          <w:rFonts w:ascii="Arial" w:hAnsi="Arial" w:cs="Arial"/>
          <w:sz w:val="20"/>
        </w:rPr>
      </w:pPr>
    </w:p>
    <w:p w14:paraId="57E4C57F" w14:textId="77777777" w:rsidR="00292036" w:rsidRPr="002A08AF" w:rsidRDefault="00292036" w:rsidP="005D7D4F">
      <w:pPr>
        <w:pStyle w:val="Odstavekseznama"/>
        <w:numPr>
          <w:ilvl w:val="0"/>
          <w:numId w:val="405"/>
        </w:numPr>
        <w:spacing w:after="0"/>
        <w:ind w:left="567" w:hanging="567"/>
        <w:rPr>
          <w:rFonts w:ascii="Arial" w:hAnsi="Arial" w:cs="Arial"/>
          <w:sz w:val="20"/>
        </w:rPr>
      </w:pPr>
      <w:r w:rsidRPr="002A08AF">
        <w:rPr>
          <w:rFonts w:ascii="Arial" w:hAnsi="Arial" w:cs="Arial"/>
          <w:sz w:val="20"/>
        </w:rPr>
        <w:t>Dejavnosti javne službe ravnanja z RAO so tudi druge strokovno tehnične in razvojne naloge na podlagi zakona, ki ureja varstvo pred ionizirajočimi sevanji in jedrsko varnost, ali na podlagi sklepa vlade, ki so neposredno povezane z njenim izvajanjem.</w:t>
      </w:r>
    </w:p>
    <w:p w14:paraId="7E79718C" w14:textId="77777777" w:rsidR="00292036" w:rsidRPr="002A08AF" w:rsidRDefault="00292036" w:rsidP="00292036">
      <w:pPr>
        <w:pStyle w:val="Telobesedila2"/>
        <w:spacing w:after="240" w:line="240" w:lineRule="atLeast"/>
        <w:ind w:left="360"/>
        <w:rPr>
          <w:rFonts w:cs="Arial"/>
          <w:bCs/>
          <w:sz w:val="20"/>
        </w:rPr>
      </w:pPr>
    </w:p>
    <w:p w14:paraId="140614F4"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bookmarkStart w:id="2737" w:name="_Toc474935642"/>
      <w:bookmarkStart w:id="2738" w:name="_Toc474935862"/>
      <w:bookmarkStart w:id="2739" w:name="_Toc474936084"/>
      <w:bookmarkStart w:id="2740" w:name="_Toc474936304"/>
      <w:bookmarkStart w:id="2741" w:name="_Toc474936525"/>
      <w:bookmarkStart w:id="2742" w:name="_Toc474936746"/>
      <w:bookmarkStart w:id="2743" w:name="_Toc474936966"/>
      <w:bookmarkStart w:id="2744" w:name="_Toc474937187"/>
      <w:bookmarkStart w:id="2745" w:name="_Toc474937406"/>
      <w:bookmarkStart w:id="2746" w:name="_Toc474935643"/>
      <w:bookmarkStart w:id="2747" w:name="_Toc474935863"/>
      <w:bookmarkStart w:id="2748" w:name="_Toc474936085"/>
      <w:bookmarkStart w:id="2749" w:name="_Toc474936305"/>
      <w:bookmarkStart w:id="2750" w:name="_Toc474936526"/>
      <w:bookmarkStart w:id="2751" w:name="_Toc474936747"/>
      <w:bookmarkStart w:id="2752" w:name="_Toc474936967"/>
      <w:bookmarkStart w:id="2753" w:name="_Toc474937188"/>
      <w:bookmarkStart w:id="2754" w:name="_Toc474937407"/>
      <w:bookmarkStart w:id="2755" w:name="_Toc474935644"/>
      <w:bookmarkStart w:id="2756" w:name="_Toc474935864"/>
      <w:bookmarkStart w:id="2757" w:name="_Toc474936086"/>
      <w:bookmarkStart w:id="2758" w:name="_Toc474936306"/>
      <w:bookmarkStart w:id="2759" w:name="_Toc474936527"/>
      <w:bookmarkStart w:id="2760" w:name="_Toc474936748"/>
      <w:bookmarkStart w:id="2761" w:name="_Toc474936968"/>
      <w:bookmarkStart w:id="2762" w:name="_Toc474937189"/>
      <w:bookmarkStart w:id="2763" w:name="_Toc474937408"/>
      <w:bookmarkStart w:id="2764" w:name="_Toc474935645"/>
      <w:bookmarkStart w:id="2765" w:name="_Toc474935865"/>
      <w:bookmarkStart w:id="2766" w:name="_Toc474936087"/>
      <w:bookmarkStart w:id="2767" w:name="_Toc474936307"/>
      <w:bookmarkStart w:id="2768" w:name="_Toc474936528"/>
      <w:bookmarkStart w:id="2769" w:name="_Toc474936749"/>
      <w:bookmarkStart w:id="2770" w:name="_Toc474936969"/>
      <w:bookmarkStart w:id="2771" w:name="_Toc474937190"/>
      <w:bookmarkStart w:id="2772" w:name="_Toc474937409"/>
      <w:bookmarkStart w:id="2773" w:name="_Toc474935646"/>
      <w:bookmarkStart w:id="2774" w:name="_Toc474935866"/>
      <w:bookmarkStart w:id="2775" w:name="_Toc474936088"/>
      <w:bookmarkStart w:id="2776" w:name="_Toc474936308"/>
      <w:bookmarkStart w:id="2777" w:name="_Toc474936529"/>
      <w:bookmarkStart w:id="2778" w:name="_Toc474936750"/>
      <w:bookmarkStart w:id="2779" w:name="_Toc474936970"/>
      <w:bookmarkStart w:id="2780" w:name="_Toc474937191"/>
      <w:bookmarkStart w:id="2781" w:name="_Toc474937410"/>
      <w:bookmarkStart w:id="2782" w:name="_Toc474935647"/>
      <w:bookmarkStart w:id="2783" w:name="_Toc474935867"/>
      <w:bookmarkStart w:id="2784" w:name="_Toc474936089"/>
      <w:bookmarkStart w:id="2785" w:name="_Toc474936309"/>
      <w:bookmarkStart w:id="2786" w:name="_Toc474936530"/>
      <w:bookmarkStart w:id="2787" w:name="_Toc474936751"/>
      <w:bookmarkStart w:id="2788" w:name="_Toc474936971"/>
      <w:bookmarkStart w:id="2789" w:name="_Toc474937192"/>
      <w:bookmarkStart w:id="2790" w:name="_Toc474937411"/>
      <w:bookmarkStart w:id="2791" w:name="_Toc474935648"/>
      <w:bookmarkStart w:id="2792" w:name="_Toc474935868"/>
      <w:bookmarkStart w:id="2793" w:name="_Toc474936090"/>
      <w:bookmarkStart w:id="2794" w:name="_Toc474936310"/>
      <w:bookmarkStart w:id="2795" w:name="_Toc474936531"/>
      <w:bookmarkStart w:id="2796" w:name="_Toc474936752"/>
      <w:bookmarkStart w:id="2797" w:name="_Toc474936972"/>
      <w:bookmarkStart w:id="2798" w:name="_Toc474937193"/>
      <w:bookmarkStart w:id="2799" w:name="_Toc474937412"/>
      <w:bookmarkStart w:id="2800" w:name="_Toc474935649"/>
      <w:bookmarkStart w:id="2801" w:name="_Toc474935869"/>
      <w:bookmarkStart w:id="2802" w:name="_Toc474936091"/>
      <w:bookmarkStart w:id="2803" w:name="_Toc474936311"/>
      <w:bookmarkStart w:id="2804" w:name="_Toc474936532"/>
      <w:bookmarkStart w:id="2805" w:name="_Toc474936753"/>
      <w:bookmarkStart w:id="2806" w:name="_Toc474936973"/>
      <w:bookmarkStart w:id="2807" w:name="_Toc474937194"/>
      <w:bookmarkStart w:id="2808" w:name="_Toc474937413"/>
      <w:bookmarkStart w:id="2809" w:name="_Toc474935650"/>
      <w:bookmarkStart w:id="2810" w:name="_Toc474935870"/>
      <w:bookmarkStart w:id="2811" w:name="_Toc474936092"/>
      <w:bookmarkStart w:id="2812" w:name="_Toc474936312"/>
      <w:bookmarkStart w:id="2813" w:name="_Toc474936533"/>
      <w:bookmarkStart w:id="2814" w:name="_Toc474936754"/>
      <w:bookmarkStart w:id="2815" w:name="_Toc474936974"/>
      <w:bookmarkStart w:id="2816" w:name="_Toc474937195"/>
      <w:bookmarkStart w:id="2817" w:name="_Toc474937414"/>
      <w:bookmarkStart w:id="2818" w:name="_Toc474935651"/>
      <w:bookmarkStart w:id="2819" w:name="_Toc474935871"/>
      <w:bookmarkStart w:id="2820" w:name="_Toc474936093"/>
      <w:bookmarkStart w:id="2821" w:name="_Toc474936313"/>
      <w:bookmarkStart w:id="2822" w:name="_Toc474936534"/>
      <w:bookmarkStart w:id="2823" w:name="_Toc474936755"/>
      <w:bookmarkStart w:id="2824" w:name="_Toc474936975"/>
      <w:bookmarkStart w:id="2825" w:name="_Toc474937196"/>
      <w:bookmarkStart w:id="2826" w:name="_Toc474937415"/>
      <w:bookmarkStart w:id="2827" w:name="_Toc474935652"/>
      <w:bookmarkStart w:id="2828" w:name="_Toc474935872"/>
      <w:bookmarkStart w:id="2829" w:name="_Toc474936094"/>
      <w:bookmarkStart w:id="2830" w:name="_Toc474936314"/>
      <w:bookmarkStart w:id="2831" w:name="_Toc474936535"/>
      <w:bookmarkStart w:id="2832" w:name="_Toc474936756"/>
      <w:bookmarkStart w:id="2833" w:name="_Toc474936976"/>
      <w:bookmarkStart w:id="2834" w:name="_Toc474937197"/>
      <w:bookmarkStart w:id="2835" w:name="_Toc474937416"/>
      <w:bookmarkStart w:id="2836" w:name="_Toc474935654"/>
      <w:bookmarkStart w:id="2837" w:name="_Toc474935874"/>
      <w:bookmarkStart w:id="2838" w:name="_Toc474936096"/>
      <w:bookmarkStart w:id="2839" w:name="_Toc474936316"/>
      <w:bookmarkStart w:id="2840" w:name="_Toc474936537"/>
      <w:bookmarkStart w:id="2841" w:name="_Toc474936758"/>
      <w:bookmarkStart w:id="2842" w:name="_Toc474936978"/>
      <w:bookmarkStart w:id="2843" w:name="_Toc474937199"/>
      <w:bookmarkStart w:id="2844" w:name="_Toc474937418"/>
      <w:bookmarkStart w:id="2845" w:name="_Toc474935655"/>
      <w:bookmarkStart w:id="2846" w:name="_Toc474935875"/>
      <w:bookmarkStart w:id="2847" w:name="_Toc474936097"/>
      <w:bookmarkStart w:id="2848" w:name="_Toc474936317"/>
      <w:bookmarkStart w:id="2849" w:name="_Toc474936538"/>
      <w:bookmarkStart w:id="2850" w:name="_Toc474936759"/>
      <w:bookmarkStart w:id="2851" w:name="_Toc474936979"/>
      <w:bookmarkStart w:id="2852" w:name="_Toc474937200"/>
      <w:bookmarkStart w:id="2853" w:name="_Toc474937419"/>
      <w:bookmarkStart w:id="2854" w:name="_Toc474935656"/>
      <w:bookmarkStart w:id="2855" w:name="_Toc474935876"/>
      <w:bookmarkStart w:id="2856" w:name="_Toc474936098"/>
      <w:bookmarkStart w:id="2857" w:name="_Toc474936318"/>
      <w:bookmarkStart w:id="2858" w:name="_Toc474936539"/>
      <w:bookmarkStart w:id="2859" w:name="_Toc474936760"/>
      <w:bookmarkStart w:id="2860" w:name="_Toc474936980"/>
      <w:bookmarkStart w:id="2861" w:name="_Toc474937201"/>
      <w:bookmarkStart w:id="2862" w:name="_Toc474937420"/>
      <w:bookmarkStart w:id="2863" w:name="_Toc474935657"/>
      <w:bookmarkStart w:id="2864" w:name="_Toc474935877"/>
      <w:bookmarkStart w:id="2865" w:name="_Toc474936099"/>
      <w:bookmarkStart w:id="2866" w:name="_Toc474936319"/>
      <w:bookmarkStart w:id="2867" w:name="_Toc474936540"/>
      <w:bookmarkStart w:id="2868" w:name="_Toc474936761"/>
      <w:bookmarkStart w:id="2869" w:name="_Toc474936981"/>
      <w:bookmarkStart w:id="2870" w:name="_Toc474937202"/>
      <w:bookmarkStart w:id="2871" w:name="_Toc474937421"/>
      <w:bookmarkStart w:id="2872" w:name="_Ref475606965"/>
      <w:bookmarkStart w:id="2873" w:name="_Toc475607574"/>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r w:rsidRPr="002A08AF">
        <w:rPr>
          <w:rFonts w:cs="Arial"/>
          <w:b w:val="0"/>
          <w:sz w:val="20"/>
        </w:rPr>
        <w:t>člen</w:t>
      </w:r>
      <w:r w:rsidRPr="002A08AF">
        <w:rPr>
          <w:rFonts w:cs="Arial"/>
          <w:b w:val="0"/>
          <w:sz w:val="20"/>
        </w:rPr>
        <w:br/>
        <w:t>(ravnanje z radioaktivnimi odpadki)</w:t>
      </w:r>
      <w:bookmarkEnd w:id="2872"/>
      <w:bookmarkEnd w:id="2873"/>
    </w:p>
    <w:p w14:paraId="485E8951" w14:textId="77777777" w:rsidR="00292036" w:rsidRPr="002A08AF" w:rsidRDefault="00292036" w:rsidP="005D7D4F">
      <w:pPr>
        <w:pStyle w:val="Odstavekseznama"/>
        <w:numPr>
          <w:ilvl w:val="0"/>
          <w:numId w:val="395"/>
        </w:numPr>
        <w:spacing w:line="240" w:lineRule="atLeast"/>
        <w:ind w:left="426" w:hanging="426"/>
        <w:rPr>
          <w:rFonts w:ascii="Arial" w:hAnsi="Arial" w:cs="Arial"/>
          <w:sz w:val="20"/>
        </w:rPr>
      </w:pPr>
      <w:r w:rsidRPr="002A08AF">
        <w:rPr>
          <w:rFonts w:ascii="Arial" w:hAnsi="Arial" w:cs="Arial"/>
          <w:sz w:val="20"/>
        </w:rPr>
        <w:t>Izvajalec javne službe ravnanja z RAO mora prevzeti vse radioaktivne odpadke na območju Republike Slovenije:</w:t>
      </w:r>
    </w:p>
    <w:p w14:paraId="6DC6B680" w14:textId="77777777" w:rsidR="00292036" w:rsidRPr="002A08AF" w:rsidRDefault="00292036" w:rsidP="005D7D4F">
      <w:pPr>
        <w:pStyle w:val="Telobesedila2"/>
        <w:widowControl/>
        <w:numPr>
          <w:ilvl w:val="0"/>
          <w:numId w:val="399"/>
        </w:numPr>
        <w:spacing w:after="0" w:line="240" w:lineRule="atLeast"/>
        <w:rPr>
          <w:rStyle w:val="Krepko"/>
          <w:rFonts w:cs="Arial"/>
          <w:b w:val="0"/>
          <w:sz w:val="20"/>
        </w:rPr>
      </w:pPr>
      <w:r w:rsidRPr="002A08AF">
        <w:rPr>
          <w:rStyle w:val="Krepko"/>
          <w:rFonts w:cs="Arial"/>
          <w:b w:val="0"/>
          <w:sz w:val="20"/>
        </w:rPr>
        <w:t xml:space="preserve">od znanih imetnikov ali povzročiteljev, </w:t>
      </w:r>
    </w:p>
    <w:p w14:paraId="7B5430AD" w14:textId="77777777" w:rsidR="00292036" w:rsidRPr="002A08AF" w:rsidRDefault="00292036" w:rsidP="005D7D4F">
      <w:pPr>
        <w:pStyle w:val="Telobesedila2"/>
        <w:widowControl/>
        <w:numPr>
          <w:ilvl w:val="0"/>
          <w:numId w:val="399"/>
        </w:numPr>
        <w:spacing w:after="0" w:line="240" w:lineRule="atLeast"/>
        <w:rPr>
          <w:rStyle w:val="Krepko"/>
          <w:rFonts w:cs="Arial"/>
          <w:b w:val="0"/>
          <w:sz w:val="20"/>
        </w:rPr>
      </w:pPr>
      <w:r w:rsidRPr="002A08AF">
        <w:rPr>
          <w:rStyle w:val="Krepko"/>
          <w:rFonts w:cs="Arial"/>
          <w:b w:val="0"/>
          <w:sz w:val="20"/>
        </w:rPr>
        <w:t xml:space="preserve">v primeru, ko njihov imetnik ni znan, </w:t>
      </w:r>
    </w:p>
    <w:p w14:paraId="67DC5781" w14:textId="77777777" w:rsidR="00292036" w:rsidRPr="002A08AF" w:rsidRDefault="00292036" w:rsidP="005D7D4F">
      <w:pPr>
        <w:pStyle w:val="Telobesedila2"/>
        <w:widowControl/>
        <w:numPr>
          <w:ilvl w:val="0"/>
          <w:numId w:val="399"/>
        </w:numPr>
        <w:spacing w:line="240" w:lineRule="atLeast"/>
        <w:rPr>
          <w:rStyle w:val="Krepko"/>
          <w:rFonts w:cs="Arial"/>
          <w:b w:val="0"/>
          <w:sz w:val="20"/>
        </w:rPr>
      </w:pPr>
      <w:r w:rsidRPr="002A08AF">
        <w:rPr>
          <w:rStyle w:val="Krepko"/>
          <w:rFonts w:cs="Arial"/>
          <w:b w:val="0"/>
          <w:sz w:val="20"/>
        </w:rPr>
        <w:t>v primeru nesreče z radioaktivnimi snovmi.</w:t>
      </w:r>
    </w:p>
    <w:p w14:paraId="0B15D70B" w14:textId="77777777" w:rsidR="00292036" w:rsidRPr="002A08AF" w:rsidRDefault="00292036" w:rsidP="005D7D4F">
      <w:pPr>
        <w:pStyle w:val="Odstavekseznama"/>
        <w:numPr>
          <w:ilvl w:val="0"/>
          <w:numId w:val="395"/>
        </w:numPr>
        <w:spacing w:line="240" w:lineRule="atLeast"/>
        <w:ind w:left="426" w:hanging="426"/>
        <w:rPr>
          <w:rFonts w:ascii="Arial" w:hAnsi="Arial" w:cs="Arial"/>
          <w:sz w:val="20"/>
        </w:rPr>
      </w:pPr>
      <w:r w:rsidRPr="002A08AF">
        <w:rPr>
          <w:rFonts w:ascii="Arial" w:hAnsi="Arial" w:cs="Arial"/>
          <w:sz w:val="20"/>
        </w:rPr>
        <w:t xml:space="preserve">Kadar radioaktivni odpadki ne izpoljujejo meril sprejemljivosti za sprejem v centralno skladišče radioaktivnih odpadkov ali za sprejem v odlagališče nizko in srednje radioaktivnih odpadkov, mora izvajalec javne službe svetovati imetniku ali povzročitelju kako doseči merila sprejemljivosti in mu pri tem pomagati. V takem primeru mora izvajalec javne službe ravnanja z RAO obvestiti organ, pristojen za jedrsko varnost. </w:t>
      </w:r>
    </w:p>
    <w:p w14:paraId="5FE7790A" w14:textId="77777777" w:rsidR="00292036" w:rsidRPr="002A08AF" w:rsidRDefault="00292036" w:rsidP="005D7D4F">
      <w:pPr>
        <w:pStyle w:val="Odstavekseznama"/>
        <w:numPr>
          <w:ilvl w:val="0"/>
          <w:numId w:val="395"/>
        </w:numPr>
        <w:spacing w:line="240" w:lineRule="atLeast"/>
        <w:ind w:left="425" w:hanging="425"/>
        <w:rPr>
          <w:rFonts w:ascii="Arial" w:hAnsi="Arial" w:cs="Arial"/>
          <w:sz w:val="20"/>
        </w:rPr>
      </w:pPr>
      <w:r w:rsidRPr="002A08AF">
        <w:rPr>
          <w:rFonts w:ascii="Arial" w:hAnsi="Arial" w:cs="Arial"/>
          <w:sz w:val="20"/>
        </w:rPr>
        <w:t>Izvajalec javne službe ravnanja z RAO mora voditi evidence podatkov o svojih uskladiščenih ali odloženih radioaktivnih odpadkih, o njihovi opustitvi nadzora, odlaganju, predelavi ali ponovni uporabi.</w:t>
      </w:r>
    </w:p>
    <w:p w14:paraId="4E1B6FBD" w14:textId="77777777" w:rsidR="00292036" w:rsidRPr="002A08AF" w:rsidRDefault="00292036" w:rsidP="005D7D4F">
      <w:pPr>
        <w:pStyle w:val="Odstavekseznama"/>
        <w:numPr>
          <w:ilvl w:val="0"/>
          <w:numId w:val="395"/>
        </w:numPr>
        <w:spacing w:line="240" w:lineRule="atLeast"/>
        <w:ind w:left="425" w:hanging="425"/>
        <w:rPr>
          <w:rFonts w:ascii="Arial" w:hAnsi="Arial" w:cs="Arial"/>
          <w:sz w:val="20"/>
        </w:rPr>
      </w:pPr>
      <w:r w:rsidRPr="002A08AF">
        <w:rPr>
          <w:rFonts w:ascii="Arial" w:hAnsi="Arial" w:cs="Arial"/>
          <w:sz w:val="20"/>
        </w:rPr>
        <w:t xml:space="preserve">Izvajalec javne službe ravnanja z RAO mora prevzeti vse radioaktivne odpadke iz Nuklearne elektrarne Krško, za katere mora na podlagi meddržavne pogodbe poskrbeti Republika Slovenija. </w:t>
      </w:r>
    </w:p>
    <w:p w14:paraId="0D9A9036" w14:textId="77777777" w:rsidR="00292036" w:rsidRPr="002A08AF" w:rsidRDefault="00292036" w:rsidP="005D7D4F">
      <w:pPr>
        <w:pStyle w:val="Odstavekseznama"/>
        <w:numPr>
          <w:ilvl w:val="0"/>
          <w:numId w:val="395"/>
        </w:numPr>
        <w:spacing w:line="240" w:lineRule="atLeast"/>
        <w:ind w:left="425" w:hanging="425"/>
        <w:rPr>
          <w:rFonts w:ascii="Arial" w:hAnsi="Arial" w:cs="Arial"/>
          <w:sz w:val="20"/>
        </w:rPr>
      </w:pPr>
      <w:r w:rsidRPr="002A08AF">
        <w:rPr>
          <w:rFonts w:ascii="Arial" w:hAnsi="Arial" w:cs="Arial"/>
          <w:sz w:val="20"/>
        </w:rPr>
        <w:t>Za izvajanje javne službe ravnanja z RAO njen izvajalec z upravljavcem vroče celice in spremljajočih objektov na lokaciji Reaktorskega infrastrukturnega centra v občini Dol pri Ljubljani sklene sporazum o njihovi souporabi.</w:t>
      </w:r>
    </w:p>
    <w:p w14:paraId="441A65FE" w14:textId="77777777" w:rsidR="00292036" w:rsidRPr="002A08AF" w:rsidRDefault="00292036" w:rsidP="00292036">
      <w:pPr>
        <w:pStyle w:val="Odstavekseznama"/>
        <w:spacing w:after="160" w:line="240" w:lineRule="atLeast"/>
        <w:ind w:left="0"/>
        <w:rPr>
          <w:rFonts w:ascii="Arial" w:hAnsi="Arial" w:cs="Arial"/>
          <w:sz w:val="20"/>
        </w:rPr>
      </w:pPr>
    </w:p>
    <w:p w14:paraId="43C79651"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bookmarkStart w:id="2874" w:name="_Toc475607575"/>
      <w:r w:rsidRPr="002A08AF">
        <w:rPr>
          <w:rFonts w:cs="Arial"/>
          <w:b w:val="0"/>
          <w:sz w:val="20"/>
        </w:rPr>
        <w:t>člen</w:t>
      </w:r>
      <w:r w:rsidRPr="002A08AF">
        <w:rPr>
          <w:rFonts w:cs="Arial"/>
          <w:b w:val="0"/>
          <w:sz w:val="20"/>
        </w:rPr>
        <w:br/>
        <w:t>(dejavnosti javne službe ravnanja z RAO)</w:t>
      </w:r>
      <w:bookmarkEnd w:id="2874"/>
    </w:p>
    <w:p w14:paraId="5ADE817C" w14:textId="77777777" w:rsidR="00292036" w:rsidRPr="002A08AF" w:rsidRDefault="00292036" w:rsidP="005D7D4F">
      <w:pPr>
        <w:pStyle w:val="Odstavekseznama"/>
        <w:numPr>
          <w:ilvl w:val="0"/>
          <w:numId w:val="402"/>
        </w:numPr>
        <w:spacing w:line="240" w:lineRule="atLeast"/>
        <w:ind w:left="426" w:hanging="426"/>
        <w:rPr>
          <w:rFonts w:ascii="Arial" w:hAnsi="Arial" w:cs="Arial"/>
          <w:sz w:val="20"/>
        </w:rPr>
      </w:pPr>
      <w:r w:rsidRPr="002A08AF">
        <w:rPr>
          <w:rFonts w:ascii="Arial" w:hAnsi="Arial" w:cs="Arial"/>
          <w:sz w:val="20"/>
        </w:rPr>
        <w:t xml:space="preserve">Dejavnosti iz prve in druge točke prvega odstavka </w:t>
      </w:r>
      <w:r w:rsidRPr="002A08AF">
        <w:rPr>
          <w:rFonts w:ascii="Arial" w:hAnsi="Arial" w:cs="Arial"/>
          <w:sz w:val="20"/>
        </w:rPr>
        <w:fldChar w:fldCharType="begin"/>
      </w:r>
      <w:r w:rsidRPr="002A08AF">
        <w:rPr>
          <w:rFonts w:ascii="Arial" w:hAnsi="Arial" w:cs="Arial"/>
          <w:sz w:val="20"/>
        </w:rPr>
        <w:instrText xml:space="preserve"> REF _Ref474930881 \r \h  \* MERGEFORMAT </w:instrText>
      </w:r>
      <w:r w:rsidRPr="002A08AF">
        <w:rPr>
          <w:rFonts w:ascii="Arial" w:hAnsi="Arial" w:cs="Arial"/>
          <w:sz w:val="20"/>
        </w:rPr>
      </w:r>
      <w:r w:rsidRPr="002A08AF">
        <w:rPr>
          <w:rFonts w:ascii="Arial" w:hAnsi="Arial" w:cs="Arial"/>
          <w:sz w:val="20"/>
        </w:rPr>
        <w:fldChar w:fldCharType="separate"/>
      </w:r>
      <w:r w:rsidRPr="002A08AF">
        <w:rPr>
          <w:rFonts w:ascii="Arial" w:hAnsi="Arial" w:cs="Arial"/>
          <w:sz w:val="20"/>
        </w:rPr>
        <w:t>3</w:t>
      </w:r>
      <w:r w:rsidRPr="002A08AF">
        <w:rPr>
          <w:rFonts w:ascii="Arial" w:hAnsi="Arial" w:cs="Arial"/>
          <w:sz w:val="20"/>
        </w:rPr>
        <w:fldChar w:fldCharType="end"/>
      </w:r>
      <w:r w:rsidRPr="002A08AF">
        <w:rPr>
          <w:rFonts w:ascii="Arial" w:hAnsi="Arial" w:cs="Arial"/>
          <w:sz w:val="20"/>
        </w:rPr>
        <w:t>. člena te uredbe so (brez dejavnosti načrtovanja in izgradnje odlagališč radioaktivnih odpadkov):</w:t>
      </w:r>
    </w:p>
    <w:p w14:paraId="7C14DE30" w14:textId="77777777" w:rsidR="00292036" w:rsidRPr="002A08AF" w:rsidRDefault="00292036" w:rsidP="005D7D4F">
      <w:pPr>
        <w:pStyle w:val="Odstavekseznama"/>
        <w:numPr>
          <w:ilvl w:val="0"/>
          <w:numId w:val="394"/>
        </w:numPr>
        <w:spacing w:after="0" w:line="240" w:lineRule="atLeast"/>
        <w:ind w:left="709" w:hanging="283"/>
        <w:rPr>
          <w:rFonts w:ascii="Arial" w:hAnsi="Arial" w:cs="Arial"/>
          <w:sz w:val="20"/>
        </w:rPr>
      </w:pPr>
      <w:r w:rsidRPr="002A08AF">
        <w:rPr>
          <w:rFonts w:ascii="Arial" w:hAnsi="Arial" w:cs="Arial"/>
          <w:sz w:val="20"/>
        </w:rPr>
        <w:t>upravljanje jedrskih objektov za skladiščenje in odlaganje radioaktivnih odpadkov,</w:t>
      </w:r>
    </w:p>
    <w:p w14:paraId="479CC4C2" w14:textId="77777777" w:rsidR="00292036" w:rsidRPr="002A08AF" w:rsidRDefault="00292036" w:rsidP="005D7D4F">
      <w:pPr>
        <w:pStyle w:val="Odstavekseznama"/>
        <w:numPr>
          <w:ilvl w:val="0"/>
          <w:numId w:val="394"/>
        </w:numPr>
        <w:spacing w:after="0" w:line="240" w:lineRule="atLeast"/>
        <w:ind w:left="709" w:hanging="283"/>
        <w:rPr>
          <w:rFonts w:ascii="Arial" w:hAnsi="Arial" w:cs="Arial"/>
          <w:sz w:val="20"/>
        </w:rPr>
      </w:pPr>
      <w:r w:rsidRPr="002A08AF">
        <w:rPr>
          <w:rFonts w:ascii="Arial" w:hAnsi="Arial" w:cs="Arial"/>
          <w:sz w:val="20"/>
        </w:rPr>
        <w:t>prevoz odpadkov,</w:t>
      </w:r>
    </w:p>
    <w:p w14:paraId="643520EA" w14:textId="77777777" w:rsidR="00292036" w:rsidRPr="002A08AF" w:rsidRDefault="00292036" w:rsidP="005D7D4F">
      <w:pPr>
        <w:pStyle w:val="Odstavekseznama"/>
        <w:numPr>
          <w:ilvl w:val="0"/>
          <w:numId w:val="394"/>
        </w:numPr>
        <w:spacing w:after="0" w:line="240" w:lineRule="atLeast"/>
        <w:ind w:left="709" w:hanging="283"/>
        <w:rPr>
          <w:rFonts w:ascii="Arial" w:hAnsi="Arial" w:cs="Arial"/>
          <w:sz w:val="20"/>
        </w:rPr>
      </w:pPr>
      <w:r w:rsidRPr="002A08AF">
        <w:rPr>
          <w:rFonts w:ascii="Arial" w:hAnsi="Arial" w:cs="Arial"/>
          <w:sz w:val="20"/>
        </w:rPr>
        <w:t>kontrola in prevzem odpadkov,</w:t>
      </w:r>
    </w:p>
    <w:p w14:paraId="653C9410" w14:textId="77777777" w:rsidR="00292036" w:rsidRPr="002A08AF" w:rsidRDefault="00292036" w:rsidP="005D7D4F">
      <w:pPr>
        <w:pStyle w:val="Odstavekseznama"/>
        <w:numPr>
          <w:ilvl w:val="0"/>
          <w:numId w:val="394"/>
        </w:numPr>
        <w:spacing w:after="0" w:line="240" w:lineRule="atLeast"/>
        <w:ind w:left="709" w:hanging="283"/>
        <w:rPr>
          <w:rFonts w:ascii="Arial" w:hAnsi="Arial" w:cs="Arial"/>
          <w:sz w:val="20"/>
        </w:rPr>
      </w:pPr>
      <w:r w:rsidRPr="002A08AF">
        <w:rPr>
          <w:rFonts w:ascii="Arial" w:hAnsi="Arial" w:cs="Arial"/>
          <w:sz w:val="20"/>
        </w:rPr>
        <w:t>priprava odpadkov na odlaganje,</w:t>
      </w:r>
    </w:p>
    <w:p w14:paraId="60090898" w14:textId="77777777" w:rsidR="00292036" w:rsidRPr="002A08AF" w:rsidRDefault="00292036" w:rsidP="005D7D4F">
      <w:pPr>
        <w:pStyle w:val="Odstavekseznama"/>
        <w:numPr>
          <w:ilvl w:val="0"/>
          <w:numId w:val="394"/>
        </w:numPr>
        <w:spacing w:after="0" w:line="240" w:lineRule="atLeast"/>
        <w:ind w:left="709" w:hanging="283"/>
        <w:rPr>
          <w:rFonts w:ascii="Arial" w:hAnsi="Arial" w:cs="Arial"/>
          <w:sz w:val="20"/>
        </w:rPr>
      </w:pPr>
      <w:r w:rsidRPr="002A08AF">
        <w:rPr>
          <w:rFonts w:ascii="Arial" w:hAnsi="Arial" w:cs="Arial"/>
          <w:sz w:val="20"/>
        </w:rPr>
        <w:t>odlaganje odpadkov,</w:t>
      </w:r>
    </w:p>
    <w:p w14:paraId="559BA6CE" w14:textId="77777777" w:rsidR="00292036" w:rsidRPr="002A08AF" w:rsidRDefault="00292036" w:rsidP="005D7D4F">
      <w:pPr>
        <w:pStyle w:val="Odstavekseznama"/>
        <w:numPr>
          <w:ilvl w:val="0"/>
          <w:numId w:val="394"/>
        </w:numPr>
        <w:spacing w:after="0" w:line="240" w:lineRule="atLeast"/>
        <w:ind w:left="709" w:hanging="283"/>
        <w:rPr>
          <w:rFonts w:ascii="Arial" w:hAnsi="Arial" w:cs="Arial"/>
          <w:sz w:val="20"/>
        </w:rPr>
      </w:pPr>
      <w:r w:rsidRPr="002A08AF">
        <w:rPr>
          <w:rFonts w:ascii="Arial" w:hAnsi="Arial" w:cs="Arial"/>
          <w:sz w:val="20"/>
        </w:rPr>
        <w:t>izvajanje radioloških in ostalih monitoringov,</w:t>
      </w:r>
    </w:p>
    <w:p w14:paraId="4F5B02C7" w14:textId="77777777" w:rsidR="00292036" w:rsidRPr="002A08AF" w:rsidRDefault="00292036" w:rsidP="005D7D4F">
      <w:pPr>
        <w:pStyle w:val="Odstavekseznama"/>
        <w:numPr>
          <w:ilvl w:val="0"/>
          <w:numId w:val="394"/>
        </w:numPr>
        <w:spacing w:after="0" w:line="240" w:lineRule="atLeast"/>
        <w:ind w:left="709" w:hanging="283"/>
        <w:rPr>
          <w:rFonts w:ascii="Arial" w:hAnsi="Arial" w:cs="Arial"/>
          <w:sz w:val="20"/>
        </w:rPr>
      </w:pPr>
      <w:r w:rsidRPr="002A08AF">
        <w:rPr>
          <w:rFonts w:ascii="Arial" w:hAnsi="Arial" w:cs="Arial"/>
          <w:sz w:val="20"/>
        </w:rPr>
        <w:t>vodenje evidenc podatkov o odpadkih in ostalih predpisanih evidenc,</w:t>
      </w:r>
    </w:p>
    <w:p w14:paraId="7186733E" w14:textId="77777777" w:rsidR="00292036" w:rsidRPr="002A08AF" w:rsidRDefault="00292036" w:rsidP="005D7D4F">
      <w:pPr>
        <w:pStyle w:val="Odstavekseznama"/>
        <w:numPr>
          <w:ilvl w:val="0"/>
          <w:numId w:val="394"/>
        </w:numPr>
        <w:spacing w:after="0" w:line="240" w:lineRule="atLeast"/>
        <w:ind w:left="709" w:hanging="283"/>
        <w:rPr>
          <w:rFonts w:ascii="Arial" w:hAnsi="Arial" w:cs="Arial"/>
          <w:sz w:val="20"/>
        </w:rPr>
      </w:pPr>
      <w:r w:rsidRPr="002A08AF">
        <w:rPr>
          <w:rFonts w:ascii="Arial" w:hAnsi="Arial" w:cs="Arial"/>
          <w:sz w:val="20"/>
        </w:rPr>
        <w:t>poročanje v skladu s predpisi, ki urejajo varstvo pred ionizirajočimi sevanji in jedrsko varnost,</w:t>
      </w:r>
    </w:p>
    <w:p w14:paraId="4E000164" w14:textId="77777777" w:rsidR="00292036" w:rsidRPr="002A08AF" w:rsidRDefault="00292036" w:rsidP="005D7D4F">
      <w:pPr>
        <w:pStyle w:val="Odstavekseznama"/>
        <w:numPr>
          <w:ilvl w:val="0"/>
          <w:numId w:val="394"/>
        </w:numPr>
        <w:spacing w:after="0" w:line="240" w:lineRule="atLeast"/>
        <w:ind w:left="709" w:hanging="283"/>
        <w:rPr>
          <w:rFonts w:ascii="Arial" w:hAnsi="Arial" w:cs="Arial"/>
          <w:sz w:val="20"/>
        </w:rPr>
      </w:pPr>
      <w:r w:rsidRPr="002A08AF">
        <w:rPr>
          <w:rFonts w:ascii="Arial" w:hAnsi="Arial" w:cs="Arial"/>
          <w:sz w:val="20"/>
        </w:rPr>
        <w:t>spremljanje lastnih in tujih obratovalnih izkušenj,</w:t>
      </w:r>
    </w:p>
    <w:p w14:paraId="71423A82" w14:textId="77777777" w:rsidR="00292036" w:rsidRPr="002A08AF" w:rsidRDefault="00292036" w:rsidP="005D7D4F">
      <w:pPr>
        <w:pStyle w:val="Odstavekseznama"/>
        <w:numPr>
          <w:ilvl w:val="0"/>
          <w:numId w:val="394"/>
        </w:numPr>
        <w:spacing w:after="0" w:line="240" w:lineRule="atLeast"/>
        <w:ind w:left="709" w:hanging="283"/>
        <w:rPr>
          <w:rFonts w:ascii="Arial" w:hAnsi="Arial" w:cs="Arial"/>
          <w:sz w:val="20"/>
        </w:rPr>
      </w:pPr>
      <w:r w:rsidRPr="002A08AF">
        <w:rPr>
          <w:rFonts w:ascii="Arial" w:hAnsi="Arial" w:cs="Arial"/>
          <w:sz w:val="20"/>
        </w:rPr>
        <w:t>ostale aktivnosti in naloge, potrebne za obratovanje skladišča in odlagališča nizko in srednje radioaktivnih odpadkov.</w:t>
      </w:r>
    </w:p>
    <w:p w14:paraId="14CB7D9F" w14:textId="77777777" w:rsidR="00292036" w:rsidRPr="002A08AF" w:rsidRDefault="00292036" w:rsidP="00292036">
      <w:pPr>
        <w:pStyle w:val="Odstavekseznama"/>
        <w:spacing w:line="240" w:lineRule="atLeast"/>
        <w:ind w:left="360"/>
        <w:rPr>
          <w:rFonts w:ascii="Arial" w:hAnsi="Arial" w:cs="Arial"/>
          <w:sz w:val="20"/>
        </w:rPr>
      </w:pPr>
    </w:p>
    <w:p w14:paraId="5D9F01EB" w14:textId="77777777" w:rsidR="00292036" w:rsidRPr="002A08AF" w:rsidRDefault="00292036" w:rsidP="005D7D4F">
      <w:pPr>
        <w:pStyle w:val="Odstavekseznama"/>
        <w:numPr>
          <w:ilvl w:val="0"/>
          <w:numId w:val="402"/>
        </w:numPr>
        <w:spacing w:line="240" w:lineRule="atLeast"/>
        <w:ind w:left="426" w:hanging="426"/>
        <w:rPr>
          <w:rFonts w:ascii="Arial" w:hAnsi="Arial" w:cs="Arial"/>
          <w:sz w:val="20"/>
        </w:rPr>
      </w:pPr>
      <w:r w:rsidRPr="002A08AF">
        <w:rPr>
          <w:rFonts w:ascii="Arial" w:hAnsi="Arial" w:cs="Arial"/>
          <w:sz w:val="20"/>
        </w:rPr>
        <w:t xml:space="preserve">Dejavnosti upravljanja, dolgoročnega nadzora in vzdrževanja odlagališč radioaktivnih odpadkov iz tretje in četrte točke prvega odstavka </w:t>
      </w:r>
      <w:r w:rsidRPr="002A08AF">
        <w:rPr>
          <w:rFonts w:ascii="Arial" w:hAnsi="Arial" w:cs="Arial"/>
          <w:sz w:val="20"/>
        </w:rPr>
        <w:fldChar w:fldCharType="begin"/>
      </w:r>
      <w:r w:rsidRPr="002A08AF">
        <w:rPr>
          <w:rFonts w:ascii="Arial" w:hAnsi="Arial" w:cs="Arial"/>
          <w:sz w:val="20"/>
        </w:rPr>
        <w:instrText xml:space="preserve"> REF _Ref474930881 \r \h  \* MERGEFORMAT </w:instrText>
      </w:r>
      <w:r w:rsidRPr="002A08AF">
        <w:rPr>
          <w:rFonts w:ascii="Arial" w:hAnsi="Arial" w:cs="Arial"/>
          <w:sz w:val="20"/>
        </w:rPr>
      </w:r>
      <w:r w:rsidRPr="002A08AF">
        <w:rPr>
          <w:rFonts w:ascii="Arial" w:hAnsi="Arial" w:cs="Arial"/>
          <w:sz w:val="20"/>
        </w:rPr>
        <w:fldChar w:fldCharType="separate"/>
      </w:r>
      <w:r w:rsidRPr="002A08AF">
        <w:rPr>
          <w:rFonts w:ascii="Arial" w:hAnsi="Arial" w:cs="Arial"/>
          <w:sz w:val="20"/>
        </w:rPr>
        <w:t>3</w:t>
      </w:r>
      <w:r w:rsidRPr="002A08AF">
        <w:rPr>
          <w:rFonts w:ascii="Arial" w:hAnsi="Arial" w:cs="Arial"/>
          <w:sz w:val="20"/>
        </w:rPr>
        <w:fldChar w:fldCharType="end"/>
      </w:r>
      <w:r w:rsidRPr="002A08AF">
        <w:rPr>
          <w:rFonts w:ascii="Arial" w:hAnsi="Arial" w:cs="Arial"/>
          <w:sz w:val="20"/>
        </w:rPr>
        <w:t>. člena te uredbe so:</w:t>
      </w:r>
    </w:p>
    <w:p w14:paraId="38198750" w14:textId="77777777" w:rsidR="00292036" w:rsidRPr="002A08AF" w:rsidRDefault="00292036" w:rsidP="005D7D4F">
      <w:pPr>
        <w:pStyle w:val="Odstavekseznama"/>
        <w:numPr>
          <w:ilvl w:val="0"/>
          <w:numId w:val="403"/>
        </w:numPr>
        <w:spacing w:after="0" w:line="240" w:lineRule="atLeast"/>
        <w:ind w:left="709" w:hanging="283"/>
        <w:rPr>
          <w:rFonts w:ascii="Arial" w:hAnsi="Arial" w:cs="Arial"/>
          <w:sz w:val="20"/>
        </w:rPr>
      </w:pPr>
      <w:r w:rsidRPr="002A08AF">
        <w:rPr>
          <w:rFonts w:ascii="Arial" w:hAnsi="Arial" w:cs="Arial"/>
          <w:sz w:val="20"/>
        </w:rPr>
        <w:t>nadzor in vzdrževanje saniranih zunanjih površin zaprtih objektov ter pripadajoče infrastrukture ter nadzor in vzdrževanje dostopa do zaprtih objektov,</w:t>
      </w:r>
    </w:p>
    <w:p w14:paraId="4668D3F7" w14:textId="77777777" w:rsidR="00292036" w:rsidRPr="002A08AF" w:rsidRDefault="00292036" w:rsidP="005D7D4F">
      <w:pPr>
        <w:pStyle w:val="Odstavekseznama"/>
        <w:numPr>
          <w:ilvl w:val="0"/>
          <w:numId w:val="403"/>
        </w:numPr>
        <w:spacing w:after="0" w:line="240" w:lineRule="atLeast"/>
        <w:ind w:left="709" w:hanging="283"/>
        <w:rPr>
          <w:rFonts w:ascii="Arial" w:hAnsi="Arial" w:cs="Arial"/>
          <w:sz w:val="20"/>
        </w:rPr>
      </w:pPr>
      <w:r w:rsidRPr="002A08AF">
        <w:rPr>
          <w:rFonts w:ascii="Arial" w:hAnsi="Arial" w:cs="Arial"/>
          <w:sz w:val="20"/>
        </w:rPr>
        <w:t>radiološki monitoring izpustov in radiološki monitoring vplivov odlagališča na okolje, vključno z oceno efektivnih doz, ki jih prejme prebivalstvo zaradi prisotnosti odlagališča,</w:t>
      </w:r>
    </w:p>
    <w:p w14:paraId="3E9884A5" w14:textId="77777777" w:rsidR="00292036" w:rsidRPr="002A08AF" w:rsidRDefault="00292036" w:rsidP="005D7D4F">
      <w:pPr>
        <w:pStyle w:val="Odstavekseznama"/>
        <w:numPr>
          <w:ilvl w:val="0"/>
          <w:numId w:val="403"/>
        </w:numPr>
        <w:spacing w:after="0" w:line="240" w:lineRule="atLeast"/>
        <w:ind w:left="709" w:hanging="283"/>
        <w:rPr>
          <w:rFonts w:ascii="Arial" w:hAnsi="Arial" w:cs="Arial"/>
          <w:sz w:val="20"/>
        </w:rPr>
      </w:pPr>
      <w:r w:rsidRPr="002A08AF">
        <w:rPr>
          <w:rFonts w:ascii="Arial" w:hAnsi="Arial" w:cs="Arial"/>
          <w:sz w:val="20"/>
        </w:rPr>
        <w:t>hidrološki monitoring na območju zaprtih objektov,</w:t>
      </w:r>
    </w:p>
    <w:p w14:paraId="7C258694" w14:textId="77777777" w:rsidR="00292036" w:rsidRPr="002A08AF" w:rsidRDefault="00292036" w:rsidP="005D7D4F">
      <w:pPr>
        <w:pStyle w:val="Odstavekseznama"/>
        <w:numPr>
          <w:ilvl w:val="0"/>
          <w:numId w:val="403"/>
        </w:numPr>
        <w:spacing w:after="0" w:line="240" w:lineRule="atLeast"/>
        <w:ind w:left="709" w:hanging="283"/>
        <w:rPr>
          <w:rFonts w:ascii="Arial" w:hAnsi="Arial" w:cs="Arial"/>
          <w:sz w:val="20"/>
        </w:rPr>
      </w:pPr>
      <w:r w:rsidRPr="002A08AF">
        <w:rPr>
          <w:rFonts w:ascii="Arial" w:hAnsi="Arial" w:cs="Arial"/>
          <w:sz w:val="20"/>
        </w:rPr>
        <w:t>geodetski monitoring in monitoring dolgoročne stabilnosti saniranih površin,</w:t>
      </w:r>
    </w:p>
    <w:p w14:paraId="46A8D766" w14:textId="77777777" w:rsidR="00292036" w:rsidRPr="002A08AF" w:rsidRDefault="00292036" w:rsidP="005D7D4F">
      <w:pPr>
        <w:pStyle w:val="Odstavekseznama"/>
        <w:numPr>
          <w:ilvl w:val="0"/>
          <w:numId w:val="403"/>
        </w:numPr>
        <w:spacing w:after="0" w:line="240" w:lineRule="atLeast"/>
        <w:ind w:left="709" w:hanging="283"/>
        <w:rPr>
          <w:rFonts w:ascii="Arial" w:hAnsi="Arial" w:cs="Arial"/>
          <w:sz w:val="20"/>
        </w:rPr>
      </w:pPr>
      <w:r w:rsidRPr="002A08AF">
        <w:rPr>
          <w:rFonts w:ascii="Arial" w:hAnsi="Arial" w:cs="Arial"/>
          <w:sz w:val="20"/>
        </w:rPr>
        <w:t>upravljanje zaprtega odlagališča, ki vključuje vzdrževalna dela na odlagališču, potrebna za dolgoročno ohranjanje njegovih varnostnih funkcij ter vzdrževanje potrebne infrastrukture in objektov na območju odlagališča,</w:t>
      </w:r>
    </w:p>
    <w:p w14:paraId="565C32CE" w14:textId="77777777" w:rsidR="00292036" w:rsidRPr="002A08AF" w:rsidRDefault="00292036" w:rsidP="005D7D4F">
      <w:pPr>
        <w:pStyle w:val="Odstavekseznama"/>
        <w:numPr>
          <w:ilvl w:val="0"/>
          <w:numId w:val="403"/>
        </w:numPr>
        <w:spacing w:after="0" w:line="240" w:lineRule="atLeast"/>
        <w:ind w:left="709" w:hanging="283"/>
        <w:rPr>
          <w:rFonts w:ascii="Arial" w:hAnsi="Arial" w:cs="Arial"/>
          <w:sz w:val="20"/>
        </w:rPr>
      </w:pPr>
      <w:r w:rsidRPr="002A08AF">
        <w:rPr>
          <w:rFonts w:ascii="Arial" w:hAnsi="Arial" w:cs="Arial"/>
          <w:sz w:val="20"/>
        </w:rPr>
        <w:t xml:space="preserve">priprava in vzdrževanje zbirke ključnih podatkov o odlagališču in njegovem dolgoročnem nadzoru ter arhiviranje dokumentacije, </w:t>
      </w:r>
    </w:p>
    <w:p w14:paraId="2A15DF01" w14:textId="77777777" w:rsidR="00292036" w:rsidRPr="002A08AF" w:rsidRDefault="00292036" w:rsidP="005D7D4F">
      <w:pPr>
        <w:pStyle w:val="Odstavekseznama"/>
        <w:numPr>
          <w:ilvl w:val="0"/>
          <w:numId w:val="403"/>
        </w:numPr>
        <w:spacing w:after="0" w:line="240" w:lineRule="atLeast"/>
        <w:ind w:left="709" w:hanging="283"/>
        <w:rPr>
          <w:rFonts w:ascii="Arial" w:hAnsi="Arial" w:cs="Arial"/>
          <w:sz w:val="20"/>
        </w:rPr>
      </w:pPr>
      <w:r w:rsidRPr="002A08AF">
        <w:rPr>
          <w:rFonts w:ascii="Arial" w:hAnsi="Arial" w:cs="Arial"/>
          <w:sz w:val="20"/>
        </w:rPr>
        <w:t>vzdrževanje in posodabljanje načrta dolgoročnega nadzora in vzdrževanja objekta, vključno z načrtom dolgoročnega nadzora in vzdrževanja saniranih zunanjih jamskih objektov in sistema za odvajanje vod iz rudniške jame najmanj vsakih 10 let ali pogosteje v primeru izrednih dogodkov, pri čemer je treba smiselno uporabljati določila o odobravanju sprememb v jedrskih objektih na podlagi zakona, ki ureja varstvo pred ionizirajočimi sevanji in jedrsko varnost,</w:t>
      </w:r>
    </w:p>
    <w:p w14:paraId="2418FEDC" w14:textId="77777777" w:rsidR="00292036" w:rsidRPr="002A08AF" w:rsidRDefault="00292036" w:rsidP="005D7D4F">
      <w:pPr>
        <w:pStyle w:val="Odstavekseznama"/>
        <w:numPr>
          <w:ilvl w:val="0"/>
          <w:numId w:val="403"/>
        </w:numPr>
        <w:spacing w:after="0" w:line="240" w:lineRule="atLeast"/>
        <w:ind w:left="709" w:hanging="283"/>
        <w:rPr>
          <w:rFonts w:ascii="Arial" w:hAnsi="Arial" w:cs="Arial"/>
          <w:sz w:val="20"/>
        </w:rPr>
      </w:pPr>
      <w:r w:rsidRPr="002A08AF">
        <w:rPr>
          <w:rFonts w:ascii="Arial" w:hAnsi="Arial" w:cs="Arial"/>
          <w:sz w:val="20"/>
        </w:rPr>
        <w:t>vzdrževanje in posodabljanje varnostnega poročila o objektu državne infrastrukture v skladu s predpisi, ki ureja varstvo pred ionizirajočimi sevanji in jedrsko varnost in</w:t>
      </w:r>
    </w:p>
    <w:p w14:paraId="6DF5FB10" w14:textId="77777777" w:rsidR="00292036" w:rsidRPr="002A08AF" w:rsidRDefault="00292036" w:rsidP="005D7D4F">
      <w:pPr>
        <w:pStyle w:val="Odstavekseznama"/>
        <w:numPr>
          <w:ilvl w:val="0"/>
          <w:numId w:val="403"/>
        </w:numPr>
        <w:spacing w:after="0" w:line="240" w:lineRule="atLeast"/>
        <w:ind w:left="709" w:hanging="283"/>
        <w:rPr>
          <w:rFonts w:ascii="Arial" w:hAnsi="Arial" w:cs="Arial"/>
          <w:sz w:val="20"/>
        </w:rPr>
      </w:pPr>
      <w:r w:rsidRPr="002A08AF">
        <w:rPr>
          <w:rFonts w:ascii="Arial" w:hAnsi="Arial" w:cs="Arial"/>
          <w:sz w:val="20"/>
        </w:rPr>
        <w:t>vse ostale dejavnosti, predvidene v varnostnem poročilu, ki ga je organ, pristojen za jedrsko varnost, odobril z odločbo o zaprtju odlagališča.</w:t>
      </w:r>
    </w:p>
    <w:p w14:paraId="10AD770C" w14:textId="77777777" w:rsidR="00292036" w:rsidRPr="002A08AF" w:rsidRDefault="00292036" w:rsidP="00292036">
      <w:pPr>
        <w:pStyle w:val="Odstavekseznama"/>
        <w:spacing w:line="240" w:lineRule="atLeast"/>
        <w:ind w:left="709"/>
        <w:rPr>
          <w:rFonts w:ascii="Arial" w:hAnsi="Arial" w:cs="Arial"/>
          <w:sz w:val="20"/>
        </w:rPr>
      </w:pPr>
    </w:p>
    <w:p w14:paraId="69BCBFEE" w14:textId="77777777" w:rsidR="00292036" w:rsidRPr="002A08AF" w:rsidRDefault="00292036" w:rsidP="005D7D4F">
      <w:pPr>
        <w:pStyle w:val="Odstavekseznama"/>
        <w:numPr>
          <w:ilvl w:val="0"/>
          <w:numId w:val="402"/>
        </w:numPr>
        <w:spacing w:line="240" w:lineRule="atLeast"/>
        <w:ind w:left="426" w:hanging="426"/>
        <w:rPr>
          <w:rFonts w:ascii="Arial" w:hAnsi="Arial" w:cs="Arial"/>
          <w:sz w:val="20"/>
        </w:rPr>
      </w:pPr>
      <w:r w:rsidRPr="002A08AF">
        <w:rPr>
          <w:rFonts w:ascii="Arial" w:hAnsi="Arial" w:cs="Arial"/>
          <w:sz w:val="20"/>
        </w:rPr>
        <w:t>Pogoji za izvajanje javne službe iz prejšnjega odstavka so:</w:t>
      </w:r>
    </w:p>
    <w:p w14:paraId="0F515D77" w14:textId="77777777" w:rsidR="00292036" w:rsidRPr="002A08AF" w:rsidRDefault="00292036" w:rsidP="005D7D4F">
      <w:pPr>
        <w:pStyle w:val="Odstavekseznama"/>
        <w:numPr>
          <w:ilvl w:val="0"/>
          <w:numId w:val="406"/>
        </w:numPr>
        <w:tabs>
          <w:tab w:val="left" w:pos="851"/>
        </w:tabs>
        <w:spacing w:after="0" w:line="240" w:lineRule="atLeast"/>
        <w:ind w:left="851" w:hanging="425"/>
        <w:rPr>
          <w:rFonts w:ascii="Arial" w:hAnsi="Arial" w:cs="Arial"/>
          <w:sz w:val="20"/>
        </w:rPr>
      </w:pPr>
      <w:r w:rsidRPr="002A08AF">
        <w:rPr>
          <w:rFonts w:ascii="Arial" w:hAnsi="Arial" w:cs="Arial"/>
          <w:sz w:val="20"/>
        </w:rPr>
        <w:t>da je celotno območje zaprtega odlagališča, ki ga sestavljajo zemljiške parcele odlagališča vključno s pripadajočimi objekti, v lasti Republike Slovenije,</w:t>
      </w:r>
    </w:p>
    <w:p w14:paraId="3F7B5F91" w14:textId="77777777" w:rsidR="00292036" w:rsidRPr="002A08AF" w:rsidRDefault="00292036" w:rsidP="005D7D4F">
      <w:pPr>
        <w:pStyle w:val="Odstavekseznama"/>
        <w:numPr>
          <w:ilvl w:val="0"/>
          <w:numId w:val="406"/>
        </w:numPr>
        <w:tabs>
          <w:tab w:val="left" w:pos="851"/>
        </w:tabs>
        <w:spacing w:after="0" w:line="240" w:lineRule="atLeast"/>
        <w:ind w:left="851" w:hanging="425"/>
        <w:rPr>
          <w:rFonts w:ascii="Arial" w:hAnsi="Arial" w:cs="Arial"/>
          <w:sz w:val="20"/>
        </w:rPr>
      </w:pPr>
      <w:r w:rsidRPr="002A08AF">
        <w:rPr>
          <w:rFonts w:ascii="Arial" w:hAnsi="Arial" w:cs="Arial"/>
          <w:sz w:val="20"/>
        </w:rPr>
        <w:t>da ima območje zaprtega odlagališča status objekta državne infrastrukture, ki je na podlagi sklepa vlade določen z odločbo organa, pristojnega za jedrsko varnost,</w:t>
      </w:r>
    </w:p>
    <w:p w14:paraId="7B0E267F" w14:textId="77777777" w:rsidR="00292036" w:rsidRPr="002A08AF" w:rsidRDefault="00292036" w:rsidP="005D7D4F">
      <w:pPr>
        <w:pStyle w:val="Odstavekseznama"/>
        <w:numPr>
          <w:ilvl w:val="0"/>
          <w:numId w:val="406"/>
        </w:numPr>
        <w:tabs>
          <w:tab w:val="left" w:pos="851"/>
        </w:tabs>
        <w:spacing w:after="0" w:line="240" w:lineRule="atLeast"/>
        <w:ind w:left="851" w:hanging="425"/>
        <w:rPr>
          <w:rFonts w:ascii="Arial" w:hAnsi="Arial" w:cs="Arial"/>
          <w:sz w:val="20"/>
        </w:rPr>
      </w:pPr>
      <w:r w:rsidRPr="002A08AF">
        <w:rPr>
          <w:rFonts w:ascii="Arial" w:hAnsi="Arial" w:cs="Arial"/>
          <w:sz w:val="20"/>
        </w:rPr>
        <w:t>da je upravljavcu odlagališča izdano dovoljenje o zaprtju odlagališča in prenehanju statusa jedrskega ali sevalnega objekta na podlagi zakona, ki ureja varstvo pred ionizirajočimi sevanji in jedrsko varnost,</w:t>
      </w:r>
    </w:p>
    <w:p w14:paraId="68E7DAC2" w14:textId="77777777" w:rsidR="00292036" w:rsidRPr="002A08AF" w:rsidRDefault="00292036" w:rsidP="005D7D4F">
      <w:pPr>
        <w:pStyle w:val="Odstavekseznama"/>
        <w:numPr>
          <w:ilvl w:val="0"/>
          <w:numId w:val="406"/>
        </w:numPr>
        <w:tabs>
          <w:tab w:val="left" w:pos="851"/>
        </w:tabs>
        <w:spacing w:after="0" w:line="240" w:lineRule="atLeast"/>
        <w:ind w:left="851" w:hanging="425"/>
        <w:rPr>
          <w:rFonts w:ascii="Arial" w:hAnsi="Arial" w:cs="Arial"/>
          <w:sz w:val="20"/>
        </w:rPr>
      </w:pPr>
      <w:r w:rsidRPr="002A08AF">
        <w:rPr>
          <w:rFonts w:ascii="Arial" w:hAnsi="Arial" w:cs="Arial"/>
          <w:sz w:val="20"/>
        </w:rPr>
        <w:t>da je upravljavcu odlagališča izdana odločba o prenehanju pravic in obveznosti na zaprtem odlagališču na podlagi zakona, ki ureja rudarstvo v primeru odlagališč jamske ali hidrometalurške jalovine,</w:t>
      </w:r>
    </w:p>
    <w:p w14:paraId="21C031CD" w14:textId="77777777" w:rsidR="00292036" w:rsidRPr="002A08AF" w:rsidRDefault="00292036" w:rsidP="005D7D4F">
      <w:pPr>
        <w:pStyle w:val="Odstavekseznama"/>
        <w:numPr>
          <w:ilvl w:val="0"/>
          <w:numId w:val="406"/>
        </w:numPr>
        <w:tabs>
          <w:tab w:val="left" w:pos="851"/>
        </w:tabs>
        <w:spacing w:after="0" w:line="240" w:lineRule="atLeast"/>
        <w:ind w:left="851" w:hanging="425"/>
        <w:rPr>
          <w:rFonts w:ascii="Arial" w:hAnsi="Arial" w:cs="Arial"/>
          <w:sz w:val="20"/>
        </w:rPr>
      </w:pPr>
      <w:r w:rsidRPr="002A08AF">
        <w:rPr>
          <w:rFonts w:ascii="Arial" w:hAnsi="Arial" w:cs="Arial"/>
          <w:sz w:val="20"/>
        </w:rPr>
        <w:t>da je nosilec pravic in obveznosti iz dovoljenja za izkoriščanje uranove rude izbrisan iz rudarskega registra v delu, ki vključuje območje zaprtega odlagališča rudarske ali hidrometalurške jalovine.</w:t>
      </w:r>
    </w:p>
    <w:p w14:paraId="65433979" w14:textId="77777777" w:rsidR="00292036" w:rsidRPr="002A08AF" w:rsidRDefault="00292036" w:rsidP="00292036">
      <w:pPr>
        <w:pStyle w:val="Odstavekseznama"/>
        <w:spacing w:line="240" w:lineRule="atLeast"/>
        <w:ind w:left="360"/>
        <w:rPr>
          <w:rFonts w:ascii="Arial" w:hAnsi="Arial" w:cs="Arial"/>
          <w:sz w:val="20"/>
        </w:rPr>
      </w:pPr>
    </w:p>
    <w:p w14:paraId="5F00B30B" w14:textId="77777777" w:rsidR="00292036" w:rsidRPr="002A08AF" w:rsidRDefault="00292036" w:rsidP="005D7D4F">
      <w:pPr>
        <w:pStyle w:val="Odstavekseznama"/>
        <w:numPr>
          <w:ilvl w:val="0"/>
          <w:numId w:val="402"/>
        </w:numPr>
        <w:spacing w:line="240" w:lineRule="atLeast"/>
        <w:ind w:left="426" w:hanging="426"/>
        <w:rPr>
          <w:rFonts w:ascii="Arial" w:hAnsi="Arial" w:cs="Arial"/>
          <w:sz w:val="20"/>
        </w:rPr>
      </w:pPr>
      <w:r w:rsidRPr="002A08AF">
        <w:rPr>
          <w:rFonts w:ascii="Arial" w:hAnsi="Arial" w:cs="Arial"/>
          <w:sz w:val="20"/>
        </w:rPr>
        <w:t>Izvajalcu javne službe ravnanja z RAO mora biti pri izvajanju javne službe iz drugega odstavka tega člena na razpolago vsa potrebna infrastruktura (zemljišča, stavbe ipd.). Če posamezen del državne infrastrukture upravlja drugi upravljavec, ki ni izvajalec javne službe dolgoročnega nadzora in vzdrževanje zaprtega odlagališča, mora ta upravljavec izvajalcu javne službe ravnanja z RAO omogočiti nemoten dostop do potrebne infrastrukture, da se omogoči izvajanje dolgoročnega nadzora in vzdrževanje zaprtega odlagališča z vidika zagotavljanja varstva pred ionizirajočimi sevanji.</w:t>
      </w:r>
    </w:p>
    <w:p w14:paraId="666575AA"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bookmarkStart w:id="2875" w:name="_Toc475607576"/>
      <w:r w:rsidRPr="002A08AF">
        <w:rPr>
          <w:rFonts w:cs="Arial"/>
          <w:b w:val="0"/>
          <w:sz w:val="20"/>
        </w:rPr>
        <w:t>člen</w:t>
      </w:r>
      <w:r w:rsidRPr="002A08AF">
        <w:rPr>
          <w:rFonts w:cs="Arial"/>
          <w:b w:val="0"/>
          <w:sz w:val="20"/>
        </w:rPr>
        <w:br/>
        <w:t>(načrtovanje in izgradnja odlagališč)</w:t>
      </w:r>
      <w:bookmarkEnd w:id="2875"/>
    </w:p>
    <w:p w14:paraId="5D5FF650" w14:textId="77777777" w:rsidR="00292036" w:rsidRPr="002A08AF" w:rsidRDefault="00292036" w:rsidP="00292036">
      <w:pPr>
        <w:spacing w:line="240" w:lineRule="atLeast"/>
        <w:rPr>
          <w:rFonts w:cs="Arial"/>
          <w:sz w:val="20"/>
        </w:rPr>
      </w:pPr>
      <w:r w:rsidRPr="002A08AF">
        <w:rPr>
          <w:rFonts w:cs="Arial"/>
          <w:sz w:val="20"/>
        </w:rPr>
        <w:t xml:space="preserve">Dejavnost javne službe načrtovanja, priprave na gradnjo in izgradnja odlagališča radioaktivnih odpadkov iz prve in druge točke prvega odstavka </w:t>
      </w:r>
      <w:r w:rsidRPr="002A08AF">
        <w:rPr>
          <w:rFonts w:cs="Arial"/>
          <w:sz w:val="20"/>
        </w:rPr>
        <w:fldChar w:fldCharType="begin"/>
      </w:r>
      <w:r w:rsidRPr="002A08AF">
        <w:rPr>
          <w:rFonts w:cs="Arial"/>
          <w:sz w:val="20"/>
        </w:rPr>
        <w:instrText xml:space="preserve"> REF _Ref474930881 \r \h  \* MERGEFORMAT </w:instrText>
      </w:r>
      <w:r w:rsidRPr="002A08AF">
        <w:rPr>
          <w:rFonts w:cs="Arial"/>
          <w:sz w:val="20"/>
        </w:rPr>
      </w:r>
      <w:r w:rsidRPr="002A08AF">
        <w:rPr>
          <w:rFonts w:cs="Arial"/>
          <w:sz w:val="20"/>
        </w:rPr>
        <w:fldChar w:fldCharType="separate"/>
      </w:r>
      <w:r w:rsidRPr="002A08AF">
        <w:rPr>
          <w:rFonts w:cs="Arial"/>
          <w:sz w:val="20"/>
        </w:rPr>
        <w:t>3</w:t>
      </w:r>
      <w:r w:rsidRPr="002A08AF">
        <w:rPr>
          <w:rFonts w:cs="Arial"/>
          <w:sz w:val="20"/>
        </w:rPr>
        <w:fldChar w:fldCharType="end"/>
      </w:r>
      <w:r w:rsidRPr="002A08AF">
        <w:rPr>
          <w:rFonts w:cs="Arial"/>
          <w:sz w:val="20"/>
        </w:rPr>
        <w:t>. člena te uredbe obsega:</w:t>
      </w:r>
    </w:p>
    <w:p w14:paraId="58F490CD" w14:textId="77777777" w:rsidR="00292036" w:rsidRPr="002A08AF" w:rsidRDefault="00292036" w:rsidP="005D7D4F">
      <w:pPr>
        <w:pStyle w:val="Odstavekseznama"/>
        <w:numPr>
          <w:ilvl w:val="0"/>
          <w:numId w:val="404"/>
        </w:numPr>
        <w:spacing w:after="0" w:line="240" w:lineRule="atLeast"/>
        <w:ind w:left="709" w:hanging="283"/>
        <w:rPr>
          <w:rFonts w:ascii="Arial" w:hAnsi="Arial" w:cs="Arial"/>
          <w:sz w:val="20"/>
        </w:rPr>
      </w:pPr>
      <w:r w:rsidRPr="002A08AF">
        <w:rPr>
          <w:rFonts w:ascii="Arial" w:hAnsi="Arial" w:cs="Arial"/>
          <w:sz w:val="20"/>
        </w:rPr>
        <w:t>strokovno pomoč državnim organom v postopku umeščanja v prostor,</w:t>
      </w:r>
    </w:p>
    <w:p w14:paraId="3963E5D6" w14:textId="77777777" w:rsidR="00292036" w:rsidRPr="002A08AF" w:rsidRDefault="00292036" w:rsidP="005D7D4F">
      <w:pPr>
        <w:pStyle w:val="Odstavekseznama"/>
        <w:numPr>
          <w:ilvl w:val="0"/>
          <w:numId w:val="404"/>
        </w:numPr>
        <w:spacing w:after="0" w:line="240" w:lineRule="atLeast"/>
        <w:ind w:left="709" w:hanging="283"/>
        <w:rPr>
          <w:rFonts w:ascii="Arial" w:hAnsi="Arial" w:cs="Arial"/>
          <w:sz w:val="20"/>
        </w:rPr>
      </w:pPr>
      <w:r w:rsidRPr="002A08AF">
        <w:rPr>
          <w:rFonts w:ascii="Arial" w:hAnsi="Arial" w:cs="Arial"/>
          <w:sz w:val="20"/>
        </w:rPr>
        <w:t>vodenje načrtovanja projekta do pridobitve gradbenega dovoljenja,</w:t>
      </w:r>
    </w:p>
    <w:p w14:paraId="487502A8" w14:textId="77777777" w:rsidR="00292036" w:rsidRPr="002A08AF" w:rsidRDefault="00292036" w:rsidP="005D7D4F">
      <w:pPr>
        <w:pStyle w:val="Odstavekseznama"/>
        <w:numPr>
          <w:ilvl w:val="0"/>
          <w:numId w:val="404"/>
        </w:numPr>
        <w:spacing w:after="0" w:line="240" w:lineRule="atLeast"/>
        <w:ind w:left="709" w:hanging="283"/>
        <w:rPr>
          <w:rFonts w:ascii="Arial" w:hAnsi="Arial" w:cs="Arial"/>
          <w:sz w:val="20"/>
        </w:rPr>
      </w:pPr>
      <w:r w:rsidRPr="002A08AF">
        <w:rPr>
          <w:rFonts w:ascii="Arial" w:hAnsi="Arial" w:cs="Arial"/>
          <w:sz w:val="20"/>
        </w:rPr>
        <w:t>vodenje projekta izgradnje do pridobitve obratovalnega dovoljenja,</w:t>
      </w:r>
    </w:p>
    <w:p w14:paraId="4BF3BE8C" w14:textId="77777777" w:rsidR="00292036" w:rsidRPr="002A08AF" w:rsidRDefault="00292036" w:rsidP="005D7D4F">
      <w:pPr>
        <w:pStyle w:val="Odstavekseznama"/>
        <w:numPr>
          <w:ilvl w:val="0"/>
          <w:numId w:val="404"/>
        </w:numPr>
        <w:spacing w:after="0" w:line="240" w:lineRule="atLeast"/>
        <w:ind w:left="709" w:hanging="283"/>
        <w:rPr>
          <w:rFonts w:ascii="Arial" w:hAnsi="Arial" w:cs="Arial"/>
          <w:sz w:val="20"/>
        </w:rPr>
      </w:pPr>
      <w:r w:rsidRPr="002A08AF">
        <w:rPr>
          <w:rFonts w:ascii="Arial" w:hAnsi="Arial" w:cs="Arial"/>
          <w:sz w:val="20"/>
        </w:rPr>
        <w:t>izdelavo dokumentacije, potrebne v postopkih gradnje odlagališča,</w:t>
      </w:r>
    </w:p>
    <w:p w14:paraId="60E1E0B1" w14:textId="77777777" w:rsidR="00292036" w:rsidRPr="002A08AF" w:rsidRDefault="00292036" w:rsidP="005D7D4F">
      <w:pPr>
        <w:pStyle w:val="Odstavekseznama"/>
        <w:numPr>
          <w:ilvl w:val="0"/>
          <w:numId w:val="404"/>
        </w:numPr>
        <w:spacing w:after="0" w:line="240" w:lineRule="atLeast"/>
        <w:ind w:left="709" w:hanging="283"/>
        <w:rPr>
          <w:rFonts w:ascii="Arial" w:hAnsi="Arial" w:cs="Arial"/>
          <w:sz w:val="20"/>
        </w:rPr>
      </w:pPr>
      <w:r w:rsidRPr="002A08AF">
        <w:rPr>
          <w:rFonts w:ascii="Arial" w:hAnsi="Arial" w:cs="Arial"/>
          <w:sz w:val="20"/>
        </w:rPr>
        <w:t>spremljanje mednarodnega razvoja,</w:t>
      </w:r>
    </w:p>
    <w:p w14:paraId="5475CC5A" w14:textId="77777777" w:rsidR="00292036" w:rsidRPr="002A08AF" w:rsidRDefault="00292036" w:rsidP="005D7D4F">
      <w:pPr>
        <w:pStyle w:val="Odstavekseznama"/>
        <w:numPr>
          <w:ilvl w:val="0"/>
          <w:numId w:val="404"/>
        </w:numPr>
        <w:spacing w:after="0" w:line="240" w:lineRule="atLeast"/>
        <w:ind w:left="709" w:hanging="283"/>
        <w:rPr>
          <w:rFonts w:ascii="Arial" w:hAnsi="Arial" w:cs="Arial"/>
          <w:sz w:val="20"/>
        </w:rPr>
      </w:pPr>
      <w:r w:rsidRPr="002A08AF">
        <w:rPr>
          <w:rFonts w:ascii="Arial" w:hAnsi="Arial" w:cs="Arial"/>
          <w:sz w:val="20"/>
        </w:rPr>
        <w:t>pridobivanje potrebnih mnenj, soglasij in dovoljenj za gradnjo in obratovanje,</w:t>
      </w:r>
    </w:p>
    <w:p w14:paraId="462D81AB" w14:textId="77777777" w:rsidR="00292036" w:rsidRPr="002A08AF" w:rsidRDefault="00292036" w:rsidP="005D7D4F">
      <w:pPr>
        <w:pStyle w:val="Odstavekseznama"/>
        <w:numPr>
          <w:ilvl w:val="0"/>
          <w:numId w:val="404"/>
        </w:numPr>
        <w:spacing w:after="0" w:line="240" w:lineRule="atLeast"/>
        <w:ind w:left="709" w:hanging="283"/>
        <w:rPr>
          <w:rFonts w:ascii="Arial" w:hAnsi="Arial" w:cs="Arial"/>
          <w:sz w:val="20"/>
        </w:rPr>
      </w:pPr>
      <w:r w:rsidRPr="002A08AF">
        <w:rPr>
          <w:rFonts w:ascii="Arial" w:hAnsi="Arial" w:cs="Arial"/>
          <w:sz w:val="20"/>
        </w:rPr>
        <w:t>izvajanje monitoringov v skladu s predpisi, ki urejajo varstvo pred ionizirajočimi sevanji in jedrsko varnost,</w:t>
      </w:r>
    </w:p>
    <w:p w14:paraId="5AD46951" w14:textId="77777777" w:rsidR="00292036" w:rsidRPr="002A08AF" w:rsidRDefault="00292036" w:rsidP="005D7D4F">
      <w:pPr>
        <w:pStyle w:val="Odstavekseznama"/>
        <w:numPr>
          <w:ilvl w:val="0"/>
          <w:numId w:val="404"/>
        </w:numPr>
        <w:spacing w:after="0" w:line="240" w:lineRule="atLeast"/>
        <w:ind w:left="709" w:hanging="283"/>
        <w:rPr>
          <w:rFonts w:ascii="Arial" w:hAnsi="Arial" w:cs="Arial"/>
          <w:sz w:val="20"/>
        </w:rPr>
      </w:pPr>
      <w:r w:rsidRPr="002A08AF">
        <w:rPr>
          <w:rFonts w:ascii="Arial" w:hAnsi="Arial" w:cs="Arial"/>
          <w:sz w:val="20"/>
        </w:rPr>
        <w:t>ostale dejavnosti in naloge, potrebne za načrtovanje in gradnjo odlagališč radioaktivnih odpadkov.</w:t>
      </w:r>
    </w:p>
    <w:p w14:paraId="21D92D5B" w14:textId="77777777" w:rsidR="00292036" w:rsidRPr="002A08AF" w:rsidRDefault="00292036" w:rsidP="00292036">
      <w:pPr>
        <w:pStyle w:val="Odstavekseznama"/>
        <w:spacing w:after="160" w:line="240" w:lineRule="atLeast"/>
        <w:ind w:left="0"/>
        <w:rPr>
          <w:rFonts w:ascii="Arial" w:hAnsi="Arial" w:cs="Arial"/>
          <w:sz w:val="20"/>
        </w:rPr>
      </w:pPr>
    </w:p>
    <w:p w14:paraId="23ADC93D"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bookmarkStart w:id="2876" w:name="_Toc475607577"/>
      <w:r w:rsidRPr="002A08AF">
        <w:rPr>
          <w:rFonts w:cs="Arial"/>
          <w:b w:val="0"/>
          <w:sz w:val="20"/>
        </w:rPr>
        <w:t>člen</w:t>
      </w:r>
      <w:r w:rsidRPr="002A08AF">
        <w:rPr>
          <w:rFonts w:cs="Arial"/>
          <w:b w:val="0"/>
          <w:sz w:val="20"/>
        </w:rPr>
        <w:br/>
        <w:t>(stroški javne službe)</w:t>
      </w:r>
      <w:bookmarkEnd w:id="2876"/>
    </w:p>
    <w:p w14:paraId="5D0DE015" w14:textId="77777777" w:rsidR="00292036" w:rsidRPr="002A08AF" w:rsidRDefault="00292036" w:rsidP="005D7D4F">
      <w:pPr>
        <w:pStyle w:val="Odstavekseznama"/>
        <w:numPr>
          <w:ilvl w:val="0"/>
          <w:numId w:val="413"/>
        </w:numPr>
        <w:spacing w:line="240" w:lineRule="atLeast"/>
        <w:rPr>
          <w:rFonts w:ascii="Arial" w:hAnsi="Arial" w:cs="Arial"/>
          <w:sz w:val="20"/>
        </w:rPr>
      </w:pPr>
      <w:r w:rsidRPr="002A08AF">
        <w:rPr>
          <w:rFonts w:ascii="Arial" w:hAnsi="Arial" w:cs="Arial"/>
          <w:sz w:val="20"/>
        </w:rPr>
        <w:t xml:space="preserve">Stroški izvajanja javne službe iz </w:t>
      </w:r>
      <w:r w:rsidRPr="002A08AF">
        <w:rPr>
          <w:rFonts w:ascii="Arial" w:hAnsi="Arial" w:cs="Arial"/>
          <w:sz w:val="20"/>
        </w:rPr>
        <w:fldChar w:fldCharType="begin"/>
      </w:r>
      <w:r w:rsidRPr="002A08AF">
        <w:rPr>
          <w:rFonts w:ascii="Arial" w:hAnsi="Arial" w:cs="Arial"/>
          <w:sz w:val="20"/>
        </w:rPr>
        <w:instrText xml:space="preserve"> REF _Ref474930881 \r \h  \* MERGEFORMAT </w:instrText>
      </w:r>
      <w:r w:rsidRPr="002A08AF">
        <w:rPr>
          <w:rFonts w:ascii="Arial" w:hAnsi="Arial" w:cs="Arial"/>
          <w:sz w:val="20"/>
        </w:rPr>
      </w:r>
      <w:r w:rsidRPr="002A08AF">
        <w:rPr>
          <w:rFonts w:ascii="Arial" w:hAnsi="Arial" w:cs="Arial"/>
          <w:sz w:val="20"/>
        </w:rPr>
        <w:fldChar w:fldCharType="separate"/>
      </w:r>
      <w:r w:rsidRPr="002A08AF">
        <w:rPr>
          <w:rFonts w:ascii="Arial" w:hAnsi="Arial" w:cs="Arial"/>
          <w:sz w:val="20"/>
        </w:rPr>
        <w:t>3</w:t>
      </w:r>
      <w:r w:rsidRPr="002A08AF">
        <w:rPr>
          <w:rFonts w:ascii="Arial" w:hAnsi="Arial" w:cs="Arial"/>
          <w:sz w:val="20"/>
        </w:rPr>
        <w:fldChar w:fldCharType="end"/>
      </w:r>
      <w:r w:rsidRPr="002A08AF">
        <w:rPr>
          <w:rFonts w:ascii="Arial" w:hAnsi="Arial" w:cs="Arial"/>
          <w:sz w:val="20"/>
        </w:rPr>
        <w:t>. člena te uredbe so (brez stroškov dejavnosti načrtovanja in izgradnje odlagališč radioaktivnih odpadkov):</w:t>
      </w:r>
    </w:p>
    <w:p w14:paraId="3EDF26D3" w14:textId="77777777" w:rsidR="00292036" w:rsidRPr="002A08AF" w:rsidRDefault="00292036" w:rsidP="005D7D4F">
      <w:pPr>
        <w:pStyle w:val="Odstavekseznama"/>
        <w:numPr>
          <w:ilvl w:val="0"/>
          <w:numId w:val="392"/>
        </w:numPr>
        <w:spacing w:after="0" w:line="240" w:lineRule="atLeast"/>
        <w:ind w:left="1134" w:hanging="425"/>
        <w:rPr>
          <w:rFonts w:ascii="Arial" w:hAnsi="Arial" w:cs="Arial"/>
          <w:sz w:val="20"/>
        </w:rPr>
      </w:pPr>
      <w:r w:rsidRPr="002A08AF">
        <w:rPr>
          <w:rFonts w:ascii="Arial" w:hAnsi="Arial" w:cs="Arial"/>
          <w:sz w:val="20"/>
        </w:rPr>
        <w:t>stroški javne infrastrukture:</w:t>
      </w:r>
    </w:p>
    <w:p w14:paraId="11E14C30"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stroški uporabe infrastrukture (najemnina, souporaba),</w:t>
      </w:r>
    </w:p>
    <w:p w14:paraId="0B34979F"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zavarovalne premije,</w:t>
      </w:r>
    </w:p>
    <w:p w14:paraId="7BA95B7E"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nadomestila za omejeno rabo prostora in druge dajatve,</w:t>
      </w:r>
    </w:p>
    <w:p w14:paraId="2B27DB79"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finančna jamstva povezana z zapiranjem in obratovanjem infrastrukture po zaprtju,</w:t>
      </w:r>
    </w:p>
    <w:p w14:paraId="331B7D9C"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finančni odhodki – obresti in drugi stroški povezani z dolžniškim financiranjem,</w:t>
      </w:r>
    </w:p>
    <w:p w14:paraId="40AE9C8B"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stroški vzdrževanja objekta,</w:t>
      </w:r>
    </w:p>
    <w:p w14:paraId="05B8564B"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stroški nadzora radioloških vplivov infrastrukturnega objekta na okolje,</w:t>
      </w:r>
    </w:p>
    <w:p w14:paraId="0BD32DE7"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stroški fizičnega varovanja.</w:t>
      </w:r>
    </w:p>
    <w:p w14:paraId="3F94A24D" w14:textId="77777777" w:rsidR="00292036" w:rsidRPr="002A08AF" w:rsidRDefault="00292036" w:rsidP="00292036">
      <w:pPr>
        <w:pStyle w:val="Odstavekseznama"/>
        <w:spacing w:line="240" w:lineRule="atLeast"/>
        <w:rPr>
          <w:rFonts w:ascii="Arial" w:hAnsi="Arial" w:cs="Arial"/>
          <w:sz w:val="20"/>
        </w:rPr>
      </w:pPr>
    </w:p>
    <w:p w14:paraId="44234455" w14:textId="77777777" w:rsidR="00292036" w:rsidRPr="002A08AF" w:rsidRDefault="00292036" w:rsidP="005D7D4F">
      <w:pPr>
        <w:pStyle w:val="Odstavekseznama"/>
        <w:numPr>
          <w:ilvl w:val="0"/>
          <w:numId w:val="392"/>
        </w:numPr>
        <w:spacing w:after="0" w:line="240" w:lineRule="atLeast"/>
        <w:ind w:left="1134" w:hanging="425"/>
        <w:rPr>
          <w:rFonts w:ascii="Arial" w:hAnsi="Arial" w:cs="Arial"/>
          <w:sz w:val="20"/>
        </w:rPr>
      </w:pPr>
      <w:r w:rsidRPr="002A08AF">
        <w:rPr>
          <w:rFonts w:ascii="Arial" w:hAnsi="Arial" w:cs="Arial"/>
          <w:sz w:val="20"/>
        </w:rPr>
        <w:t>stroški zbiranja, prevoza, priprave in predelave ter skladiščenja in odlaganja radioaktivnih odpadkov:</w:t>
      </w:r>
    </w:p>
    <w:p w14:paraId="18013AFC"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stroški materiala (energija, nadomestni deli in material za osnovna sredstva, pisarniški material, osebna varovalna oprema …),</w:t>
      </w:r>
    </w:p>
    <w:p w14:paraId="0240A1AE"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 xml:space="preserve">stroški storitev (stroški storitev podizvajalcev, transportne in poštne storitve, vzdrževanje, povračila potnih stroškov, stroški plačilnega prometa, intelektualnih in osebnih storitev, stroški komuniciranja z javnostmi, stroški storitev fizičnih oseb,  požarne varnosti, varnosti in zdravja pri delu, zdravstvenih storitev, telekomunikacij, varovanja zgradbe in prostorov, obratovalnih in komunalnih storitev …), </w:t>
      </w:r>
    </w:p>
    <w:p w14:paraId="0487324F"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 xml:space="preserve">stroški obresti, </w:t>
      </w:r>
    </w:p>
    <w:p w14:paraId="51A1A69D"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stroški dela,</w:t>
      </w:r>
    </w:p>
    <w:p w14:paraId="4181C26C" w14:textId="77777777" w:rsidR="00292036" w:rsidRPr="002A08AF" w:rsidRDefault="00292036" w:rsidP="005D7D4F">
      <w:pPr>
        <w:pStyle w:val="Telobesedila2"/>
        <w:widowControl/>
        <w:numPr>
          <w:ilvl w:val="0"/>
          <w:numId w:val="401"/>
        </w:numPr>
        <w:spacing w:after="0" w:line="240" w:lineRule="atLeast"/>
        <w:ind w:left="1560"/>
        <w:rPr>
          <w:rStyle w:val="Krepko"/>
          <w:rFonts w:cs="Arial"/>
          <w:b w:val="0"/>
          <w:sz w:val="20"/>
        </w:rPr>
      </w:pPr>
      <w:r w:rsidRPr="002A08AF">
        <w:rPr>
          <w:rStyle w:val="Krepko"/>
          <w:rFonts w:cs="Arial"/>
          <w:b w:val="0"/>
          <w:sz w:val="20"/>
        </w:rPr>
        <w:t>drugi stroški, ki nastajajo v procesu izvajanja storitev javne službe.</w:t>
      </w:r>
    </w:p>
    <w:p w14:paraId="2A0C7B48" w14:textId="77777777" w:rsidR="00292036" w:rsidRPr="002A08AF" w:rsidRDefault="00292036" w:rsidP="00292036">
      <w:pPr>
        <w:pStyle w:val="Telobesedila2"/>
        <w:spacing w:after="0" w:line="240" w:lineRule="atLeast"/>
        <w:ind w:left="360"/>
        <w:rPr>
          <w:rStyle w:val="Krepko"/>
          <w:rFonts w:cs="Arial"/>
          <w:b w:val="0"/>
          <w:sz w:val="20"/>
        </w:rPr>
      </w:pPr>
    </w:p>
    <w:p w14:paraId="3BE24F06" w14:textId="77777777" w:rsidR="00292036" w:rsidRPr="002A08AF" w:rsidRDefault="00292036" w:rsidP="005D7D4F">
      <w:pPr>
        <w:pStyle w:val="Odstavekseznama"/>
        <w:numPr>
          <w:ilvl w:val="0"/>
          <w:numId w:val="413"/>
        </w:numPr>
        <w:spacing w:line="240" w:lineRule="atLeast"/>
        <w:ind w:left="426" w:hanging="426"/>
        <w:rPr>
          <w:rStyle w:val="Krepko"/>
          <w:rFonts w:ascii="Arial" w:hAnsi="Arial" w:cs="Arial"/>
          <w:b w:val="0"/>
          <w:sz w:val="20"/>
        </w:rPr>
      </w:pPr>
      <w:r w:rsidRPr="002A08AF">
        <w:rPr>
          <w:rStyle w:val="Krepko"/>
          <w:rFonts w:ascii="Arial" w:hAnsi="Arial" w:cs="Arial"/>
          <w:b w:val="0"/>
          <w:sz w:val="20"/>
        </w:rPr>
        <w:t xml:space="preserve">Stroški izvajanja javne službe načrtovanja, priprave na gradnjo in izgradnje odlagališč iz </w:t>
      </w:r>
      <w:r w:rsidRPr="002A08AF">
        <w:rPr>
          <w:rFonts w:ascii="Arial" w:hAnsi="Arial" w:cs="Arial"/>
          <w:sz w:val="20"/>
        </w:rPr>
        <w:t xml:space="preserve">prve in druge točke prvega odstavka </w:t>
      </w:r>
      <w:r w:rsidRPr="002A08AF">
        <w:rPr>
          <w:rFonts w:ascii="Arial" w:hAnsi="Arial" w:cs="Arial"/>
          <w:sz w:val="20"/>
        </w:rPr>
        <w:fldChar w:fldCharType="begin"/>
      </w:r>
      <w:r w:rsidRPr="002A08AF">
        <w:rPr>
          <w:rFonts w:ascii="Arial" w:hAnsi="Arial" w:cs="Arial"/>
          <w:sz w:val="20"/>
        </w:rPr>
        <w:instrText xml:space="preserve"> REF _Ref474930881 \r \h  \* MERGEFORMAT </w:instrText>
      </w:r>
      <w:r w:rsidRPr="002A08AF">
        <w:rPr>
          <w:rFonts w:ascii="Arial" w:hAnsi="Arial" w:cs="Arial"/>
          <w:sz w:val="20"/>
        </w:rPr>
      </w:r>
      <w:r w:rsidRPr="002A08AF">
        <w:rPr>
          <w:rFonts w:ascii="Arial" w:hAnsi="Arial" w:cs="Arial"/>
          <w:sz w:val="20"/>
        </w:rPr>
        <w:fldChar w:fldCharType="separate"/>
      </w:r>
      <w:r w:rsidRPr="002A08AF">
        <w:rPr>
          <w:rFonts w:ascii="Arial" w:hAnsi="Arial" w:cs="Arial"/>
          <w:sz w:val="20"/>
        </w:rPr>
        <w:t>3</w:t>
      </w:r>
      <w:r w:rsidRPr="002A08AF">
        <w:rPr>
          <w:rFonts w:ascii="Arial" w:hAnsi="Arial" w:cs="Arial"/>
          <w:sz w:val="20"/>
        </w:rPr>
        <w:fldChar w:fldCharType="end"/>
      </w:r>
      <w:r w:rsidRPr="002A08AF">
        <w:rPr>
          <w:rFonts w:ascii="Arial" w:hAnsi="Arial" w:cs="Arial"/>
          <w:sz w:val="20"/>
        </w:rPr>
        <w:t xml:space="preserve">. člena te uredbe </w:t>
      </w:r>
      <w:r w:rsidRPr="002A08AF">
        <w:rPr>
          <w:rStyle w:val="Krepko"/>
          <w:rFonts w:ascii="Arial" w:hAnsi="Arial" w:cs="Arial"/>
          <w:b w:val="0"/>
          <w:sz w:val="20"/>
        </w:rPr>
        <w:t>so stroški in izdatki priprave na gradnjo ter stroški izgradnje odlagališča:</w:t>
      </w:r>
    </w:p>
    <w:p w14:paraId="73FE7929" w14:textId="77777777" w:rsidR="00292036" w:rsidRPr="002A08AF" w:rsidRDefault="00292036" w:rsidP="005D7D4F">
      <w:pPr>
        <w:pStyle w:val="Telobesedila2"/>
        <w:widowControl/>
        <w:numPr>
          <w:ilvl w:val="0"/>
          <w:numId w:val="407"/>
        </w:numPr>
        <w:spacing w:after="0" w:line="240" w:lineRule="atLeast"/>
        <w:rPr>
          <w:rStyle w:val="Krepko"/>
          <w:rFonts w:cs="Arial"/>
          <w:b w:val="0"/>
          <w:sz w:val="20"/>
        </w:rPr>
      </w:pPr>
      <w:r w:rsidRPr="002A08AF">
        <w:rPr>
          <w:rStyle w:val="Krepko"/>
          <w:rFonts w:cs="Arial"/>
          <w:b w:val="0"/>
          <w:sz w:val="20"/>
        </w:rPr>
        <w:t>neposredni stroški in izdatki priprave na gradnjo ter izgradnje odlagališča (nakupi zemljišč, materiala, storitev, stroški neposrednega dela, drugi izdatki, stroški usposobitve obratovanja, nevračljive dajatve ...),</w:t>
      </w:r>
    </w:p>
    <w:p w14:paraId="047B0DE3" w14:textId="77777777" w:rsidR="00292036" w:rsidRPr="002A08AF" w:rsidRDefault="00292036" w:rsidP="005D7D4F">
      <w:pPr>
        <w:pStyle w:val="Telobesedila2"/>
        <w:widowControl/>
        <w:numPr>
          <w:ilvl w:val="0"/>
          <w:numId w:val="407"/>
        </w:numPr>
        <w:spacing w:after="0" w:line="240" w:lineRule="atLeast"/>
        <w:rPr>
          <w:rStyle w:val="Krepko"/>
          <w:rFonts w:cs="Arial"/>
          <w:b w:val="0"/>
          <w:sz w:val="20"/>
        </w:rPr>
      </w:pPr>
      <w:r w:rsidRPr="002A08AF">
        <w:rPr>
          <w:rStyle w:val="Krepko"/>
          <w:rFonts w:cs="Arial"/>
          <w:b w:val="0"/>
          <w:sz w:val="20"/>
        </w:rPr>
        <w:t>neposredni stroški in izdatki priprave na gradnjo ter izgradnje odlagališča – zunanji izvajalci:</w:t>
      </w:r>
    </w:p>
    <w:p w14:paraId="7FD077D5" w14:textId="77777777" w:rsidR="00292036" w:rsidRPr="002A08AF" w:rsidRDefault="00292036" w:rsidP="005D7D4F">
      <w:pPr>
        <w:pStyle w:val="Telobesedila2"/>
        <w:widowControl/>
        <w:numPr>
          <w:ilvl w:val="0"/>
          <w:numId w:val="408"/>
        </w:numPr>
        <w:spacing w:after="40" w:line="240" w:lineRule="atLeast"/>
        <w:rPr>
          <w:rStyle w:val="Krepko"/>
          <w:rFonts w:cs="Arial"/>
          <w:b w:val="0"/>
          <w:sz w:val="20"/>
        </w:rPr>
      </w:pPr>
      <w:r w:rsidRPr="002A08AF">
        <w:rPr>
          <w:rStyle w:val="Krepko"/>
          <w:rFonts w:cs="Arial"/>
          <w:b w:val="0"/>
          <w:sz w:val="20"/>
        </w:rPr>
        <w:t>svetovalne storitve (pravno, finančno svetovanje, storitve inženiringa),</w:t>
      </w:r>
    </w:p>
    <w:p w14:paraId="7B921352" w14:textId="77777777" w:rsidR="00292036" w:rsidRPr="002A08AF" w:rsidRDefault="00292036" w:rsidP="005D7D4F">
      <w:pPr>
        <w:pStyle w:val="Telobesedila2"/>
        <w:widowControl/>
        <w:numPr>
          <w:ilvl w:val="0"/>
          <w:numId w:val="408"/>
        </w:numPr>
        <w:spacing w:after="40" w:line="240" w:lineRule="atLeast"/>
        <w:rPr>
          <w:rStyle w:val="Krepko"/>
          <w:rFonts w:cs="Arial"/>
          <w:b w:val="0"/>
          <w:sz w:val="20"/>
        </w:rPr>
      </w:pPr>
      <w:r w:rsidRPr="002A08AF">
        <w:rPr>
          <w:rStyle w:val="Krepko"/>
          <w:rFonts w:cs="Arial"/>
          <w:b w:val="0"/>
          <w:sz w:val="20"/>
        </w:rPr>
        <w:t>projektno vodenje oz. koordinacija projekta,</w:t>
      </w:r>
    </w:p>
    <w:p w14:paraId="2DFC3530" w14:textId="77777777" w:rsidR="00292036" w:rsidRPr="002A08AF" w:rsidRDefault="00292036" w:rsidP="005D7D4F">
      <w:pPr>
        <w:pStyle w:val="Telobesedila2"/>
        <w:widowControl/>
        <w:numPr>
          <w:ilvl w:val="0"/>
          <w:numId w:val="408"/>
        </w:numPr>
        <w:spacing w:after="40" w:line="240" w:lineRule="atLeast"/>
        <w:rPr>
          <w:rStyle w:val="Krepko"/>
          <w:rFonts w:cs="Arial"/>
          <w:b w:val="0"/>
          <w:sz w:val="20"/>
        </w:rPr>
      </w:pPr>
      <w:r w:rsidRPr="002A08AF">
        <w:rPr>
          <w:rStyle w:val="Krepko"/>
          <w:rFonts w:cs="Arial"/>
          <w:b w:val="0"/>
          <w:sz w:val="20"/>
        </w:rPr>
        <w:t>prevajalske storitve,</w:t>
      </w:r>
    </w:p>
    <w:p w14:paraId="3F914AC7" w14:textId="77777777" w:rsidR="00292036" w:rsidRPr="002A08AF" w:rsidRDefault="00292036" w:rsidP="005D7D4F">
      <w:pPr>
        <w:pStyle w:val="Telobesedila2"/>
        <w:widowControl/>
        <w:numPr>
          <w:ilvl w:val="0"/>
          <w:numId w:val="408"/>
        </w:numPr>
        <w:spacing w:after="40" w:line="240" w:lineRule="atLeast"/>
        <w:rPr>
          <w:rStyle w:val="Krepko"/>
          <w:rFonts w:cs="Arial"/>
          <w:b w:val="0"/>
          <w:sz w:val="20"/>
        </w:rPr>
      </w:pPr>
      <w:r w:rsidRPr="002A08AF">
        <w:rPr>
          <w:rStyle w:val="Krepko"/>
          <w:rFonts w:cs="Arial"/>
          <w:b w:val="0"/>
          <w:sz w:val="20"/>
        </w:rPr>
        <w:t>storitve izobraževanja in usposabljanja,</w:t>
      </w:r>
    </w:p>
    <w:p w14:paraId="43EE940D" w14:textId="77777777" w:rsidR="00292036" w:rsidRPr="002A08AF" w:rsidRDefault="00292036" w:rsidP="005D7D4F">
      <w:pPr>
        <w:pStyle w:val="Telobesedila2"/>
        <w:widowControl/>
        <w:numPr>
          <w:ilvl w:val="0"/>
          <w:numId w:val="408"/>
        </w:numPr>
        <w:spacing w:after="40" w:line="240" w:lineRule="atLeast"/>
        <w:rPr>
          <w:rStyle w:val="Krepko"/>
          <w:rFonts w:cs="Arial"/>
          <w:b w:val="0"/>
          <w:sz w:val="20"/>
        </w:rPr>
      </w:pPr>
      <w:r w:rsidRPr="002A08AF">
        <w:rPr>
          <w:rStyle w:val="Krepko"/>
          <w:rFonts w:cs="Arial"/>
          <w:b w:val="0"/>
          <w:sz w:val="20"/>
        </w:rPr>
        <w:t xml:space="preserve">tehnične storitve, </w:t>
      </w:r>
    </w:p>
    <w:p w14:paraId="32B295CF" w14:textId="77777777" w:rsidR="00292036" w:rsidRPr="002A08AF" w:rsidRDefault="00292036" w:rsidP="005D7D4F">
      <w:pPr>
        <w:pStyle w:val="Telobesedila2"/>
        <w:widowControl/>
        <w:numPr>
          <w:ilvl w:val="0"/>
          <w:numId w:val="408"/>
        </w:numPr>
        <w:spacing w:after="40" w:line="240" w:lineRule="atLeast"/>
        <w:rPr>
          <w:rStyle w:val="Krepko"/>
          <w:rFonts w:cs="Arial"/>
          <w:b w:val="0"/>
          <w:sz w:val="20"/>
        </w:rPr>
      </w:pPr>
      <w:r w:rsidRPr="002A08AF">
        <w:rPr>
          <w:rStyle w:val="Krepko"/>
          <w:rFonts w:cs="Arial"/>
          <w:b w:val="0"/>
          <w:sz w:val="20"/>
        </w:rPr>
        <w:t>storitve izdelave študij, raziskav, vrednotenj, ocen, strokovnih mnenj in poročil,</w:t>
      </w:r>
    </w:p>
    <w:p w14:paraId="0829ECEF" w14:textId="77777777" w:rsidR="00292036" w:rsidRPr="002A08AF" w:rsidRDefault="00292036" w:rsidP="005D7D4F">
      <w:pPr>
        <w:pStyle w:val="Telobesedila2"/>
        <w:widowControl/>
        <w:numPr>
          <w:ilvl w:val="0"/>
          <w:numId w:val="408"/>
        </w:numPr>
        <w:spacing w:after="40" w:line="240" w:lineRule="atLeast"/>
        <w:rPr>
          <w:rStyle w:val="Krepko"/>
          <w:rFonts w:cs="Arial"/>
          <w:b w:val="0"/>
          <w:sz w:val="20"/>
        </w:rPr>
      </w:pPr>
      <w:r w:rsidRPr="002A08AF">
        <w:rPr>
          <w:rStyle w:val="Krepko"/>
          <w:rFonts w:cs="Arial"/>
          <w:b w:val="0"/>
          <w:sz w:val="20"/>
        </w:rPr>
        <w:t>storitve s področja informiranja in obveščanja javnosti,</w:t>
      </w:r>
    </w:p>
    <w:p w14:paraId="4B735248" w14:textId="77777777" w:rsidR="00292036" w:rsidRPr="002A08AF" w:rsidRDefault="00292036" w:rsidP="005D7D4F">
      <w:pPr>
        <w:pStyle w:val="Telobesedila2"/>
        <w:widowControl/>
        <w:numPr>
          <w:ilvl w:val="0"/>
          <w:numId w:val="408"/>
        </w:numPr>
        <w:spacing w:after="40" w:line="240" w:lineRule="atLeast"/>
        <w:rPr>
          <w:rStyle w:val="Krepko"/>
          <w:rFonts w:cs="Arial"/>
          <w:b w:val="0"/>
          <w:sz w:val="20"/>
        </w:rPr>
      </w:pPr>
      <w:r w:rsidRPr="002A08AF">
        <w:rPr>
          <w:rStyle w:val="Krepko"/>
          <w:rFonts w:cs="Arial"/>
          <w:b w:val="0"/>
          <w:sz w:val="20"/>
        </w:rPr>
        <w:t xml:space="preserve">druge neposredne storitve. </w:t>
      </w:r>
    </w:p>
    <w:p w14:paraId="22287C9C" w14:textId="77777777" w:rsidR="00292036" w:rsidRPr="002A08AF" w:rsidRDefault="00292036" w:rsidP="005D7D4F">
      <w:pPr>
        <w:pStyle w:val="Telobesedila2"/>
        <w:widowControl/>
        <w:numPr>
          <w:ilvl w:val="0"/>
          <w:numId w:val="407"/>
        </w:numPr>
        <w:spacing w:after="0" w:line="240" w:lineRule="atLeast"/>
        <w:rPr>
          <w:rStyle w:val="Krepko"/>
          <w:rFonts w:cs="Arial"/>
          <w:b w:val="0"/>
          <w:sz w:val="20"/>
        </w:rPr>
      </w:pPr>
      <w:r w:rsidRPr="002A08AF">
        <w:rPr>
          <w:rStyle w:val="Krepko"/>
          <w:rFonts w:cs="Arial"/>
          <w:b w:val="0"/>
          <w:sz w:val="20"/>
        </w:rPr>
        <w:t xml:space="preserve">posredni stroški priprave na gradnjo ter izgradnje odlagališča zaradi delovanje izvajalca javne službe, </w:t>
      </w:r>
    </w:p>
    <w:p w14:paraId="06412818" w14:textId="77777777" w:rsidR="00292036" w:rsidRPr="002A08AF" w:rsidRDefault="00292036" w:rsidP="005D7D4F">
      <w:pPr>
        <w:pStyle w:val="Telobesedila2"/>
        <w:widowControl/>
        <w:numPr>
          <w:ilvl w:val="0"/>
          <w:numId w:val="407"/>
        </w:numPr>
        <w:spacing w:after="0" w:line="240" w:lineRule="atLeast"/>
        <w:rPr>
          <w:rStyle w:val="Krepko"/>
          <w:rFonts w:cs="Arial"/>
          <w:b w:val="0"/>
          <w:sz w:val="20"/>
        </w:rPr>
      </w:pPr>
      <w:r w:rsidRPr="002A08AF">
        <w:rPr>
          <w:rStyle w:val="Krepko"/>
          <w:rFonts w:cs="Arial"/>
          <w:b w:val="0"/>
          <w:sz w:val="20"/>
        </w:rPr>
        <w:t xml:space="preserve">izdatki za nadomestila za omejeno rabo prostora, </w:t>
      </w:r>
    </w:p>
    <w:p w14:paraId="0CABD5C5" w14:textId="77777777" w:rsidR="00292036" w:rsidRPr="002A08AF" w:rsidRDefault="00292036" w:rsidP="005D7D4F">
      <w:pPr>
        <w:pStyle w:val="Telobesedila2"/>
        <w:widowControl/>
        <w:numPr>
          <w:ilvl w:val="0"/>
          <w:numId w:val="407"/>
        </w:numPr>
        <w:spacing w:after="0" w:line="240" w:lineRule="atLeast"/>
        <w:rPr>
          <w:rStyle w:val="Krepko"/>
          <w:rFonts w:cs="Arial"/>
          <w:b w:val="0"/>
          <w:sz w:val="20"/>
        </w:rPr>
      </w:pPr>
      <w:r w:rsidRPr="002A08AF">
        <w:rPr>
          <w:rStyle w:val="Krepko"/>
          <w:rFonts w:cs="Arial"/>
          <w:b w:val="0"/>
          <w:sz w:val="20"/>
        </w:rPr>
        <w:t>stroški izobraževanja zaposlenih ter pridobivanja dovoljenj, ki so potrebna zaradi dejavnosti izvajanja javne službe,</w:t>
      </w:r>
    </w:p>
    <w:p w14:paraId="3734B11F" w14:textId="77777777" w:rsidR="00292036" w:rsidRPr="002A08AF" w:rsidRDefault="00292036" w:rsidP="005D7D4F">
      <w:pPr>
        <w:pStyle w:val="Telobesedila2"/>
        <w:widowControl/>
        <w:numPr>
          <w:ilvl w:val="0"/>
          <w:numId w:val="407"/>
        </w:numPr>
        <w:spacing w:after="0" w:line="240" w:lineRule="atLeast"/>
        <w:rPr>
          <w:rStyle w:val="Krepko"/>
          <w:rFonts w:cs="Arial"/>
          <w:b w:val="0"/>
          <w:sz w:val="20"/>
        </w:rPr>
      </w:pPr>
      <w:r w:rsidRPr="002A08AF">
        <w:rPr>
          <w:rStyle w:val="Krepko"/>
          <w:rFonts w:cs="Arial"/>
          <w:b w:val="0"/>
          <w:sz w:val="20"/>
        </w:rPr>
        <w:t>stroški podizvajalcev,</w:t>
      </w:r>
    </w:p>
    <w:p w14:paraId="7B7BC1D5" w14:textId="77777777" w:rsidR="00292036" w:rsidRPr="002A08AF" w:rsidRDefault="00292036" w:rsidP="005D7D4F">
      <w:pPr>
        <w:pStyle w:val="Telobesedila2"/>
        <w:widowControl/>
        <w:numPr>
          <w:ilvl w:val="0"/>
          <w:numId w:val="407"/>
        </w:numPr>
        <w:spacing w:after="0" w:line="240" w:lineRule="atLeast"/>
        <w:rPr>
          <w:rStyle w:val="Krepko"/>
          <w:rFonts w:cs="Arial"/>
          <w:b w:val="0"/>
          <w:sz w:val="20"/>
        </w:rPr>
      </w:pPr>
      <w:r w:rsidRPr="002A08AF">
        <w:rPr>
          <w:rStyle w:val="Krepko"/>
          <w:rFonts w:cs="Arial"/>
          <w:b w:val="0"/>
          <w:sz w:val="20"/>
        </w:rPr>
        <w:t>stroški sodnih in upravnih postopkov,</w:t>
      </w:r>
    </w:p>
    <w:p w14:paraId="55C804D5" w14:textId="77777777" w:rsidR="00292036" w:rsidRPr="002A08AF" w:rsidRDefault="00292036" w:rsidP="005D7D4F">
      <w:pPr>
        <w:pStyle w:val="Telobesedila2"/>
        <w:widowControl/>
        <w:numPr>
          <w:ilvl w:val="0"/>
          <w:numId w:val="407"/>
        </w:numPr>
        <w:spacing w:after="0" w:line="240" w:lineRule="atLeast"/>
        <w:rPr>
          <w:rStyle w:val="Krepko"/>
          <w:rFonts w:cs="Arial"/>
          <w:b w:val="0"/>
          <w:sz w:val="20"/>
        </w:rPr>
      </w:pPr>
      <w:r w:rsidRPr="002A08AF">
        <w:rPr>
          <w:rStyle w:val="Krepko"/>
          <w:rFonts w:cs="Arial"/>
          <w:b w:val="0"/>
          <w:sz w:val="20"/>
        </w:rPr>
        <w:t>stroški materiala,</w:t>
      </w:r>
    </w:p>
    <w:p w14:paraId="756E5457" w14:textId="77777777" w:rsidR="00292036" w:rsidRPr="002A08AF" w:rsidRDefault="00292036" w:rsidP="005D7D4F">
      <w:pPr>
        <w:pStyle w:val="Telobesedila2"/>
        <w:widowControl/>
        <w:numPr>
          <w:ilvl w:val="0"/>
          <w:numId w:val="407"/>
        </w:numPr>
        <w:spacing w:after="0" w:line="240" w:lineRule="atLeast"/>
        <w:rPr>
          <w:rStyle w:val="Krepko"/>
          <w:rFonts w:cs="Arial"/>
          <w:b w:val="0"/>
          <w:sz w:val="20"/>
        </w:rPr>
      </w:pPr>
      <w:r w:rsidRPr="002A08AF">
        <w:rPr>
          <w:rStyle w:val="Krepko"/>
          <w:rFonts w:cs="Arial"/>
          <w:b w:val="0"/>
          <w:sz w:val="20"/>
        </w:rPr>
        <w:t>stroški nadzora,</w:t>
      </w:r>
    </w:p>
    <w:p w14:paraId="24A67C34" w14:textId="77777777" w:rsidR="00292036" w:rsidRPr="002A08AF" w:rsidRDefault="00292036" w:rsidP="005D7D4F">
      <w:pPr>
        <w:pStyle w:val="Telobesedila2"/>
        <w:widowControl/>
        <w:numPr>
          <w:ilvl w:val="0"/>
          <w:numId w:val="407"/>
        </w:numPr>
        <w:spacing w:after="0" w:line="240" w:lineRule="atLeast"/>
        <w:rPr>
          <w:rStyle w:val="Krepko"/>
          <w:rFonts w:cs="Arial"/>
          <w:b w:val="0"/>
          <w:sz w:val="20"/>
        </w:rPr>
      </w:pPr>
      <w:r w:rsidRPr="002A08AF">
        <w:rPr>
          <w:rStyle w:val="Krepko"/>
          <w:rFonts w:cs="Arial"/>
          <w:b w:val="0"/>
          <w:sz w:val="20"/>
        </w:rPr>
        <w:t>drugi stroški, povezani z gradnjo in pridobitvijo dovoljenj.</w:t>
      </w:r>
    </w:p>
    <w:p w14:paraId="21F78E44" w14:textId="77777777" w:rsidR="00292036" w:rsidRPr="002A08AF" w:rsidRDefault="00292036" w:rsidP="00292036">
      <w:pPr>
        <w:pStyle w:val="Telobesedila2"/>
        <w:spacing w:after="0" w:line="240" w:lineRule="atLeast"/>
        <w:ind w:left="360"/>
        <w:rPr>
          <w:rStyle w:val="Krepko"/>
          <w:rFonts w:cs="Arial"/>
          <w:b w:val="0"/>
          <w:sz w:val="20"/>
        </w:rPr>
      </w:pPr>
    </w:p>
    <w:p w14:paraId="3AC718FE"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bookmarkStart w:id="2877" w:name="_Toc474935662"/>
      <w:bookmarkStart w:id="2878" w:name="_Toc474935882"/>
      <w:bookmarkStart w:id="2879" w:name="_Toc474936104"/>
      <w:bookmarkStart w:id="2880" w:name="_Toc474936324"/>
      <w:bookmarkStart w:id="2881" w:name="_Toc474936545"/>
      <w:bookmarkStart w:id="2882" w:name="_Toc474936766"/>
      <w:bookmarkStart w:id="2883" w:name="_Toc474936986"/>
      <w:bookmarkStart w:id="2884" w:name="_Toc474937207"/>
      <w:bookmarkStart w:id="2885" w:name="_Toc474937426"/>
      <w:bookmarkStart w:id="2886" w:name="_Toc475607578"/>
      <w:bookmarkEnd w:id="2877"/>
      <w:bookmarkEnd w:id="2878"/>
      <w:bookmarkEnd w:id="2879"/>
      <w:bookmarkEnd w:id="2880"/>
      <w:bookmarkEnd w:id="2881"/>
      <w:bookmarkEnd w:id="2882"/>
      <w:bookmarkEnd w:id="2883"/>
      <w:bookmarkEnd w:id="2884"/>
      <w:bookmarkEnd w:id="2885"/>
      <w:r w:rsidRPr="002A08AF">
        <w:rPr>
          <w:rFonts w:cs="Arial"/>
          <w:b w:val="0"/>
          <w:sz w:val="20"/>
        </w:rPr>
        <w:t>člen</w:t>
      </w:r>
      <w:r w:rsidRPr="002A08AF">
        <w:rPr>
          <w:rFonts w:cs="Arial"/>
          <w:b w:val="0"/>
          <w:sz w:val="20"/>
        </w:rPr>
        <w:br/>
        <w:t>(viri financiranja)</w:t>
      </w:r>
      <w:bookmarkStart w:id="2887" w:name="_Ref474935222"/>
      <w:bookmarkEnd w:id="2886"/>
    </w:p>
    <w:bookmarkEnd w:id="2887"/>
    <w:p w14:paraId="0316A9FC" w14:textId="77777777" w:rsidR="00292036" w:rsidRPr="002A08AF" w:rsidRDefault="00292036" w:rsidP="005D7D4F">
      <w:pPr>
        <w:pStyle w:val="Odstavekseznama"/>
        <w:numPr>
          <w:ilvl w:val="0"/>
          <w:numId w:val="393"/>
        </w:numPr>
        <w:spacing w:line="240" w:lineRule="atLeast"/>
        <w:rPr>
          <w:rFonts w:ascii="Arial" w:hAnsi="Arial" w:cs="Arial"/>
          <w:sz w:val="20"/>
        </w:rPr>
      </w:pPr>
      <w:r w:rsidRPr="002A08AF">
        <w:rPr>
          <w:rFonts w:ascii="Arial" w:hAnsi="Arial" w:cs="Arial"/>
          <w:sz w:val="20"/>
        </w:rPr>
        <w:t xml:space="preserve">Viri financiranja javne službe iz prve točke prvega odstavka </w:t>
      </w:r>
      <w:r w:rsidRPr="002A08AF">
        <w:rPr>
          <w:rFonts w:ascii="Arial" w:hAnsi="Arial" w:cs="Arial"/>
          <w:sz w:val="20"/>
        </w:rPr>
        <w:fldChar w:fldCharType="begin"/>
      </w:r>
      <w:r w:rsidRPr="002A08AF">
        <w:rPr>
          <w:rFonts w:ascii="Arial" w:hAnsi="Arial" w:cs="Arial"/>
          <w:sz w:val="20"/>
        </w:rPr>
        <w:instrText xml:space="preserve"> REF _Ref474930881 \r \h  \* MERGEFORMAT </w:instrText>
      </w:r>
      <w:r w:rsidRPr="002A08AF">
        <w:rPr>
          <w:rFonts w:ascii="Arial" w:hAnsi="Arial" w:cs="Arial"/>
          <w:sz w:val="20"/>
        </w:rPr>
      </w:r>
      <w:r w:rsidRPr="002A08AF">
        <w:rPr>
          <w:rFonts w:ascii="Arial" w:hAnsi="Arial" w:cs="Arial"/>
          <w:sz w:val="20"/>
        </w:rPr>
        <w:fldChar w:fldCharType="separate"/>
      </w:r>
      <w:r w:rsidRPr="002A08AF">
        <w:rPr>
          <w:rFonts w:ascii="Arial" w:hAnsi="Arial" w:cs="Arial"/>
          <w:sz w:val="20"/>
        </w:rPr>
        <w:t>3</w:t>
      </w:r>
      <w:r w:rsidRPr="002A08AF">
        <w:rPr>
          <w:rFonts w:ascii="Arial" w:hAnsi="Arial" w:cs="Arial"/>
          <w:sz w:val="20"/>
        </w:rPr>
        <w:fldChar w:fldCharType="end"/>
      </w:r>
      <w:r w:rsidRPr="002A08AF">
        <w:rPr>
          <w:rFonts w:ascii="Arial" w:hAnsi="Arial" w:cs="Arial"/>
          <w:sz w:val="20"/>
        </w:rPr>
        <w:t>. člena te uredbe so plačila imetnika ali povzročitelja radioaktivnih odpadkov in sredstva državnega proračuna. Imetnik ali povzročitelj radioaktivnih odpadkov je plačnik za opravljeno storitev v skladu z veljavnim cenikom.</w:t>
      </w:r>
    </w:p>
    <w:p w14:paraId="1783D6A1" w14:textId="77777777" w:rsidR="00292036" w:rsidRPr="002A08AF" w:rsidRDefault="00292036" w:rsidP="005D7D4F">
      <w:pPr>
        <w:pStyle w:val="Odstavekseznama"/>
        <w:numPr>
          <w:ilvl w:val="0"/>
          <w:numId w:val="393"/>
        </w:numPr>
        <w:spacing w:line="240" w:lineRule="atLeast"/>
        <w:rPr>
          <w:rFonts w:ascii="Arial" w:hAnsi="Arial" w:cs="Arial"/>
          <w:sz w:val="20"/>
        </w:rPr>
      </w:pPr>
      <w:r w:rsidRPr="002A08AF">
        <w:rPr>
          <w:rFonts w:ascii="Arial" w:hAnsi="Arial" w:cs="Arial"/>
          <w:sz w:val="20"/>
        </w:rPr>
        <w:t>Kadar višina zbranih sredstev iz prejšnjega odstavka tega člena ne zadošča za pokritje vseh stroškov, mora razliko izvajalcu javne službe zagotoviti ustanovitelj kot plačilo storitev za opravljanje javne službe.</w:t>
      </w:r>
    </w:p>
    <w:p w14:paraId="37CDAD2B" w14:textId="77777777" w:rsidR="00292036" w:rsidRPr="002A08AF" w:rsidRDefault="00292036" w:rsidP="005D7D4F">
      <w:pPr>
        <w:pStyle w:val="Odstavekseznama"/>
        <w:numPr>
          <w:ilvl w:val="0"/>
          <w:numId w:val="393"/>
        </w:numPr>
        <w:spacing w:line="240" w:lineRule="atLeast"/>
        <w:rPr>
          <w:rFonts w:ascii="Arial" w:hAnsi="Arial" w:cs="Arial"/>
          <w:sz w:val="20"/>
        </w:rPr>
      </w:pPr>
      <w:r w:rsidRPr="002A08AF">
        <w:rPr>
          <w:rFonts w:ascii="Arial" w:hAnsi="Arial" w:cs="Arial"/>
          <w:sz w:val="20"/>
        </w:rPr>
        <w:t xml:space="preserve">Vir financiranja javne službe iz druge točke prvega odstavka </w:t>
      </w:r>
      <w:r w:rsidRPr="002A08AF">
        <w:rPr>
          <w:rFonts w:ascii="Arial" w:hAnsi="Arial" w:cs="Arial"/>
          <w:sz w:val="20"/>
        </w:rPr>
        <w:fldChar w:fldCharType="begin"/>
      </w:r>
      <w:r w:rsidRPr="002A08AF">
        <w:rPr>
          <w:rFonts w:ascii="Arial" w:hAnsi="Arial" w:cs="Arial"/>
          <w:sz w:val="20"/>
        </w:rPr>
        <w:instrText xml:space="preserve"> REF _Ref474930881 \r \h  \* MERGEFORMAT </w:instrText>
      </w:r>
      <w:r w:rsidRPr="002A08AF">
        <w:rPr>
          <w:rFonts w:ascii="Arial" w:hAnsi="Arial" w:cs="Arial"/>
          <w:sz w:val="20"/>
        </w:rPr>
      </w:r>
      <w:r w:rsidRPr="002A08AF">
        <w:rPr>
          <w:rFonts w:ascii="Arial" w:hAnsi="Arial" w:cs="Arial"/>
          <w:sz w:val="20"/>
        </w:rPr>
        <w:fldChar w:fldCharType="separate"/>
      </w:r>
      <w:r w:rsidRPr="002A08AF">
        <w:rPr>
          <w:rFonts w:ascii="Arial" w:hAnsi="Arial" w:cs="Arial"/>
          <w:sz w:val="20"/>
        </w:rPr>
        <w:t>3</w:t>
      </w:r>
      <w:r w:rsidRPr="002A08AF">
        <w:rPr>
          <w:rFonts w:ascii="Arial" w:hAnsi="Arial" w:cs="Arial"/>
          <w:sz w:val="20"/>
        </w:rPr>
        <w:fldChar w:fldCharType="end"/>
      </w:r>
      <w:r w:rsidRPr="002A08AF">
        <w:rPr>
          <w:rFonts w:ascii="Arial" w:hAnsi="Arial" w:cs="Arial"/>
          <w:sz w:val="20"/>
        </w:rPr>
        <w:t>. člena te uredbe so sredstva posebnega sklada, ustanovljenega na podlagi zakona, ki ureja sklad za razgradnjo in odlaganje radioaktivnih odpadkov iz Nuklearne elektrarne Krško.</w:t>
      </w:r>
    </w:p>
    <w:p w14:paraId="68790A75" w14:textId="77777777" w:rsidR="00292036" w:rsidRPr="002A08AF" w:rsidRDefault="00292036" w:rsidP="005D7D4F">
      <w:pPr>
        <w:pStyle w:val="Odstavekseznama"/>
        <w:numPr>
          <w:ilvl w:val="0"/>
          <w:numId w:val="393"/>
        </w:numPr>
        <w:spacing w:line="240" w:lineRule="atLeast"/>
        <w:rPr>
          <w:rFonts w:ascii="Arial" w:hAnsi="Arial" w:cs="Arial"/>
          <w:sz w:val="20"/>
        </w:rPr>
      </w:pPr>
      <w:r w:rsidRPr="002A08AF">
        <w:rPr>
          <w:rFonts w:ascii="Arial" w:hAnsi="Arial" w:cs="Arial"/>
          <w:sz w:val="20"/>
        </w:rPr>
        <w:t xml:space="preserve">Vir sredstev za </w:t>
      </w:r>
      <w:r w:rsidRPr="002A08AF">
        <w:rPr>
          <w:rStyle w:val="Krepko"/>
          <w:rFonts w:ascii="Arial" w:hAnsi="Arial" w:cs="Arial"/>
          <w:b w:val="0"/>
          <w:sz w:val="20"/>
        </w:rPr>
        <w:t xml:space="preserve">načrtovanje, priprave na gradnjo in izgradnjo odlagališč sta </w:t>
      </w:r>
      <w:r w:rsidRPr="002A08AF">
        <w:rPr>
          <w:rFonts w:ascii="Arial" w:hAnsi="Arial" w:cs="Arial"/>
          <w:sz w:val="20"/>
        </w:rPr>
        <w:t>sklad za razgradnjo in odlaganje radioaktivnih odpadkov iz Nuklearne elektrarne Krško</w:t>
      </w:r>
      <w:r w:rsidRPr="002A08AF">
        <w:rPr>
          <w:rStyle w:val="Krepko"/>
          <w:rFonts w:ascii="Arial" w:hAnsi="Arial" w:cs="Arial"/>
          <w:b w:val="0"/>
          <w:sz w:val="20"/>
        </w:rPr>
        <w:t xml:space="preserve"> in proračun Republike Slovenije, </w:t>
      </w:r>
      <w:r w:rsidRPr="002A08AF">
        <w:rPr>
          <w:rFonts w:ascii="Arial" w:hAnsi="Arial" w:cs="Arial"/>
          <w:sz w:val="20"/>
        </w:rPr>
        <w:t>izvajalcu javne službe pa so zagotavljena kot plačilo storitev.</w:t>
      </w:r>
    </w:p>
    <w:p w14:paraId="0693216B" w14:textId="77777777" w:rsidR="00292036" w:rsidRPr="002A08AF" w:rsidRDefault="00292036" w:rsidP="005D7D4F">
      <w:pPr>
        <w:pStyle w:val="Odstavekseznama"/>
        <w:numPr>
          <w:ilvl w:val="0"/>
          <w:numId w:val="393"/>
        </w:numPr>
        <w:spacing w:line="240" w:lineRule="atLeast"/>
        <w:rPr>
          <w:rFonts w:ascii="Arial" w:hAnsi="Arial" w:cs="Arial"/>
          <w:sz w:val="20"/>
        </w:rPr>
      </w:pPr>
      <w:r w:rsidRPr="002A08AF">
        <w:rPr>
          <w:rFonts w:ascii="Arial" w:hAnsi="Arial" w:cs="Arial"/>
          <w:sz w:val="20"/>
        </w:rPr>
        <w:t>Delež sredstva iz prejšnjega odstavka, ki jih</w:t>
      </w:r>
      <w:r w:rsidRPr="002A08AF">
        <w:rPr>
          <w:rStyle w:val="Krepko"/>
          <w:rFonts w:ascii="Arial" w:hAnsi="Arial" w:cs="Arial"/>
          <w:b w:val="0"/>
          <w:sz w:val="20"/>
        </w:rPr>
        <w:t xml:space="preserve"> izvajalcu zagotavlja </w:t>
      </w:r>
      <w:r w:rsidRPr="002A08AF">
        <w:rPr>
          <w:rFonts w:ascii="Arial" w:hAnsi="Arial" w:cs="Arial"/>
          <w:sz w:val="20"/>
        </w:rPr>
        <w:t>posebni sklad, ustanovljen na podlagi zakona, ki ureja sklad za razgradnjo in odlaganje radioaktivnih odpadkov iz Nuklearne elektrarne Krško, je sorazmeren predvideni količini nizko in srednje radioaktivnih odpadkov iz Nuklearne elektrarne Krško, ki bodo odloženi v odlagališče nizko in srednje radioaktivnih odpadkov, za katere mora na podlagi meddržavne pogodbe poskrbeti Republika Slovenija. Preostali delež zagotavlja proračun Republike Slovenije.</w:t>
      </w:r>
    </w:p>
    <w:p w14:paraId="5575C376" w14:textId="0A92B9EF" w:rsidR="00292036" w:rsidRPr="002A08AF" w:rsidRDefault="00292036" w:rsidP="005D7D4F">
      <w:pPr>
        <w:pStyle w:val="Odstavekseznama"/>
        <w:numPr>
          <w:ilvl w:val="0"/>
          <w:numId w:val="393"/>
        </w:numPr>
        <w:spacing w:line="240" w:lineRule="atLeast"/>
        <w:rPr>
          <w:rFonts w:ascii="Arial" w:hAnsi="Arial" w:cs="Arial"/>
          <w:sz w:val="20"/>
        </w:rPr>
      </w:pPr>
      <w:r w:rsidRPr="002A08AF">
        <w:rPr>
          <w:rFonts w:ascii="Arial" w:hAnsi="Arial" w:cs="Arial"/>
          <w:sz w:val="20"/>
        </w:rPr>
        <w:t xml:space="preserve">Vir financiranja javne službe iz druge alineje prvega odstavka </w:t>
      </w:r>
      <w:r w:rsidRPr="002A08AF">
        <w:rPr>
          <w:rFonts w:ascii="Arial" w:hAnsi="Arial" w:cs="Arial"/>
          <w:sz w:val="20"/>
        </w:rPr>
        <w:fldChar w:fldCharType="begin"/>
      </w:r>
      <w:r w:rsidRPr="002A08AF">
        <w:rPr>
          <w:rFonts w:ascii="Arial" w:hAnsi="Arial" w:cs="Arial"/>
          <w:sz w:val="20"/>
        </w:rPr>
        <w:instrText xml:space="preserve"> REF _Ref475606965 \r \h  \* MERGEFORMAT </w:instrText>
      </w:r>
      <w:r w:rsidRPr="002A08AF">
        <w:rPr>
          <w:rFonts w:ascii="Arial" w:hAnsi="Arial" w:cs="Arial"/>
          <w:sz w:val="20"/>
        </w:rPr>
      </w:r>
      <w:r w:rsidRPr="002A08AF">
        <w:rPr>
          <w:rFonts w:ascii="Arial" w:hAnsi="Arial" w:cs="Arial"/>
          <w:sz w:val="20"/>
        </w:rPr>
        <w:fldChar w:fldCharType="separate"/>
      </w:r>
      <w:r w:rsidRPr="002A08AF">
        <w:rPr>
          <w:rFonts w:ascii="Arial" w:hAnsi="Arial" w:cs="Arial"/>
          <w:sz w:val="20"/>
        </w:rPr>
        <w:t>4</w:t>
      </w:r>
      <w:r w:rsidRPr="002A08AF">
        <w:rPr>
          <w:rFonts w:ascii="Arial" w:hAnsi="Arial" w:cs="Arial"/>
          <w:sz w:val="20"/>
        </w:rPr>
        <w:fldChar w:fldCharType="end"/>
      </w:r>
      <w:r w:rsidRPr="002A08AF">
        <w:rPr>
          <w:rFonts w:ascii="Arial" w:hAnsi="Arial" w:cs="Arial"/>
          <w:sz w:val="20"/>
        </w:rPr>
        <w:t xml:space="preserve">. člena ter tretje in četrte točke prvega odstavka </w:t>
      </w:r>
      <w:r w:rsidRPr="002A08AF">
        <w:rPr>
          <w:rFonts w:ascii="Arial" w:hAnsi="Arial" w:cs="Arial"/>
          <w:sz w:val="20"/>
        </w:rPr>
        <w:fldChar w:fldCharType="begin"/>
      </w:r>
      <w:r w:rsidRPr="002A08AF">
        <w:rPr>
          <w:rFonts w:ascii="Arial" w:hAnsi="Arial" w:cs="Arial"/>
          <w:sz w:val="20"/>
        </w:rPr>
        <w:instrText xml:space="preserve"> REF _Ref474930881 \r \h  \* MERGEFORMAT </w:instrText>
      </w:r>
      <w:r w:rsidRPr="002A08AF">
        <w:rPr>
          <w:rFonts w:ascii="Arial" w:hAnsi="Arial" w:cs="Arial"/>
          <w:sz w:val="20"/>
        </w:rPr>
      </w:r>
      <w:r w:rsidRPr="002A08AF">
        <w:rPr>
          <w:rFonts w:ascii="Arial" w:hAnsi="Arial" w:cs="Arial"/>
          <w:sz w:val="20"/>
        </w:rPr>
        <w:fldChar w:fldCharType="separate"/>
      </w:r>
      <w:r w:rsidRPr="002A08AF">
        <w:rPr>
          <w:rFonts w:ascii="Arial" w:hAnsi="Arial" w:cs="Arial"/>
          <w:sz w:val="20"/>
        </w:rPr>
        <w:t>3</w:t>
      </w:r>
      <w:r w:rsidRPr="002A08AF">
        <w:rPr>
          <w:rFonts w:ascii="Arial" w:hAnsi="Arial" w:cs="Arial"/>
          <w:sz w:val="20"/>
        </w:rPr>
        <w:fldChar w:fldCharType="end"/>
      </w:r>
      <w:r w:rsidRPr="002A08AF">
        <w:rPr>
          <w:rFonts w:ascii="Arial" w:hAnsi="Arial" w:cs="Arial"/>
          <w:sz w:val="20"/>
        </w:rPr>
        <w:t>. člena te uredbe so sredstva državnega proračuna, ki jih zagotovi ustanovitelj kot plačilo storitev za izvajanje javne službe.</w:t>
      </w:r>
    </w:p>
    <w:p w14:paraId="21D86B8C" w14:textId="77777777" w:rsidR="00292036" w:rsidRPr="002A08AF" w:rsidRDefault="00292036" w:rsidP="00292036">
      <w:pPr>
        <w:pStyle w:val="Odstavekseznama"/>
        <w:spacing w:line="240" w:lineRule="atLeast"/>
        <w:ind w:left="360"/>
        <w:rPr>
          <w:rFonts w:ascii="Arial" w:hAnsi="Arial" w:cs="Arial"/>
          <w:sz w:val="20"/>
        </w:rPr>
      </w:pPr>
    </w:p>
    <w:p w14:paraId="06A29FFF"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bookmarkStart w:id="2888" w:name="_Toc474935665"/>
      <w:bookmarkStart w:id="2889" w:name="_Toc474935885"/>
      <w:bookmarkStart w:id="2890" w:name="_Toc474936107"/>
      <w:bookmarkStart w:id="2891" w:name="_Toc474936327"/>
      <w:bookmarkStart w:id="2892" w:name="_Toc474936548"/>
      <w:bookmarkStart w:id="2893" w:name="_Toc474936769"/>
      <w:bookmarkStart w:id="2894" w:name="_Toc474936989"/>
      <w:bookmarkStart w:id="2895" w:name="_Toc474937209"/>
      <w:bookmarkStart w:id="2896" w:name="_Toc474937428"/>
      <w:bookmarkStart w:id="2897" w:name="_Toc474935666"/>
      <w:bookmarkStart w:id="2898" w:name="_Toc474935886"/>
      <w:bookmarkStart w:id="2899" w:name="_Toc474936108"/>
      <w:bookmarkStart w:id="2900" w:name="_Toc474936328"/>
      <w:bookmarkStart w:id="2901" w:name="_Toc474936549"/>
      <w:bookmarkStart w:id="2902" w:name="_Toc474936770"/>
      <w:bookmarkStart w:id="2903" w:name="_Toc474936990"/>
      <w:bookmarkStart w:id="2904" w:name="_Toc474937210"/>
      <w:bookmarkStart w:id="2905" w:name="_Toc474937429"/>
      <w:bookmarkStart w:id="2906" w:name="_Toc474935668"/>
      <w:bookmarkStart w:id="2907" w:name="_Toc474935888"/>
      <w:bookmarkStart w:id="2908" w:name="_Toc474936110"/>
      <w:bookmarkStart w:id="2909" w:name="_Toc474936330"/>
      <w:bookmarkStart w:id="2910" w:name="_Toc474936551"/>
      <w:bookmarkStart w:id="2911" w:name="_Toc474936772"/>
      <w:bookmarkStart w:id="2912" w:name="_Toc474936992"/>
      <w:bookmarkStart w:id="2913" w:name="_Toc474937212"/>
      <w:bookmarkStart w:id="2914" w:name="_Toc474937431"/>
      <w:bookmarkStart w:id="2915" w:name="_Toc474935669"/>
      <w:bookmarkStart w:id="2916" w:name="_Toc474935889"/>
      <w:bookmarkStart w:id="2917" w:name="_Toc474936111"/>
      <w:bookmarkStart w:id="2918" w:name="_Toc474936331"/>
      <w:bookmarkStart w:id="2919" w:name="_Toc474936552"/>
      <w:bookmarkStart w:id="2920" w:name="_Toc474936773"/>
      <w:bookmarkStart w:id="2921" w:name="_Toc474936993"/>
      <w:bookmarkStart w:id="2922" w:name="_Toc474937213"/>
      <w:bookmarkStart w:id="2923" w:name="_Toc474937432"/>
      <w:bookmarkStart w:id="2924" w:name="_Toc474935670"/>
      <w:bookmarkStart w:id="2925" w:name="_Toc474935890"/>
      <w:bookmarkStart w:id="2926" w:name="_Toc474936112"/>
      <w:bookmarkStart w:id="2927" w:name="_Toc474936332"/>
      <w:bookmarkStart w:id="2928" w:name="_Toc474936553"/>
      <w:bookmarkStart w:id="2929" w:name="_Toc474936774"/>
      <w:bookmarkStart w:id="2930" w:name="_Toc474936994"/>
      <w:bookmarkStart w:id="2931" w:name="_Toc474937214"/>
      <w:bookmarkStart w:id="2932" w:name="_Toc474937433"/>
      <w:bookmarkStart w:id="2933" w:name="_Toc474935672"/>
      <w:bookmarkStart w:id="2934" w:name="_Toc474935892"/>
      <w:bookmarkStart w:id="2935" w:name="_Toc474936114"/>
      <w:bookmarkStart w:id="2936" w:name="_Toc474936334"/>
      <w:bookmarkStart w:id="2937" w:name="_Toc474936555"/>
      <w:bookmarkStart w:id="2938" w:name="_Toc474936776"/>
      <w:bookmarkStart w:id="2939" w:name="_Toc474936996"/>
      <w:bookmarkStart w:id="2940" w:name="_Toc474937216"/>
      <w:bookmarkStart w:id="2941" w:name="_Toc474937435"/>
      <w:bookmarkStart w:id="2942" w:name="_Toc474935674"/>
      <w:bookmarkStart w:id="2943" w:name="_Toc474935894"/>
      <w:bookmarkStart w:id="2944" w:name="_Toc474936116"/>
      <w:bookmarkStart w:id="2945" w:name="_Toc474936336"/>
      <w:bookmarkStart w:id="2946" w:name="_Toc474936557"/>
      <w:bookmarkStart w:id="2947" w:name="_Toc474936778"/>
      <w:bookmarkStart w:id="2948" w:name="_Toc474936998"/>
      <w:bookmarkStart w:id="2949" w:name="_Toc474937218"/>
      <w:bookmarkStart w:id="2950" w:name="_Toc474937437"/>
      <w:bookmarkStart w:id="2951" w:name="_Toc474935676"/>
      <w:bookmarkStart w:id="2952" w:name="_Toc474935896"/>
      <w:bookmarkStart w:id="2953" w:name="_Toc474936118"/>
      <w:bookmarkStart w:id="2954" w:name="_Toc474936338"/>
      <w:bookmarkStart w:id="2955" w:name="_Toc474936559"/>
      <w:bookmarkStart w:id="2956" w:name="_Toc474936780"/>
      <w:bookmarkStart w:id="2957" w:name="_Toc474937000"/>
      <w:bookmarkStart w:id="2958" w:name="_Toc474937220"/>
      <w:bookmarkStart w:id="2959" w:name="_Toc474937439"/>
      <w:bookmarkStart w:id="2960" w:name="_Toc474935677"/>
      <w:bookmarkStart w:id="2961" w:name="_Toc474935897"/>
      <w:bookmarkStart w:id="2962" w:name="_Toc474936119"/>
      <w:bookmarkStart w:id="2963" w:name="_Toc474936339"/>
      <w:bookmarkStart w:id="2964" w:name="_Toc474936560"/>
      <w:bookmarkStart w:id="2965" w:name="_Toc474936781"/>
      <w:bookmarkStart w:id="2966" w:name="_Toc474937001"/>
      <w:bookmarkStart w:id="2967" w:name="_Toc474937221"/>
      <w:bookmarkStart w:id="2968" w:name="_Toc474937440"/>
      <w:bookmarkStart w:id="2969" w:name="_Toc474935678"/>
      <w:bookmarkStart w:id="2970" w:name="_Toc474935898"/>
      <w:bookmarkStart w:id="2971" w:name="_Toc474936120"/>
      <w:bookmarkStart w:id="2972" w:name="_Toc474936340"/>
      <w:bookmarkStart w:id="2973" w:name="_Toc474936561"/>
      <w:bookmarkStart w:id="2974" w:name="_Toc474936782"/>
      <w:bookmarkStart w:id="2975" w:name="_Toc474937002"/>
      <w:bookmarkStart w:id="2976" w:name="_Toc474937222"/>
      <w:bookmarkStart w:id="2977" w:name="_Toc474937441"/>
      <w:bookmarkStart w:id="2978" w:name="_Toc474935679"/>
      <w:bookmarkStart w:id="2979" w:name="_Toc474935899"/>
      <w:bookmarkStart w:id="2980" w:name="_Toc474936121"/>
      <w:bookmarkStart w:id="2981" w:name="_Toc474936341"/>
      <w:bookmarkStart w:id="2982" w:name="_Toc474936562"/>
      <w:bookmarkStart w:id="2983" w:name="_Toc474936783"/>
      <w:bookmarkStart w:id="2984" w:name="_Toc474937003"/>
      <w:bookmarkStart w:id="2985" w:name="_Toc474937223"/>
      <w:bookmarkStart w:id="2986" w:name="_Toc474937442"/>
      <w:bookmarkStart w:id="2987" w:name="_Toc474935680"/>
      <w:bookmarkStart w:id="2988" w:name="_Toc474935900"/>
      <w:bookmarkStart w:id="2989" w:name="_Toc474936122"/>
      <w:bookmarkStart w:id="2990" w:name="_Toc474936342"/>
      <w:bookmarkStart w:id="2991" w:name="_Toc474936563"/>
      <w:bookmarkStart w:id="2992" w:name="_Toc474936784"/>
      <w:bookmarkStart w:id="2993" w:name="_Toc474937004"/>
      <w:bookmarkStart w:id="2994" w:name="_Toc474937224"/>
      <w:bookmarkStart w:id="2995" w:name="_Toc474937443"/>
      <w:bookmarkStart w:id="2996" w:name="_Toc474935682"/>
      <w:bookmarkStart w:id="2997" w:name="_Toc474935902"/>
      <w:bookmarkStart w:id="2998" w:name="_Toc474936124"/>
      <w:bookmarkStart w:id="2999" w:name="_Toc474936344"/>
      <w:bookmarkStart w:id="3000" w:name="_Toc474936565"/>
      <w:bookmarkStart w:id="3001" w:name="_Toc474936786"/>
      <w:bookmarkStart w:id="3002" w:name="_Toc474937006"/>
      <w:bookmarkStart w:id="3003" w:name="_Toc474937226"/>
      <w:bookmarkStart w:id="3004" w:name="_Toc474937445"/>
      <w:bookmarkStart w:id="3005" w:name="_Toc474935684"/>
      <w:bookmarkStart w:id="3006" w:name="_Toc474935904"/>
      <w:bookmarkStart w:id="3007" w:name="_Toc474936126"/>
      <w:bookmarkStart w:id="3008" w:name="_Toc474936346"/>
      <w:bookmarkStart w:id="3009" w:name="_Toc474936567"/>
      <w:bookmarkStart w:id="3010" w:name="_Toc474936788"/>
      <w:bookmarkStart w:id="3011" w:name="_Toc474937008"/>
      <w:bookmarkStart w:id="3012" w:name="_Toc474937228"/>
      <w:bookmarkStart w:id="3013" w:name="_Toc474937447"/>
      <w:bookmarkStart w:id="3014" w:name="_Toc474935686"/>
      <w:bookmarkStart w:id="3015" w:name="_Toc474935906"/>
      <w:bookmarkStart w:id="3016" w:name="_Toc474936128"/>
      <w:bookmarkStart w:id="3017" w:name="_Toc474936348"/>
      <w:bookmarkStart w:id="3018" w:name="_Toc474936569"/>
      <w:bookmarkStart w:id="3019" w:name="_Toc474936790"/>
      <w:bookmarkStart w:id="3020" w:name="_Toc474937010"/>
      <w:bookmarkStart w:id="3021" w:name="_Toc474937230"/>
      <w:bookmarkStart w:id="3022" w:name="_Toc474937449"/>
      <w:bookmarkStart w:id="3023" w:name="_Toc474935693"/>
      <w:bookmarkStart w:id="3024" w:name="_Toc474935913"/>
      <w:bookmarkStart w:id="3025" w:name="_Toc474936135"/>
      <w:bookmarkStart w:id="3026" w:name="_Toc474936355"/>
      <w:bookmarkStart w:id="3027" w:name="_Toc474936576"/>
      <w:bookmarkStart w:id="3028" w:name="_Toc474936797"/>
      <w:bookmarkStart w:id="3029" w:name="_Toc474937017"/>
      <w:bookmarkStart w:id="3030" w:name="_Toc474937237"/>
      <w:bookmarkStart w:id="3031" w:name="_Toc474937456"/>
      <w:bookmarkStart w:id="3032" w:name="_Toc474935694"/>
      <w:bookmarkStart w:id="3033" w:name="_Toc474935914"/>
      <w:bookmarkStart w:id="3034" w:name="_Toc474936136"/>
      <w:bookmarkStart w:id="3035" w:name="_Toc474936356"/>
      <w:bookmarkStart w:id="3036" w:name="_Toc474936577"/>
      <w:bookmarkStart w:id="3037" w:name="_Toc474936798"/>
      <w:bookmarkStart w:id="3038" w:name="_Toc474937018"/>
      <w:bookmarkStart w:id="3039" w:name="_Toc474937238"/>
      <w:bookmarkStart w:id="3040" w:name="_Toc474937457"/>
      <w:bookmarkStart w:id="3041" w:name="_Toc474935695"/>
      <w:bookmarkStart w:id="3042" w:name="_Toc474935915"/>
      <w:bookmarkStart w:id="3043" w:name="_Toc474936137"/>
      <w:bookmarkStart w:id="3044" w:name="_Toc474936357"/>
      <w:bookmarkStart w:id="3045" w:name="_Toc474936578"/>
      <w:bookmarkStart w:id="3046" w:name="_Toc474936799"/>
      <w:bookmarkStart w:id="3047" w:name="_Toc474937019"/>
      <w:bookmarkStart w:id="3048" w:name="_Toc474937239"/>
      <w:bookmarkStart w:id="3049" w:name="_Toc474937458"/>
      <w:bookmarkStart w:id="3050" w:name="_Toc474935698"/>
      <w:bookmarkStart w:id="3051" w:name="_Toc474935918"/>
      <w:bookmarkStart w:id="3052" w:name="_Toc474936140"/>
      <w:bookmarkStart w:id="3053" w:name="_Toc474936360"/>
      <w:bookmarkStart w:id="3054" w:name="_Toc474936581"/>
      <w:bookmarkStart w:id="3055" w:name="_Toc474936802"/>
      <w:bookmarkStart w:id="3056" w:name="_Toc474937022"/>
      <w:bookmarkStart w:id="3057" w:name="_Toc474937242"/>
      <w:bookmarkStart w:id="3058" w:name="_Toc474937461"/>
      <w:bookmarkStart w:id="3059" w:name="_Toc474935700"/>
      <w:bookmarkStart w:id="3060" w:name="_Toc474935920"/>
      <w:bookmarkStart w:id="3061" w:name="_Toc474936142"/>
      <w:bookmarkStart w:id="3062" w:name="_Toc474936362"/>
      <w:bookmarkStart w:id="3063" w:name="_Toc474936583"/>
      <w:bookmarkStart w:id="3064" w:name="_Toc474936804"/>
      <w:bookmarkStart w:id="3065" w:name="_Toc474937024"/>
      <w:bookmarkStart w:id="3066" w:name="_Toc474937244"/>
      <w:bookmarkStart w:id="3067" w:name="_Toc474937463"/>
      <w:bookmarkStart w:id="3068" w:name="_Toc474935701"/>
      <w:bookmarkStart w:id="3069" w:name="_Toc474935921"/>
      <w:bookmarkStart w:id="3070" w:name="_Toc474936143"/>
      <w:bookmarkStart w:id="3071" w:name="_Toc474936363"/>
      <w:bookmarkStart w:id="3072" w:name="_Toc474936584"/>
      <w:bookmarkStart w:id="3073" w:name="_Toc474936805"/>
      <w:bookmarkStart w:id="3074" w:name="_Toc474937025"/>
      <w:bookmarkStart w:id="3075" w:name="_Toc474937245"/>
      <w:bookmarkStart w:id="3076" w:name="_Toc474937464"/>
      <w:bookmarkStart w:id="3077" w:name="_Toc474935702"/>
      <w:bookmarkStart w:id="3078" w:name="_Toc474935922"/>
      <w:bookmarkStart w:id="3079" w:name="_Toc474936144"/>
      <w:bookmarkStart w:id="3080" w:name="_Toc474936364"/>
      <w:bookmarkStart w:id="3081" w:name="_Toc474936585"/>
      <w:bookmarkStart w:id="3082" w:name="_Toc474936806"/>
      <w:bookmarkStart w:id="3083" w:name="_Toc474937026"/>
      <w:bookmarkStart w:id="3084" w:name="_Toc474937246"/>
      <w:bookmarkStart w:id="3085" w:name="_Toc474937465"/>
      <w:bookmarkStart w:id="3086" w:name="_Toc474935703"/>
      <w:bookmarkStart w:id="3087" w:name="_Toc474935923"/>
      <w:bookmarkStart w:id="3088" w:name="_Toc474936145"/>
      <w:bookmarkStart w:id="3089" w:name="_Toc474936365"/>
      <w:bookmarkStart w:id="3090" w:name="_Toc474936586"/>
      <w:bookmarkStart w:id="3091" w:name="_Toc474936807"/>
      <w:bookmarkStart w:id="3092" w:name="_Toc474937027"/>
      <w:bookmarkStart w:id="3093" w:name="_Toc474937247"/>
      <w:bookmarkStart w:id="3094" w:name="_Toc474937466"/>
      <w:bookmarkStart w:id="3095" w:name="_Toc474935708"/>
      <w:bookmarkStart w:id="3096" w:name="_Toc474935928"/>
      <w:bookmarkStart w:id="3097" w:name="_Toc474936150"/>
      <w:bookmarkStart w:id="3098" w:name="_Toc474936370"/>
      <w:bookmarkStart w:id="3099" w:name="_Toc474936591"/>
      <w:bookmarkStart w:id="3100" w:name="_Toc474936812"/>
      <w:bookmarkStart w:id="3101" w:name="_Toc474937032"/>
      <w:bookmarkStart w:id="3102" w:name="_Toc474937252"/>
      <w:bookmarkStart w:id="3103" w:name="_Toc474937471"/>
      <w:bookmarkStart w:id="3104" w:name="_Toc474935709"/>
      <w:bookmarkStart w:id="3105" w:name="_Toc474935929"/>
      <w:bookmarkStart w:id="3106" w:name="_Toc474936151"/>
      <w:bookmarkStart w:id="3107" w:name="_Toc474936371"/>
      <w:bookmarkStart w:id="3108" w:name="_Toc474936592"/>
      <w:bookmarkStart w:id="3109" w:name="_Toc474936813"/>
      <w:bookmarkStart w:id="3110" w:name="_Toc474937033"/>
      <w:bookmarkStart w:id="3111" w:name="_Toc474937253"/>
      <w:bookmarkStart w:id="3112" w:name="_Toc474937472"/>
      <w:bookmarkStart w:id="3113" w:name="_Toc474935710"/>
      <w:bookmarkStart w:id="3114" w:name="_Toc474935930"/>
      <w:bookmarkStart w:id="3115" w:name="_Toc474936152"/>
      <w:bookmarkStart w:id="3116" w:name="_Toc474936372"/>
      <w:bookmarkStart w:id="3117" w:name="_Toc474936593"/>
      <w:bookmarkStart w:id="3118" w:name="_Toc474936814"/>
      <w:bookmarkStart w:id="3119" w:name="_Toc474937034"/>
      <w:bookmarkStart w:id="3120" w:name="_Toc474937254"/>
      <w:bookmarkStart w:id="3121" w:name="_Toc474937473"/>
      <w:bookmarkStart w:id="3122" w:name="_Toc474935712"/>
      <w:bookmarkStart w:id="3123" w:name="_Toc474935932"/>
      <w:bookmarkStart w:id="3124" w:name="_Toc474936154"/>
      <w:bookmarkStart w:id="3125" w:name="_Toc474936374"/>
      <w:bookmarkStart w:id="3126" w:name="_Toc474936595"/>
      <w:bookmarkStart w:id="3127" w:name="_Toc474936816"/>
      <w:bookmarkStart w:id="3128" w:name="_Toc474937036"/>
      <w:bookmarkStart w:id="3129" w:name="_Toc474937256"/>
      <w:bookmarkStart w:id="3130" w:name="_Toc474937475"/>
      <w:bookmarkStart w:id="3131" w:name="_Toc474935718"/>
      <w:bookmarkStart w:id="3132" w:name="_Toc474935938"/>
      <w:bookmarkStart w:id="3133" w:name="_Toc474936160"/>
      <w:bookmarkStart w:id="3134" w:name="_Toc474936380"/>
      <w:bookmarkStart w:id="3135" w:name="_Toc474936601"/>
      <w:bookmarkStart w:id="3136" w:name="_Toc474936822"/>
      <w:bookmarkStart w:id="3137" w:name="_Toc474937042"/>
      <w:bookmarkStart w:id="3138" w:name="_Toc474937262"/>
      <w:bookmarkStart w:id="3139" w:name="_Toc474937481"/>
      <w:bookmarkStart w:id="3140" w:name="_Toc474935719"/>
      <w:bookmarkStart w:id="3141" w:name="_Toc474935939"/>
      <w:bookmarkStart w:id="3142" w:name="_Toc474936161"/>
      <w:bookmarkStart w:id="3143" w:name="_Toc474936381"/>
      <w:bookmarkStart w:id="3144" w:name="_Toc474936602"/>
      <w:bookmarkStart w:id="3145" w:name="_Toc474936823"/>
      <w:bookmarkStart w:id="3146" w:name="_Toc474937043"/>
      <w:bookmarkStart w:id="3147" w:name="_Toc474937263"/>
      <w:bookmarkStart w:id="3148" w:name="_Toc474937482"/>
      <w:bookmarkStart w:id="3149" w:name="_Toc474935721"/>
      <w:bookmarkStart w:id="3150" w:name="_Toc474935941"/>
      <w:bookmarkStart w:id="3151" w:name="_Toc474936163"/>
      <w:bookmarkStart w:id="3152" w:name="_Toc474936383"/>
      <w:bookmarkStart w:id="3153" w:name="_Toc474936604"/>
      <w:bookmarkStart w:id="3154" w:name="_Toc474936825"/>
      <w:bookmarkStart w:id="3155" w:name="_Toc474937045"/>
      <w:bookmarkStart w:id="3156" w:name="_Toc474937265"/>
      <w:bookmarkStart w:id="3157" w:name="_Toc474937484"/>
      <w:bookmarkStart w:id="3158" w:name="_Toc474935723"/>
      <w:bookmarkStart w:id="3159" w:name="_Toc474935943"/>
      <w:bookmarkStart w:id="3160" w:name="_Toc474936165"/>
      <w:bookmarkStart w:id="3161" w:name="_Toc474936385"/>
      <w:bookmarkStart w:id="3162" w:name="_Toc474936606"/>
      <w:bookmarkStart w:id="3163" w:name="_Toc474936827"/>
      <w:bookmarkStart w:id="3164" w:name="_Toc474937047"/>
      <w:bookmarkStart w:id="3165" w:name="_Toc474937267"/>
      <w:bookmarkStart w:id="3166" w:name="_Toc474937486"/>
      <w:bookmarkStart w:id="3167" w:name="_Toc474935725"/>
      <w:bookmarkStart w:id="3168" w:name="_Toc474935945"/>
      <w:bookmarkStart w:id="3169" w:name="_Toc474936167"/>
      <w:bookmarkStart w:id="3170" w:name="_Toc474936387"/>
      <w:bookmarkStart w:id="3171" w:name="_Toc474936608"/>
      <w:bookmarkStart w:id="3172" w:name="_Toc474936829"/>
      <w:bookmarkStart w:id="3173" w:name="_Toc474937049"/>
      <w:bookmarkStart w:id="3174" w:name="_Toc474937269"/>
      <w:bookmarkStart w:id="3175" w:name="_Toc474937488"/>
      <w:bookmarkStart w:id="3176" w:name="_Toc474935726"/>
      <w:bookmarkStart w:id="3177" w:name="_Toc474935946"/>
      <w:bookmarkStart w:id="3178" w:name="_Toc474936168"/>
      <w:bookmarkStart w:id="3179" w:name="_Toc474936388"/>
      <w:bookmarkStart w:id="3180" w:name="_Toc474936609"/>
      <w:bookmarkStart w:id="3181" w:name="_Toc474936830"/>
      <w:bookmarkStart w:id="3182" w:name="_Toc474937050"/>
      <w:bookmarkStart w:id="3183" w:name="_Toc474937270"/>
      <w:bookmarkStart w:id="3184" w:name="_Toc474937489"/>
      <w:bookmarkStart w:id="3185" w:name="_Toc474935727"/>
      <w:bookmarkStart w:id="3186" w:name="_Toc474935947"/>
      <w:bookmarkStart w:id="3187" w:name="_Toc474936169"/>
      <w:bookmarkStart w:id="3188" w:name="_Toc474936389"/>
      <w:bookmarkStart w:id="3189" w:name="_Toc474936610"/>
      <w:bookmarkStart w:id="3190" w:name="_Toc474936831"/>
      <w:bookmarkStart w:id="3191" w:name="_Toc474937051"/>
      <w:bookmarkStart w:id="3192" w:name="_Toc474937271"/>
      <w:bookmarkStart w:id="3193" w:name="_Toc474937490"/>
      <w:bookmarkStart w:id="3194" w:name="_Toc474935728"/>
      <w:bookmarkStart w:id="3195" w:name="_Toc474935948"/>
      <w:bookmarkStart w:id="3196" w:name="_Toc474936170"/>
      <w:bookmarkStart w:id="3197" w:name="_Toc474936390"/>
      <w:bookmarkStart w:id="3198" w:name="_Toc474936611"/>
      <w:bookmarkStart w:id="3199" w:name="_Toc474936832"/>
      <w:bookmarkStart w:id="3200" w:name="_Toc474937052"/>
      <w:bookmarkStart w:id="3201" w:name="_Toc474937272"/>
      <w:bookmarkStart w:id="3202" w:name="_Toc474937491"/>
      <w:bookmarkStart w:id="3203" w:name="_Toc474935730"/>
      <w:bookmarkStart w:id="3204" w:name="_Toc474935950"/>
      <w:bookmarkStart w:id="3205" w:name="_Toc474936172"/>
      <w:bookmarkStart w:id="3206" w:name="_Toc474936392"/>
      <w:bookmarkStart w:id="3207" w:name="_Toc474936613"/>
      <w:bookmarkStart w:id="3208" w:name="_Toc474936834"/>
      <w:bookmarkStart w:id="3209" w:name="_Toc474937054"/>
      <w:bookmarkStart w:id="3210" w:name="_Toc474937274"/>
      <w:bookmarkStart w:id="3211" w:name="_Toc474937493"/>
      <w:bookmarkStart w:id="3212" w:name="_Toc474935732"/>
      <w:bookmarkStart w:id="3213" w:name="_Toc474935952"/>
      <w:bookmarkStart w:id="3214" w:name="_Toc474936174"/>
      <w:bookmarkStart w:id="3215" w:name="_Toc474936394"/>
      <w:bookmarkStart w:id="3216" w:name="_Toc474936615"/>
      <w:bookmarkStart w:id="3217" w:name="_Toc474936836"/>
      <w:bookmarkStart w:id="3218" w:name="_Toc474937056"/>
      <w:bookmarkStart w:id="3219" w:name="_Toc474937276"/>
      <w:bookmarkStart w:id="3220" w:name="_Toc474937495"/>
      <w:bookmarkStart w:id="3221" w:name="_Toc474935733"/>
      <w:bookmarkStart w:id="3222" w:name="_Toc474935953"/>
      <w:bookmarkStart w:id="3223" w:name="_Toc474936175"/>
      <w:bookmarkStart w:id="3224" w:name="_Toc474936395"/>
      <w:bookmarkStart w:id="3225" w:name="_Toc474936616"/>
      <w:bookmarkStart w:id="3226" w:name="_Toc474936837"/>
      <w:bookmarkStart w:id="3227" w:name="_Toc474937057"/>
      <w:bookmarkStart w:id="3228" w:name="_Toc474937277"/>
      <w:bookmarkStart w:id="3229" w:name="_Toc474937496"/>
      <w:bookmarkStart w:id="3230" w:name="_Toc474935734"/>
      <w:bookmarkStart w:id="3231" w:name="_Toc474935954"/>
      <w:bookmarkStart w:id="3232" w:name="_Toc474936176"/>
      <w:bookmarkStart w:id="3233" w:name="_Toc474936396"/>
      <w:bookmarkStart w:id="3234" w:name="_Toc474936617"/>
      <w:bookmarkStart w:id="3235" w:name="_Toc474936838"/>
      <w:bookmarkStart w:id="3236" w:name="_Toc474937058"/>
      <w:bookmarkStart w:id="3237" w:name="_Toc474937278"/>
      <w:bookmarkStart w:id="3238" w:name="_Toc474937497"/>
      <w:bookmarkStart w:id="3239" w:name="_Toc474935736"/>
      <w:bookmarkStart w:id="3240" w:name="_Toc474935956"/>
      <w:bookmarkStart w:id="3241" w:name="_Toc474936178"/>
      <w:bookmarkStart w:id="3242" w:name="_Toc474936398"/>
      <w:bookmarkStart w:id="3243" w:name="_Toc474936619"/>
      <w:bookmarkStart w:id="3244" w:name="_Toc474936840"/>
      <w:bookmarkStart w:id="3245" w:name="_Toc474937060"/>
      <w:bookmarkStart w:id="3246" w:name="_Toc474937280"/>
      <w:bookmarkStart w:id="3247" w:name="_Toc474937499"/>
      <w:bookmarkStart w:id="3248" w:name="_Toc474935737"/>
      <w:bookmarkStart w:id="3249" w:name="_Toc474935957"/>
      <w:bookmarkStart w:id="3250" w:name="_Toc474936179"/>
      <w:bookmarkStart w:id="3251" w:name="_Toc474936399"/>
      <w:bookmarkStart w:id="3252" w:name="_Toc474936620"/>
      <w:bookmarkStart w:id="3253" w:name="_Toc474936841"/>
      <w:bookmarkStart w:id="3254" w:name="_Toc474937061"/>
      <w:bookmarkStart w:id="3255" w:name="_Toc474937281"/>
      <w:bookmarkStart w:id="3256" w:name="_Toc474937500"/>
      <w:bookmarkStart w:id="3257" w:name="_Toc474935739"/>
      <w:bookmarkStart w:id="3258" w:name="_Toc474935959"/>
      <w:bookmarkStart w:id="3259" w:name="_Toc474936181"/>
      <w:bookmarkStart w:id="3260" w:name="_Toc474936401"/>
      <w:bookmarkStart w:id="3261" w:name="_Toc474936622"/>
      <w:bookmarkStart w:id="3262" w:name="_Toc474936843"/>
      <w:bookmarkStart w:id="3263" w:name="_Toc474937063"/>
      <w:bookmarkStart w:id="3264" w:name="_Toc474937283"/>
      <w:bookmarkStart w:id="3265" w:name="_Toc474937502"/>
      <w:bookmarkStart w:id="3266" w:name="_Toc474935740"/>
      <w:bookmarkStart w:id="3267" w:name="_Toc474935960"/>
      <w:bookmarkStart w:id="3268" w:name="_Toc474936182"/>
      <w:bookmarkStart w:id="3269" w:name="_Toc474936402"/>
      <w:bookmarkStart w:id="3270" w:name="_Toc474936623"/>
      <w:bookmarkStart w:id="3271" w:name="_Toc474936844"/>
      <w:bookmarkStart w:id="3272" w:name="_Toc474937064"/>
      <w:bookmarkStart w:id="3273" w:name="_Toc474937284"/>
      <w:bookmarkStart w:id="3274" w:name="_Toc474937503"/>
      <w:bookmarkStart w:id="3275" w:name="_Toc474935741"/>
      <w:bookmarkStart w:id="3276" w:name="_Toc474935961"/>
      <w:bookmarkStart w:id="3277" w:name="_Toc474936183"/>
      <w:bookmarkStart w:id="3278" w:name="_Toc474936403"/>
      <w:bookmarkStart w:id="3279" w:name="_Toc474936624"/>
      <w:bookmarkStart w:id="3280" w:name="_Toc474936845"/>
      <w:bookmarkStart w:id="3281" w:name="_Toc474937065"/>
      <w:bookmarkStart w:id="3282" w:name="_Toc474937285"/>
      <w:bookmarkStart w:id="3283" w:name="_Toc474937504"/>
      <w:bookmarkStart w:id="3284" w:name="_Toc474935743"/>
      <w:bookmarkStart w:id="3285" w:name="_Toc474935963"/>
      <w:bookmarkStart w:id="3286" w:name="_Toc474936185"/>
      <w:bookmarkStart w:id="3287" w:name="_Toc474936405"/>
      <w:bookmarkStart w:id="3288" w:name="_Toc474936626"/>
      <w:bookmarkStart w:id="3289" w:name="_Toc474936847"/>
      <w:bookmarkStart w:id="3290" w:name="_Toc474937067"/>
      <w:bookmarkStart w:id="3291" w:name="_Toc474937287"/>
      <w:bookmarkStart w:id="3292" w:name="_Toc474937506"/>
      <w:bookmarkStart w:id="3293" w:name="_Toc474935745"/>
      <w:bookmarkStart w:id="3294" w:name="_Toc474935965"/>
      <w:bookmarkStart w:id="3295" w:name="_Toc474936187"/>
      <w:bookmarkStart w:id="3296" w:name="_Toc474936407"/>
      <w:bookmarkStart w:id="3297" w:name="_Toc474936628"/>
      <w:bookmarkStart w:id="3298" w:name="_Toc474936849"/>
      <w:bookmarkStart w:id="3299" w:name="_Toc474937069"/>
      <w:bookmarkStart w:id="3300" w:name="_Toc474937289"/>
      <w:bookmarkStart w:id="3301" w:name="_Toc474937508"/>
      <w:bookmarkStart w:id="3302" w:name="_Toc474935747"/>
      <w:bookmarkStart w:id="3303" w:name="_Toc474935967"/>
      <w:bookmarkStart w:id="3304" w:name="_Toc474936189"/>
      <w:bookmarkStart w:id="3305" w:name="_Toc474936409"/>
      <w:bookmarkStart w:id="3306" w:name="_Toc474936630"/>
      <w:bookmarkStart w:id="3307" w:name="_Toc474936851"/>
      <w:bookmarkStart w:id="3308" w:name="_Toc474937071"/>
      <w:bookmarkStart w:id="3309" w:name="_Toc474937291"/>
      <w:bookmarkStart w:id="3310" w:name="_Toc474937510"/>
      <w:bookmarkStart w:id="3311" w:name="_Toc474935749"/>
      <w:bookmarkStart w:id="3312" w:name="_Toc474935969"/>
      <w:bookmarkStart w:id="3313" w:name="_Toc474936191"/>
      <w:bookmarkStart w:id="3314" w:name="_Toc474936411"/>
      <w:bookmarkStart w:id="3315" w:name="_Toc474936632"/>
      <w:bookmarkStart w:id="3316" w:name="_Toc474936853"/>
      <w:bookmarkStart w:id="3317" w:name="_Toc474937073"/>
      <w:bookmarkStart w:id="3318" w:name="_Toc474937293"/>
      <w:bookmarkStart w:id="3319" w:name="_Toc474937512"/>
      <w:bookmarkStart w:id="3320" w:name="_Toc474935751"/>
      <w:bookmarkStart w:id="3321" w:name="_Toc474935971"/>
      <w:bookmarkStart w:id="3322" w:name="_Toc474936193"/>
      <w:bookmarkStart w:id="3323" w:name="_Toc474936413"/>
      <w:bookmarkStart w:id="3324" w:name="_Toc474936634"/>
      <w:bookmarkStart w:id="3325" w:name="_Toc474936855"/>
      <w:bookmarkStart w:id="3326" w:name="_Toc474937075"/>
      <w:bookmarkStart w:id="3327" w:name="_Toc474937295"/>
      <w:bookmarkStart w:id="3328" w:name="_Toc474937514"/>
      <w:bookmarkStart w:id="3329" w:name="_Toc474935753"/>
      <w:bookmarkStart w:id="3330" w:name="_Toc474935973"/>
      <w:bookmarkStart w:id="3331" w:name="_Toc474936195"/>
      <w:bookmarkStart w:id="3332" w:name="_Toc474936415"/>
      <w:bookmarkStart w:id="3333" w:name="_Toc474936636"/>
      <w:bookmarkStart w:id="3334" w:name="_Toc474936857"/>
      <w:bookmarkStart w:id="3335" w:name="_Toc474937077"/>
      <w:bookmarkStart w:id="3336" w:name="_Toc474937297"/>
      <w:bookmarkStart w:id="3337" w:name="_Toc474937516"/>
      <w:bookmarkStart w:id="3338" w:name="_Toc474935755"/>
      <w:bookmarkStart w:id="3339" w:name="_Toc474935975"/>
      <w:bookmarkStart w:id="3340" w:name="_Toc474936197"/>
      <w:bookmarkStart w:id="3341" w:name="_Toc474936417"/>
      <w:bookmarkStart w:id="3342" w:name="_Toc474936638"/>
      <w:bookmarkStart w:id="3343" w:name="_Toc474936859"/>
      <w:bookmarkStart w:id="3344" w:name="_Toc474937079"/>
      <w:bookmarkStart w:id="3345" w:name="_Toc474937299"/>
      <w:bookmarkStart w:id="3346" w:name="_Toc474937518"/>
      <w:bookmarkStart w:id="3347" w:name="_Toc474935757"/>
      <w:bookmarkStart w:id="3348" w:name="_Toc474935977"/>
      <w:bookmarkStart w:id="3349" w:name="_Toc474936199"/>
      <w:bookmarkStart w:id="3350" w:name="_Toc474936419"/>
      <w:bookmarkStart w:id="3351" w:name="_Toc474936640"/>
      <w:bookmarkStart w:id="3352" w:name="_Toc474936861"/>
      <w:bookmarkStart w:id="3353" w:name="_Toc474937081"/>
      <w:bookmarkStart w:id="3354" w:name="_Toc474937301"/>
      <w:bookmarkStart w:id="3355" w:name="_Toc474937520"/>
      <w:bookmarkStart w:id="3356" w:name="_Toc474935759"/>
      <w:bookmarkStart w:id="3357" w:name="_Toc474935979"/>
      <w:bookmarkStart w:id="3358" w:name="_Toc474936201"/>
      <w:bookmarkStart w:id="3359" w:name="_Toc474936421"/>
      <w:bookmarkStart w:id="3360" w:name="_Toc474936642"/>
      <w:bookmarkStart w:id="3361" w:name="_Toc474936863"/>
      <w:bookmarkStart w:id="3362" w:name="_Toc474937083"/>
      <w:bookmarkStart w:id="3363" w:name="_Toc474937303"/>
      <w:bookmarkStart w:id="3364" w:name="_Toc474937522"/>
      <w:bookmarkStart w:id="3365" w:name="_Toc474935761"/>
      <w:bookmarkStart w:id="3366" w:name="_Toc474935981"/>
      <w:bookmarkStart w:id="3367" w:name="_Toc474936203"/>
      <w:bookmarkStart w:id="3368" w:name="_Toc474936423"/>
      <w:bookmarkStart w:id="3369" w:name="_Toc474936644"/>
      <w:bookmarkStart w:id="3370" w:name="_Toc474936865"/>
      <w:bookmarkStart w:id="3371" w:name="_Toc474937085"/>
      <w:bookmarkStart w:id="3372" w:name="_Toc474937305"/>
      <w:bookmarkStart w:id="3373" w:name="_Toc474937524"/>
      <w:bookmarkStart w:id="3374" w:name="_Toc474935762"/>
      <w:bookmarkStart w:id="3375" w:name="_Toc474935982"/>
      <w:bookmarkStart w:id="3376" w:name="_Toc474936204"/>
      <w:bookmarkStart w:id="3377" w:name="_Toc474936424"/>
      <w:bookmarkStart w:id="3378" w:name="_Toc474936645"/>
      <w:bookmarkStart w:id="3379" w:name="_Toc474936866"/>
      <w:bookmarkStart w:id="3380" w:name="_Toc474937086"/>
      <w:bookmarkStart w:id="3381" w:name="_Toc474937306"/>
      <w:bookmarkStart w:id="3382" w:name="_Toc474937525"/>
      <w:bookmarkStart w:id="3383" w:name="_Toc474935767"/>
      <w:bookmarkStart w:id="3384" w:name="_Toc474935987"/>
      <w:bookmarkStart w:id="3385" w:name="_Toc474936209"/>
      <w:bookmarkStart w:id="3386" w:name="_Toc474936429"/>
      <w:bookmarkStart w:id="3387" w:name="_Toc474936650"/>
      <w:bookmarkStart w:id="3388" w:name="_Toc474936871"/>
      <w:bookmarkStart w:id="3389" w:name="_Toc474937091"/>
      <w:bookmarkStart w:id="3390" w:name="_Toc474937311"/>
      <w:bookmarkStart w:id="3391" w:name="_Toc474937530"/>
      <w:bookmarkStart w:id="3392" w:name="_Toc474935768"/>
      <w:bookmarkStart w:id="3393" w:name="_Toc474935988"/>
      <w:bookmarkStart w:id="3394" w:name="_Toc474936210"/>
      <w:bookmarkStart w:id="3395" w:name="_Toc474936430"/>
      <w:bookmarkStart w:id="3396" w:name="_Toc474936651"/>
      <w:bookmarkStart w:id="3397" w:name="_Toc474936872"/>
      <w:bookmarkStart w:id="3398" w:name="_Toc474937092"/>
      <w:bookmarkStart w:id="3399" w:name="_Toc474937312"/>
      <w:bookmarkStart w:id="3400" w:name="_Toc474937531"/>
      <w:bookmarkStart w:id="3401" w:name="_Toc474935769"/>
      <w:bookmarkStart w:id="3402" w:name="_Toc474935989"/>
      <w:bookmarkStart w:id="3403" w:name="_Toc474936211"/>
      <w:bookmarkStart w:id="3404" w:name="_Toc474936431"/>
      <w:bookmarkStart w:id="3405" w:name="_Toc474936652"/>
      <w:bookmarkStart w:id="3406" w:name="_Toc474936873"/>
      <w:bookmarkStart w:id="3407" w:name="_Toc474937093"/>
      <w:bookmarkStart w:id="3408" w:name="_Toc474937313"/>
      <w:bookmarkStart w:id="3409" w:name="_Toc474937532"/>
      <w:bookmarkStart w:id="3410" w:name="_Toc474935771"/>
      <w:bookmarkStart w:id="3411" w:name="_Toc474935991"/>
      <w:bookmarkStart w:id="3412" w:name="_Toc474936213"/>
      <w:bookmarkStart w:id="3413" w:name="_Toc474936433"/>
      <w:bookmarkStart w:id="3414" w:name="_Toc474936654"/>
      <w:bookmarkStart w:id="3415" w:name="_Toc474936875"/>
      <w:bookmarkStart w:id="3416" w:name="_Toc474937095"/>
      <w:bookmarkStart w:id="3417" w:name="_Toc474937315"/>
      <w:bookmarkStart w:id="3418" w:name="_Toc474937534"/>
      <w:bookmarkStart w:id="3419" w:name="_Toc474935777"/>
      <w:bookmarkStart w:id="3420" w:name="_Toc474935997"/>
      <w:bookmarkStart w:id="3421" w:name="_Toc474936219"/>
      <w:bookmarkStart w:id="3422" w:name="_Toc474936439"/>
      <w:bookmarkStart w:id="3423" w:name="_Toc474936660"/>
      <w:bookmarkStart w:id="3424" w:name="_Toc474936881"/>
      <w:bookmarkStart w:id="3425" w:name="_Toc474937101"/>
      <w:bookmarkStart w:id="3426" w:name="_Toc474937321"/>
      <w:bookmarkStart w:id="3427" w:name="_Toc474937540"/>
      <w:bookmarkStart w:id="3428" w:name="_Toc474935778"/>
      <w:bookmarkStart w:id="3429" w:name="_Toc474935998"/>
      <w:bookmarkStart w:id="3430" w:name="_Toc474936220"/>
      <w:bookmarkStart w:id="3431" w:name="_Toc474936440"/>
      <w:bookmarkStart w:id="3432" w:name="_Toc474936661"/>
      <w:bookmarkStart w:id="3433" w:name="_Toc474936882"/>
      <w:bookmarkStart w:id="3434" w:name="_Toc474937102"/>
      <w:bookmarkStart w:id="3435" w:name="_Toc474937322"/>
      <w:bookmarkStart w:id="3436" w:name="_Toc474937541"/>
      <w:bookmarkStart w:id="3437" w:name="_Toc474935780"/>
      <w:bookmarkStart w:id="3438" w:name="_Toc474936000"/>
      <w:bookmarkStart w:id="3439" w:name="_Toc474936222"/>
      <w:bookmarkStart w:id="3440" w:name="_Toc474936442"/>
      <w:bookmarkStart w:id="3441" w:name="_Toc474936663"/>
      <w:bookmarkStart w:id="3442" w:name="_Toc474936884"/>
      <w:bookmarkStart w:id="3443" w:name="_Toc474937104"/>
      <w:bookmarkStart w:id="3444" w:name="_Toc474937324"/>
      <w:bookmarkStart w:id="3445" w:name="_Toc474937543"/>
      <w:bookmarkStart w:id="3446" w:name="_Toc474935782"/>
      <w:bookmarkStart w:id="3447" w:name="_Toc474936002"/>
      <w:bookmarkStart w:id="3448" w:name="_Toc474936224"/>
      <w:bookmarkStart w:id="3449" w:name="_Toc474936444"/>
      <w:bookmarkStart w:id="3450" w:name="_Toc474936665"/>
      <w:bookmarkStart w:id="3451" w:name="_Toc474936886"/>
      <w:bookmarkStart w:id="3452" w:name="_Toc474937106"/>
      <w:bookmarkStart w:id="3453" w:name="_Toc474937326"/>
      <w:bookmarkStart w:id="3454" w:name="_Toc474937545"/>
      <w:bookmarkStart w:id="3455" w:name="_Toc474935784"/>
      <w:bookmarkStart w:id="3456" w:name="_Toc474936004"/>
      <w:bookmarkStart w:id="3457" w:name="_Toc474936226"/>
      <w:bookmarkStart w:id="3458" w:name="_Toc474936446"/>
      <w:bookmarkStart w:id="3459" w:name="_Toc474936667"/>
      <w:bookmarkStart w:id="3460" w:name="_Toc474936888"/>
      <w:bookmarkStart w:id="3461" w:name="_Toc474937108"/>
      <w:bookmarkStart w:id="3462" w:name="_Toc474937328"/>
      <w:bookmarkStart w:id="3463" w:name="_Toc474937547"/>
      <w:bookmarkStart w:id="3464" w:name="_Toc474935785"/>
      <w:bookmarkStart w:id="3465" w:name="_Toc474936005"/>
      <w:bookmarkStart w:id="3466" w:name="_Toc474936227"/>
      <w:bookmarkStart w:id="3467" w:name="_Toc474936447"/>
      <w:bookmarkStart w:id="3468" w:name="_Toc474936668"/>
      <w:bookmarkStart w:id="3469" w:name="_Toc474936889"/>
      <w:bookmarkStart w:id="3470" w:name="_Toc474937109"/>
      <w:bookmarkStart w:id="3471" w:name="_Toc474937329"/>
      <w:bookmarkStart w:id="3472" w:name="_Toc474937548"/>
      <w:bookmarkStart w:id="3473" w:name="_Toc474935786"/>
      <w:bookmarkStart w:id="3474" w:name="_Toc474936006"/>
      <w:bookmarkStart w:id="3475" w:name="_Toc474936228"/>
      <w:bookmarkStart w:id="3476" w:name="_Toc474936448"/>
      <w:bookmarkStart w:id="3477" w:name="_Toc474936669"/>
      <w:bookmarkStart w:id="3478" w:name="_Toc474936890"/>
      <w:bookmarkStart w:id="3479" w:name="_Toc474937110"/>
      <w:bookmarkStart w:id="3480" w:name="_Toc474937330"/>
      <w:bookmarkStart w:id="3481" w:name="_Toc474937549"/>
      <w:bookmarkStart w:id="3482" w:name="_Toc474935788"/>
      <w:bookmarkStart w:id="3483" w:name="_Toc474936008"/>
      <w:bookmarkStart w:id="3484" w:name="_Toc474936230"/>
      <w:bookmarkStart w:id="3485" w:name="_Toc474936450"/>
      <w:bookmarkStart w:id="3486" w:name="_Toc474936671"/>
      <w:bookmarkStart w:id="3487" w:name="_Toc474936892"/>
      <w:bookmarkStart w:id="3488" w:name="_Toc474937112"/>
      <w:bookmarkStart w:id="3489" w:name="_Toc474937332"/>
      <w:bookmarkStart w:id="3490" w:name="_Toc474937551"/>
      <w:bookmarkStart w:id="3491" w:name="_Toc474935791"/>
      <w:bookmarkStart w:id="3492" w:name="_Toc474936011"/>
      <w:bookmarkStart w:id="3493" w:name="_Toc474936233"/>
      <w:bookmarkStart w:id="3494" w:name="_Toc474936453"/>
      <w:bookmarkStart w:id="3495" w:name="_Toc474936674"/>
      <w:bookmarkStart w:id="3496" w:name="_Toc474936895"/>
      <w:bookmarkStart w:id="3497" w:name="_Toc474937115"/>
      <w:bookmarkStart w:id="3498" w:name="_Toc474937335"/>
      <w:bookmarkStart w:id="3499" w:name="_Toc474937554"/>
      <w:bookmarkStart w:id="3500" w:name="_Toc474935792"/>
      <w:bookmarkStart w:id="3501" w:name="_Toc474936012"/>
      <w:bookmarkStart w:id="3502" w:name="_Toc474936234"/>
      <w:bookmarkStart w:id="3503" w:name="_Toc474936454"/>
      <w:bookmarkStart w:id="3504" w:name="_Toc474936675"/>
      <w:bookmarkStart w:id="3505" w:name="_Toc474936896"/>
      <w:bookmarkStart w:id="3506" w:name="_Toc474937116"/>
      <w:bookmarkStart w:id="3507" w:name="_Toc474937336"/>
      <w:bookmarkStart w:id="3508" w:name="_Toc474937555"/>
      <w:bookmarkStart w:id="3509" w:name="_Toc474935793"/>
      <w:bookmarkStart w:id="3510" w:name="_Toc474936013"/>
      <w:bookmarkStart w:id="3511" w:name="_Toc474936235"/>
      <w:bookmarkStart w:id="3512" w:name="_Toc474936455"/>
      <w:bookmarkStart w:id="3513" w:name="_Toc474936676"/>
      <w:bookmarkStart w:id="3514" w:name="_Toc474936897"/>
      <w:bookmarkStart w:id="3515" w:name="_Toc474937117"/>
      <w:bookmarkStart w:id="3516" w:name="_Toc474937337"/>
      <w:bookmarkStart w:id="3517" w:name="_Toc474937556"/>
      <w:bookmarkStart w:id="3518" w:name="_Toc474935794"/>
      <w:bookmarkStart w:id="3519" w:name="_Toc474936014"/>
      <w:bookmarkStart w:id="3520" w:name="_Toc474936236"/>
      <w:bookmarkStart w:id="3521" w:name="_Toc474936456"/>
      <w:bookmarkStart w:id="3522" w:name="_Toc474936677"/>
      <w:bookmarkStart w:id="3523" w:name="_Toc474936898"/>
      <w:bookmarkStart w:id="3524" w:name="_Toc474937118"/>
      <w:bookmarkStart w:id="3525" w:name="_Toc474937338"/>
      <w:bookmarkStart w:id="3526" w:name="_Toc474937557"/>
      <w:bookmarkStart w:id="3527" w:name="_Toc474935796"/>
      <w:bookmarkStart w:id="3528" w:name="_Toc474936016"/>
      <w:bookmarkStart w:id="3529" w:name="_Toc474936238"/>
      <w:bookmarkStart w:id="3530" w:name="_Toc474936458"/>
      <w:bookmarkStart w:id="3531" w:name="_Toc474936679"/>
      <w:bookmarkStart w:id="3532" w:name="_Toc474936900"/>
      <w:bookmarkStart w:id="3533" w:name="_Toc474937120"/>
      <w:bookmarkStart w:id="3534" w:name="_Toc474937340"/>
      <w:bookmarkStart w:id="3535" w:name="_Toc474937559"/>
      <w:bookmarkStart w:id="3536" w:name="_Toc474935797"/>
      <w:bookmarkStart w:id="3537" w:name="_Toc474936017"/>
      <w:bookmarkStart w:id="3538" w:name="_Toc474936239"/>
      <w:bookmarkStart w:id="3539" w:name="_Toc474936459"/>
      <w:bookmarkStart w:id="3540" w:name="_Toc474936680"/>
      <w:bookmarkStart w:id="3541" w:name="_Toc474936901"/>
      <w:bookmarkStart w:id="3542" w:name="_Toc474937121"/>
      <w:bookmarkStart w:id="3543" w:name="_Toc474937341"/>
      <w:bookmarkStart w:id="3544" w:name="_Toc474937560"/>
      <w:bookmarkStart w:id="3545" w:name="_Toc474935798"/>
      <w:bookmarkStart w:id="3546" w:name="_Toc474936018"/>
      <w:bookmarkStart w:id="3547" w:name="_Toc474936240"/>
      <w:bookmarkStart w:id="3548" w:name="_Toc474936460"/>
      <w:bookmarkStart w:id="3549" w:name="_Toc474936681"/>
      <w:bookmarkStart w:id="3550" w:name="_Toc474936902"/>
      <w:bookmarkStart w:id="3551" w:name="_Toc474937122"/>
      <w:bookmarkStart w:id="3552" w:name="_Toc474937342"/>
      <w:bookmarkStart w:id="3553" w:name="_Toc474937561"/>
      <w:bookmarkStart w:id="3554" w:name="_Toc474935799"/>
      <w:bookmarkStart w:id="3555" w:name="_Toc474936019"/>
      <w:bookmarkStart w:id="3556" w:name="_Toc474936241"/>
      <w:bookmarkStart w:id="3557" w:name="_Toc474936461"/>
      <w:bookmarkStart w:id="3558" w:name="_Toc474936682"/>
      <w:bookmarkStart w:id="3559" w:name="_Toc474936903"/>
      <w:bookmarkStart w:id="3560" w:name="_Toc474937123"/>
      <w:bookmarkStart w:id="3561" w:name="_Toc474937343"/>
      <w:bookmarkStart w:id="3562" w:name="_Toc474937562"/>
      <w:bookmarkStart w:id="3563" w:name="_Toc474935800"/>
      <w:bookmarkStart w:id="3564" w:name="_Toc474936020"/>
      <w:bookmarkStart w:id="3565" w:name="_Toc474936242"/>
      <w:bookmarkStart w:id="3566" w:name="_Toc474936462"/>
      <w:bookmarkStart w:id="3567" w:name="_Toc474936683"/>
      <w:bookmarkStart w:id="3568" w:name="_Toc474936904"/>
      <w:bookmarkStart w:id="3569" w:name="_Toc474937124"/>
      <w:bookmarkStart w:id="3570" w:name="_Toc474937344"/>
      <w:bookmarkStart w:id="3571" w:name="_Toc474937563"/>
      <w:bookmarkStart w:id="3572" w:name="_Toc474935801"/>
      <w:bookmarkStart w:id="3573" w:name="_Toc474936021"/>
      <w:bookmarkStart w:id="3574" w:name="_Toc474936243"/>
      <w:bookmarkStart w:id="3575" w:name="_Toc474936463"/>
      <w:bookmarkStart w:id="3576" w:name="_Toc474936684"/>
      <w:bookmarkStart w:id="3577" w:name="_Toc474936905"/>
      <w:bookmarkStart w:id="3578" w:name="_Toc474937125"/>
      <w:bookmarkStart w:id="3579" w:name="_Toc474937345"/>
      <w:bookmarkStart w:id="3580" w:name="_Toc474937564"/>
      <w:bookmarkStart w:id="3581" w:name="_Toc474935804"/>
      <w:bookmarkStart w:id="3582" w:name="_Toc474936024"/>
      <w:bookmarkStart w:id="3583" w:name="_Toc474936246"/>
      <w:bookmarkStart w:id="3584" w:name="_Toc474936466"/>
      <w:bookmarkStart w:id="3585" w:name="_Toc474936687"/>
      <w:bookmarkStart w:id="3586" w:name="_Toc474936908"/>
      <w:bookmarkStart w:id="3587" w:name="_Toc474937128"/>
      <w:bookmarkStart w:id="3588" w:name="_Toc474937348"/>
      <w:bookmarkStart w:id="3589" w:name="_Toc474937567"/>
      <w:bookmarkStart w:id="3590" w:name="_Toc474935805"/>
      <w:bookmarkStart w:id="3591" w:name="_Toc474936025"/>
      <w:bookmarkStart w:id="3592" w:name="_Toc474936247"/>
      <w:bookmarkStart w:id="3593" w:name="_Toc474936467"/>
      <w:bookmarkStart w:id="3594" w:name="_Toc474936688"/>
      <w:bookmarkStart w:id="3595" w:name="_Toc474936909"/>
      <w:bookmarkStart w:id="3596" w:name="_Toc474937129"/>
      <w:bookmarkStart w:id="3597" w:name="_Toc474937349"/>
      <w:bookmarkStart w:id="3598" w:name="_Toc474937568"/>
      <w:bookmarkStart w:id="3599" w:name="_Toc474935806"/>
      <w:bookmarkStart w:id="3600" w:name="_Toc474936026"/>
      <w:bookmarkStart w:id="3601" w:name="_Toc474936248"/>
      <w:bookmarkStart w:id="3602" w:name="_Toc474936468"/>
      <w:bookmarkStart w:id="3603" w:name="_Toc474936689"/>
      <w:bookmarkStart w:id="3604" w:name="_Toc474936910"/>
      <w:bookmarkStart w:id="3605" w:name="_Toc474937130"/>
      <w:bookmarkStart w:id="3606" w:name="_Toc474937350"/>
      <w:bookmarkStart w:id="3607" w:name="_Toc474937569"/>
      <w:bookmarkStart w:id="3608" w:name="_Toc474935807"/>
      <w:bookmarkStart w:id="3609" w:name="_Toc474936027"/>
      <w:bookmarkStart w:id="3610" w:name="_Toc474936249"/>
      <w:bookmarkStart w:id="3611" w:name="_Toc474936469"/>
      <w:bookmarkStart w:id="3612" w:name="_Toc474936690"/>
      <w:bookmarkStart w:id="3613" w:name="_Toc474936911"/>
      <w:bookmarkStart w:id="3614" w:name="_Toc474937131"/>
      <w:bookmarkStart w:id="3615" w:name="_Toc474937351"/>
      <w:bookmarkStart w:id="3616" w:name="_Toc474937570"/>
      <w:bookmarkStart w:id="3617" w:name="_Toc474935808"/>
      <w:bookmarkStart w:id="3618" w:name="_Toc474936028"/>
      <w:bookmarkStart w:id="3619" w:name="_Toc474936250"/>
      <w:bookmarkStart w:id="3620" w:name="_Toc474936470"/>
      <w:bookmarkStart w:id="3621" w:name="_Toc474936691"/>
      <w:bookmarkStart w:id="3622" w:name="_Toc474936912"/>
      <w:bookmarkStart w:id="3623" w:name="_Toc474937132"/>
      <w:bookmarkStart w:id="3624" w:name="_Toc474937352"/>
      <w:bookmarkStart w:id="3625" w:name="_Toc474937571"/>
      <w:bookmarkStart w:id="3626" w:name="_Toc474935809"/>
      <w:bookmarkStart w:id="3627" w:name="_Toc474936029"/>
      <w:bookmarkStart w:id="3628" w:name="_Toc474936251"/>
      <w:bookmarkStart w:id="3629" w:name="_Toc474936471"/>
      <w:bookmarkStart w:id="3630" w:name="_Toc474936692"/>
      <w:bookmarkStart w:id="3631" w:name="_Toc474936913"/>
      <w:bookmarkStart w:id="3632" w:name="_Toc474937133"/>
      <w:bookmarkStart w:id="3633" w:name="_Toc474937353"/>
      <w:bookmarkStart w:id="3634" w:name="_Toc474937572"/>
      <w:bookmarkStart w:id="3635" w:name="_Toc474935810"/>
      <w:bookmarkStart w:id="3636" w:name="_Toc474936030"/>
      <w:bookmarkStart w:id="3637" w:name="_Toc474936252"/>
      <w:bookmarkStart w:id="3638" w:name="_Toc474936472"/>
      <w:bookmarkStart w:id="3639" w:name="_Toc474936693"/>
      <w:bookmarkStart w:id="3640" w:name="_Toc474936914"/>
      <w:bookmarkStart w:id="3641" w:name="_Toc474937134"/>
      <w:bookmarkStart w:id="3642" w:name="_Toc474937354"/>
      <w:bookmarkStart w:id="3643" w:name="_Toc474937573"/>
      <w:bookmarkStart w:id="3644" w:name="_Toc474935811"/>
      <w:bookmarkStart w:id="3645" w:name="_Toc474936031"/>
      <w:bookmarkStart w:id="3646" w:name="_Toc474936253"/>
      <w:bookmarkStart w:id="3647" w:name="_Toc474936473"/>
      <w:bookmarkStart w:id="3648" w:name="_Toc474936694"/>
      <w:bookmarkStart w:id="3649" w:name="_Toc474936915"/>
      <w:bookmarkStart w:id="3650" w:name="_Toc474937135"/>
      <w:bookmarkStart w:id="3651" w:name="_Toc474937355"/>
      <w:bookmarkStart w:id="3652" w:name="_Toc474937574"/>
      <w:bookmarkStart w:id="3653" w:name="_Toc474935813"/>
      <w:bookmarkStart w:id="3654" w:name="_Toc474936033"/>
      <w:bookmarkStart w:id="3655" w:name="_Toc474936255"/>
      <w:bookmarkStart w:id="3656" w:name="_Toc474936475"/>
      <w:bookmarkStart w:id="3657" w:name="_Toc474936696"/>
      <w:bookmarkStart w:id="3658" w:name="_Toc474936917"/>
      <w:bookmarkStart w:id="3659" w:name="_Toc474937137"/>
      <w:bookmarkStart w:id="3660" w:name="_Toc474937357"/>
      <w:bookmarkStart w:id="3661" w:name="_Toc474937576"/>
      <w:bookmarkStart w:id="3662" w:name="_Toc474935814"/>
      <w:bookmarkStart w:id="3663" w:name="_Toc474936034"/>
      <w:bookmarkStart w:id="3664" w:name="_Toc474936256"/>
      <w:bookmarkStart w:id="3665" w:name="_Toc474936476"/>
      <w:bookmarkStart w:id="3666" w:name="_Toc474936697"/>
      <w:bookmarkStart w:id="3667" w:name="_Toc474936918"/>
      <w:bookmarkStart w:id="3668" w:name="_Toc474937138"/>
      <w:bookmarkStart w:id="3669" w:name="_Toc474937358"/>
      <w:bookmarkStart w:id="3670" w:name="_Toc474937577"/>
      <w:bookmarkStart w:id="3671" w:name="_Toc474935816"/>
      <w:bookmarkStart w:id="3672" w:name="_Toc474936036"/>
      <w:bookmarkStart w:id="3673" w:name="_Toc474936258"/>
      <w:bookmarkStart w:id="3674" w:name="_Toc474936478"/>
      <w:bookmarkStart w:id="3675" w:name="_Toc474936699"/>
      <w:bookmarkStart w:id="3676" w:name="_Toc474936920"/>
      <w:bookmarkStart w:id="3677" w:name="_Toc474937140"/>
      <w:bookmarkStart w:id="3678" w:name="_Toc474937360"/>
      <w:bookmarkStart w:id="3679" w:name="_Toc474937579"/>
      <w:bookmarkStart w:id="3680" w:name="_Toc474935819"/>
      <w:bookmarkStart w:id="3681" w:name="_Toc474936039"/>
      <w:bookmarkStart w:id="3682" w:name="_Toc474936261"/>
      <w:bookmarkStart w:id="3683" w:name="_Toc474936481"/>
      <w:bookmarkStart w:id="3684" w:name="_Toc474936702"/>
      <w:bookmarkStart w:id="3685" w:name="_Toc474936923"/>
      <w:bookmarkStart w:id="3686" w:name="_Toc474937143"/>
      <w:bookmarkStart w:id="3687" w:name="_Toc474937363"/>
      <w:bookmarkStart w:id="3688" w:name="_Toc474937582"/>
      <w:bookmarkStart w:id="3689" w:name="_Toc474935820"/>
      <w:bookmarkStart w:id="3690" w:name="_Toc474936040"/>
      <w:bookmarkStart w:id="3691" w:name="_Toc474936262"/>
      <w:bookmarkStart w:id="3692" w:name="_Toc474936482"/>
      <w:bookmarkStart w:id="3693" w:name="_Toc474936703"/>
      <w:bookmarkStart w:id="3694" w:name="_Toc474936924"/>
      <w:bookmarkStart w:id="3695" w:name="_Toc474937144"/>
      <w:bookmarkStart w:id="3696" w:name="_Toc474937364"/>
      <w:bookmarkStart w:id="3697" w:name="_Toc474937583"/>
      <w:bookmarkStart w:id="3698" w:name="_Toc474935821"/>
      <w:bookmarkStart w:id="3699" w:name="_Toc474936041"/>
      <w:bookmarkStart w:id="3700" w:name="_Toc474936263"/>
      <w:bookmarkStart w:id="3701" w:name="_Toc474936483"/>
      <w:bookmarkStart w:id="3702" w:name="_Toc474936704"/>
      <w:bookmarkStart w:id="3703" w:name="_Toc474936925"/>
      <w:bookmarkStart w:id="3704" w:name="_Toc474937145"/>
      <w:bookmarkStart w:id="3705" w:name="_Toc474937365"/>
      <w:bookmarkStart w:id="3706" w:name="_Toc474937584"/>
      <w:bookmarkStart w:id="3707" w:name="_Toc474935822"/>
      <w:bookmarkStart w:id="3708" w:name="_Toc474936042"/>
      <w:bookmarkStart w:id="3709" w:name="_Toc474936264"/>
      <w:bookmarkStart w:id="3710" w:name="_Toc474936484"/>
      <w:bookmarkStart w:id="3711" w:name="_Toc474936705"/>
      <w:bookmarkStart w:id="3712" w:name="_Toc474936926"/>
      <w:bookmarkStart w:id="3713" w:name="_Toc474937146"/>
      <w:bookmarkStart w:id="3714" w:name="_Toc474937366"/>
      <w:bookmarkStart w:id="3715" w:name="_Toc474937585"/>
      <w:bookmarkStart w:id="3716" w:name="_Toc474935823"/>
      <w:bookmarkStart w:id="3717" w:name="_Toc474936043"/>
      <w:bookmarkStart w:id="3718" w:name="_Toc474936265"/>
      <w:bookmarkStart w:id="3719" w:name="_Toc474936485"/>
      <w:bookmarkStart w:id="3720" w:name="_Toc474936706"/>
      <w:bookmarkStart w:id="3721" w:name="_Toc474936927"/>
      <w:bookmarkStart w:id="3722" w:name="_Toc474937147"/>
      <w:bookmarkStart w:id="3723" w:name="_Toc474937367"/>
      <w:bookmarkStart w:id="3724" w:name="_Toc474937586"/>
      <w:bookmarkStart w:id="3725" w:name="_Toc474935824"/>
      <w:bookmarkStart w:id="3726" w:name="_Toc474936044"/>
      <w:bookmarkStart w:id="3727" w:name="_Toc474936266"/>
      <w:bookmarkStart w:id="3728" w:name="_Toc474936486"/>
      <w:bookmarkStart w:id="3729" w:name="_Toc474936707"/>
      <w:bookmarkStart w:id="3730" w:name="_Toc474936928"/>
      <w:bookmarkStart w:id="3731" w:name="_Toc474937148"/>
      <w:bookmarkStart w:id="3732" w:name="_Toc474937368"/>
      <w:bookmarkStart w:id="3733" w:name="_Toc474937587"/>
      <w:bookmarkStart w:id="3734" w:name="_Toc474935825"/>
      <w:bookmarkStart w:id="3735" w:name="_Toc474936045"/>
      <w:bookmarkStart w:id="3736" w:name="_Toc474936267"/>
      <w:bookmarkStart w:id="3737" w:name="_Toc474936487"/>
      <w:bookmarkStart w:id="3738" w:name="_Toc474936708"/>
      <w:bookmarkStart w:id="3739" w:name="_Toc474936929"/>
      <w:bookmarkStart w:id="3740" w:name="_Toc474937149"/>
      <w:bookmarkStart w:id="3741" w:name="_Toc474937369"/>
      <w:bookmarkStart w:id="3742" w:name="_Toc474937588"/>
      <w:bookmarkStart w:id="3743" w:name="_Toc474935827"/>
      <w:bookmarkStart w:id="3744" w:name="_Toc474936047"/>
      <w:bookmarkStart w:id="3745" w:name="_Toc474936269"/>
      <w:bookmarkStart w:id="3746" w:name="_Toc474936489"/>
      <w:bookmarkStart w:id="3747" w:name="_Toc474936710"/>
      <w:bookmarkStart w:id="3748" w:name="_Toc474936931"/>
      <w:bookmarkStart w:id="3749" w:name="_Toc474937151"/>
      <w:bookmarkStart w:id="3750" w:name="_Toc474937371"/>
      <w:bookmarkStart w:id="3751" w:name="_Toc474937590"/>
      <w:bookmarkStart w:id="3752" w:name="_Toc474935829"/>
      <w:bookmarkStart w:id="3753" w:name="_Toc474936049"/>
      <w:bookmarkStart w:id="3754" w:name="_Toc474936271"/>
      <w:bookmarkStart w:id="3755" w:name="_Toc474936491"/>
      <w:bookmarkStart w:id="3756" w:name="_Toc474936712"/>
      <w:bookmarkStart w:id="3757" w:name="_Toc474936933"/>
      <w:bookmarkStart w:id="3758" w:name="_Toc474937153"/>
      <w:bookmarkStart w:id="3759" w:name="_Toc474937373"/>
      <w:bookmarkStart w:id="3760" w:name="_Toc474937592"/>
      <w:bookmarkStart w:id="3761" w:name="_Toc474935831"/>
      <w:bookmarkStart w:id="3762" w:name="_Toc474936051"/>
      <w:bookmarkStart w:id="3763" w:name="_Toc474936273"/>
      <w:bookmarkStart w:id="3764" w:name="_Toc474936493"/>
      <w:bookmarkStart w:id="3765" w:name="_Toc474936714"/>
      <w:bookmarkStart w:id="3766" w:name="_Toc474936935"/>
      <w:bookmarkStart w:id="3767" w:name="_Toc474937155"/>
      <w:bookmarkStart w:id="3768" w:name="_Toc474937375"/>
      <w:bookmarkStart w:id="3769" w:name="_Toc474937594"/>
      <w:bookmarkStart w:id="3770" w:name="_Toc474935833"/>
      <w:bookmarkStart w:id="3771" w:name="_Toc474936053"/>
      <w:bookmarkStart w:id="3772" w:name="_Toc474936275"/>
      <w:bookmarkStart w:id="3773" w:name="_Toc474936495"/>
      <w:bookmarkStart w:id="3774" w:name="_Toc474936716"/>
      <w:bookmarkStart w:id="3775" w:name="_Toc474936937"/>
      <w:bookmarkStart w:id="3776" w:name="_Toc474937157"/>
      <w:bookmarkStart w:id="3777" w:name="_Toc474937377"/>
      <w:bookmarkStart w:id="3778" w:name="_Toc474937596"/>
      <w:bookmarkStart w:id="3779" w:name="_Toc474935834"/>
      <w:bookmarkStart w:id="3780" w:name="_Toc474936054"/>
      <w:bookmarkStart w:id="3781" w:name="_Toc474936276"/>
      <w:bookmarkStart w:id="3782" w:name="_Toc474936496"/>
      <w:bookmarkStart w:id="3783" w:name="_Toc474936717"/>
      <w:bookmarkStart w:id="3784" w:name="_Toc474936938"/>
      <w:bookmarkStart w:id="3785" w:name="_Toc474937158"/>
      <w:bookmarkStart w:id="3786" w:name="_Toc474937378"/>
      <w:bookmarkStart w:id="3787" w:name="_Toc474937597"/>
      <w:bookmarkStart w:id="3788" w:name="_Toc474935835"/>
      <w:bookmarkStart w:id="3789" w:name="_Toc474936055"/>
      <w:bookmarkStart w:id="3790" w:name="_Toc474936277"/>
      <w:bookmarkStart w:id="3791" w:name="_Toc474936497"/>
      <w:bookmarkStart w:id="3792" w:name="_Toc474936718"/>
      <w:bookmarkStart w:id="3793" w:name="_Toc474936939"/>
      <w:bookmarkStart w:id="3794" w:name="_Toc474937159"/>
      <w:bookmarkStart w:id="3795" w:name="_Toc474937379"/>
      <w:bookmarkStart w:id="3796" w:name="_Toc474937598"/>
      <w:bookmarkStart w:id="3797" w:name="_Toc474935837"/>
      <w:bookmarkStart w:id="3798" w:name="_Toc474936057"/>
      <w:bookmarkStart w:id="3799" w:name="_Toc474936279"/>
      <w:bookmarkStart w:id="3800" w:name="_Toc474936499"/>
      <w:bookmarkStart w:id="3801" w:name="_Toc474936720"/>
      <w:bookmarkStart w:id="3802" w:name="_Toc474936941"/>
      <w:bookmarkStart w:id="3803" w:name="_Toc474937161"/>
      <w:bookmarkStart w:id="3804" w:name="_Toc474937381"/>
      <w:bookmarkStart w:id="3805" w:name="_Toc474937600"/>
      <w:bookmarkStart w:id="3806" w:name="_Toc474935838"/>
      <w:bookmarkStart w:id="3807" w:name="_Toc474936058"/>
      <w:bookmarkStart w:id="3808" w:name="_Toc474936280"/>
      <w:bookmarkStart w:id="3809" w:name="_Toc474936500"/>
      <w:bookmarkStart w:id="3810" w:name="_Toc474936721"/>
      <w:bookmarkStart w:id="3811" w:name="_Toc474936942"/>
      <w:bookmarkStart w:id="3812" w:name="_Toc474937162"/>
      <w:bookmarkStart w:id="3813" w:name="_Toc474937382"/>
      <w:bookmarkStart w:id="3814" w:name="_Toc474937601"/>
      <w:bookmarkStart w:id="3815" w:name="_Toc474935839"/>
      <w:bookmarkStart w:id="3816" w:name="_Toc474936059"/>
      <w:bookmarkStart w:id="3817" w:name="_Toc474936281"/>
      <w:bookmarkStart w:id="3818" w:name="_Toc474936501"/>
      <w:bookmarkStart w:id="3819" w:name="_Toc474936722"/>
      <w:bookmarkStart w:id="3820" w:name="_Toc474936943"/>
      <w:bookmarkStart w:id="3821" w:name="_Toc474937163"/>
      <w:bookmarkStart w:id="3822" w:name="_Toc474937383"/>
      <w:bookmarkStart w:id="3823" w:name="_Toc474937602"/>
      <w:bookmarkStart w:id="3824" w:name="_Toc474935840"/>
      <w:bookmarkStart w:id="3825" w:name="_Toc474936060"/>
      <w:bookmarkStart w:id="3826" w:name="_Toc474936282"/>
      <w:bookmarkStart w:id="3827" w:name="_Toc474936502"/>
      <w:bookmarkStart w:id="3828" w:name="_Toc474936723"/>
      <w:bookmarkStart w:id="3829" w:name="_Toc474936944"/>
      <w:bookmarkStart w:id="3830" w:name="_Toc474937164"/>
      <w:bookmarkStart w:id="3831" w:name="_Toc474937384"/>
      <w:bookmarkStart w:id="3832" w:name="_Toc474937603"/>
      <w:bookmarkStart w:id="3833" w:name="_Toc475607579"/>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r w:rsidRPr="002A08AF">
        <w:rPr>
          <w:rFonts w:cs="Arial"/>
          <w:b w:val="0"/>
          <w:sz w:val="20"/>
        </w:rPr>
        <w:t>člen</w:t>
      </w:r>
      <w:r w:rsidRPr="002A08AF">
        <w:rPr>
          <w:rFonts w:cs="Arial"/>
          <w:b w:val="0"/>
          <w:sz w:val="20"/>
        </w:rPr>
        <w:br/>
        <w:t>(poročanje)</w:t>
      </w:r>
      <w:bookmarkEnd w:id="3833"/>
    </w:p>
    <w:p w14:paraId="27E0ADB7" w14:textId="77777777" w:rsidR="00292036" w:rsidRPr="002A08AF" w:rsidRDefault="00292036" w:rsidP="00292036">
      <w:pPr>
        <w:pStyle w:val="Odstavekseznama"/>
        <w:spacing w:line="240" w:lineRule="atLeast"/>
        <w:ind w:left="0"/>
        <w:rPr>
          <w:rFonts w:ascii="Arial" w:hAnsi="Arial" w:cs="Arial"/>
          <w:sz w:val="20"/>
        </w:rPr>
      </w:pPr>
      <w:r w:rsidRPr="002A08AF">
        <w:rPr>
          <w:rFonts w:ascii="Arial" w:hAnsi="Arial" w:cs="Arial"/>
          <w:sz w:val="20"/>
        </w:rPr>
        <w:t>Izvajalec javne službe ravnanja z RAO mora organu, pristojnemu za jedrsko varnost, do konca februarja poročati za preteklo leto o svojih dejavnostih in o doseganju ciljev v skladu z določbami nacionalnega programa ravnanja z radioaktivnimi odpadki in izrabljenim gorivom.</w:t>
      </w:r>
    </w:p>
    <w:p w14:paraId="7175022B" w14:textId="77777777" w:rsidR="00292036" w:rsidRPr="002A08AF" w:rsidRDefault="00292036" w:rsidP="00292036">
      <w:pPr>
        <w:pStyle w:val="Odstavekseznama"/>
        <w:spacing w:line="240" w:lineRule="atLeast"/>
        <w:ind w:left="0"/>
        <w:rPr>
          <w:rFonts w:ascii="Arial" w:hAnsi="Arial" w:cs="Arial"/>
          <w:sz w:val="20"/>
        </w:rPr>
      </w:pPr>
    </w:p>
    <w:p w14:paraId="30E130C5"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bookmarkStart w:id="3834" w:name="_Toc474935844"/>
      <w:bookmarkStart w:id="3835" w:name="_Toc474936064"/>
      <w:bookmarkStart w:id="3836" w:name="_Toc474936286"/>
      <w:bookmarkStart w:id="3837" w:name="_Toc474936506"/>
      <w:bookmarkStart w:id="3838" w:name="_Toc474936727"/>
      <w:bookmarkStart w:id="3839" w:name="_Toc474936948"/>
      <w:bookmarkStart w:id="3840" w:name="_Toc474937168"/>
      <w:bookmarkStart w:id="3841" w:name="_Toc474937387"/>
      <w:bookmarkStart w:id="3842" w:name="_Toc474937606"/>
      <w:bookmarkStart w:id="3843" w:name="_Ref474935453"/>
      <w:bookmarkStart w:id="3844" w:name="_Toc475607580"/>
      <w:bookmarkEnd w:id="3834"/>
      <w:bookmarkEnd w:id="3835"/>
      <w:bookmarkEnd w:id="3836"/>
      <w:bookmarkEnd w:id="3837"/>
      <w:bookmarkEnd w:id="3838"/>
      <w:bookmarkEnd w:id="3839"/>
      <w:bookmarkEnd w:id="3840"/>
      <w:bookmarkEnd w:id="3841"/>
      <w:bookmarkEnd w:id="3842"/>
      <w:r w:rsidRPr="002A08AF">
        <w:rPr>
          <w:rFonts w:cs="Arial"/>
          <w:b w:val="0"/>
          <w:sz w:val="20"/>
        </w:rPr>
        <w:t>člen</w:t>
      </w:r>
      <w:r w:rsidRPr="002A08AF">
        <w:rPr>
          <w:rFonts w:cs="Arial"/>
          <w:b w:val="0"/>
          <w:sz w:val="20"/>
        </w:rPr>
        <w:br/>
        <w:t>(cenik)</w:t>
      </w:r>
      <w:bookmarkEnd w:id="3843"/>
      <w:bookmarkEnd w:id="3844"/>
    </w:p>
    <w:p w14:paraId="4A18C6DD" w14:textId="77777777" w:rsidR="00292036" w:rsidRPr="002A08AF" w:rsidRDefault="00292036" w:rsidP="005D7D4F">
      <w:pPr>
        <w:pStyle w:val="Odstavekseznama"/>
        <w:numPr>
          <w:ilvl w:val="0"/>
          <w:numId w:val="396"/>
        </w:numPr>
        <w:spacing w:after="0" w:line="240" w:lineRule="atLeast"/>
        <w:rPr>
          <w:rFonts w:ascii="Arial" w:hAnsi="Arial" w:cs="Arial"/>
          <w:sz w:val="20"/>
        </w:rPr>
      </w:pPr>
      <w:r w:rsidRPr="002A08AF">
        <w:rPr>
          <w:rFonts w:ascii="Arial" w:hAnsi="Arial" w:cs="Arial"/>
          <w:sz w:val="20"/>
        </w:rPr>
        <w:t xml:space="preserve">Cenik izvajanja javne službe iz prvega odstavka </w:t>
      </w:r>
      <w:r w:rsidRPr="002A08AF">
        <w:rPr>
          <w:rFonts w:ascii="Arial" w:hAnsi="Arial" w:cs="Arial"/>
          <w:sz w:val="20"/>
        </w:rPr>
        <w:fldChar w:fldCharType="begin"/>
      </w:r>
      <w:r w:rsidRPr="002A08AF">
        <w:rPr>
          <w:rFonts w:ascii="Arial" w:hAnsi="Arial" w:cs="Arial"/>
          <w:sz w:val="20"/>
        </w:rPr>
        <w:instrText xml:space="preserve"> REF _Ref474935222 \r \h  \* MERGEFORMAT </w:instrText>
      </w:r>
      <w:r w:rsidRPr="002A08AF">
        <w:rPr>
          <w:rFonts w:ascii="Arial" w:hAnsi="Arial" w:cs="Arial"/>
          <w:sz w:val="20"/>
        </w:rPr>
      </w:r>
      <w:r w:rsidRPr="002A08AF">
        <w:rPr>
          <w:rFonts w:ascii="Arial" w:hAnsi="Arial" w:cs="Arial"/>
          <w:sz w:val="20"/>
        </w:rPr>
        <w:fldChar w:fldCharType="separate"/>
      </w:r>
      <w:r w:rsidRPr="002A08AF">
        <w:rPr>
          <w:rFonts w:ascii="Arial" w:hAnsi="Arial" w:cs="Arial"/>
          <w:sz w:val="20"/>
        </w:rPr>
        <w:t>8</w:t>
      </w:r>
      <w:r w:rsidRPr="002A08AF">
        <w:rPr>
          <w:rFonts w:ascii="Arial" w:hAnsi="Arial" w:cs="Arial"/>
          <w:sz w:val="20"/>
        </w:rPr>
        <w:fldChar w:fldCharType="end"/>
      </w:r>
      <w:r w:rsidRPr="002A08AF">
        <w:rPr>
          <w:rFonts w:ascii="Arial" w:hAnsi="Arial" w:cs="Arial"/>
          <w:sz w:val="20"/>
        </w:rPr>
        <w:t>. člena te uredbe pripravi ministrstvo, pristojno za energijo, v soglasju z ministrstvom, pristojnim za okolje, sprejme pa ga Vlada Republike Slovenije in ga objavi v Uradnem listu Republike Slovenije.</w:t>
      </w:r>
    </w:p>
    <w:p w14:paraId="3391E933" w14:textId="77777777" w:rsidR="00292036" w:rsidRPr="002A08AF" w:rsidRDefault="00292036" w:rsidP="005D7D4F">
      <w:pPr>
        <w:pStyle w:val="Odstavekseznama"/>
        <w:numPr>
          <w:ilvl w:val="0"/>
          <w:numId w:val="396"/>
        </w:numPr>
        <w:spacing w:after="0" w:line="240" w:lineRule="atLeast"/>
        <w:rPr>
          <w:rFonts w:ascii="Arial" w:hAnsi="Arial" w:cs="Arial"/>
          <w:sz w:val="20"/>
        </w:rPr>
      </w:pPr>
      <w:r w:rsidRPr="002A08AF">
        <w:rPr>
          <w:rFonts w:ascii="Arial" w:hAnsi="Arial" w:cs="Arial"/>
          <w:sz w:val="20"/>
        </w:rPr>
        <w:t>Pri določitvi cen storitev javne službe iz prejšnjega odstavka Vlada Republike Slovenije upošteva stroške izvajalca javne službe in ceno storitev razdela po posameznih vrstah radioaktivnih odpadkov glede na njihovo aktivnost in prostornino, ki jo zasedajo v skladišču, ter obseg potrebne obdelave in priprave pred skladiščenjem ali odlaganjem.</w:t>
      </w:r>
    </w:p>
    <w:p w14:paraId="7FAC05FE" w14:textId="77777777" w:rsidR="00292036" w:rsidRPr="002A08AF" w:rsidRDefault="00292036" w:rsidP="005D7D4F">
      <w:pPr>
        <w:pStyle w:val="Odstavekseznama"/>
        <w:numPr>
          <w:ilvl w:val="0"/>
          <w:numId w:val="396"/>
        </w:numPr>
        <w:spacing w:after="0" w:line="240" w:lineRule="atLeast"/>
        <w:rPr>
          <w:rFonts w:ascii="Arial" w:hAnsi="Arial" w:cs="Arial"/>
          <w:sz w:val="20"/>
        </w:rPr>
      </w:pPr>
      <w:r w:rsidRPr="002A08AF">
        <w:rPr>
          <w:rFonts w:ascii="Arial" w:hAnsi="Arial" w:cs="Arial"/>
          <w:sz w:val="20"/>
        </w:rPr>
        <w:t>Strokovne podlage za oblikovanje cen storitev izvajanja javne službe iz prvega odstavka tega člena s podrobno obrazložitvijo in predlog cen pripravi izvajalec javne službe.</w:t>
      </w:r>
    </w:p>
    <w:p w14:paraId="056ED185" w14:textId="77777777" w:rsidR="00292036" w:rsidRPr="002A08AF" w:rsidRDefault="00292036" w:rsidP="005D7D4F">
      <w:pPr>
        <w:pStyle w:val="Odstavekseznama"/>
        <w:numPr>
          <w:ilvl w:val="0"/>
          <w:numId w:val="396"/>
        </w:numPr>
        <w:spacing w:after="0" w:line="240" w:lineRule="atLeast"/>
        <w:rPr>
          <w:rFonts w:ascii="Arial" w:hAnsi="Arial" w:cs="Arial"/>
          <w:sz w:val="20"/>
        </w:rPr>
      </w:pPr>
      <w:r w:rsidRPr="002A08AF">
        <w:rPr>
          <w:rFonts w:ascii="Arial" w:hAnsi="Arial" w:cs="Arial"/>
          <w:sz w:val="20"/>
        </w:rPr>
        <w:t>Ne glede na določbe prvega odstavka tega člena upravljalec obstoječe raziskovalne infrastrukture, kot so reaktorji in odprti ter zaprti viri sevanja, za radioaktivne odpadke, ki nastajajo pri obratovanju te infrastrukture, ne plačuje skladiščenja.</w:t>
      </w:r>
    </w:p>
    <w:p w14:paraId="076892B1" w14:textId="77777777" w:rsidR="00292036" w:rsidRPr="002A08AF" w:rsidRDefault="00292036" w:rsidP="005D7D4F">
      <w:pPr>
        <w:pStyle w:val="Odstavekseznama"/>
        <w:numPr>
          <w:ilvl w:val="0"/>
          <w:numId w:val="396"/>
        </w:numPr>
        <w:spacing w:after="0" w:line="240" w:lineRule="atLeast"/>
        <w:rPr>
          <w:rFonts w:ascii="Arial" w:hAnsi="Arial" w:cs="Arial"/>
          <w:sz w:val="20"/>
        </w:rPr>
      </w:pPr>
      <w:r w:rsidRPr="002A08AF">
        <w:rPr>
          <w:rFonts w:ascii="Arial" w:hAnsi="Arial" w:cs="Arial"/>
          <w:sz w:val="20"/>
        </w:rPr>
        <w:t>Cenik iz prvega odstavka tega člena je treba posodobiti najmanj vsaka tri leta.</w:t>
      </w:r>
    </w:p>
    <w:p w14:paraId="51D04CB1" w14:textId="77777777" w:rsidR="00292036" w:rsidRPr="002A08AF" w:rsidRDefault="00292036" w:rsidP="00292036">
      <w:pPr>
        <w:pStyle w:val="Odstavekseznama"/>
        <w:spacing w:line="240" w:lineRule="atLeast"/>
        <w:rPr>
          <w:rFonts w:ascii="Arial" w:hAnsi="Arial" w:cs="Arial"/>
          <w:sz w:val="20"/>
        </w:rPr>
      </w:pPr>
    </w:p>
    <w:p w14:paraId="3F1B0B93"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bookmarkStart w:id="3845" w:name="_Toc475607581"/>
      <w:r w:rsidRPr="002A08AF">
        <w:rPr>
          <w:rFonts w:cs="Arial"/>
          <w:b w:val="0"/>
          <w:sz w:val="20"/>
        </w:rPr>
        <w:t>člen</w:t>
      </w:r>
      <w:r w:rsidRPr="002A08AF">
        <w:rPr>
          <w:rFonts w:cs="Arial"/>
          <w:b w:val="0"/>
          <w:sz w:val="20"/>
        </w:rPr>
        <w:br/>
        <w:t>(nadzor)</w:t>
      </w:r>
      <w:bookmarkEnd w:id="3845"/>
    </w:p>
    <w:p w14:paraId="0B97E81D" w14:textId="77777777" w:rsidR="00292036" w:rsidRPr="002A08AF" w:rsidRDefault="00292036" w:rsidP="00292036">
      <w:pPr>
        <w:pStyle w:val="Odstavekseznama"/>
        <w:spacing w:line="240" w:lineRule="atLeast"/>
        <w:ind w:left="0"/>
        <w:rPr>
          <w:rFonts w:ascii="Arial" w:hAnsi="Arial" w:cs="Arial"/>
          <w:sz w:val="20"/>
        </w:rPr>
      </w:pPr>
      <w:r w:rsidRPr="002A08AF">
        <w:rPr>
          <w:rFonts w:ascii="Arial" w:hAnsi="Arial" w:cs="Arial"/>
          <w:sz w:val="20"/>
        </w:rPr>
        <w:t>Nadzor nad izvajanjem javne službe ravnanja z RAO</w:t>
      </w:r>
      <w:r w:rsidRPr="002A08AF" w:rsidDel="00196BB2">
        <w:rPr>
          <w:rFonts w:ascii="Arial" w:hAnsi="Arial" w:cs="Arial"/>
          <w:sz w:val="20"/>
        </w:rPr>
        <w:t xml:space="preserve"> </w:t>
      </w:r>
      <w:r w:rsidRPr="002A08AF">
        <w:rPr>
          <w:rFonts w:ascii="Arial" w:hAnsi="Arial" w:cs="Arial"/>
          <w:sz w:val="20"/>
        </w:rPr>
        <w:t>opravljajo inšpektorji, pristojni za jedrsko varnost.</w:t>
      </w:r>
    </w:p>
    <w:p w14:paraId="064E9744" w14:textId="100DB118" w:rsidR="005D7D4F" w:rsidRPr="002A08AF" w:rsidRDefault="005D7D4F" w:rsidP="00292036">
      <w:pPr>
        <w:spacing w:line="240" w:lineRule="atLeast"/>
        <w:rPr>
          <w:rFonts w:cs="Arial"/>
          <w:sz w:val="20"/>
        </w:rPr>
      </w:pPr>
      <w:bookmarkStart w:id="3846" w:name="_Toc474935846"/>
      <w:bookmarkStart w:id="3847" w:name="_Toc474936066"/>
      <w:bookmarkStart w:id="3848" w:name="_Toc474936288"/>
      <w:bookmarkStart w:id="3849" w:name="_Toc474936508"/>
      <w:bookmarkStart w:id="3850" w:name="_Toc474936729"/>
      <w:bookmarkStart w:id="3851" w:name="_Toc474936950"/>
      <w:bookmarkStart w:id="3852" w:name="_Toc474937170"/>
      <w:bookmarkStart w:id="3853" w:name="_Toc474937389"/>
      <w:bookmarkStart w:id="3854" w:name="_Toc474937609"/>
      <w:bookmarkEnd w:id="3846"/>
      <w:bookmarkEnd w:id="3847"/>
      <w:bookmarkEnd w:id="3848"/>
      <w:bookmarkEnd w:id="3849"/>
      <w:bookmarkEnd w:id="3850"/>
      <w:bookmarkEnd w:id="3851"/>
      <w:bookmarkEnd w:id="3852"/>
      <w:bookmarkEnd w:id="3853"/>
      <w:bookmarkEnd w:id="3854"/>
    </w:p>
    <w:p w14:paraId="784FB1B1" w14:textId="77777777" w:rsidR="005D7D4F" w:rsidRPr="002A08AF" w:rsidRDefault="005D7D4F" w:rsidP="00292036">
      <w:pPr>
        <w:spacing w:line="240" w:lineRule="atLeast"/>
        <w:rPr>
          <w:rFonts w:cs="Arial"/>
          <w:sz w:val="20"/>
        </w:rPr>
      </w:pPr>
    </w:p>
    <w:p w14:paraId="6143A90F" w14:textId="77777777" w:rsidR="00292036" w:rsidRPr="002A08AF" w:rsidRDefault="00292036" w:rsidP="00292036">
      <w:pPr>
        <w:pStyle w:val="Naslov1"/>
        <w:widowControl/>
        <w:numPr>
          <w:ilvl w:val="0"/>
          <w:numId w:val="0"/>
        </w:numPr>
        <w:tabs>
          <w:tab w:val="clear" w:pos="1361"/>
        </w:tabs>
        <w:spacing w:before="60" w:after="60" w:line="260" w:lineRule="exact"/>
        <w:ind w:left="360"/>
        <w:jc w:val="center"/>
        <w:rPr>
          <w:rFonts w:cs="Arial"/>
          <w:b w:val="0"/>
          <w:sz w:val="20"/>
        </w:rPr>
      </w:pPr>
      <w:r w:rsidRPr="002A08AF">
        <w:rPr>
          <w:rFonts w:cs="Arial"/>
          <w:b w:val="0"/>
          <w:sz w:val="20"/>
        </w:rPr>
        <w:t>IZVAJALEC JAVNE SLUŽBE</w:t>
      </w:r>
    </w:p>
    <w:p w14:paraId="7BB98793" w14:textId="77777777" w:rsidR="00292036" w:rsidRPr="002A08AF" w:rsidRDefault="00292036" w:rsidP="00292036">
      <w:pPr>
        <w:jc w:val="center"/>
        <w:rPr>
          <w:rFonts w:cs="Arial"/>
          <w:sz w:val="20"/>
          <w:lang w:eastAsia="x-none"/>
        </w:rPr>
      </w:pPr>
      <w:r w:rsidRPr="002A08AF">
        <w:rPr>
          <w:rFonts w:cs="Arial"/>
          <w:sz w:val="20"/>
          <w:lang w:eastAsia="x-none"/>
        </w:rPr>
        <w:t>(Podlaga za ustanovitveni akt ARAO)</w:t>
      </w:r>
    </w:p>
    <w:p w14:paraId="17931E85" w14:textId="77777777" w:rsidR="00292036" w:rsidRPr="002A08AF" w:rsidRDefault="00292036" w:rsidP="00292036">
      <w:pPr>
        <w:jc w:val="center"/>
        <w:rPr>
          <w:rFonts w:cs="Arial"/>
          <w:sz w:val="20"/>
          <w:lang w:eastAsia="x-none"/>
        </w:rPr>
      </w:pPr>
    </w:p>
    <w:p w14:paraId="0206A192" w14:textId="77777777" w:rsidR="00292036" w:rsidRPr="002A08AF" w:rsidRDefault="00292036" w:rsidP="005D7D4F">
      <w:pPr>
        <w:pStyle w:val="Naslov2"/>
        <w:widowControl/>
        <w:numPr>
          <w:ilvl w:val="0"/>
          <w:numId w:val="400"/>
        </w:numPr>
        <w:tabs>
          <w:tab w:val="clear" w:pos="567"/>
        </w:tabs>
        <w:spacing w:after="240"/>
        <w:ind w:left="0" w:firstLine="284"/>
        <w:jc w:val="center"/>
        <w:rPr>
          <w:rFonts w:cs="Arial"/>
          <w:b w:val="0"/>
          <w:sz w:val="20"/>
        </w:rPr>
      </w:pPr>
      <w:r w:rsidRPr="002A08AF">
        <w:rPr>
          <w:rFonts w:cs="Arial"/>
          <w:b w:val="0"/>
          <w:sz w:val="20"/>
        </w:rPr>
        <w:t>člen</w:t>
      </w:r>
      <w:r w:rsidRPr="002A08AF">
        <w:rPr>
          <w:rFonts w:cs="Arial"/>
          <w:b w:val="0"/>
          <w:sz w:val="20"/>
        </w:rPr>
        <w:br/>
        <w:t>(javno podjetje za radioaktivne odpadke)</w:t>
      </w:r>
    </w:p>
    <w:p w14:paraId="53711BEE" w14:textId="77777777" w:rsidR="00292036" w:rsidRPr="002A08AF" w:rsidRDefault="00292036" w:rsidP="00292036">
      <w:pPr>
        <w:ind w:left="720"/>
        <w:rPr>
          <w:rFonts w:cs="Arial"/>
          <w:sz w:val="20"/>
        </w:rPr>
      </w:pPr>
    </w:p>
    <w:p w14:paraId="354954A7" w14:textId="4C443586" w:rsidR="00292036" w:rsidRPr="002A08AF" w:rsidRDefault="00292036" w:rsidP="005D7D4F">
      <w:pPr>
        <w:widowControl/>
        <w:numPr>
          <w:ilvl w:val="0"/>
          <w:numId w:val="411"/>
        </w:numPr>
        <w:spacing w:line="260" w:lineRule="exact"/>
        <w:ind w:left="284" w:hanging="284"/>
        <w:rPr>
          <w:rFonts w:cs="Arial"/>
          <w:sz w:val="20"/>
        </w:rPr>
      </w:pPr>
      <w:r w:rsidRPr="002A08AF">
        <w:rPr>
          <w:rFonts w:cs="Arial"/>
          <w:sz w:val="20"/>
        </w:rPr>
        <w:t xml:space="preserve">Obvezno državno službo po tej uredbi izvaja javni gospodarski </w:t>
      </w:r>
      <w:r w:rsidR="005D7D4F" w:rsidRPr="002A08AF">
        <w:rPr>
          <w:rFonts w:cs="Arial"/>
          <w:sz w:val="20"/>
        </w:rPr>
        <w:t xml:space="preserve">zavod za ravnanje z radioaktivnimi odpadki </w:t>
      </w:r>
      <w:r w:rsidRPr="002A08AF">
        <w:rPr>
          <w:rFonts w:cs="Arial"/>
          <w:sz w:val="20"/>
        </w:rPr>
        <w:t>/</w:t>
      </w:r>
      <w:r w:rsidR="005D7D4F" w:rsidRPr="002A08AF">
        <w:rPr>
          <w:rFonts w:cs="Arial"/>
          <w:sz w:val="20"/>
        </w:rPr>
        <w:t xml:space="preserve"> javno podjetje za ravnanje z radioaktivnimi odpadki v obliki enoosebne družbe z omejeno odgovornostjo</w:t>
      </w:r>
      <w:r w:rsidRPr="002A08AF">
        <w:rPr>
          <w:rFonts w:cs="Arial"/>
          <w:sz w:val="20"/>
        </w:rPr>
        <w:t>. Vlada z odlokom kot ustanovitvenim aktom določi zlasti:</w:t>
      </w:r>
    </w:p>
    <w:p w14:paraId="59415752"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ustanovitelj, lastnosti in sedež;</w:t>
      </w:r>
    </w:p>
    <w:p w14:paraId="3ABFB7A9"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pravice ustanovitelja;</w:t>
      </w:r>
    </w:p>
    <w:p w14:paraId="67F5A42F"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 xml:space="preserve">firma; </w:t>
      </w:r>
    </w:p>
    <w:p w14:paraId="55A89E74"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določilo, da je ustanovljena po tem zakonu;</w:t>
      </w:r>
    </w:p>
    <w:p w14:paraId="40D399E3"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namen ustanovitve;</w:t>
      </w:r>
    </w:p>
    <w:p w14:paraId="10C379D3"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dejavnosti;</w:t>
      </w:r>
    </w:p>
    <w:p w14:paraId="36255DC2"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obdobje, za katero je ustanovljena;</w:t>
      </w:r>
    </w:p>
    <w:p w14:paraId="528AA79A"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odgovornosti za obveznosti;</w:t>
      </w:r>
    </w:p>
    <w:p w14:paraId="2C4CADC4"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varovanje poslovne skrivnosti;</w:t>
      </w:r>
    </w:p>
    <w:p w14:paraId="14B3047C"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pooblastila za zastopanje;</w:t>
      </w:r>
    </w:p>
    <w:p w14:paraId="32BFB914"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omejitve poslovodne osebe pri upravljanju in razpolaganju s sredstvi;</w:t>
      </w:r>
    </w:p>
    <w:p w14:paraId="002BF84E"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poročanje;</w:t>
      </w:r>
    </w:p>
    <w:p w14:paraId="31E1791E"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revidiranje letnega poročila in izbira revizorja;</w:t>
      </w:r>
    </w:p>
    <w:p w14:paraId="31F030E5"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notranji nadzor in izbira notranjega revizorja;</w:t>
      </w:r>
    </w:p>
    <w:p w14:paraId="66907D82"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vsebina statuta, njegova priprava in postopek potrjevanja;</w:t>
      </w:r>
    </w:p>
    <w:p w14:paraId="502BC688" w14:textId="77777777" w:rsidR="00292036" w:rsidRPr="002A08AF" w:rsidRDefault="00292036" w:rsidP="005D7D4F">
      <w:pPr>
        <w:widowControl/>
        <w:numPr>
          <w:ilvl w:val="0"/>
          <w:numId w:val="410"/>
        </w:numPr>
        <w:spacing w:line="260" w:lineRule="exact"/>
        <w:jc w:val="left"/>
        <w:rPr>
          <w:rFonts w:cs="Arial"/>
          <w:sz w:val="20"/>
        </w:rPr>
      </w:pPr>
      <w:r w:rsidRPr="002A08AF">
        <w:rPr>
          <w:rFonts w:cs="Arial"/>
          <w:sz w:val="20"/>
        </w:rPr>
        <w:t>druga pomembna vprašanja v zvezi z organizacijo in poslovanjem.</w:t>
      </w:r>
    </w:p>
    <w:p w14:paraId="3A6C353C" w14:textId="77777777" w:rsidR="00292036" w:rsidRPr="002A08AF" w:rsidRDefault="00292036" w:rsidP="00292036">
      <w:pPr>
        <w:ind w:left="360"/>
        <w:rPr>
          <w:rFonts w:cs="Arial"/>
          <w:sz w:val="20"/>
        </w:rPr>
      </w:pPr>
    </w:p>
    <w:p w14:paraId="644312DD" w14:textId="77777777" w:rsidR="00292036" w:rsidRPr="002A08AF" w:rsidRDefault="00292036" w:rsidP="005D7D4F">
      <w:pPr>
        <w:widowControl/>
        <w:numPr>
          <w:ilvl w:val="0"/>
          <w:numId w:val="411"/>
        </w:numPr>
        <w:spacing w:line="260" w:lineRule="exact"/>
        <w:ind w:left="284" w:hanging="284"/>
        <w:rPr>
          <w:rFonts w:cs="Arial"/>
          <w:i/>
          <w:sz w:val="20"/>
        </w:rPr>
      </w:pPr>
      <w:r w:rsidRPr="002A08AF">
        <w:rPr>
          <w:rFonts w:cs="Arial"/>
          <w:i/>
          <w:sz w:val="20"/>
        </w:rPr>
        <w:t>Podjetje iz prejšnjega odstavka tega člena je oseba javnega prava. Ustanoviteljske pravice v javnem podjetju izvršuje vlada. Nad javnim podjetjem se ne more uvesti stečajni postopek niti postopek likvidacije, dokler se izvajanje obvezne državne službe ne prenese na drugega izvajalca. Za zaposlene v javnem podjetju se uporablja kolektivna pogodba za področje energetike.</w:t>
      </w:r>
      <w:r w:rsidRPr="002A08AF" w:rsidDel="00E45029">
        <w:rPr>
          <w:rFonts w:cs="Arial"/>
          <w:i/>
          <w:sz w:val="20"/>
        </w:rPr>
        <w:t xml:space="preserve"> </w:t>
      </w:r>
    </w:p>
    <w:p w14:paraId="7C37A0D7" w14:textId="2460DA8C" w:rsidR="00292036" w:rsidRPr="002A08AF" w:rsidRDefault="00292036" w:rsidP="00292036">
      <w:pPr>
        <w:ind w:left="-142"/>
        <w:rPr>
          <w:rFonts w:cs="Arial"/>
          <w:sz w:val="20"/>
        </w:rPr>
      </w:pPr>
    </w:p>
    <w:p w14:paraId="7D226245" w14:textId="77777777" w:rsidR="00292036" w:rsidRPr="002A08AF" w:rsidRDefault="00292036" w:rsidP="00292036">
      <w:pPr>
        <w:pStyle w:val="Naslov6"/>
        <w:numPr>
          <w:ilvl w:val="0"/>
          <w:numId w:val="0"/>
        </w:numPr>
        <w:ind w:left="340"/>
        <w:jc w:val="center"/>
        <w:rPr>
          <w:rFonts w:ascii="Arial" w:hAnsi="Arial" w:cs="Arial"/>
          <w:sz w:val="20"/>
        </w:rPr>
      </w:pPr>
      <w:r w:rsidRPr="002A08AF">
        <w:rPr>
          <w:rFonts w:ascii="Arial" w:hAnsi="Arial" w:cs="Arial"/>
          <w:sz w:val="20"/>
        </w:rPr>
        <w:t>PREHODNE IN KONČNE DOLOČBE</w:t>
      </w:r>
    </w:p>
    <w:p w14:paraId="2B20EF2C" w14:textId="77777777" w:rsidR="00292036" w:rsidRPr="002A08AF" w:rsidRDefault="00292036" w:rsidP="00292036">
      <w:pPr>
        <w:rPr>
          <w:rFonts w:cs="Arial"/>
          <w:sz w:val="20"/>
          <w:lang w:eastAsia="sl-SI"/>
        </w:rPr>
      </w:pPr>
    </w:p>
    <w:p w14:paraId="29843970" w14:textId="77777777" w:rsidR="00292036" w:rsidRPr="002A08AF" w:rsidRDefault="00292036" w:rsidP="005D7D4F">
      <w:pPr>
        <w:pStyle w:val="Naslov2"/>
        <w:widowControl/>
        <w:numPr>
          <w:ilvl w:val="0"/>
          <w:numId w:val="400"/>
        </w:numPr>
        <w:tabs>
          <w:tab w:val="clear" w:pos="567"/>
        </w:tabs>
        <w:spacing w:after="240"/>
        <w:ind w:left="357" w:hanging="357"/>
        <w:jc w:val="center"/>
        <w:rPr>
          <w:rFonts w:cs="Arial"/>
          <w:b w:val="0"/>
          <w:sz w:val="20"/>
        </w:rPr>
      </w:pPr>
      <w:r w:rsidRPr="002A08AF">
        <w:rPr>
          <w:rFonts w:cs="Arial"/>
          <w:b w:val="0"/>
          <w:sz w:val="20"/>
        </w:rPr>
        <w:t>člen</w:t>
      </w:r>
      <w:r w:rsidRPr="002A08AF">
        <w:rPr>
          <w:rFonts w:cs="Arial"/>
          <w:b w:val="0"/>
          <w:sz w:val="20"/>
        </w:rPr>
        <w:br/>
        <w:t>(ustanovitev javnega podjetja)</w:t>
      </w:r>
    </w:p>
    <w:p w14:paraId="509C37FB" w14:textId="77777777" w:rsidR="00292036" w:rsidRPr="002A08AF" w:rsidRDefault="00292036" w:rsidP="00292036">
      <w:pPr>
        <w:pStyle w:val="len"/>
        <w:spacing w:before="0"/>
        <w:jc w:val="left"/>
        <w:rPr>
          <w:b w:val="0"/>
          <w:sz w:val="20"/>
          <w:szCs w:val="20"/>
        </w:rPr>
      </w:pPr>
    </w:p>
    <w:p w14:paraId="141C7E2A" w14:textId="77777777" w:rsidR="00292036" w:rsidRPr="002A08AF" w:rsidRDefault="00292036" w:rsidP="005D7D4F">
      <w:pPr>
        <w:pStyle w:val="len"/>
        <w:numPr>
          <w:ilvl w:val="0"/>
          <w:numId w:val="409"/>
        </w:numPr>
        <w:spacing w:before="0"/>
        <w:ind w:left="284" w:hanging="284"/>
        <w:jc w:val="both"/>
        <w:rPr>
          <w:b w:val="0"/>
          <w:sz w:val="20"/>
          <w:szCs w:val="20"/>
          <w:lang w:eastAsia="en-US"/>
        </w:rPr>
      </w:pPr>
      <w:r w:rsidRPr="002A08AF">
        <w:rPr>
          <w:b w:val="0"/>
          <w:sz w:val="20"/>
          <w:szCs w:val="20"/>
          <w:lang w:eastAsia="en-US"/>
        </w:rPr>
        <w:t>Vlada najpozneje do ____ ustanovi javno podjetje iz prejšnjega člena. Z dnem ustanovitve javnega podjetja, tako ustanovljeno javno podjetje prevzame vse zaposlene v Agenciji za radioaktivne odpadke j.g.z., ter objekte, ki jih ima v upravljanju javni gospodarski zavod. Z dnem ustanovitve javnega podjetja tako ustanovljeno javno podjetje prevzame tudi vse arhive javnega gospodarskega zavoda. Javno podjetje z dnem ustanovitve vstopi tudi v vsa obstoječa pravna razmerja javnega gospodarskega zavoda, ki so bila ustanovljena z namenom:</w:t>
      </w:r>
    </w:p>
    <w:p w14:paraId="2420CCE7" w14:textId="77777777" w:rsidR="00292036" w:rsidRPr="002A08AF" w:rsidRDefault="00292036" w:rsidP="005D7D4F">
      <w:pPr>
        <w:pStyle w:val="len"/>
        <w:numPr>
          <w:ilvl w:val="0"/>
          <w:numId w:val="414"/>
        </w:numPr>
        <w:spacing w:before="0"/>
        <w:jc w:val="both"/>
        <w:rPr>
          <w:b w:val="0"/>
          <w:sz w:val="20"/>
          <w:szCs w:val="20"/>
          <w:lang w:eastAsia="en-US"/>
        </w:rPr>
      </w:pPr>
      <w:r w:rsidRPr="002A08AF">
        <w:rPr>
          <w:b w:val="0"/>
          <w:sz w:val="20"/>
          <w:szCs w:val="20"/>
          <w:lang w:eastAsia="en-US"/>
        </w:rPr>
        <w:t>izvajanja gospodarske javne službe po določbi 95. člena Zakona o varstvu pred ionizirajočimi sevanji in jedrski varnosti (Ur. l. RS, št. 102/04 – uradno prečiščeno besedilo, 70/08 – ZVO-1B, 60/11 in 74/15);</w:t>
      </w:r>
    </w:p>
    <w:p w14:paraId="196183E0" w14:textId="77777777" w:rsidR="00292036" w:rsidRPr="002A08AF" w:rsidRDefault="00292036" w:rsidP="005D7D4F">
      <w:pPr>
        <w:pStyle w:val="len"/>
        <w:numPr>
          <w:ilvl w:val="0"/>
          <w:numId w:val="414"/>
        </w:numPr>
        <w:spacing w:before="0"/>
        <w:jc w:val="both"/>
        <w:rPr>
          <w:b w:val="0"/>
          <w:sz w:val="20"/>
          <w:szCs w:val="20"/>
          <w:lang w:eastAsia="en-US"/>
        </w:rPr>
      </w:pPr>
      <w:r w:rsidRPr="002A08AF">
        <w:rPr>
          <w:b w:val="0"/>
          <w:sz w:val="20"/>
          <w:szCs w:val="20"/>
          <w:lang w:eastAsia="en-US"/>
        </w:rPr>
        <w:t>gradnje odlagališča nizko in srednje radioaktivnih odpadkov.</w:t>
      </w:r>
    </w:p>
    <w:p w14:paraId="4D0CE691" w14:textId="77777777" w:rsidR="00292036" w:rsidRPr="002A08AF" w:rsidRDefault="00292036" w:rsidP="00292036">
      <w:pPr>
        <w:pStyle w:val="len"/>
        <w:spacing w:before="0"/>
        <w:ind w:left="720"/>
        <w:jc w:val="both"/>
        <w:rPr>
          <w:b w:val="0"/>
          <w:sz w:val="20"/>
          <w:szCs w:val="20"/>
          <w:lang w:eastAsia="en-US"/>
        </w:rPr>
      </w:pPr>
    </w:p>
    <w:p w14:paraId="60756DBE" w14:textId="6665BB7C" w:rsidR="00292036" w:rsidRPr="002A08AF" w:rsidRDefault="00292036" w:rsidP="005D7D4F">
      <w:pPr>
        <w:pStyle w:val="len"/>
        <w:numPr>
          <w:ilvl w:val="0"/>
          <w:numId w:val="409"/>
        </w:numPr>
        <w:spacing w:before="0"/>
        <w:ind w:left="284" w:hanging="284"/>
        <w:jc w:val="both"/>
        <w:rPr>
          <w:b w:val="0"/>
          <w:sz w:val="20"/>
          <w:szCs w:val="20"/>
          <w:lang w:eastAsia="en-US"/>
        </w:rPr>
      </w:pPr>
      <w:r w:rsidRPr="002A08AF">
        <w:rPr>
          <w:b w:val="0"/>
          <w:sz w:val="20"/>
          <w:szCs w:val="20"/>
          <w:lang w:eastAsia="en-US"/>
        </w:rPr>
        <w:t>Z dnem začetka delovanja javnega podjetja iz prvega odstavka tega člena</w:t>
      </w:r>
      <w:r w:rsidRPr="002A08AF" w:rsidDel="00CD1B1A">
        <w:rPr>
          <w:b w:val="0"/>
          <w:sz w:val="20"/>
          <w:szCs w:val="20"/>
          <w:lang w:eastAsia="en-US"/>
        </w:rPr>
        <w:t xml:space="preserve"> </w:t>
      </w:r>
      <w:r w:rsidRPr="002A08AF">
        <w:rPr>
          <w:b w:val="0"/>
          <w:sz w:val="20"/>
          <w:szCs w:val="20"/>
          <w:lang w:eastAsia="en-US"/>
        </w:rPr>
        <w:t xml:space="preserve">preneha delovati Agencija za radioaktivne odpadke kot javni gospodarski zavod. Nad zavodom se opravi likvidacija po skrajšanem postopku. Stroške likvidacijskega postopka krije proračun. </w:t>
      </w:r>
    </w:p>
    <w:p w14:paraId="13FFF30F" w14:textId="77777777" w:rsidR="00292036" w:rsidRPr="002A08AF" w:rsidRDefault="00292036" w:rsidP="005D7D4F">
      <w:pPr>
        <w:pStyle w:val="Naslov2"/>
        <w:widowControl/>
        <w:numPr>
          <w:ilvl w:val="0"/>
          <w:numId w:val="412"/>
        </w:numPr>
        <w:tabs>
          <w:tab w:val="clear" w:pos="567"/>
        </w:tabs>
        <w:spacing w:after="240"/>
        <w:jc w:val="center"/>
        <w:rPr>
          <w:rFonts w:cs="Arial"/>
          <w:b w:val="0"/>
          <w:sz w:val="20"/>
        </w:rPr>
      </w:pPr>
      <w:r w:rsidRPr="002A08AF">
        <w:rPr>
          <w:rFonts w:cs="Arial"/>
          <w:b w:val="0"/>
          <w:sz w:val="20"/>
        </w:rPr>
        <w:t>člen</w:t>
      </w:r>
      <w:r w:rsidRPr="002A08AF">
        <w:rPr>
          <w:rFonts w:cs="Arial"/>
          <w:b w:val="0"/>
          <w:sz w:val="20"/>
        </w:rPr>
        <w:br/>
        <w:t>(rok za pripravo podlag za cenik)</w:t>
      </w:r>
    </w:p>
    <w:p w14:paraId="5D1C428A" w14:textId="77777777" w:rsidR="00292036" w:rsidRPr="002A08AF" w:rsidRDefault="00292036" w:rsidP="00292036">
      <w:pPr>
        <w:spacing w:line="240" w:lineRule="atLeast"/>
        <w:ind w:firstLine="709"/>
        <w:rPr>
          <w:rFonts w:cs="Arial"/>
          <w:sz w:val="20"/>
        </w:rPr>
      </w:pPr>
      <w:r w:rsidRPr="002A08AF">
        <w:rPr>
          <w:rFonts w:cs="Arial"/>
          <w:sz w:val="20"/>
        </w:rPr>
        <w:t xml:space="preserve">Izvajalec javne službe strokovne podlage iz drugega odstavka </w:t>
      </w:r>
      <w:r w:rsidRPr="002A08AF">
        <w:rPr>
          <w:rFonts w:cs="Arial"/>
          <w:sz w:val="20"/>
        </w:rPr>
        <w:fldChar w:fldCharType="begin"/>
      </w:r>
      <w:r w:rsidRPr="002A08AF">
        <w:rPr>
          <w:rFonts w:cs="Arial"/>
          <w:sz w:val="20"/>
        </w:rPr>
        <w:instrText xml:space="preserve"> REF _Ref474935453 \r \h  \* MERGEFORMAT </w:instrText>
      </w:r>
      <w:r w:rsidRPr="002A08AF">
        <w:rPr>
          <w:rFonts w:cs="Arial"/>
          <w:sz w:val="20"/>
        </w:rPr>
      </w:r>
      <w:r w:rsidRPr="002A08AF">
        <w:rPr>
          <w:rFonts w:cs="Arial"/>
          <w:sz w:val="20"/>
        </w:rPr>
        <w:fldChar w:fldCharType="separate"/>
      </w:r>
      <w:r w:rsidRPr="002A08AF">
        <w:rPr>
          <w:rFonts w:cs="Arial"/>
          <w:sz w:val="20"/>
        </w:rPr>
        <w:t>10</w:t>
      </w:r>
      <w:r w:rsidRPr="002A08AF">
        <w:rPr>
          <w:rFonts w:cs="Arial"/>
          <w:sz w:val="20"/>
        </w:rPr>
        <w:fldChar w:fldCharType="end"/>
      </w:r>
      <w:r w:rsidRPr="002A08AF">
        <w:rPr>
          <w:rFonts w:cs="Arial"/>
          <w:sz w:val="20"/>
        </w:rPr>
        <w:t>. člena te uredbe izdela v roku treh mesecev po uveljavitvi te uredbe.</w:t>
      </w:r>
    </w:p>
    <w:p w14:paraId="20319BE6" w14:textId="77777777" w:rsidR="00292036" w:rsidRPr="002A08AF" w:rsidRDefault="00292036" w:rsidP="00292036">
      <w:pPr>
        <w:spacing w:line="240" w:lineRule="atLeast"/>
        <w:rPr>
          <w:rFonts w:cs="Arial"/>
          <w:sz w:val="20"/>
        </w:rPr>
      </w:pPr>
    </w:p>
    <w:p w14:paraId="2A369262" w14:textId="77777777" w:rsidR="00292036" w:rsidRPr="002A08AF" w:rsidRDefault="00292036" w:rsidP="005D7D4F">
      <w:pPr>
        <w:pStyle w:val="Naslov2"/>
        <w:widowControl/>
        <w:numPr>
          <w:ilvl w:val="0"/>
          <w:numId w:val="412"/>
        </w:numPr>
        <w:tabs>
          <w:tab w:val="clear" w:pos="567"/>
        </w:tabs>
        <w:spacing w:after="240"/>
        <w:jc w:val="center"/>
        <w:rPr>
          <w:rFonts w:cs="Arial"/>
          <w:b w:val="0"/>
          <w:sz w:val="20"/>
        </w:rPr>
      </w:pPr>
      <w:r w:rsidRPr="002A08AF">
        <w:rPr>
          <w:rFonts w:cs="Arial"/>
          <w:b w:val="0"/>
          <w:sz w:val="20"/>
        </w:rPr>
        <w:t>člen</w:t>
      </w:r>
      <w:r w:rsidRPr="002A08AF">
        <w:rPr>
          <w:rFonts w:cs="Arial"/>
          <w:b w:val="0"/>
          <w:sz w:val="20"/>
        </w:rPr>
        <w:br/>
        <w:t>(omejena raba prostora okoli odlagališč Boršt in Jazbec)</w:t>
      </w:r>
    </w:p>
    <w:p w14:paraId="0A9A8C8D" w14:textId="77777777" w:rsidR="00292036" w:rsidRPr="002A08AF" w:rsidRDefault="00292036" w:rsidP="00292036">
      <w:pPr>
        <w:spacing w:line="240" w:lineRule="atLeast"/>
        <w:rPr>
          <w:rFonts w:cs="Arial"/>
          <w:sz w:val="20"/>
        </w:rPr>
      </w:pPr>
      <w:r w:rsidRPr="002A08AF">
        <w:rPr>
          <w:rFonts w:cs="Arial"/>
          <w:sz w:val="20"/>
        </w:rPr>
        <w:t xml:space="preserve">Ne glede na določbe Uredbe o določitvi območja in višini nadomestila zaradi omejene rabe prostora na območju Rudnika urana Žirovski vrh (Uradni list RS, št. 22/08 in 50/09) preneha za odlagališče, za katero organ, pristojen za jedrsko varnost, izda odločbo o prenehanju statusa sevalnega objekta, omejitev omejene rabe prostora za parcele okoli tega odlagališča, ki so določene v prilogi navedene uredbe in niso predmet izvajanja javne službe. Z dnem dokončnosti odločbe o prenehanju statusa sevalnega objekta preneha tudi zaveza plačevanja nadomestila za omejeno rabo prostora za to odlagališče. </w:t>
      </w:r>
    </w:p>
    <w:p w14:paraId="660EB39E" w14:textId="77777777" w:rsidR="00292036" w:rsidRPr="002A08AF" w:rsidRDefault="00292036" w:rsidP="00292036">
      <w:pPr>
        <w:spacing w:line="240" w:lineRule="atLeast"/>
        <w:ind w:firstLine="851"/>
        <w:rPr>
          <w:rFonts w:cs="Arial"/>
          <w:sz w:val="20"/>
        </w:rPr>
      </w:pPr>
      <w:r w:rsidRPr="002A08AF">
        <w:rPr>
          <w:rFonts w:cs="Arial"/>
          <w:sz w:val="20"/>
        </w:rPr>
        <w:t>.</w:t>
      </w:r>
    </w:p>
    <w:p w14:paraId="71189226" w14:textId="77777777" w:rsidR="00292036" w:rsidRPr="002A08AF" w:rsidRDefault="00292036" w:rsidP="00292036">
      <w:pPr>
        <w:spacing w:line="240" w:lineRule="atLeast"/>
        <w:rPr>
          <w:rFonts w:cs="Arial"/>
          <w:sz w:val="20"/>
        </w:rPr>
      </w:pPr>
    </w:p>
    <w:p w14:paraId="56ABBF01" w14:textId="77777777" w:rsidR="00292036" w:rsidRPr="002A08AF" w:rsidRDefault="00292036" w:rsidP="005D7D4F">
      <w:pPr>
        <w:pStyle w:val="Naslov2"/>
        <w:widowControl/>
        <w:numPr>
          <w:ilvl w:val="0"/>
          <w:numId w:val="412"/>
        </w:numPr>
        <w:tabs>
          <w:tab w:val="clear" w:pos="567"/>
        </w:tabs>
        <w:spacing w:after="240"/>
        <w:jc w:val="center"/>
        <w:rPr>
          <w:rFonts w:cs="Arial"/>
          <w:b w:val="0"/>
          <w:sz w:val="20"/>
        </w:rPr>
      </w:pPr>
      <w:r w:rsidRPr="002A08AF">
        <w:rPr>
          <w:rFonts w:cs="Arial"/>
          <w:b w:val="0"/>
          <w:sz w:val="20"/>
        </w:rPr>
        <w:t>člen</w:t>
      </w:r>
      <w:r w:rsidRPr="002A08AF">
        <w:rPr>
          <w:rFonts w:cs="Arial"/>
          <w:b w:val="0"/>
          <w:sz w:val="20"/>
        </w:rPr>
        <w:br/>
        <w:t>(prenehanje veljave)</w:t>
      </w:r>
    </w:p>
    <w:p w14:paraId="15CB654E" w14:textId="77777777" w:rsidR="00292036" w:rsidRPr="002A08AF" w:rsidRDefault="00292036" w:rsidP="00292036">
      <w:pPr>
        <w:spacing w:line="240" w:lineRule="atLeast"/>
        <w:rPr>
          <w:rFonts w:cs="Arial"/>
          <w:sz w:val="20"/>
        </w:rPr>
      </w:pPr>
      <w:r w:rsidRPr="002A08AF">
        <w:rPr>
          <w:rFonts w:cs="Arial"/>
          <w:sz w:val="20"/>
        </w:rPr>
        <w:t>Z dnem uveljavitve te uredbe preneha veljati Uredba o načinu, predmetu in pogojih opravljanja gospodarske javne službe ravnanja z radioaktivnimi odpadki (Uradni list RS, št. 32/99 in 41/04 – ZVO-1) ter Uredba o načinu, predmetu in pogojih opravljanja obvezne državne gospodarske javne službe dolgoročnega nadzora in vzdrževanja odlagališč rudarske in hidrometalurške jalovine, ki nastane pri pridobivanju in izkoriščanju jedrskih mineralnih surovin (Uradni list RS, št. 76/15).</w:t>
      </w:r>
    </w:p>
    <w:p w14:paraId="36FA0FF1" w14:textId="77777777" w:rsidR="00292036" w:rsidRPr="002A08AF" w:rsidRDefault="00292036" w:rsidP="00292036">
      <w:pPr>
        <w:spacing w:line="240" w:lineRule="atLeast"/>
        <w:ind w:left="720"/>
        <w:rPr>
          <w:rFonts w:cs="Arial"/>
          <w:sz w:val="20"/>
        </w:rPr>
      </w:pPr>
    </w:p>
    <w:p w14:paraId="324269A4" w14:textId="77777777" w:rsidR="00292036" w:rsidRPr="002A08AF" w:rsidRDefault="00292036" w:rsidP="00292036">
      <w:pPr>
        <w:spacing w:line="240" w:lineRule="atLeast"/>
        <w:rPr>
          <w:rFonts w:cs="Arial"/>
          <w:sz w:val="20"/>
        </w:rPr>
      </w:pPr>
    </w:p>
    <w:p w14:paraId="38DB914B" w14:textId="77777777" w:rsidR="00292036" w:rsidRPr="002A08AF" w:rsidRDefault="00292036" w:rsidP="005D7D4F">
      <w:pPr>
        <w:pStyle w:val="Naslov2"/>
        <w:widowControl/>
        <w:numPr>
          <w:ilvl w:val="0"/>
          <w:numId w:val="412"/>
        </w:numPr>
        <w:tabs>
          <w:tab w:val="clear" w:pos="567"/>
        </w:tabs>
        <w:spacing w:after="240"/>
        <w:jc w:val="center"/>
        <w:rPr>
          <w:rFonts w:cs="Arial"/>
          <w:b w:val="0"/>
          <w:sz w:val="20"/>
        </w:rPr>
      </w:pPr>
      <w:r w:rsidRPr="002A08AF">
        <w:rPr>
          <w:rFonts w:cs="Arial"/>
          <w:b w:val="0"/>
          <w:sz w:val="20"/>
        </w:rPr>
        <w:t>člen</w:t>
      </w:r>
      <w:r w:rsidRPr="002A08AF">
        <w:rPr>
          <w:rFonts w:cs="Arial"/>
          <w:b w:val="0"/>
          <w:sz w:val="20"/>
        </w:rPr>
        <w:br/>
        <w:t>(začetek veljave)</w:t>
      </w:r>
    </w:p>
    <w:p w14:paraId="5A61C67B" w14:textId="77777777" w:rsidR="00292036" w:rsidRPr="002A08AF" w:rsidRDefault="00292036" w:rsidP="00292036">
      <w:pPr>
        <w:spacing w:line="240" w:lineRule="atLeast"/>
        <w:rPr>
          <w:rFonts w:cs="Arial"/>
          <w:sz w:val="20"/>
        </w:rPr>
      </w:pPr>
      <w:r w:rsidRPr="002A08AF">
        <w:rPr>
          <w:rFonts w:cs="Arial"/>
          <w:sz w:val="20"/>
        </w:rPr>
        <w:t>Ta uredba začne veljati petnajsti dan od dneva objave v Uradnem listu Republike Slovenije.</w:t>
      </w:r>
    </w:p>
    <w:p w14:paraId="74084D86" w14:textId="77777777" w:rsidR="00292036" w:rsidRPr="002A08AF" w:rsidRDefault="00292036" w:rsidP="00292036">
      <w:pPr>
        <w:spacing w:line="240" w:lineRule="atLeast"/>
        <w:rPr>
          <w:rFonts w:cs="Arial"/>
          <w:sz w:val="20"/>
        </w:rPr>
      </w:pPr>
    </w:p>
    <w:p w14:paraId="7D92FCA5" w14:textId="77777777" w:rsidR="00292036" w:rsidRPr="002A08AF" w:rsidRDefault="00292036" w:rsidP="00292036">
      <w:pPr>
        <w:spacing w:line="240" w:lineRule="atLeast"/>
        <w:rPr>
          <w:rFonts w:cs="Arial"/>
          <w:sz w:val="20"/>
        </w:rPr>
      </w:pPr>
    </w:p>
    <w:p w14:paraId="0AF34699" w14:textId="77777777" w:rsidR="00292036" w:rsidRPr="002A08AF" w:rsidRDefault="00292036" w:rsidP="00292036">
      <w:pPr>
        <w:spacing w:line="240" w:lineRule="atLeast"/>
        <w:rPr>
          <w:rFonts w:cs="Arial"/>
          <w:sz w:val="20"/>
        </w:rPr>
      </w:pPr>
    </w:p>
    <w:p w14:paraId="31E80A6A" w14:textId="77777777" w:rsidR="00292036" w:rsidRPr="002A08AF" w:rsidRDefault="00292036" w:rsidP="00292036">
      <w:pPr>
        <w:spacing w:line="240" w:lineRule="atLeast"/>
        <w:rPr>
          <w:rFonts w:cs="Arial"/>
          <w:sz w:val="20"/>
        </w:rPr>
      </w:pPr>
    </w:p>
    <w:p w14:paraId="2DE44C24" w14:textId="77777777" w:rsidR="00292036" w:rsidRPr="002A08AF" w:rsidRDefault="00292036" w:rsidP="00292036">
      <w:pPr>
        <w:spacing w:line="240" w:lineRule="atLeast"/>
        <w:rPr>
          <w:rFonts w:cs="Arial"/>
          <w:sz w:val="20"/>
        </w:rPr>
      </w:pPr>
      <w:r w:rsidRPr="002A08AF">
        <w:rPr>
          <w:rFonts w:cs="Arial"/>
          <w:sz w:val="20"/>
        </w:rPr>
        <w:t>Št.: ............</w:t>
      </w:r>
    </w:p>
    <w:p w14:paraId="2A49CD6F" w14:textId="77777777" w:rsidR="00292036" w:rsidRPr="002A08AF" w:rsidRDefault="00292036" w:rsidP="00292036">
      <w:pPr>
        <w:spacing w:line="240" w:lineRule="atLeast"/>
        <w:rPr>
          <w:rFonts w:cs="Arial"/>
          <w:sz w:val="20"/>
        </w:rPr>
      </w:pPr>
      <w:r w:rsidRPr="002A08AF">
        <w:rPr>
          <w:rFonts w:cs="Arial"/>
          <w:sz w:val="20"/>
        </w:rPr>
        <w:t>Ljubljana, dne .....</w:t>
      </w:r>
    </w:p>
    <w:p w14:paraId="6C5AD252" w14:textId="77777777" w:rsidR="00292036" w:rsidRPr="002A08AF" w:rsidRDefault="00292036" w:rsidP="00292036">
      <w:pPr>
        <w:spacing w:line="240" w:lineRule="atLeast"/>
        <w:rPr>
          <w:rFonts w:cs="Arial"/>
          <w:sz w:val="20"/>
        </w:rPr>
      </w:pPr>
      <w:r w:rsidRPr="002A08AF">
        <w:rPr>
          <w:rFonts w:cs="Arial"/>
          <w:sz w:val="20"/>
        </w:rPr>
        <w:t>EVA:  .......</w:t>
      </w:r>
    </w:p>
    <w:p w14:paraId="73437A10" w14:textId="77777777" w:rsidR="00292036" w:rsidRPr="002A08AF" w:rsidRDefault="00292036" w:rsidP="00292036">
      <w:pPr>
        <w:spacing w:line="240" w:lineRule="atLeast"/>
        <w:rPr>
          <w:rFonts w:cs="Arial"/>
          <w:sz w:val="20"/>
        </w:rPr>
      </w:pPr>
      <w:r w:rsidRPr="002A08AF">
        <w:rPr>
          <w:rFonts w:cs="Arial"/>
          <w:sz w:val="20"/>
        </w:rPr>
        <w:t xml:space="preserve">                                                                                                            Vlada Republike Slovenije</w:t>
      </w:r>
    </w:p>
    <w:p w14:paraId="7EAEB5C3" w14:textId="77777777" w:rsidR="00292036" w:rsidRPr="002A08AF" w:rsidRDefault="00292036" w:rsidP="00292036">
      <w:pPr>
        <w:spacing w:line="240" w:lineRule="atLeast"/>
        <w:rPr>
          <w:rFonts w:cs="Arial"/>
          <w:sz w:val="20"/>
        </w:rPr>
      </w:pPr>
      <w:r w:rsidRPr="002A08AF">
        <w:rPr>
          <w:rFonts w:cs="Arial"/>
          <w:sz w:val="20"/>
        </w:rPr>
        <w:t xml:space="preserve">                                                                                                                       dr. Miro Cerar</w:t>
      </w:r>
    </w:p>
    <w:p w14:paraId="0F800715" w14:textId="77777777" w:rsidR="00292036" w:rsidRPr="002A08AF" w:rsidRDefault="00292036" w:rsidP="00292036">
      <w:pPr>
        <w:spacing w:line="240" w:lineRule="atLeast"/>
        <w:rPr>
          <w:rFonts w:cs="Arial"/>
          <w:sz w:val="20"/>
        </w:rPr>
      </w:pPr>
      <w:r w:rsidRPr="002A08AF">
        <w:rPr>
          <w:rFonts w:cs="Arial"/>
          <w:sz w:val="20"/>
        </w:rPr>
        <w:t xml:space="preserve">                                                                                                                           Predsednik</w:t>
      </w:r>
    </w:p>
    <w:p w14:paraId="3D9C733E" w14:textId="77777777" w:rsidR="00292036" w:rsidRPr="002A08AF" w:rsidRDefault="00292036" w:rsidP="00292036">
      <w:pPr>
        <w:spacing w:line="240" w:lineRule="atLeast"/>
        <w:rPr>
          <w:rFonts w:cs="Arial"/>
          <w:sz w:val="20"/>
        </w:rPr>
      </w:pPr>
    </w:p>
    <w:p w14:paraId="76B37F49" w14:textId="77777777" w:rsidR="00292036" w:rsidRPr="002A08AF" w:rsidRDefault="00292036">
      <w:pPr>
        <w:widowControl/>
        <w:jc w:val="left"/>
        <w:rPr>
          <w:rFonts w:cs="Arial"/>
          <w:snapToGrid/>
          <w:color w:val="000000"/>
          <w:sz w:val="20"/>
          <w:lang w:eastAsia="sl-SI"/>
        </w:rPr>
      </w:pPr>
      <w:r w:rsidRPr="002A08AF">
        <w:rPr>
          <w:rFonts w:cs="Arial"/>
          <w:snapToGrid/>
          <w:color w:val="000000"/>
          <w:sz w:val="20"/>
          <w:lang w:eastAsia="sl-SI"/>
        </w:rPr>
        <w:br w:type="page"/>
      </w:r>
    </w:p>
    <w:p w14:paraId="71877536" w14:textId="17BE32E7" w:rsidR="00164DD0" w:rsidRPr="002A08AF" w:rsidRDefault="00164DD0" w:rsidP="00164DD0">
      <w:pPr>
        <w:widowControl/>
        <w:autoSpaceDE w:val="0"/>
        <w:autoSpaceDN w:val="0"/>
        <w:adjustRightInd w:val="0"/>
        <w:spacing w:before="120" w:after="120" w:line="240" w:lineRule="atLeast"/>
        <w:rPr>
          <w:rFonts w:cs="Arial"/>
          <w:snapToGrid/>
          <w:color w:val="000000"/>
          <w:sz w:val="20"/>
          <w:lang w:eastAsia="sl-SI"/>
        </w:rPr>
      </w:pPr>
      <w:r w:rsidRPr="002A08AF">
        <w:rPr>
          <w:rFonts w:cs="Arial"/>
          <w:snapToGrid/>
          <w:color w:val="000000"/>
          <w:sz w:val="20"/>
          <w:lang w:eastAsia="sl-SI"/>
        </w:rPr>
        <w:t>Na podlagi 18. in 20. člena Zakona o gospodarskih javnih službah (Uradni list RS, št. 32/93, 30/98 – ZZLPPO, 127/06 – ZJZP, 38/10 – ZUKN in </w:t>
      </w:r>
      <w:hyperlink r:id="rId339" w:tgtFrame="_blank" w:tooltip="Avtentična razlaga 40. člena Zakona o gospodarskih javnih službah" w:history="1">
        <w:r w:rsidRPr="002A08AF">
          <w:rPr>
            <w:rFonts w:cs="Arial"/>
            <w:snapToGrid/>
            <w:color w:val="000000"/>
            <w:sz w:val="20"/>
            <w:lang w:eastAsia="sl-SI"/>
          </w:rPr>
          <w:t>57/11</w:t>
        </w:r>
      </w:hyperlink>
      <w:r w:rsidRPr="002A08AF">
        <w:rPr>
          <w:rFonts w:cs="Arial"/>
          <w:snapToGrid/>
          <w:color w:val="000000"/>
          <w:sz w:val="20"/>
          <w:lang w:eastAsia="sl-SI"/>
        </w:rPr>
        <w:t xml:space="preserve"> – ORZGJS40), 148. člena Zakona o varstvu okolja (Uradni list RS, št. 39/06 – uradno prečiščeno besedilo, 49/06 – ZMetD, 33/07 – ZPNačrt, 57/08 – ZFO – 1A, 70/08, 108/09 – ZPNačrt-A, 48/12, 57/12, 92/13 </w:t>
      </w:r>
      <w:hyperlink r:id="rId340" w:tgtFrame="_blank" w:tooltip="Zakon o spremembah Zakona o varstvu okolja" w:history="1">
        <w:r w:rsidRPr="002A08AF">
          <w:rPr>
            <w:rFonts w:cs="Arial"/>
            <w:snapToGrid/>
            <w:color w:val="000000"/>
            <w:sz w:val="20"/>
            <w:lang w:eastAsia="sl-SI"/>
          </w:rPr>
          <w:t>56/15</w:t>
        </w:r>
      </w:hyperlink>
      <w:r w:rsidRPr="002A08AF">
        <w:rPr>
          <w:rFonts w:cs="Arial"/>
          <w:snapToGrid/>
          <w:color w:val="000000"/>
          <w:sz w:val="20"/>
          <w:lang w:eastAsia="sl-SI"/>
        </w:rPr>
        <w:t>, </w:t>
      </w:r>
      <w:hyperlink r:id="rId341" w:tgtFrame="_blank" w:tooltip="Zakon o spremembah Zakona o spremembah in dopolnitvah Zakona o varstvu okolja" w:history="1">
        <w:r w:rsidRPr="002A08AF">
          <w:rPr>
            <w:rFonts w:cs="Arial"/>
            <w:snapToGrid/>
            <w:color w:val="000000"/>
            <w:sz w:val="20"/>
            <w:lang w:eastAsia="sl-SI"/>
          </w:rPr>
          <w:t>102/15</w:t>
        </w:r>
      </w:hyperlink>
      <w:r w:rsidRPr="002A08AF">
        <w:rPr>
          <w:rFonts w:cs="Arial"/>
          <w:snapToGrid/>
          <w:color w:val="000000"/>
          <w:sz w:val="20"/>
          <w:lang w:eastAsia="sl-SI"/>
        </w:rPr>
        <w:t> in </w:t>
      </w:r>
      <w:hyperlink r:id="rId342" w:tgtFrame="_blank" w:tooltip="Zakon o spremembah in dopolnitvah Zakona o varstvu okolja" w:history="1">
        <w:r w:rsidRPr="002A08AF">
          <w:rPr>
            <w:rFonts w:cs="Arial"/>
            <w:snapToGrid/>
            <w:color w:val="000000"/>
            <w:sz w:val="20"/>
            <w:lang w:eastAsia="sl-SI"/>
          </w:rPr>
          <w:t>30/16</w:t>
        </w:r>
      </w:hyperlink>
      <w:r w:rsidRPr="002A08AF">
        <w:rPr>
          <w:rFonts w:cs="Arial"/>
          <w:snapToGrid/>
          <w:color w:val="000000"/>
          <w:sz w:val="20"/>
          <w:lang w:eastAsia="sl-SI"/>
        </w:rPr>
        <w:t>), 95. člena Zakona o varstvu pred ionizirajočimi sevanji in jedrski varnosti (Uradni list RS, št. 102/04 – uradno prečiščeno besedilo, 70/08 ZVO – B in 60/11; v nadaljnjem besedilu: ZVISJV), 3. člena Uredbe o načinu, predmetu in pogojih izvajanja obvezne državne gospodarske javne službe ravnanja z radioaktivnimi odpadki (Uradni list RS, št. __/16; v nadaljnjem besedilu: uredba), izdaja Vlada Republike Slovenije</w:t>
      </w:r>
    </w:p>
    <w:p w14:paraId="74A88423" w14:textId="77777777" w:rsidR="00164DD0" w:rsidRPr="002A08AF" w:rsidRDefault="00164DD0" w:rsidP="00164DD0">
      <w:pPr>
        <w:widowControl/>
        <w:autoSpaceDE w:val="0"/>
        <w:autoSpaceDN w:val="0"/>
        <w:adjustRightInd w:val="0"/>
        <w:spacing w:before="120" w:after="120" w:line="240" w:lineRule="atLeast"/>
        <w:rPr>
          <w:rFonts w:cs="Arial"/>
          <w:snapToGrid/>
          <w:color w:val="000000"/>
          <w:sz w:val="20"/>
          <w:lang w:eastAsia="sl-SI"/>
        </w:rPr>
      </w:pPr>
    </w:p>
    <w:p w14:paraId="7FE225BA" w14:textId="77777777" w:rsidR="00164DD0" w:rsidRPr="002A08AF" w:rsidRDefault="00164DD0" w:rsidP="00164DD0">
      <w:pPr>
        <w:widowControl/>
        <w:autoSpaceDE w:val="0"/>
        <w:autoSpaceDN w:val="0"/>
        <w:adjustRightInd w:val="0"/>
        <w:spacing w:after="120" w:line="240" w:lineRule="atLeast"/>
        <w:jc w:val="center"/>
        <w:rPr>
          <w:rFonts w:eastAsia="Calibri" w:cs="Arial"/>
          <w:b/>
          <w:snapToGrid/>
          <w:sz w:val="20"/>
        </w:rPr>
      </w:pPr>
      <w:r w:rsidRPr="002A08AF">
        <w:rPr>
          <w:rFonts w:eastAsia="Calibri" w:cs="Arial"/>
          <w:b/>
          <w:snapToGrid/>
          <w:sz w:val="20"/>
        </w:rPr>
        <w:t>ODLOK</w:t>
      </w:r>
    </w:p>
    <w:p w14:paraId="21CE49E2" w14:textId="77777777" w:rsidR="00164DD0" w:rsidRPr="002A08AF" w:rsidRDefault="00164DD0" w:rsidP="00164DD0">
      <w:pPr>
        <w:widowControl/>
        <w:spacing w:after="240" w:line="240" w:lineRule="atLeast"/>
        <w:jc w:val="center"/>
        <w:rPr>
          <w:rFonts w:eastAsia="Calibri" w:cs="Arial"/>
          <w:b/>
          <w:snapToGrid/>
          <w:sz w:val="20"/>
        </w:rPr>
      </w:pPr>
      <w:r w:rsidRPr="002A08AF">
        <w:rPr>
          <w:rFonts w:eastAsia="Calibri" w:cs="Arial"/>
          <w:b/>
          <w:bCs/>
          <w:snapToGrid/>
          <w:sz w:val="20"/>
        </w:rPr>
        <w:t xml:space="preserve">o </w:t>
      </w:r>
      <w:r w:rsidRPr="002A08AF">
        <w:rPr>
          <w:rFonts w:eastAsia="Calibri" w:cs="Arial"/>
          <w:b/>
          <w:snapToGrid/>
          <w:sz w:val="20"/>
        </w:rPr>
        <w:t>ustanovitvi javnega gospodarskega zavoda  – državne organizacije za ravnanje z radioaktivnimi odpadki</w:t>
      </w:r>
    </w:p>
    <w:p w14:paraId="01F51994" w14:textId="77777777" w:rsidR="00164DD0" w:rsidRPr="002A08AF" w:rsidRDefault="00164DD0" w:rsidP="005D7D4F">
      <w:pPr>
        <w:widowControl/>
        <w:numPr>
          <w:ilvl w:val="0"/>
          <w:numId w:val="370"/>
        </w:numPr>
        <w:spacing w:after="200" w:line="240" w:lineRule="atLeast"/>
        <w:ind w:left="1077"/>
        <w:jc w:val="center"/>
        <w:rPr>
          <w:rFonts w:cs="Arial"/>
          <w:b/>
          <w:bCs/>
          <w:snapToGrid/>
          <w:sz w:val="20"/>
          <w:lang w:eastAsia="ar-SA"/>
        </w:rPr>
      </w:pPr>
      <w:r w:rsidRPr="002A08AF">
        <w:rPr>
          <w:rFonts w:cs="Arial"/>
          <w:b/>
          <w:bCs/>
          <w:snapToGrid/>
          <w:sz w:val="20"/>
          <w:lang w:eastAsia="ar-SA"/>
        </w:rPr>
        <w:t>SPLOŠNE DOLOČBE</w:t>
      </w:r>
    </w:p>
    <w:p w14:paraId="485B16B5" w14:textId="77777777" w:rsidR="00164DD0" w:rsidRPr="002A08AF" w:rsidRDefault="00164DD0" w:rsidP="005D7D4F">
      <w:pPr>
        <w:widowControl/>
        <w:numPr>
          <w:ilvl w:val="0"/>
          <w:numId w:val="366"/>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6982EB9A" w14:textId="77777777" w:rsidR="00164DD0" w:rsidRPr="002A08AF" w:rsidRDefault="00164DD0" w:rsidP="005D7D4F">
      <w:pPr>
        <w:widowControl/>
        <w:numPr>
          <w:ilvl w:val="0"/>
          <w:numId w:val="384"/>
        </w:numPr>
        <w:suppressAutoHyphens/>
        <w:spacing w:after="120" w:line="240" w:lineRule="atLeast"/>
        <w:jc w:val="left"/>
        <w:rPr>
          <w:rFonts w:eastAsia="Calibri" w:cs="Arial"/>
          <w:snapToGrid/>
          <w:sz w:val="20"/>
        </w:rPr>
      </w:pPr>
      <w:r w:rsidRPr="002A08AF">
        <w:rPr>
          <w:rFonts w:eastAsia="Calibri" w:cs="Arial"/>
          <w:snapToGrid/>
          <w:sz w:val="20"/>
        </w:rPr>
        <w:t>Agencija za radioaktivne odpadke, ki je bila z ustanovljena odlokom Izvršnega sveta Skupščine Republike Slovenije (Uradni list RS, št. 5/91) kot Javno podjetje Agencija za radioaktivne odpadke p.o., Hajdrihova 2, Ljubljana in vpisana v sodni register Temeljnega sodišča v Ljubljani, enota v Ljubljani s sklepom op. št. Srg 6920/91 z dne 13/12-1991, ter bila v javni gospodarski zavod preoblikovana leta 1996 z Odlokom o preoblikovanju javnega podjetja Agencija za radioaktivne odpadke p.o., Hajdrihova 2, Ljubljana v javni gospodarski zavod  (Uradni list RS, št. 45/96) in je bilo preoblikovanje vpisano v sodni register s sklepom Srg 94/18264 dne 09/12/9, nadaljuje svoje delo na podlagi tega odloka.</w:t>
      </w:r>
    </w:p>
    <w:p w14:paraId="5E956895" w14:textId="77777777" w:rsidR="00164DD0" w:rsidRPr="002A08AF" w:rsidRDefault="00164DD0" w:rsidP="005D7D4F">
      <w:pPr>
        <w:widowControl/>
        <w:numPr>
          <w:ilvl w:val="0"/>
          <w:numId w:val="384"/>
        </w:numPr>
        <w:suppressAutoHyphens/>
        <w:spacing w:after="120" w:line="240" w:lineRule="atLeast"/>
        <w:jc w:val="left"/>
        <w:rPr>
          <w:rFonts w:eastAsia="Calibri" w:cs="Arial"/>
          <w:snapToGrid/>
          <w:sz w:val="20"/>
        </w:rPr>
      </w:pPr>
      <w:r w:rsidRPr="002A08AF">
        <w:rPr>
          <w:rFonts w:eastAsia="Calibri" w:cs="Arial"/>
          <w:snapToGrid/>
          <w:sz w:val="20"/>
        </w:rPr>
        <w:t>S tem odlokom se urejajo statusna vprašanja javnega gospodarskega zavoda – državne organizacije za ravnanje z radioaktivnimi odpadki (v nadaljnjem besedilu: zavod) kot samostojne pravne osebe javnega prava in naloge, ki jih zavod izvaja kot javno pooblastilo.</w:t>
      </w:r>
    </w:p>
    <w:p w14:paraId="24D9FCB7" w14:textId="77777777" w:rsidR="00164DD0" w:rsidRPr="002A08AF" w:rsidRDefault="00164DD0" w:rsidP="00164DD0">
      <w:pPr>
        <w:widowControl/>
        <w:autoSpaceDE w:val="0"/>
        <w:autoSpaceDN w:val="0"/>
        <w:adjustRightInd w:val="0"/>
        <w:spacing w:after="120" w:line="240" w:lineRule="atLeast"/>
        <w:rPr>
          <w:rFonts w:cs="Arial"/>
          <w:snapToGrid/>
          <w:color w:val="000000"/>
          <w:sz w:val="20"/>
          <w:lang w:eastAsia="sl-SI"/>
        </w:rPr>
      </w:pPr>
    </w:p>
    <w:p w14:paraId="59C0B120"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5057FEC0" w14:textId="77777777" w:rsidR="00164DD0" w:rsidRPr="002A08AF" w:rsidRDefault="00164DD0" w:rsidP="005D7D4F">
      <w:pPr>
        <w:widowControl/>
        <w:numPr>
          <w:ilvl w:val="0"/>
          <w:numId w:val="385"/>
        </w:numPr>
        <w:suppressAutoHyphens/>
        <w:spacing w:after="120" w:line="240" w:lineRule="atLeast"/>
        <w:jc w:val="left"/>
        <w:rPr>
          <w:rFonts w:eastAsia="Calibri" w:cs="Arial"/>
          <w:snapToGrid/>
          <w:sz w:val="20"/>
        </w:rPr>
      </w:pPr>
      <w:r w:rsidRPr="002A08AF">
        <w:rPr>
          <w:rFonts w:eastAsia="Calibri" w:cs="Arial"/>
          <w:snapToGrid/>
          <w:sz w:val="20"/>
        </w:rPr>
        <w:t>Ustanovitelj zavoda je Republika Slovenija.</w:t>
      </w:r>
    </w:p>
    <w:p w14:paraId="5AD4FBB1" w14:textId="77777777" w:rsidR="00164DD0" w:rsidRPr="002A08AF" w:rsidRDefault="00164DD0" w:rsidP="005D7D4F">
      <w:pPr>
        <w:widowControl/>
        <w:numPr>
          <w:ilvl w:val="0"/>
          <w:numId w:val="385"/>
        </w:numPr>
        <w:suppressAutoHyphens/>
        <w:spacing w:after="120" w:line="240" w:lineRule="atLeast"/>
        <w:jc w:val="left"/>
        <w:rPr>
          <w:rFonts w:eastAsia="Calibri" w:cs="Arial"/>
          <w:snapToGrid/>
          <w:sz w:val="20"/>
        </w:rPr>
      </w:pPr>
      <w:r w:rsidRPr="002A08AF">
        <w:rPr>
          <w:rFonts w:eastAsia="Calibri" w:cs="Arial"/>
          <w:snapToGrid/>
          <w:sz w:val="20"/>
        </w:rPr>
        <w:t>Pravice in odgovornosti ustanovitelja izvršuje Vlada Republike Slovenije (v nadaljnjem besedilu: ustanovitelj).</w:t>
      </w:r>
    </w:p>
    <w:p w14:paraId="37C89D61" w14:textId="77777777" w:rsidR="00164DD0" w:rsidRPr="002A08AF" w:rsidRDefault="00164DD0" w:rsidP="00164DD0">
      <w:pPr>
        <w:widowControl/>
        <w:spacing w:after="120" w:line="240" w:lineRule="atLeast"/>
        <w:rPr>
          <w:rFonts w:cs="Arial"/>
          <w:bCs/>
          <w:snapToGrid/>
          <w:sz w:val="20"/>
          <w:lang w:eastAsia="ar-SA"/>
        </w:rPr>
      </w:pPr>
    </w:p>
    <w:p w14:paraId="264A512E" w14:textId="77777777" w:rsidR="00164DD0" w:rsidRPr="002A08AF" w:rsidRDefault="00164DD0" w:rsidP="00164DD0">
      <w:pPr>
        <w:widowControl/>
        <w:spacing w:line="240" w:lineRule="atLeast"/>
        <w:jc w:val="center"/>
        <w:rPr>
          <w:rFonts w:cs="Arial"/>
          <w:b/>
          <w:bCs/>
          <w:snapToGrid/>
          <w:sz w:val="20"/>
          <w:lang w:eastAsia="ar-SA"/>
        </w:rPr>
      </w:pPr>
      <w:r w:rsidRPr="002A08AF">
        <w:rPr>
          <w:rFonts w:cs="Arial"/>
          <w:b/>
          <w:bCs/>
          <w:snapToGrid/>
          <w:sz w:val="20"/>
          <w:lang w:eastAsia="ar-SA"/>
        </w:rPr>
        <w:t>II. IME IN SEDEŽ ZAVODA</w:t>
      </w:r>
    </w:p>
    <w:p w14:paraId="0C191B5E" w14:textId="77777777" w:rsidR="00164DD0" w:rsidRPr="002A08AF" w:rsidRDefault="00164DD0" w:rsidP="00164DD0">
      <w:pPr>
        <w:widowControl/>
        <w:autoSpaceDE w:val="0"/>
        <w:autoSpaceDN w:val="0"/>
        <w:adjustRightInd w:val="0"/>
        <w:spacing w:after="120" w:line="240" w:lineRule="atLeast"/>
        <w:rPr>
          <w:rFonts w:cs="Arial"/>
          <w:snapToGrid/>
          <w:color w:val="000000"/>
          <w:sz w:val="20"/>
          <w:lang w:eastAsia="sl-SI"/>
        </w:rPr>
      </w:pPr>
    </w:p>
    <w:p w14:paraId="3A3BADD4"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1E887F33" w14:textId="77777777" w:rsidR="00164DD0" w:rsidRPr="002A08AF" w:rsidRDefault="00164DD0" w:rsidP="005D7D4F">
      <w:pPr>
        <w:widowControl/>
        <w:numPr>
          <w:ilvl w:val="0"/>
          <w:numId w:val="386"/>
        </w:numPr>
        <w:suppressAutoHyphens/>
        <w:spacing w:after="120" w:line="240" w:lineRule="atLeast"/>
        <w:jc w:val="left"/>
        <w:rPr>
          <w:rFonts w:eastAsia="Calibri" w:cs="Arial"/>
          <w:snapToGrid/>
          <w:sz w:val="20"/>
        </w:rPr>
      </w:pPr>
      <w:r w:rsidRPr="002A08AF">
        <w:rPr>
          <w:rFonts w:eastAsia="Calibri" w:cs="Arial"/>
          <w:snapToGrid/>
          <w:sz w:val="20"/>
        </w:rPr>
        <w:t xml:space="preserve">Ime zavoda je:  »Agent za ravnanje z radioaktivnimi odpadki, javni gospodarski zavod.« </w:t>
      </w:r>
    </w:p>
    <w:p w14:paraId="7584918E" w14:textId="77777777" w:rsidR="00164DD0" w:rsidRPr="002A08AF" w:rsidRDefault="00164DD0" w:rsidP="005D7D4F">
      <w:pPr>
        <w:widowControl/>
        <w:numPr>
          <w:ilvl w:val="0"/>
          <w:numId w:val="386"/>
        </w:numPr>
        <w:suppressAutoHyphens/>
        <w:spacing w:after="120" w:line="240" w:lineRule="atLeast"/>
        <w:jc w:val="left"/>
        <w:rPr>
          <w:rFonts w:eastAsia="Calibri" w:cs="Arial"/>
          <w:snapToGrid/>
          <w:sz w:val="20"/>
        </w:rPr>
      </w:pPr>
      <w:r w:rsidRPr="002A08AF">
        <w:rPr>
          <w:rFonts w:eastAsia="Calibri" w:cs="Arial"/>
          <w:snapToGrid/>
          <w:sz w:val="20"/>
        </w:rPr>
        <w:t xml:space="preserve">Skrajšano ime zavoda je: ARAO, j.g.z. </w:t>
      </w:r>
    </w:p>
    <w:p w14:paraId="79D0E01B" w14:textId="77777777" w:rsidR="00164DD0" w:rsidRPr="002A08AF" w:rsidRDefault="00164DD0" w:rsidP="005D7D4F">
      <w:pPr>
        <w:widowControl/>
        <w:numPr>
          <w:ilvl w:val="0"/>
          <w:numId w:val="386"/>
        </w:numPr>
        <w:suppressAutoHyphens/>
        <w:spacing w:after="120" w:line="240" w:lineRule="atLeast"/>
        <w:jc w:val="left"/>
        <w:rPr>
          <w:rFonts w:eastAsia="Calibri" w:cs="Arial"/>
          <w:snapToGrid/>
          <w:sz w:val="20"/>
        </w:rPr>
      </w:pPr>
      <w:r w:rsidRPr="002A08AF">
        <w:rPr>
          <w:rFonts w:eastAsia="Calibri" w:cs="Arial"/>
          <w:snapToGrid/>
          <w:sz w:val="20"/>
        </w:rPr>
        <w:t>Sedež zavoda je v Ljubljani.</w:t>
      </w:r>
    </w:p>
    <w:p w14:paraId="5D325ED2" w14:textId="77777777" w:rsidR="00164DD0" w:rsidRPr="002A08AF" w:rsidRDefault="00164DD0" w:rsidP="005D7D4F">
      <w:pPr>
        <w:widowControl/>
        <w:numPr>
          <w:ilvl w:val="0"/>
          <w:numId w:val="386"/>
        </w:numPr>
        <w:autoSpaceDE w:val="0"/>
        <w:autoSpaceDN w:val="0"/>
        <w:adjustRightInd w:val="0"/>
        <w:spacing w:after="120" w:line="240" w:lineRule="atLeast"/>
        <w:jc w:val="left"/>
        <w:rPr>
          <w:rFonts w:cs="Arial"/>
          <w:snapToGrid/>
          <w:color w:val="000000"/>
          <w:sz w:val="20"/>
          <w:lang w:eastAsia="sl-SI"/>
        </w:rPr>
      </w:pPr>
      <w:r w:rsidRPr="002A08AF">
        <w:rPr>
          <w:rFonts w:cs="Arial"/>
          <w:snapToGrid/>
          <w:color w:val="000000"/>
          <w:sz w:val="20"/>
          <w:lang w:eastAsia="sl-SI"/>
        </w:rPr>
        <w:t>Zavod ima lahko podružnice na območjih, na katerih posluje. Število in kraje poslovanja podružnic določa statut zavoda.</w:t>
      </w:r>
    </w:p>
    <w:p w14:paraId="706C9798" w14:textId="77777777" w:rsidR="00164DD0" w:rsidRPr="002A08AF" w:rsidRDefault="00164DD0" w:rsidP="00164DD0">
      <w:pPr>
        <w:widowControl/>
        <w:autoSpaceDE w:val="0"/>
        <w:autoSpaceDN w:val="0"/>
        <w:adjustRightInd w:val="0"/>
        <w:spacing w:after="120" w:line="240" w:lineRule="atLeast"/>
        <w:rPr>
          <w:rFonts w:cs="Arial"/>
          <w:snapToGrid/>
          <w:color w:val="000000"/>
          <w:sz w:val="20"/>
          <w:lang w:eastAsia="sl-SI"/>
        </w:rPr>
      </w:pPr>
    </w:p>
    <w:p w14:paraId="1100A559" w14:textId="77777777" w:rsidR="00164DD0" w:rsidRPr="002A08AF" w:rsidRDefault="00164DD0" w:rsidP="00164DD0">
      <w:pPr>
        <w:widowControl/>
        <w:spacing w:line="240" w:lineRule="atLeast"/>
        <w:jc w:val="center"/>
        <w:rPr>
          <w:rFonts w:cs="Arial"/>
          <w:b/>
          <w:bCs/>
          <w:snapToGrid/>
          <w:sz w:val="20"/>
          <w:lang w:eastAsia="ar-SA"/>
        </w:rPr>
      </w:pPr>
      <w:r w:rsidRPr="002A08AF">
        <w:rPr>
          <w:rFonts w:cs="Arial"/>
          <w:b/>
          <w:bCs/>
          <w:snapToGrid/>
          <w:sz w:val="20"/>
          <w:lang w:eastAsia="ar-SA"/>
        </w:rPr>
        <w:t>III. DEJAVNOST ZAVODA</w:t>
      </w:r>
    </w:p>
    <w:p w14:paraId="60D3F603" w14:textId="77777777" w:rsidR="00164DD0" w:rsidRPr="002A08AF" w:rsidRDefault="00164DD0" w:rsidP="00164DD0">
      <w:pPr>
        <w:widowControl/>
        <w:autoSpaceDE w:val="0"/>
        <w:autoSpaceDN w:val="0"/>
        <w:adjustRightInd w:val="0"/>
        <w:spacing w:after="120" w:line="240" w:lineRule="atLeast"/>
        <w:rPr>
          <w:rFonts w:cs="Arial"/>
          <w:snapToGrid/>
          <w:color w:val="000000"/>
          <w:sz w:val="20"/>
          <w:lang w:eastAsia="sl-SI"/>
        </w:rPr>
      </w:pPr>
    </w:p>
    <w:p w14:paraId="3E91B126"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7645D365" w14:textId="77777777" w:rsidR="00164DD0" w:rsidRPr="002A08AF" w:rsidRDefault="00164DD0" w:rsidP="005D7D4F">
      <w:pPr>
        <w:widowControl/>
        <w:numPr>
          <w:ilvl w:val="0"/>
          <w:numId w:val="371"/>
        </w:numPr>
        <w:autoSpaceDE w:val="0"/>
        <w:autoSpaceDN w:val="0"/>
        <w:adjustRightInd w:val="0"/>
        <w:spacing w:after="120" w:line="240" w:lineRule="atLeast"/>
        <w:jc w:val="left"/>
        <w:rPr>
          <w:rFonts w:eastAsia="Calibri" w:cs="Arial"/>
          <w:iCs/>
          <w:snapToGrid/>
          <w:sz w:val="20"/>
        </w:rPr>
      </w:pPr>
      <w:r w:rsidRPr="002A08AF">
        <w:rPr>
          <w:rFonts w:eastAsia="Calibri" w:cs="Arial"/>
          <w:iCs/>
          <w:snapToGrid/>
          <w:sz w:val="20"/>
        </w:rPr>
        <w:t xml:space="preserve">Zavod v okviru registrirane dejavnosti izvaja obvezno državno gospodarsko javno službo (v nadaljnjem besedilu: javna služba), ki jo določa 95. člen </w:t>
      </w:r>
      <w:r w:rsidRPr="002A08AF">
        <w:rPr>
          <w:rFonts w:eastAsia="Calibri" w:cs="Arial"/>
          <w:snapToGrid/>
          <w:sz w:val="20"/>
        </w:rPr>
        <w:t>ZVISJV</w:t>
      </w:r>
      <w:r w:rsidRPr="002A08AF">
        <w:rPr>
          <w:rFonts w:eastAsia="Calibri" w:cs="Arial"/>
          <w:iCs/>
          <w:snapToGrid/>
          <w:sz w:val="20"/>
        </w:rPr>
        <w:t xml:space="preserve">. </w:t>
      </w:r>
    </w:p>
    <w:p w14:paraId="6FCBCCAA" w14:textId="77777777" w:rsidR="00164DD0" w:rsidRPr="002A08AF" w:rsidRDefault="00164DD0" w:rsidP="005D7D4F">
      <w:pPr>
        <w:widowControl/>
        <w:numPr>
          <w:ilvl w:val="0"/>
          <w:numId w:val="371"/>
        </w:numPr>
        <w:autoSpaceDE w:val="0"/>
        <w:autoSpaceDN w:val="0"/>
        <w:adjustRightInd w:val="0"/>
        <w:spacing w:after="120" w:line="240" w:lineRule="atLeast"/>
        <w:jc w:val="left"/>
        <w:rPr>
          <w:rFonts w:eastAsia="Calibri" w:cs="Arial"/>
          <w:iCs/>
          <w:snapToGrid/>
          <w:sz w:val="20"/>
        </w:rPr>
      </w:pPr>
      <w:r w:rsidRPr="002A08AF">
        <w:rPr>
          <w:rFonts w:eastAsia="Calibri" w:cs="Arial"/>
          <w:iCs/>
          <w:snapToGrid/>
          <w:sz w:val="20"/>
        </w:rPr>
        <w:t>Dejavnosti zavoda so v skladu z Uredbo o standardni klasifikaciji dejavnosti (Uradni list RS, št. 69/07 in 17/08) razvrščene:</w:t>
      </w:r>
    </w:p>
    <w:p w14:paraId="78778313"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02.100 – gojenje gozdov in druge gozdarske dejavnosti</w:t>
      </w:r>
    </w:p>
    <w:p w14:paraId="1BEC70B5"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02.200 – sečnja</w:t>
      </w:r>
    </w:p>
    <w:p w14:paraId="58AC8C85"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02.400 – storitve za gozdarstvo</w:t>
      </w:r>
    </w:p>
    <w:p w14:paraId="6E97B011"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 xml:space="preserve">20.130 – proizvodnja drugih anorganskih osnovnih kemikalij </w:t>
      </w:r>
    </w:p>
    <w:p w14:paraId="4C4A6FA4"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38.120 – zbiranje in odvoz nevarnih odpadkov</w:t>
      </w:r>
    </w:p>
    <w:p w14:paraId="5EA9BCF8"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38.220 – ravnanje z nevarnimi odpadki</w:t>
      </w:r>
    </w:p>
    <w:p w14:paraId="30C3607E"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38.310 – demontaža odpadnih naprav</w:t>
      </w:r>
    </w:p>
    <w:p w14:paraId="525998EA"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39.000 – saniranje okolja in drugo ravnanje z odpadki</w:t>
      </w:r>
      <w:r w:rsidRPr="002A08AF">
        <w:rPr>
          <w:rFonts w:eastAsia="Calibri" w:cs="Arial"/>
          <w:iCs/>
          <w:snapToGrid/>
          <w:sz w:val="20"/>
        </w:rPr>
        <w:tab/>
      </w:r>
    </w:p>
    <w:p w14:paraId="524C2C5D"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41.100 – organizacija izvedbe stavbnih projektov</w:t>
      </w:r>
    </w:p>
    <w:p w14:paraId="4F4EC014"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 xml:space="preserve">49.410 – cestni tovorni promet </w:t>
      </w:r>
    </w:p>
    <w:p w14:paraId="1B2BA65F"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52.100 – skladiščenje</w:t>
      </w:r>
    </w:p>
    <w:p w14:paraId="749A3B96"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52.210 – spremljajoče storitvene dejavnosti v kopenskem prometu</w:t>
      </w:r>
    </w:p>
    <w:p w14:paraId="5BECE8B8"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52.240 – pretovarjanje</w:t>
      </w:r>
    </w:p>
    <w:p w14:paraId="2AA8C52B"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58.140 – izdajanje revij in druge periodike</w:t>
      </w:r>
    </w:p>
    <w:p w14:paraId="27A0D2CC"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63.110 – obdelava podatkov in s tem povezane dejavnosti</w:t>
      </w:r>
    </w:p>
    <w:p w14:paraId="5FC39D38"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63.990 – drugo informiranje</w:t>
      </w:r>
    </w:p>
    <w:p w14:paraId="6E7367A0"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68.320 – upravljanje nepremičnin za plačilo ali po pogodbi</w:t>
      </w:r>
    </w:p>
    <w:p w14:paraId="5C5B4FBF"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69.103 – druge pravne dejavnosti</w:t>
      </w:r>
    </w:p>
    <w:p w14:paraId="360F3E82"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69.200 – računovodske, knjigovodske in revizijske dejavnosti; davčno svetovanje</w:t>
      </w:r>
    </w:p>
    <w:p w14:paraId="01DDDF31"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70.210 – dejavnost stikov z javnostjo</w:t>
      </w:r>
    </w:p>
    <w:p w14:paraId="37C805BC"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70.220 – drugo podjetniško in poslovno svetovanje</w:t>
      </w:r>
    </w:p>
    <w:p w14:paraId="0F90DA37"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71.121 – geofizikalne meritve, kartiranje</w:t>
      </w:r>
    </w:p>
    <w:p w14:paraId="43101D16"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71.129 – druge inženirske dejavnosti in tehnično svetovanje</w:t>
      </w:r>
    </w:p>
    <w:p w14:paraId="5C38BC2B"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71.200 – tehnično preizkušanje in analiziranje</w:t>
      </w:r>
    </w:p>
    <w:p w14:paraId="07979C09"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72.190 – raziskovalna in razvojna dejavnost na drugih področjih naravoslovja in tehnologije</w:t>
      </w:r>
    </w:p>
    <w:p w14:paraId="5E49B3A6"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72.200 – raziskovalna in razvojna dejavnost na področju družboslovja in humanistike</w:t>
      </w:r>
    </w:p>
    <w:p w14:paraId="4C7DD1DA"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73.200 – raziskovanje trga in javnega mnenja</w:t>
      </w:r>
    </w:p>
    <w:p w14:paraId="11E87D47"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 xml:space="preserve">74.900 – drugje nerazvrščene strokovne in tehnične dejavnosti </w:t>
      </w:r>
    </w:p>
    <w:p w14:paraId="1F1AC18B"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77.400 – dajanje pravic uporabe intelektualne lastnine v zakup, razen avtorsko zaščitenih del</w:t>
      </w:r>
    </w:p>
    <w:p w14:paraId="607FC68A"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82.190 – fotokopiranje, priprava dokumentov in druge posamične pisarniške dejavnosti</w:t>
      </w:r>
    </w:p>
    <w:p w14:paraId="20F07C31"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82.990 – druge nerazvrščene spremljajoče dejavnosti za poslovanje</w:t>
      </w:r>
    </w:p>
    <w:p w14:paraId="44D93865"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84.130 – urejanje gospodarskih področij za učinkovitejše poslovanje</w:t>
      </w:r>
    </w:p>
    <w:p w14:paraId="5C55574D" w14:textId="77777777" w:rsidR="00164DD0" w:rsidRPr="002A08AF" w:rsidRDefault="00164DD0" w:rsidP="00164DD0">
      <w:pPr>
        <w:widowControl/>
        <w:autoSpaceDE w:val="0"/>
        <w:autoSpaceDN w:val="0"/>
        <w:adjustRightInd w:val="0"/>
        <w:spacing w:line="240" w:lineRule="atLeast"/>
        <w:ind w:firstLine="360"/>
        <w:jc w:val="left"/>
        <w:rPr>
          <w:rFonts w:eastAsia="Calibri" w:cs="Arial"/>
          <w:iCs/>
          <w:snapToGrid/>
          <w:sz w:val="20"/>
        </w:rPr>
      </w:pPr>
      <w:r w:rsidRPr="002A08AF">
        <w:rPr>
          <w:rFonts w:eastAsia="Calibri" w:cs="Arial"/>
          <w:iCs/>
          <w:snapToGrid/>
          <w:sz w:val="20"/>
        </w:rPr>
        <w:t>85.590 – drugo nerazvrščeno izobraževanje, izpopolnjevanje in usposabljanje</w:t>
      </w:r>
    </w:p>
    <w:p w14:paraId="5103124B" w14:textId="77777777" w:rsidR="00164DD0" w:rsidRPr="002A08AF" w:rsidRDefault="00164DD0" w:rsidP="00164DD0">
      <w:pPr>
        <w:widowControl/>
        <w:autoSpaceDE w:val="0"/>
        <w:autoSpaceDN w:val="0"/>
        <w:adjustRightInd w:val="0"/>
        <w:spacing w:after="120" w:line="240" w:lineRule="atLeast"/>
        <w:ind w:firstLine="360"/>
        <w:jc w:val="left"/>
        <w:rPr>
          <w:rFonts w:eastAsia="Calibri" w:cs="Arial"/>
          <w:iCs/>
          <w:snapToGrid/>
          <w:sz w:val="20"/>
        </w:rPr>
      </w:pPr>
      <w:r w:rsidRPr="002A08AF">
        <w:rPr>
          <w:rFonts w:eastAsia="Calibri" w:cs="Arial"/>
          <w:iCs/>
          <w:snapToGrid/>
          <w:sz w:val="20"/>
        </w:rPr>
        <w:t>85.600 – pomožne dejavnosti za izobraževanje.</w:t>
      </w:r>
    </w:p>
    <w:p w14:paraId="7DE1A19B" w14:textId="77777777" w:rsidR="00164DD0" w:rsidRPr="002A08AF" w:rsidRDefault="00164DD0" w:rsidP="005D7D4F">
      <w:pPr>
        <w:widowControl/>
        <w:numPr>
          <w:ilvl w:val="0"/>
          <w:numId w:val="371"/>
        </w:numPr>
        <w:autoSpaceDE w:val="0"/>
        <w:autoSpaceDN w:val="0"/>
        <w:adjustRightInd w:val="0"/>
        <w:spacing w:after="120" w:line="240" w:lineRule="atLeast"/>
        <w:jc w:val="left"/>
        <w:rPr>
          <w:rFonts w:eastAsia="Calibri" w:cs="Arial"/>
          <w:iCs/>
          <w:snapToGrid/>
          <w:sz w:val="20"/>
        </w:rPr>
      </w:pPr>
      <w:r w:rsidRPr="002A08AF">
        <w:rPr>
          <w:rFonts w:eastAsia="Calibri" w:cs="Arial"/>
          <w:iCs/>
          <w:snapToGrid/>
          <w:sz w:val="20"/>
        </w:rPr>
        <w:t>Zavod lahko opravlja tudi druge dejavnosti, če so te namenjene opravljanju dejavnosti, za katero je zavod ustanovljen, če v ta namen pridobi soglasje ustanovitelja.</w:t>
      </w:r>
    </w:p>
    <w:p w14:paraId="5401B9C2" w14:textId="77777777" w:rsidR="00164DD0" w:rsidRPr="002A08AF" w:rsidRDefault="00164DD0" w:rsidP="00164DD0">
      <w:pPr>
        <w:widowControl/>
        <w:autoSpaceDE w:val="0"/>
        <w:autoSpaceDN w:val="0"/>
        <w:adjustRightInd w:val="0"/>
        <w:spacing w:line="240" w:lineRule="atLeast"/>
        <w:jc w:val="left"/>
        <w:rPr>
          <w:rFonts w:eastAsia="Calibri" w:cs="Arial"/>
          <w:iCs/>
          <w:snapToGrid/>
          <w:sz w:val="20"/>
        </w:rPr>
      </w:pPr>
    </w:p>
    <w:p w14:paraId="61402A75" w14:textId="77777777" w:rsidR="00164DD0" w:rsidRPr="002A08AF" w:rsidRDefault="00164DD0" w:rsidP="00164DD0">
      <w:pPr>
        <w:widowControl/>
        <w:spacing w:line="240" w:lineRule="atLeast"/>
        <w:jc w:val="center"/>
        <w:rPr>
          <w:rFonts w:cs="Arial"/>
          <w:b/>
          <w:bCs/>
          <w:snapToGrid/>
          <w:sz w:val="20"/>
          <w:lang w:eastAsia="ar-SA"/>
        </w:rPr>
      </w:pPr>
      <w:r w:rsidRPr="002A08AF">
        <w:rPr>
          <w:rFonts w:cs="Arial"/>
          <w:b/>
          <w:bCs/>
          <w:snapToGrid/>
          <w:sz w:val="20"/>
          <w:lang w:eastAsia="ar-SA"/>
        </w:rPr>
        <w:t>IV. VIRI IN NAČIN FINANCIRANJA DELA ZAVODA</w:t>
      </w:r>
    </w:p>
    <w:p w14:paraId="75A9A251" w14:textId="77777777" w:rsidR="00164DD0" w:rsidRPr="002A08AF" w:rsidRDefault="00164DD0" w:rsidP="00164DD0">
      <w:pPr>
        <w:widowControl/>
        <w:autoSpaceDE w:val="0"/>
        <w:autoSpaceDN w:val="0"/>
        <w:adjustRightInd w:val="0"/>
        <w:spacing w:after="120" w:line="240" w:lineRule="atLeast"/>
        <w:rPr>
          <w:rFonts w:eastAsia="Calibri" w:cs="Arial"/>
          <w:snapToGrid/>
          <w:sz w:val="20"/>
        </w:rPr>
      </w:pPr>
    </w:p>
    <w:p w14:paraId="07C4F923"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2A9662FF" w14:textId="77777777" w:rsidR="00164DD0" w:rsidRPr="002A08AF" w:rsidRDefault="00164DD0" w:rsidP="00164DD0">
      <w:pPr>
        <w:widowControl/>
        <w:spacing w:after="120" w:line="240" w:lineRule="atLeast"/>
        <w:rPr>
          <w:rFonts w:cs="Arial"/>
          <w:iCs/>
          <w:snapToGrid/>
          <w:sz w:val="20"/>
          <w:lang w:eastAsia="ar-SA"/>
        </w:rPr>
      </w:pPr>
      <w:r w:rsidRPr="002A08AF">
        <w:rPr>
          <w:rFonts w:cs="Arial"/>
          <w:iCs/>
          <w:snapToGrid/>
          <w:sz w:val="20"/>
          <w:lang w:eastAsia="ar-SA"/>
        </w:rPr>
        <w:t>Sredstva za izvajanje svoje dejavnosti zavod pridobiva kot plačilo za opravljene storitve:</w:t>
      </w:r>
    </w:p>
    <w:p w14:paraId="66609BB6" w14:textId="77777777" w:rsidR="00164DD0" w:rsidRPr="002A08AF" w:rsidRDefault="00164DD0" w:rsidP="005D7D4F">
      <w:pPr>
        <w:widowControl/>
        <w:numPr>
          <w:ilvl w:val="0"/>
          <w:numId w:val="387"/>
        </w:numPr>
        <w:spacing w:after="200" w:line="240" w:lineRule="atLeast"/>
        <w:ind w:left="357" w:hanging="357"/>
        <w:jc w:val="left"/>
        <w:rPr>
          <w:rFonts w:cs="Arial"/>
          <w:bCs/>
          <w:snapToGrid/>
          <w:sz w:val="20"/>
          <w:lang w:val="x-none" w:eastAsia="ar-SA"/>
        </w:rPr>
      </w:pPr>
      <w:r w:rsidRPr="002A08AF">
        <w:rPr>
          <w:rFonts w:cs="Arial"/>
          <w:bCs/>
          <w:snapToGrid/>
          <w:sz w:val="20"/>
          <w:lang w:val="x-none" w:eastAsia="ar-SA"/>
        </w:rPr>
        <w:t xml:space="preserve">iz </w:t>
      </w:r>
      <w:r w:rsidRPr="002A08AF">
        <w:rPr>
          <w:rFonts w:cs="Arial"/>
          <w:bCs/>
          <w:snapToGrid/>
          <w:sz w:val="20"/>
          <w:lang w:eastAsia="ar-SA"/>
        </w:rPr>
        <w:t>virov</w:t>
      </w:r>
      <w:r w:rsidRPr="002A08AF">
        <w:rPr>
          <w:rFonts w:cs="Arial"/>
          <w:bCs/>
          <w:snapToGrid/>
          <w:sz w:val="20"/>
          <w:lang w:val="x-none" w:eastAsia="ar-SA"/>
        </w:rPr>
        <w:t xml:space="preserve"> ustanovitelj</w:t>
      </w:r>
      <w:r w:rsidRPr="002A08AF">
        <w:rPr>
          <w:rFonts w:cs="Arial"/>
          <w:bCs/>
          <w:snapToGrid/>
          <w:sz w:val="20"/>
          <w:lang w:eastAsia="ar-SA"/>
        </w:rPr>
        <w:t>a na podlagi veljavnega cenika,</w:t>
      </w:r>
    </w:p>
    <w:p w14:paraId="23429579" w14:textId="77777777" w:rsidR="00164DD0" w:rsidRPr="002A08AF" w:rsidRDefault="00164DD0" w:rsidP="005D7D4F">
      <w:pPr>
        <w:widowControl/>
        <w:numPr>
          <w:ilvl w:val="0"/>
          <w:numId w:val="387"/>
        </w:numPr>
        <w:spacing w:after="200" w:line="240" w:lineRule="atLeast"/>
        <w:ind w:left="357" w:hanging="357"/>
        <w:jc w:val="left"/>
        <w:rPr>
          <w:rFonts w:cs="Arial"/>
          <w:bCs/>
          <w:snapToGrid/>
          <w:sz w:val="20"/>
          <w:lang w:val="x-none" w:eastAsia="ar-SA"/>
        </w:rPr>
      </w:pPr>
      <w:r w:rsidRPr="002A08AF">
        <w:rPr>
          <w:rFonts w:cs="Arial"/>
          <w:bCs/>
          <w:snapToGrid/>
          <w:sz w:val="20"/>
          <w:lang w:eastAsia="ar-SA"/>
        </w:rPr>
        <w:t>od povzročiteljev institucionalnih odpadkov na podlagi veljavnega cenika,</w:t>
      </w:r>
      <w:r w:rsidRPr="002A08AF">
        <w:rPr>
          <w:rFonts w:cs="Arial"/>
          <w:bCs/>
          <w:snapToGrid/>
          <w:sz w:val="20"/>
          <w:lang w:val="x-none" w:eastAsia="ar-SA"/>
        </w:rPr>
        <w:t xml:space="preserve"> </w:t>
      </w:r>
    </w:p>
    <w:p w14:paraId="4C6CFC34" w14:textId="77777777" w:rsidR="00164DD0" w:rsidRPr="002A08AF" w:rsidRDefault="00164DD0" w:rsidP="005D7D4F">
      <w:pPr>
        <w:widowControl/>
        <w:numPr>
          <w:ilvl w:val="0"/>
          <w:numId w:val="387"/>
        </w:numPr>
        <w:spacing w:after="120" w:line="240" w:lineRule="atLeast"/>
        <w:jc w:val="left"/>
        <w:rPr>
          <w:rFonts w:cs="Arial"/>
          <w:bCs/>
          <w:snapToGrid/>
          <w:sz w:val="20"/>
          <w:lang w:val="x-none" w:eastAsia="ar-SA"/>
        </w:rPr>
      </w:pPr>
      <w:r w:rsidRPr="002A08AF">
        <w:rPr>
          <w:rFonts w:cs="Arial"/>
          <w:bCs/>
          <w:snapToGrid/>
          <w:sz w:val="20"/>
          <w:lang w:val="x-none" w:eastAsia="ar-SA"/>
        </w:rPr>
        <w:t>iz drugih virov.</w:t>
      </w:r>
    </w:p>
    <w:p w14:paraId="0C14280B" w14:textId="77777777" w:rsidR="00164DD0" w:rsidRPr="002A08AF" w:rsidRDefault="00164DD0" w:rsidP="00164DD0">
      <w:pPr>
        <w:widowControl/>
        <w:spacing w:after="120" w:line="240" w:lineRule="atLeast"/>
        <w:rPr>
          <w:rFonts w:cs="Arial"/>
          <w:bCs/>
          <w:snapToGrid/>
          <w:sz w:val="20"/>
          <w:lang w:val="x-none" w:eastAsia="ar-SA"/>
        </w:rPr>
      </w:pPr>
    </w:p>
    <w:p w14:paraId="7C50D69B"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4445E362" w14:textId="77777777" w:rsidR="00164DD0" w:rsidRPr="002A08AF" w:rsidRDefault="00164DD0" w:rsidP="005D7D4F">
      <w:pPr>
        <w:widowControl/>
        <w:numPr>
          <w:ilvl w:val="0"/>
          <w:numId w:val="372"/>
        </w:numPr>
        <w:spacing w:after="120" w:line="240" w:lineRule="atLeast"/>
        <w:jc w:val="left"/>
        <w:rPr>
          <w:rFonts w:cs="Arial"/>
          <w:iCs/>
          <w:snapToGrid/>
          <w:sz w:val="20"/>
          <w:lang w:eastAsia="ar-SA"/>
        </w:rPr>
      </w:pPr>
      <w:r w:rsidRPr="002A08AF">
        <w:rPr>
          <w:rFonts w:cs="Arial"/>
          <w:iCs/>
          <w:snapToGrid/>
          <w:sz w:val="20"/>
          <w:lang w:eastAsia="ar-SA"/>
        </w:rPr>
        <w:t>Zavod za vsako leto pripravi in sprejme dvoletni program dela in finančni načrt, v katerem:</w:t>
      </w:r>
    </w:p>
    <w:p w14:paraId="4830EFCE" w14:textId="77777777" w:rsidR="00164DD0" w:rsidRPr="002A08AF" w:rsidRDefault="00164DD0" w:rsidP="005D7D4F">
      <w:pPr>
        <w:widowControl/>
        <w:numPr>
          <w:ilvl w:val="0"/>
          <w:numId w:val="369"/>
        </w:numPr>
        <w:adjustRightInd w:val="0"/>
        <w:spacing w:after="200" w:line="240" w:lineRule="atLeast"/>
        <w:ind w:left="1077" w:hanging="357"/>
        <w:jc w:val="left"/>
        <w:textAlignment w:val="baseline"/>
        <w:rPr>
          <w:rFonts w:eastAsia="Calibri" w:cs="Arial"/>
          <w:iCs/>
          <w:snapToGrid/>
          <w:sz w:val="20"/>
        </w:rPr>
      </w:pPr>
      <w:r w:rsidRPr="002A08AF">
        <w:rPr>
          <w:rFonts w:eastAsia="Calibri" w:cs="Arial"/>
          <w:iCs/>
          <w:snapToGrid/>
          <w:sz w:val="20"/>
        </w:rPr>
        <w:t xml:space="preserve">pregledno in natančno določi načrtovane naloge za tekoče in naslednje leto, </w:t>
      </w:r>
    </w:p>
    <w:p w14:paraId="186C9D70" w14:textId="77777777" w:rsidR="00164DD0" w:rsidRPr="002A08AF" w:rsidRDefault="00164DD0" w:rsidP="005D7D4F">
      <w:pPr>
        <w:widowControl/>
        <w:numPr>
          <w:ilvl w:val="0"/>
          <w:numId w:val="369"/>
        </w:numPr>
        <w:adjustRightInd w:val="0"/>
        <w:spacing w:after="200" w:line="240" w:lineRule="atLeast"/>
        <w:ind w:left="1077" w:hanging="357"/>
        <w:jc w:val="left"/>
        <w:textAlignment w:val="baseline"/>
        <w:rPr>
          <w:rFonts w:eastAsia="Calibri" w:cs="Arial"/>
          <w:iCs/>
          <w:snapToGrid/>
          <w:sz w:val="20"/>
        </w:rPr>
      </w:pPr>
      <w:r w:rsidRPr="002A08AF">
        <w:rPr>
          <w:rFonts w:eastAsia="Calibri" w:cs="Arial"/>
          <w:iCs/>
          <w:snapToGrid/>
          <w:sz w:val="20"/>
        </w:rPr>
        <w:t xml:space="preserve">določi finančna sredstva, ki so potrebna za izvedbo,  </w:t>
      </w:r>
    </w:p>
    <w:p w14:paraId="19E07EDF" w14:textId="77777777" w:rsidR="00164DD0" w:rsidRPr="002A08AF" w:rsidRDefault="00164DD0" w:rsidP="005D7D4F">
      <w:pPr>
        <w:widowControl/>
        <w:numPr>
          <w:ilvl w:val="0"/>
          <w:numId w:val="369"/>
        </w:numPr>
        <w:adjustRightInd w:val="0"/>
        <w:spacing w:after="120" w:line="240" w:lineRule="atLeast"/>
        <w:ind w:left="1077" w:hanging="357"/>
        <w:jc w:val="left"/>
        <w:textAlignment w:val="baseline"/>
        <w:rPr>
          <w:rFonts w:eastAsia="Calibri" w:cs="Arial"/>
          <w:iCs/>
          <w:snapToGrid/>
          <w:sz w:val="20"/>
        </w:rPr>
      </w:pPr>
      <w:r w:rsidRPr="002A08AF">
        <w:rPr>
          <w:rFonts w:eastAsia="Calibri" w:cs="Arial"/>
          <w:iCs/>
          <w:snapToGrid/>
          <w:sz w:val="20"/>
        </w:rPr>
        <w:t>vse načrtovane naloge obrazloži glede na osnovni namen, pričakovane rezultate, način izvedbe, trajanje, potrebna sredstva in vire financiranja.</w:t>
      </w:r>
    </w:p>
    <w:p w14:paraId="546FF8CB" w14:textId="77777777" w:rsidR="00164DD0" w:rsidRPr="002A08AF" w:rsidRDefault="00164DD0" w:rsidP="005D7D4F">
      <w:pPr>
        <w:widowControl/>
        <w:numPr>
          <w:ilvl w:val="0"/>
          <w:numId w:val="372"/>
        </w:numPr>
        <w:spacing w:after="120" w:line="240" w:lineRule="atLeast"/>
        <w:jc w:val="left"/>
        <w:rPr>
          <w:rFonts w:cs="Arial"/>
          <w:iCs/>
          <w:snapToGrid/>
          <w:sz w:val="20"/>
          <w:lang w:eastAsia="ar-SA"/>
        </w:rPr>
      </w:pPr>
      <w:r w:rsidRPr="002A08AF">
        <w:rPr>
          <w:rFonts w:cs="Arial"/>
          <w:iCs/>
          <w:snapToGrid/>
          <w:sz w:val="20"/>
          <w:lang w:eastAsia="ar-SA"/>
        </w:rPr>
        <w:t xml:space="preserve">Dvoletni program dela in finančni načrt mora zavod predložiti ustanovitelju v skladu s postopki in roki kot jih določa zakon, ki ureja izvrševanje proračuna. </w:t>
      </w:r>
    </w:p>
    <w:p w14:paraId="66A85E08" w14:textId="77777777" w:rsidR="00164DD0" w:rsidRPr="002A08AF" w:rsidRDefault="00164DD0" w:rsidP="005D7D4F">
      <w:pPr>
        <w:widowControl/>
        <w:numPr>
          <w:ilvl w:val="0"/>
          <w:numId w:val="372"/>
        </w:numPr>
        <w:suppressAutoHyphens/>
        <w:autoSpaceDE w:val="0"/>
        <w:autoSpaceDN w:val="0"/>
        <w:adjustRightInd w:val="0"/>
        <w:spacing w:after="120" w:line="240" w:lineRule="atLeast"/>
        <w:jc w:val="left"/>
        <w:rPr>
          <w:rFonts w:eastAsia="Calibri" w:cs="Arial"/>
          <w:snapToGrid/>
          <w:sz w:val="20"/>
        </w:rPr>
      </w:pPr>
      <w:r w:rsidRPr="002A08AF">
        <w:rPr>
          <w:rFonts w:eastAsia="Calibri" w:cs="Arial"/>
          <w:snapToGrid/>
          <w:sz w:val="20"/>
        </w:rPr>
        <w:t>Zavod in ministrstvo pristojno za energijo vsako poslovno leto za financiranje nalog iz 4. člena tega odloka sklepata pogodbo o ureditvi medsebojnih razmerij.</w:t>
      </w:r>
      <w:r w:rsidRPr="002A08AF" w:rsidDel="00841882">
        <w:rPr>
          <w:rFonts w:eastAsia="Calibri" w:cs="Arial"/>
          <w:snapToGrid/>
          <w:sz w:val="20"/>
        </w:rPr>
        <w:t xml:space="preserve"> </w:t>
      </w:r>
    </w:p>
    <w:p w14:paraId="642C5463" w14:textId="77777777" w:rsidR="00164DD0" w:rsidRPr="002A08AF" w:rsidRDefault="00164DD0" w:rsidP="005D7D4F">
      <w:pPr>
        <w:widowControl/>
        <w:numPr>
          <w:ilvl w:val="0"/>
          <w:numId w:val="372"/>
        </w:numPr>
        <w:suppressAutoHyphens/>
        <w:autoSpaceDE w:val="0"/>
        <w:autoSpaceDN w:val="0"/>
        <w:adjustRightInd w:val="0"/>
        <w:spacing w:after="120" w:line="240" w:lineRule="atLeast"/>
        <w:jc w:val="left"/>
        <w:rPr>
          <w:rFonts w:eastAsia="Calibri" w:cs="Arial"/>
          <w:snapToGrid/>
          <w:sz w:val="20"/>
        </w:rPr>
      </w:pPr>
      <w:r w:rsidRPr="002A08AF">
        <w:rPr>
          <w:rFonts w:eastAsia="Calibri" w:cs="Arial"/>
          <w:snapToGrid/>
          <w:sz w:val="20"/>
        </w:rPr>
        <w:t>S pogodbo iz prejšnjega odstavka tega člena pogodbenika uredita natančen obseg nalog, specificirano predvidene stroške za izvedbo nalog na podlagi veljavnega cenika, časovne okvire za izvedbo nalog, roke za izvedbo nalog, plačila, proračunsko postavko in navedbo projekta iz načrta razvojnih programov.</w:t>
      </w:r>
    </w:p>
    <w:p w14:paraId="13AE40FF" w14:textId="77777777" w:rsidR="00164DD0" w:rsidRPr="002A08AF" w:rsidRDefault="00164DD0" w:rsidP="005D7D4F">
      <w:pPr>
        <w:widowControl/>
        <w:numPr>
          <w:ilvl w:val="0"/>
          <w:numId w:val="372"/>
        </w:numPr>
        <w:suppressAutoHyphens/>
        <w:autoSpaceDE w:val="0"/>
        <w:autoSpaceDN w:val="0"/>
        <w:adjustRightInd w:val="0"/>
        <w:spacing w:after="120" w:line="240" w:lineRule="atLeast"/>
        <w:jc w:val="left"/>
        <w:rPr>
          <w:rFonts w:eastAsia="Calibri" w:cs="Arial"/>
          <w:snapToGrid/>
          <w:sz w:val="20"/>
        </w:rPr>
      </w:pPr>
      <w:r w:rsidRPr="002A08AF">
        <w:rPr>
          <w:rFonts w:eastAsia="Calibri" w:cs="Arial"/>
          <w:snapToGrid/>
          <w:sz w:val="20"/>
        </w:rPr>
        <w:t>Za potrebe nemotenega financiranja dejavnosti iz 4. člena tega odloka mora zavod ustrezno predlagati  pravice porabe v sprejetih proračunih, tako da je v vsakem tekočem proračunskem letu za projekte in ukrepe, ki so vključeni v veljavni načrt razvojnih programov omogočena oddaja javnih naročil za celotno vrednost projekta oziroma ukrepa.</w:t>
      </w:r>
    </w:p>
    <w:p w14:paraId="1F0020C0" w14:textId="77777777" w:rsidR="00164DD0" w:rsidRPr="002A08AF" w:rsidRDefault="00164DD0" w:rsidP="00164DD0">
      <w:pPr>
        <w:widowControl/>
        <w:spacing w:after="120" w:line="240" w:lineRule="atLeast"/>
        <w:rPr>
          <w:rFonts w:eastAsia="Calibri" w:cs="Arial"/>
          <w:snapToGrid/>
          <w:sz w:val="20"/>
        </w:rPr>
      </w:pPr>
    </w:p>
    <w:p w14:paraId="62F51C5F" w14:textId="77777777" w:rsidR="00164DD0" w:rsidRPr="002A08AF" w:rsidRDefault="00164DD0" w:rsidP="00164DD0">
      <w:pPr>
        <w:widowControl/>
        <w:autoSpaceDE w:val="0"/>
        <w:autoSpaceDN w:val="0"/>
        <w:adjustRightInd w:val="0"/>
        <w:spacing w:after="120" w:line="240" w:lineRule="atLeast"/>
        <w:ind w:left="360"/>
        <w:jc w:val="center"/>
        <w:rPr>
          <w:rFonts w:cs="Arial"/>
          <w:b/>
          <w:bCs/>
          <w:snapToGrid/>
          <w:color w:val="000000"/>
          <w:sz w:val="20"/>
          <w:lang w:eastAsia="sl-SI"/>
        </w:rPr>
      </w:pPr>
      <w:r w:rsidRPr="002A08AF">
        <w:rPr>
          <w:rFonts w:cs="Arial"/>
          <w:b/>
          <w:bCs/>
          <w:snapToGrid/>
          <w:color w:val="000000"/>
          <w:sz w:val="20"/>
          <w:lang w:eastAsia="sl-SI"/>
        </w:rPr>
        <w:t xml:space="preserve">V.  PREMOŽENJE, OBVLADOVANJE KAKOVOSTI, POROČANJE, RAČUNOVODSTVO, REVIDRANJE IN NADZOR </w:t>
      </w:r>
    </w:p>
    <w:p w14:paraId="07B88CD3"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4DFF3253" w14:textId="77777777" w:rsidR="00164DD0" w:rsidRPr="002A08AF" w:rsidRDefault="00164DD0" w:rsidP="005D7D4F">
      <w:pPr>
        <w:widowControl/>
        <w:numPr>
          <w:ilvl w:val="0"/>
          <w:numId w:val="373"/>
        </w:numPr>
        <w:spacing w:after="120" w:line="240" w:lineRule="atLeast"/>
        <w:jc w:val="left"/>
        <w:rPr>
          <w:rFonts w:cs="Arial"/>
          <w:iCs/>
          <w:snapToGrid/>
          <w:sz w:val="20"/>
          <w:lang w:eastAsia="ar-SA"/>
        </w:rPr>
      </w:pPr>
      <w:r w:rsidRPr="002A08AF">
        <w:rPr>
          <w:rFonts w:cs="Arial"/>
          <w:iCs/>
          <w:snapToGrid/>
          <w:sz w:val="20"/>
          <w:lang w:eastAsia="ar-SA"/>
        </w:rPr>
        <w:t>Stvarno premoženje, ki ga zavod uporablja za izvajanje javne službe, je last Republike Slovenije.</w:t>
      </w:r>
    </w:p>
    <w:p w14:paraId="523A726B" w14:textId="77777777" w:rsidR="00164DD0" w:rsidRPr="002A08AF" w:rsidRDefault="00164DD0" w:rsidP="005D7D4F">
      <w:pPr>
        <w:widowControl/>
        <w:numPr>
          <w:ilvl w:val="0"/>
          <w:numId w:val="373"/>
        </w:numPr>
        <w:spacing w:after="120" w:line="240" w:lineRule="atLeast"/>
        <w:jc w:val="left"/>
        <w:rPr>
          <w:rFonts w:cs="Arial"/>
          <w:iCs/>
          <w:snapToGrid/>
          <w:sz w:val="20"/>
          <w:lang w:eastAsia="ar-SA"/>
        </w:rPr>
      </w:pPr>
      <w:r w:rsidRPr="002A08AF">
        <w:rPr>
          <w:rFonts w:cs="Arial"/>
          <w:iCs/>
          <w:snapToGrid/>
          <w:sz w:val="20"/>
          <w:lang w:eastAsia="ar-SA"/>
        </w:rPr>
        <w:t>Zavod mora s premoženjem iz prejšnjega odstavka tega člena tega odloka ravnati kot dober gospodarstvenik.</w:t>
      </w:r>
    </w:p>
    <w:p w14:paraId="27444BAA"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0217759B" w14:textId="77777777" w:rsidR="00164DD0" w:rsidRPr="002A08AF" w:rsidRDefault="00164DD0" w:rsidP="00164DD0">
      <w:pPr>
        <w:widowControl/>
        <w:spacing w:after="120" w:line="240" w:lineRule="atLeast"/>
        <w:rPr>
          <w:rFonts w:cs="Arial"/>
          <w:iCs/>
          <w:snapToGrid/>
          <w:sz w:val="20"/>
          <w:lang w:eastAsia="ar-SA"/>
        </w:rPr>
      </w:pPr>
      <w:r w:rsidRPr="002A08AF">
        <w:rPr>
          <w:rFonts w:cs="Arial"/>
          <w:iCs/>
          <w:snapToGrid/>
          <w:sz w:val="20"/>
          <w:lang w:eastAsia="ar-SA"/>
        </w:rPr>
        <w:t>Zavod mora izdelati program za obvladovanje kakovosti, ki ga sprejme ustanovitelj.</w:t>
      </w:r>
    </w:p>
    <w:p w14:paraId="59075B4D"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0A468852" w14:textId="77777777" w:rsidR="00164DD0" w:rsidRPr="002A08AF" w:rsidRDefault="00164DD0" w:rsidP="005D7D4F">
      <w:pPr>
        <w:widowControl/>
        <w:numPr>
          <w:ilvl w:val="0"/>
          <w:numId w:val="390"/>
        </w:numPr>
        <w:spacing w:after="120" w:line="240" w:lineRule="atLeast"/>
        <w:jc w:val="left"/>
        <w:rPr>
          <w:rFonts w:cs="Arial"/>
          <w:iCs/>
          <w:snapToGrid/>
          <w:sz w:val="20"/>
          <w:lang w:eastAsia="ar-SA"/>
        </w:rPr>
      </w:pPr>
      <w:r w:rsidRPr="002A08AF">
        <w:rPr>
          <w:rFonts w:cs="Arial"/>
          <w:iCs/>
          <w:snapToGrid/>
          <w:sz w:val="20"/>
          <w:lang w:eastAsia="ar-SA"/>
        </w:rPr>
        <w:t>Za potrebe nadzora namenske porabe sredstev mora zavod redno mesečno, vsakemu izstavljenemu računu priložiti poročilo, iz katerega bo razvidno, da so izplačila iz proračuna upravičena na podlagi predloženih dokazil o dobavljenem materialu in opravljenih storitvah, o izvedenih dejavnostih, nastalih stroških in naložbah.</w:t>
      </w:r>
    </w:p>
    <w:p w14:paraId="4EE8791F" w14:textId="77777777" w:rsidR="00164DD0" w:rsidRPr="002A08AF" w:rsidRDefault="00164DD0" w:rsidP="005D7D4F">
      <w:pPr>
        <w:widowControl/>
        <w:numPr>
          <w:ilvl w:val="0"/>
          <w:numId w:val="390"/>
        </w:numPr>
        <w:spacing w:after="120" w:line="240" w:lineRule="atLeast"/>
        <w:jc w:val="left"/>
        <w:rPr>
          <w:rFonts w:cs="Arial"/>
          <w:iCs/>
          <w:snapToGrid/>
          <w:sz w:val="20"/>
          <w:lang w:eastAsia="ar-SA"/>
        </w:rPr>
      </w:pPr>
      <w:r w:rsidRPr="002A08AF">
        <w:rPr>
          <w:rFonts w:cs="Arial"/>
          <w:iCs/>
          <w:snapToGrid/>
          <w:sz w:val="20"/>
          <w:lang w:eastAsia="ar-SA"/>
        </w:rPr>
        <w:t>Za vsak izdatek mora ARAO v poročilu v preglednici navesti podlago za izplačilo in prejemnika.</w:t>
      </w:r>
    </w:p>
    <w:p w14:paraId="477B711A" w14:textId="77777777" w:rsidR="00164DD0" w:rsidRPr="002A08AF" w:rsidRDefault="00164DD0" w:rsidP="005D7D4F">
      <w:pPr>
        <w:widowControl/>
        <w:numPr>
          <w:ilvl w:val="0"/>
          <w:numId w:val="390"/>
        </w:numPr>
        <w:spacing w:after="120" w:line="240" w:lineRule="atLeast"/>
        <w:jc w:val="left"/>
        <w:rPr>
          <w:rFonts w:cs="Arial"/>
          <w:iCs/>
          <w:snapToGrid/>
          <w:sz w:val="20"/>
          <w:lang w:eastAsia="ar-SA"/>
        </w:rPr>
      </w:pPr>
      <w:r w:rsidRPr="002A08AF">
        <w:rPr>
          <w:rFonts w:cs="Arial"/>
          <w:iCs/>
          <w:snapToGrid/>
          <w:sz w:val="20"/>
          <w:lang w:eastAsia="ar-SA"/>
        </w:rPr>
        <w:t xml:space="preserve">Poročilo mora biti pripravljeno na način, da je doseganje kratkoročnih strateških ciljev obravnavano tako, da bo iz vsebine poročila razvidno, da gre izključno za doseganje ciljev iz sprejetega programa dela in ne v kakšnem drugem obdobju. Kratkoročni strateški cilji morajo biti primerljivi z operativnimi cilji, ključnimi dejavnostmi in kazalniki uspešnosti. Kazalniki uspešnosti morajo biti v poročilu podani pregledno in na način, da bo ob pregledu letnega poročila mogoče podati objektivno oceno o doseženih rezultatih v zaključenem letu. </w:t>
      </w:r>
    </w:p>
    <w:p w14:paraId="65AEE04A" w14:textId="77777777" w:rsidR="00164DD0" w:rsidRPr="002A08AF" w:rsidRDefault="00164DD0" w:rsidP="005D7D4F">
      <w:pPr>
        <w:widowControl/>
        <w:numPr>
          <w:ilvl w:val="0"/>
          <w:numId w:val="390"/>
        </w:numPr>
        <w:spacing w:after="120" w:line="240" w:lineRule="atLeast"/>
        <w:jc w:val="left"/>
        <w:rPr>
          <w:rFonts w:cs="Arial"/>
          <w:iCs/>
          <w:snapToGrid/>
          <w:sz w:val="20"/>
          <w:lang w:eastAsia="ar-SA"/>
        </w:rPr>
      </w:pPr>
      <w:r w:rsidRPr="002A08AF">
        <w:rPr>
          <w:rFonts w:cs="Arial"/>
          <w:iCs/>
          <w:snapToGrid/>
          <w:sz w:val="20"/>
          <w:lang w:eastAsia="ar-SA"/>
        </w:rPr>
        <w:t>Pregledi v poročilu morajo biti pripravljeni enotno po procesih in projektih, pregledno in tako, da omogočajo primerjavo metodologije prikazov med posameznimi meseci in letnimi poročili.</w:t>
      </w:r>
    </w:p>
    <w:p w14:paraId="00DF5BAA" w14:textId="77777777" w:rsidR="00164DD0" w:rsidRPr="002A08AF" w:rsidRDefault="00164DD0" w:rsidP="005D7D4F">
      <w:pPr>
        <w:widowControl/>
        <w:numPr>
          <w:ilvl w:val="0"/>
          <w:numId w:val="390"/>
        </w:numPr>
        <w:spacing w:after="120" w:line="240" w:lineRule="atLeast"/>
        <w:jc w:val="left"/>
        <w:rPr>
          <w:rFonts w:cs="Arial"/>
          <w:iCs/>
          <w:snapToGrid/>
          <w:sz w:val="20"/>
          <w:lang w:eastAsia="ar-SA"/>
        </w:rPr>
      </w:pPr>
      <w:r w:rsidRPr="002A08AF">
        <w:rPr>
          <w:rFonts w:cs="Arial"/>
          <w:iCs/>
          <w:snapToGrid/>
          <w:sz w:val="20"/>
          <w:lang w:eastAsia="ar-SA"/>
        </w:rPr>
        <w:t>Pri poglavjih v poročilu, ki obravnavajo načrtovanje in gradnjo odlagališča NSRAO mora biti za vsako aktivnost navedena šifra iz gantograma.</w:t>
      </w:r>
    </w:p>
    <w:p w14:paraId="13CC4800" w14:textId="77777777" w:rsidR="00164DD0" w:rsidRPr="002A08AF" w:rsidRDefault="00164DD0" w:rsidP="00164DD0">
      <w:pPr>
        <w:widowControl/>
        <w:spacing w:after="120" w:line="240" w:lineRule="atLeast"/>
        <w:rPr>
          <w:rFonts w:cs="Arial"/>
          <w:iCs/>
          <w:snapToGrid/>
          <w:sz w:val="20"/>
          <w:lang w:eastAsia="ar-SA"/>
        </w:rPr>
      </w:pPr>
    </w:p>
    <w:p w14:paraId="1EF2E72B"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679B2051" w14:textId="77777777" w:rsidR="00164DD0" w:rsidRPr="002A08AF" w:rsidRDefault="00164DD0" w:rsidP="005D7D4F">
      <w:pPr>
        <w:widowControl/>
        <w:numPr>
          <w:ilvl w:val="0"/>
          <w:numId w:val="382"/>
        </w:numPr>
        <w:autoSpaceDE w:val="0"/>
        <w:autoSpaceDN w:val="0"/>
        <w:adjustRightInd w:val="0"/>
        <w:spacing w:after="120" w:line="240" w:lineRule="atLeast"/>
        <w:jc w:val="left"/>
        <w:rPr>
          <w:rFonts w:eastAsia="Calibri" w:cs="Arial"/>
          <w:snapToGrid/>
          <w:sz w:val="20"/>
          <w:lang w:eastAsia="sl-SI"/>
        </w:rPr>
      </w:pPr>
      <w:r w:rsidRPr="002A08AF">
        <w:rPr>
          <w:rFonts w:eastAsia="Calibri" w:cs="Arial"/>
          <w:snapToGrid/>
          <w:sz w:val="20"/>
          <w:lang w:eastAsia="sl-SI"/>
        </w:rPr>
        <w:t>Zavod za vsako leto v roku treh mesecev po koncu poslovnega leta izdela letno poročilo o poslovanju zavoda, ki vsebuje poslovno poročilo zavoda in računovodsko poročilo za poslovno leto, ki je enako koledarskemu letu.</w:t>
      </w:r>
    </w:p>
    <w:p w14:paraId="4533B4C1" w14:textId="77777777" w:rsidR="00164DD0" w:rsidRPr="002A08AF" w:rsidRDefault="00164DD0" w:rsidP="005D7D4F">
      <w:pPr>
        <w:widowControl/>
        <w:numPr>
          <w:ilvl w:val="0"/>
          <w:numId w:val="382"/>
        </w:numPr>
        <w:autoSpaceDE w:val="0"/>
        <w:autoSpaceDN w:val="0"/>
        <w:adjustRightInd w:val="0"/>
        <w:spacing w:after="120" w:line="240" w:lineRule="atLeast"/>
        <w:jc w:val="left"/>
        <w:rPr>
          <w:rFonts w:eastAsia="Calibri" w:cs="Arial"/>
          <w:snapToGrid/>
          <w:sz w:val="20"/>
          <w:lang w:eastAsia="sl-SI"/>
        </w:rPr>
      </w:pPr>
      <w:r w:rsidRPr="002A08AF">
        <w:rPr>
          <w:rFonts w:eastAsia="Calibri" w:cs="Arial"/>
          <w:snapToGrid/>
          <w:sz w:val="20"/>
          <w:lang w:eastAsia="sl-SI"/>
        </w:rPr>
        <w:t>Zavod vodi poslovne knjige in izdela računovodske izkaze po določilih zakona, ki ureja gospodarske družbe.</w:t>
      </w:r>
    </w:p>
    <w:p w14:paraId="6BAA32DE" w14:textId="77777777" w:rsidR="00164DD0" w:rsidRPr="002A08AF" w:rsidRDefault="00164DD0" w:rsidP="00164DD0">
      <w:pPr>
        <w:widowControl/>
        <w:spacing w:after="120" w:line="240" w:lineRule="atLeast"/>
        <w:rPr>
          <w:rFonts w:eastAsia="Calibri" w:cs="Arial"/>
          <w:snapToGrid/>
          <w:sz w:val="20"/>
        </w:rPr>
      </w:pPr>
    </w:p>
    <w:p w14:paraId="7B6E57EB"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532FDA84" w14:textId="77777777" w:rsidR="00164DD0" w:rsidRPr="002A08AF" w:rsidRDefault="00164DD0" w:rsidP="005D7D4F">
      <w:pPr>
        <w:widowControl/>
        <w:numPr>
          <w:ilvl w:val="0"/>
          <w:numId w:val="389"/>
        </w:numPr>
        <w:autoSpaceDE w:val="0"/>
        <w:autoSpaceDN w:val="0"/>
        <w:adjustRightInd w:val="0"/>
        <w:spacing w:after="120" w:line="240" w:lineRule="atLeast"/>
        <w:jc w:val="left"/>
        <w:rPr>
          <w:rFonts w:eastAsia="Calibri" w:cs="Arial"/>
          <w:snapToGrid/>
          <w:sz w:val="20"/>
          <w:lang w:eastAsia="sl-SI"/>
        </w:rPr>
      </w:pPr>
      <w:r w:rsidRPr="002A08AF">
        <w:rPr>
          <w:rFonts w:eastAsia="Calibri" w:cs="Arial"/>
          <w:snapToGrid/>
          <w:sz w:val="20"/>
          <w:lang w:eastAsia="sl-SI"/>
        </w:rPr>
        <w:t xml:space="preserve">Letno poročilo zavoda mora pregledati revizor, na način in pod pogoji, določenimi z zakonom, ki ureja revidiranje. Revizor mora revidirati računovodsko poročilo ter pregledati poslovno poročilo v obsegu, potrebnem, da preveri, ali je njegova vsebina v skladu z drugimi sestavinami letnega poročila in izdelati poročilo, ki je priloga letnega poročila ter poročilo poslovodstvu zavoda. </w:t>
      </w:r>
    </w:p>
    <w:p w14:paraId="6DDED570" w14:textId="77777777" w:rsidR="00164DD0" w:rsidRPr="002A08AF" w:rsidRDefault="00164DD0" w:rsidP="005D7D4F">
      <w:pPr>
        <w:widowControl/>
        <w:numPr>
          <w:ilvl w:val="0"/>
          <w:numId w:val="389"/>
        </w:numPr>
        <w:autoSpaceDE w:val="0"/>
        <w:autoSpaceDN w:val="0"/>
        <w:adjustRightInd w:val="0"/>
        <w:spacing w:after="120" w:line="240" w:lineRule="atLeast"/>
        <w:jc w:val="left"/>
        <w:rPr>
          <w:rFonts w:eastAsia="Calibri" w:cs="Arial"/>
          <w:snapToGrid/>
          <w:sz w:val="20"/>
          <w:lang w:eastAsia="sl-SI"/>
        </w:rPr>
      </w:pPr>
      <w:r w:rsidRPr="002A08AF">
        <w:rPr>
          <w:rFonts w:eastAsia="Calibri" w:cs="Arial"/>
          <w:snapToGrid/>
          <w:sz w:val="20"/>
          <w:lang w:eastAsia="sl-SI"/>
        </w:rPr>
        <w:t>Obseg revizije, način izvedbe in vsebina revizorjevih poročil se določi v statutu zavoda.</w:t>
      </w:r>
    </w:p>
    <w:p w14:paraId="18AF2193" w14:textId="77777777" w:rsidR="00164DD0" w:rsidRPr="002A08AF" w:rsidRDefault="00164DD0" w:rsidP="005D7D4F">
      <w:pPr>
        <w:widowControl/>
        <w:numPr>
          <w:ilvl w:val="0"/>
          <w:numId w:val="389"/>
        </w:numPr>
        <w:autoSpaceDE w:val="0"/>
        <w:autoSpaceDN w:val="0"/>
        <w:adjustRightInd w:val="0"/>
        <w:spacing w:after="120" w:line="240" w:lineRule="atLeast"/>
        <w:jc w:val="left"/>
        <w:rPr>
          <w:rFonts w:eastAsia="Calibri" w:cs="Arial"/>
          <w:snapToGrid/>
          <w:sz w:val="20"/>
          <w:lang w:eastAsia="sl-SI"/>
        </w:rPr>
      </w:pPr>
      <w:r w:rsidRPr="002A08AF">
        <w:rPr>
          <w:rFonts w:eastAsia="Calibri" w:cs="Arial"/>
          <w:snapToGrid/>
          <w:sz w:val="20"/>
          <w:lang w:eastAsia="sl-SI"/>
        </w:rPr>
        <w:t>Zavod z revizorjevimi poročili iz tega člena seznani ustanovitelja do 31. 3. za preteklo leto.</w:t>
      </w:r>
    </w:p>
    <w:p w14:paraId="11A7CFDC" w14:textId="77777777" w:rsidR="00164DD0" w:rsidRPr="002A08AF" w:rsidRDefault="00164DD0" w:rsidP="00164DD0">
      <w:pPr>
        <w:widowControl/>
        <w:autoSpaceDE w:val="0"/>
        <w:autoSpaceDN w:val="0"/>
        <w:adjustRightInd w:val="0"/>
        <w:spacing w:after="120" w:line="240" w:lineRule="atLeast"/>
        <w:rPr>
          <w:rFonts w:eastAsia="Calibri" w:cs="Arial"/>
          <w:snapToGrid/>
          <w:sz w:val="20"/>
          <w:lang w:eastAsia="sl-SI"/>
        </w:rPr>
      </w:pPr>
    </w:p>
    <w:p w14:paraId="6DDDDB06"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7328668B" w14:textId="77777777" w:rsidR="00164DD0" w:rsidRPr="002A08AF" w:rsidRDefault="00164DD0" w:rsidP="00164DD0">
      <w:pPr>
        <w:widowControl/>
        <w:autoSpaceDE w:val="0"/>
        <w:autoSpaceDN w:val="0"/>
        <w:adjustRightInd w:val="0"/>
        <w:spacing w:after="120" w:line="240" w:lineRule="atLeast"/>
        <w:rPr>
          <w:rFonts w:eastAsia="Calibri" w:cs="Arial"/>
          <w:snapToGrid/>
          <w:sz w:val="20"/>
          <w:lang w:eastAsia="sl-SI"/>
        </w:rPr>
      </w:pPr>
    </w:p>
    <w:p w14:paraId="6FF2DBF4" w14:textId="77777777" w:rsidR="00164DD0" w:rsidRPr="002A08AF" w:rsidRDefault="00164DD0" w:rsidP="005D7D4F">
      <w:pPr>
        <w:widowControl/>
        <w:numPr>
          <w:ilvl w:val="0"/>
          <w:numId w:val="374"/>
        </w:numPr>
        <w:spacing w:after="120" w:line="240" w:lineRule="atLeast"/>
        <w:jc w:val="left"/>
        <w:rPr>
          <w:rFonts w:cs="Arial"/>
          <w:snapToGrid/>
          <w:sz w:val="20"/>
          <w:lang w:eastAsia="sl-SI"/>
        </w:rPr>
      </w:pPr>
      <w:r w:rsidRPr="002A08AF">
        <w:rPr>
          <w:rFonts w:cs="Arial"/>
          <w:snapToGrid/>
          <w:sz w:val="20"/>
          <w:lang w:eastAsia="sl-SI"/>
        </w:rPr>
        <w:t>Zavod mora imeti vzpostavljen sistem notranjega nadzora, ki obsega nadzor finančnega poslovodenja, notranje kontrole, notranje revidiranje in stalno preverjanje tega sistema.</w:t>
      </w:r>
    </w:p>
    <w:p w14:paraId="52ED0A6A" w14:textId="77777777" w:rsidR="00164DD0" w:rsidRPr="002A08AF" w:rsidRDefault="00164DD0" w:rsidP="005D7D4F">
      <w:pPr>
        <w:widowControl/>
        <w:numPr>
          <w:ilvl w:val="0"/>
          <w:numId w:val="374"/>
        </w:numPr>
        <w:spacing w:after="120" w:line="240" w:lineRule="atLeast"/>
        <w:jc w:val="left"/>
        <w:rPr>
          <w:rFonts w:cs="Arial"/>
          <w:snapToGrid/>
          <w:sz w:val="20"/>
          <w:lang w:eastAsia="sl-SI"/>
        </w:rPr>
      </w:pPr>
      <w:r w:rsidRPr="002A08AF">
        <w:rPr>
          <w:rFonts w:cs="Arial"/>
          <w:snapToGrid/>
          <w:sz w:val="20"/>
          <w:lang w:eastAsia="sl-SI"/>
        </w:rPr>
        <w:t>Za izvajanje notranjega nadzora zavod predlaga revizorja - zunanjega izvajalca, ki ga na predlog upravnega odbora zavoda imenuje ustanovitelj.</w:t>
      </w:r>
    </w:p>
    <w:p w14:paraId="6AB55833" w14:textId="77777777" w:rsidR="00164DD0" w:rsidRPr="002A08AF" w:rsidRDefault="00164DD0" w:rsidP="005D7D4F">
      <w:pPr>
        <w:widowControl/>
        <w:numPr>
          <w:ilvl w:val="0"/>
          <w:numId w:val="374"/>
        </w:numPr>
        <w:spacing w:after="120" w:line="240" w:lineRule="atLeast"/>
        <w:jc w:val="left"/>
        <w:rPr>
          <w:rFonts w:cs="Arial"/>
          <w:snapToGrid/>
          <w:sz w:val="20"/>
          <w:lang w:eastAsia="sl-SI"/>
        </w:rPr>
      </w:pPr>
      <w:r w:rsidRPr="002A08AF">
        <w:rPr>
          <w:rFonts w:cs="Arial"/>
          <w:snapToGrid/>
          <w:sz w:val="20"/>
          <w:lang w:eastAsia="sl-SI"/>
        </w:rPr>
        <w:t>Podrobno se notranji nadzor</w:t>
      </w:r>
      <w:r w:rsidRPr="002A08AF">
        <w:rPr>
          <w:rFonts w:cs="Arial"/>
          <w:iCs/>
          <w:snapToGrid/>
          <w:sz w:val="20"/>
          <w:lang w:eastAsia="sl-SI"/>
        </w:rPr>
        <w:t xml:space="preserve"> opredli v statutu zavoda</w:t>
      </w:r>
      <w:r w:rsidRPr="002A08AF">
        <w:rPr>
          <w:rFonts w:cs="Arial"/>
          <w:snapToGrid/>
          <w:sz w:val="20"/>
          <w:lang w:eastAsia="sl-SI"/>
        </w:rPr>
        <w:t>.</w:t>
      </w:r>
    </w:p>
    <w:p w14:paraId="4A05989C" w14:textId="77777777" w:rsidR="00164DD0" w:rsidRPr="002A08AF" w:rsidRDefault="00164DD0" w:rsidP="005D7D4F">
      <w:pPr>
        <w:widowControl/>
        <w:numPr>
          <w:ilvl w:val="0"/>
          <w:numId w:val="374"/>
        </w:numPr>
        <w:spacing w:after="120" w:line="240" w:lineRule="atLeast"/>
        <w:jc w:val="left"/>
        <w:rPr>
          <w:rFonts w:cs="Arial"/>
          <w:snapToGrid/>
          <w:sz w:val="20"/>
          <w:lang w:eastAsia="sl-SI"/>
        </w:rPr>
      </w:pPr>
      <w:r w:rsidRPr="002A08AF">
        <w:rPr>
          <w:rFonts w:cs="Arial"/>
          <w:snapToGrid/>
          <w:sz w:val="20"/>
          <w:lang w:eastAsia="sl-SI"/>
        </w:rPr>
        <w:t>Poročilo notranjega revizorja mora v posebnem poglavju obravnavati revizijo smotrnosti in namenskosti porabe sredstev.</w:t>
      </w:r>
    </w:p>
    <w:p w14:paraId="53BC6AB8" w14:textId="77777777" w:rsidR="00164DD0" w:rsidRPr="002A08AF" w:rsidRDefault="00164DD0" w:rsidP="005D7D4F">
      <w:pPr>
        <w:widowControl/>
        <w:numPr>
          <w:ilvl w:val="0"/>
          <w:numId w:val="374"/>
        </w:numPr>
        <w:spacing w:after="120" w:line="240" w:lineRule="atLeast"/>
        <w:jc w:val="left"/>
        <w:rPr>
          <w:rFonts w:cs="Arial"/>
          <w:snapToGrid/>
          <w:sz w:val="20"/>
          <w:lang w:eastAsia="sl-SI"/>
        </w:rPr>
      </w:pPr>
      <w:r w:rsidRPr="002A08AF">
        <w:rPr>
          <w:rFonts w:cs="Arial"/>
          <w:snapToGrid/>
          <w:sz w:val="20"/>
          <w:lang w:eastAsia="sl-SI"/>
        </w:rPr>
        <w:t xml:space="preserve">Pri presoji namenske porabe sredstev mora biti iz poročila razvidno ali je poraba sredstev namenska v skladu s kriteriji: </w:t>
      </w:r>
    </w:p>
    <w:p w14:paraId="7E56EAB5" w14:textId="77777777" w:rsidR="00164DD0" w:rsidRPr="002A08AF" w:rsidRDefault="00164DD0" w:rsidP="005D7D4F">
      <w:pPr>
        <w:widowControl/>
        <w:numPr>
          <w:ilvl w:val="0"/>
          <w:numId w:val="369"/>
        </w:numPr>
        <w:adjustRightInd w:val="0"/>
        <w:spacing w:after="200" w:line="240" w:lineRule="atLeast"/>
        <w:ind w:left="1077" w:hanging="357"/>
        <w:jc w:val="left"/>
        <w:textAlignment w:val="baseline"/>
        <w:rPr>
          <w:rFonts w:eastAsia="Calibri" w:cs="Arial"/>
          <w:iCs/>
          <w:snapToGrid/>
          <w:sz w:val="20"/>
        </w:rPr>
      </w:pPr>
      <w:r w:rsidRPr="002A08AF">
        <w:rPr>
          <w:rFonts w:eastAsia="Calibri" w:cs="Arial"/>
          <w:iCs/>
          <w:snapToGrid/>
          <w:sz w:val="20"/>
        </w:rPr>
        <w:t>ali je naravo poslovnega dogodka mogoče posredno ali neposredno povezati z nameni, ki jih določata uredba in 4. člen tega odloka,</w:t>
      </w:r>
    </w:p>
    <w:p w14:paraId="67772819" w14:textId="77777777" w:rsidR="00164DD0" w:rsidRPr="002A08AF" w:rsidRDefault="00164DD0" w:rsidP="005D7D4F">
      <w:pPr>
        <w:widowControl/>
        <w:numPr>
          <w:ilvl w:val="0"/>
          <w:numId w:val="369"/>
        </w:numPr>
        <w:adjustRightInd w:val="0"/>
        <w:spacing w:after="200" w:line="240" w:lineRule="atLeast"/>
        <w:ind w:left="1077" w:hanging="357"/>
        <w:jc w:val="left"/>
        <w:textAlignment w:val="baseline"/>
        <w:rPr>
          <w:rFonts w:eastAsia="Calibri" w:cs="Arial"/>
          <w:iCs/>
          <w:snapToGrid/>
          <w:sz w:val="20"/>
        </w:rPr>
      </w:pPr>
      <w:r w:rsidRPr="002A08AF">
        <w:rPr>
          <w:rFonts w:eastAsia="Calibri" w:cs="Arial"/>
          <w:iCs/>
          <w:snapToGrid/>
          <w:sz w:val="20"/>
        </w:rPr>
        <w:t>ali je naravo poslovnega dogodka mogoče posredno ali neposredno povezati z nameni, ki jih določa pogodba iz tretjega odstavka 6. člena tega odloka</w:t>
      </w:r>
    </w:p>
    <w:p w14:paraId="614A3B25" w14:textId="77777777" w:rsidR="00164DD0" w:rsidRPr="002A08AF" w:rsidRDefault="00164DD0" w:rsidP="005D7D4F">
      <w:pPr>
        <w:widowControl/>
        <w:numPr>
          <w:ilvl w:val="0"/>
          <w:numId w:val="369"/>
        </w:numPr>
        <w:adjustRightInd w:val="0"/>
        <w:spacing w:after="120" w:line="240" w:lineRule="atLeast"/>
        <w:ind w:left="1077" w:hanging="357"/>
        <w:jc w:val="left"/>
        <w:textAlignment w:val="baseline"/>
        <w:rPr>
          <w:rFonts w:eastAsia="Calibri" w:cs="Arial"/>
          <w:iCs/>
          <w:snapToGrid/>
          <w:sz w:val="20"/>
        </w:rPr>
      </w:pPr>
      <w:r w:rsidRPr="002A08AF">
        <w:rPr>
          <w:rFonts w:eastAsia="Calibri" w:cs="Arial"/>
          <w:iCs/>
          <w:snapToGrid/>
          <w:sz w:val="20"/>
        </w:rPr>
        <w:t>ali so posamezni poslovni dogodki ustrezno in pregledno evidentirani glede na po procese in projekte, ki jih izvaja zavod, tako da omogočajo primerjavo uporabljene metodologije prikazov med posameznimi meseci in letnimi poročili.</w:t>
      </w:r>
    </w:p>
    <w:p w14:paraId="77CBE224" w14:textId="77777777" w:rsidR="00164DD0" w:rsidRPr="002A08AF" w:rsidRDefault="00164DD0" w:rsidP="005D7D4F">
      <w:pPr>
        <w:widowControl/>
        <w:numPr>
          <w:ilvl w:val="0"/>
          <w:numId w:val="374"/>
        </w:numPr>
        <w:spacing w:after="120" w:line="240" w:lineRule="atLeast"/>
        <w:jc w:val="left"/>
        <w:rPr>
          <w:rFonts w:cs="Arial"/>
          <w:snapToGrid/>
          <w:sz w:val="20"/>
          <w:lang w:eastAsia="sl-SI"/>
        </w:rPr>
      </w:pPr>
      <w:r w:rsidRPr="002A08AF">
        <w:rPr>
          <w:rFonts w:cs="Arial"/>
          <w:snapToGrid/>
          <w:sz w:val="20"/>
          <w:lang w:eastAsia="sl-SI"/>
        </w:rPr>
        <w:t>Pri presoji smotrnosti poslovanja mora biti iz poročila razvidno poslovanje zavoda v skladu s kriteriji:</w:t>
      </w:r>
    </w:p>
    <w:p w14:paraId="63AF67E7" w14:textId="77777777" w:rsidR="00164DD0" w:rsidRPr="002A08AF" w:rsidRDefault="00164DD0" w:rsidP="005D7D4F">
      <w:pPr>
        <w:widowControl/>
        <w:numPr>
          <w:ilvl w:val="0"/>
          <w:numId w:val="369"/>
        </w:numPr>
        <w:adjustRightInd w:val="0"/>
        <w:spacing w:after="200" w:line="240" w:lineRule="atLeast"/>
        <w:ind w:left="1077" w:hanging="357"/>
        <w:jc w:val="left"/>
        <w:textAlignment w:val="baseline"/>
        <w:rPr>
          <w:rFonts w:eastAsia="Calibri" w:cs="Arial"/>
          <w:iCs/>
          <w:snapToGrid/>
          <w:sz w:val="20"/>
        </w:rPr>
      </w:pPr>
      <w:r w:rsidRPr="002A08AF">
        <w:rPr>
          <w:rFonts w:eastAsia="Calibri" w:cs="Arial"/>
          <w:iCs/>
          <w:snapToGrid/>
          <w:sz w:val="20"/>
        </w:rPr>
        <w:t>gospodarnosti poslovanja glede na realizirane stroške za dejavnike, porabljene za posamezne dejavnosti ob upoštevanju ustrezne kakovosti;</w:t>
      </w:r>
    </w:p>
    <w:p w14:paraId="5B31E740" w14:textId="77777777" w:rsidR="00164DD0" w:rsidRPr="002A08AF" w:rsidRDefault="00164DD0" w:rsidP="005D7D4F">
      <w:pPr>
        <w:widowControl/>
        <w:numPr>
          <w:ilvl w:val="0"/>
          <w:numId w:val="369"/>
        </w:numPr>
        <w:adjustRightInd w:val="0"/>
        <w:spacing w:after="200" w:line="240" w:lineRule="atLeast"/>
        <w:ind w:left="1077" w:hanging="357"/>
        <w:jc w:val="left"/>
        <w:textAlignment w:val="baseline"/>
        <w:rPr>
          <w:rFonts w:eastAsia="Calibri" w:cs="Arial"/>
          <w:iCs/>
          <w:snapToGrid/>
          <w:sz w:val="20"/>
        </w:rPr>
      </w:pPr>
      <w:r w:rsidRPr="002A08AF">
        <w:rPr>
          <w:rFonts w:eastAsia="Calibri" w:cs="Arial"/>
          <w:iCs/>
          <w:snapToGrid/>
          <w:sz w:val="20"/>
        </w:rPr>
        <w:t>učinkovitosti poslovanja kot razmerje med dosežki v obliki proizvodov, storitev in drugih rezultatov ter med dejavniki, ki so bili porabljeni za njihovo pridobitev;</w:t>
      </w:r>
    </w:p>
    <w:p w14:paraId="24817664" w14:textId="77777777" w:rsidR="00164DD0" w:rsidRPr="002A08AF" w:rsidRDefault="00164DD0" w:rsidP="005D7D4F">
      <w:pPr>
        <w:widowControl/>
        <w:numPr>
          <w:ilvl w:val="0"/>
          <w:numId w:val="369"/>
        </w:numPr>
        <w:adjustRightInd w:val="0"/>
        <w:spacing w:after="200" w:line="240" w:lineRule="atLeast"/>
        <w:ind w:left="1077" w:hanging="357"/>
        <w:jc w:val="left"/>
        <w:textAlignment w:val="baseline"/>
        <w:rPr>
          <w:rFonts w:eastAsia="Calibri" w:cs="Arial"/>
          <w:iCs/>
          <w:snapToGrid/>
          <w:sz w:val="20"/>
        </w:rPr>
      </w:pPr>
      <w:r w:rsidRPr="002A08AF">
        <w:rPr>
          <w:rFonts w:eastAsia="Calibri" w:cs="Arial"/>
          <w:iCs/>
          <w:snapToGrid/>
          <w:sz w:val="20"/>
        </w:rPr>
        <w:t>uspešnosti kot stopnja doseganja ciljev in razmerje med predvidenimi in dejanskimi vplivi določene dejavnosti;</w:t>
      </w:r>
    </w:p>
    <w:p w14:paraId="15A7A2A3" w14:textId="77777777" w:rsidR="00164DD0" w:rsidRPr="002A08AF" w:rsidRDefault="00164DD0" w:rsidP="005D7D4F">
      <w:pPr>
        <w:widowControl/>
        <w:numPr>
          <w:ilvl w:val="0"/>
          <w:numId w:val="369"/>
        </w:numPr>
        <w:adjustRightInd w:val="0"/>
        <w:spacing w:after="200" w:line="240" w:lineRule="atLeast"/>
        <w:ind w:left="1077" w:hanging="357"/>
        <w:jc w:val="left"/>
        <w:textAlignment w:val="baseline"/>
        <w:rPr>
          <w:rFonts w:eastAsia="Calibri" w:cs="Arial"/>
          <w:iCs/>
          <w:snapToGrid/>
          <w:sz w:val="20"/>
        </w:rPr>
      </w:pPr>
      <w:r w:rsidRPr="002A08AF">
        <w:rPr>
          <w:rFonts w:eastAsia="Calibri" w:cs="Arial"/>
          <w:iCs/>
          <w:snapToGrid/>
          <w:sz w:val="20"/>
        </w:rPr>
        <w:t>smotrnosti javnega naročanja: izbira dobaviteljev, upoštevanje načel javnega naročanja, presojo ali je sistem javnega naročanja učinkovit in dopušča konkurenco med ponudniki, presojo ali so evidence s področja javnih naročil ustrezne, zanesljive in popolne, ali so notranje kontrole na področju javnih naročil ustrezne in onemogočajo zlorabe, napake in nedoslednosti;</w:t>
      </w:r>
    </w:p>
    <w:p w14:paraId="5B17058E" w14:textId="77777777" w:rsidR="00164DD0" w:rsidRPr="002A08AF" w:rsidRDefault="00164DD0" w:rsidP="005D7D4F">
      <w:pPr>
        <w:widowControl/>
        <w:numPr>
          <w:ilvl w:val="0"/>
          <w:numId w:val="369"/>
        </w:numPr>
        <w:adjustRightInd w:val="0"/>
        <w:spacing w:after="200" w:line="240" w:lineRule="atLeast"/>
        <w:ind w:left="1077" w:hanging="357"/>
        <w:jc w:val="left"/>
        <w:textAlignment w:val="baseline"/>
        <w:rPr>
          <w:rFonts w:eastAsia="Calibri" w:cs="Arial"/>
          <w:iCs/>
          <w:snapToGrid/>
          <w:sz w:val="20"/>
        </w:rPr>
      </w:pPr>
      <w:r w:rsidRPr="002A08AF">
        <w:rPr>
          <w:rFonts w:eastAsia="Calibri" w:cs="Arial"/>
          <w:iCs/>
          <w:snapToGrid/>
          <w:sz w:val="20"/>
        </w:rPr>
        <w:t>smotrnost izplačila plač: presojo ali so plače zaposlenih v zavodu skladne z določbami predpisov, ki urejajo sistem plač v javnem sektorju in predpisov s področja delovno pravne zakonodaje; presojo ali so evidence zavoda s področja plač pravilne popolne in zanesljive; presojo ali so kontrole na tem področju ustrezne in onemogočajo zlorabe, napake in nedoslednosti;</w:t>
      </w:r>
    </w:p>
    <w:p w14:paraId="1D3CF739" w14:textId="77777777" w:rsidR="00164DD0" w:rsidRPr="002A08AF" w:rsidRDefault="00164DD0" w:rsidP="005D7D4F">
      <w:pPr>
        <w:widowControl/>
        <w:numPr>
          <w:ilvl w:val="0"/>
          <w:numId w:val="369"/>
        </w:numPr>
        <w:adjustRightInd w:val="0"/>
        <w:spacing w:after="200" w:line="240" w:lineRule="atLeast"/>
        <w:ind w:left="1077" w:hanging="357"/>
        <w:jc w:val="left"/>
        <w:textAlignment w:val="baseline"/>
        <w:rPr>
          <w:rFonts w:eastAsia="Calibri" w:cs="Arial"/>
          <w:iCs/>
          <w:snapToGrid/>
          <w:sz w:val="20"/>
        </w:rPr>
      </w:pPr>
      <w:r w:rsidRPr="002A08AF">
        <w:rPr>
          <w:rFonts w:eastAsia="Calibri" w:cs="Arial"/>
          <w:iCs/>
          <w:snapToGrid/>
          <w:sz w:val="20"/>
        </w:rPr>
        <w:t>smotrnost izvrševanja pogodb: presojo ali zavod ustrezno spoštuje pogodbena določila pogodb, na podlagi katerih se financirajo dejavnosti zavoda; presojo ali zavod ustrezno spremlja in obvladuje stroške blaga in storitev; presojo ali zavod pri sklepanju podjemnih in avtorskih pogodb ravna skrbno in skladno s predpisi, ki urejajo to področje;</w:t>
      </w:r>
    </w:p>
    <w:p w14:paraId="46E508FE" w14:textId="77777777" w:rsidR="00164DD0" w:rsidRPr="002A08AF" w:rsidRDefault="00164DD0" w:rsidP="005D7D4F">
      <w:pPr>
        <w:widowControl/>
        <w:numPr>
          <w:ilvl w:val="0"/>
          <w:numId w:val="369"/>
        </w:numPr>
        <w:adjustRightInd w:val="0"/>
        <w:spacing w:after="120" w:line="240" w:lineRule="atLeast"/>
        <w:ind w:left="1077" w:hanging="357"/>
        <w:jc w:val="left"/>
        <w:textAlignment w:val="baseline"/>
        <w:rPr>
          <w:rFonts w:eastAsia="Calibri" w:cs="Arial"/>
          <w:iCs/>
          <w:snapToGrid/>
          <w:sz w:val="20"/>
        </w:rPr>
      </w:pPr>
      <w:r w:rsidRPr="002A08AF">
        <w:rPr>
          <w:rFonts w:eastAsia="Calibri" w:cs="Arial"/>
          <w:iCs/>
          <w:snapToGrid/>
          <w:sz w:val="20"/>
        </w:rPr>
        <w:t>smotrnost finančnega poslovanja: presojo ali so v sistem poslovanja zavoda vgrajene ustrezne notranje kontrole, ki preprečujejo zlorabe, napake in nedoslednosti; presojo ali so finančne evidence ustrezne, zanesljive in popolne; presojo ali so se pri izvrševanju finančnega načrta dosledno spoštovala temeljna načela porabe javnih financ ter določbe internih aktov zavoda.</w:t>
      </w:r>
    </w:p>
    <w:p w14:paraId="5B96D675" w14:textId="77777777" w:rsidR="00164DD0" w:rsidRPr="002A08AF" w:rsidRDefault="00164DD0" w:rsidP="005D7D4F">
      <w:pPr>
        <w:widowControl/>
        <w:numPr>
          <w:ilvl w:val="0"/>
          <w:numId w:val="374"/>
        </w:numPr>
        <w:spacing w:after="120" w:line="240" w:lineRule="atLeast"/>
        <w:jc w:val="left"/>
        <w:rPr>
          <w:rFonts w:cs="Arial"/>
          <w:snapToGrid/>
          <w:sz w:val="20"/>
          <w:lang w:eastAsia="sl-SI"/>
        </w:rPr>
      </w:pPr>
      <w:r w:rsidRPr="002A08AF">
        <w:rPr>
          <w:rFonts w:cs="Arial"/>
          <w:snapToGrid/>
          <w:sz w:val="20"/>
          <w:lang w:eastAsia="sl-SI"/>
        </w:rPr>
        <w:t>Zavod z revizorjevim poročilom iz tega člena seznani ustanovitelja do 31. 3. za preteklo leto.</w:t>
      </w:r>
    </w:p>
    <w:p w14:paraId="68F5EC4D" w14:textId="77777777" w:rsidR="00164DD0" w:rsidRPr="002A08AF" w:rsidRDefault="00164DD0" w:rsidP="00164DD0">
      <w:pPr>
        <w:widowControl/>
        <w:spacing w:after="120" w:line="240" w:lineRule="atLeast"/>
        <w:rPr>
          <w:rFonts w:cs="Arial"/>
          <w:bCs/>
          <w:iCs/>
          <w:snapToGrid/>
          <w:sz w:val="20"/>
          <w:lang w:eastAsia="ar-SA"/>
        </w:rPr>
      </w:pPr>
    </w:p>
    <w:p w14:paraId="3D7729ED"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1F904EC7" w14:textId="77777777" w:rsidR="00164DD0" w:rsidRPr="002A08AF" w:rsidRDefault="00164DD0" w:rsidP="005D7D4F">
      <w:pPr>
        <w:widowControl/>
        <w:numPr>
          <w:ilvl w:val="0"/>
          <w:numId w:val="391"/>
        </w:numPr>
        <w:spacing w:after="120" w:line="240" w:lineRule="atLeast"/>
        <w:jc w:val="left"/>
        <w:rPr>
          <w:rFonts w:cs="Arial"/>
          <w:snapToGrid/>
          <w:sz w:val="20"/>
          <w:lang w:eastAsia="sl-SI"/>
        </w:rPr>
      </w:pPr>
      <w:r w:rsidRPr="002A08AF">
        <w:rPr>
          <w:rFonts w:cs="Arial"/>
          <w:snapToGrid/>
          <w:sz w:val="20"/>
          <w:lang w:eastAsia="sl-SI"/>
        </w:rPr>
        <w:t>Nadzor nad poslovanjem zavoda opravlja ministrstvo, pristojno za energijo.</w:t>
      </w:r>
    </w:p>
    <w:p w14:paraId="7E2AEE6C" w14:textId="77777777" w:rsidR="00164DD0" w:rsidRPr="002A08AF" w:rsidRDefault="00164DD0" w:rsidP="005D7D4F">
      <w:pPr>
        <w:widowControl/>
        <w:numPr>
          <w:ilvl w:val="0"/>
          <w:numId w:val="391"/>
        </w:numPr>
        <w:spacing w:after="120" w:line="240" w:lineRule="atLeast"/>
        <w:jc w:val="left"/>
        <w:rPr>
          <w:rFonts w:cs="Arial"/>
          <w:bCs/>
          <w:iCs/>
          <w:snapToGrid/>
          <w:sz w:val="20"/>
          <w:lang w:eastAsia="ar-SA"/>
        </w:rPr>
      </w:pPr>
      <w:r w:rsidRPr="002A08AF">
        <w:rPr>
          <w:rFonts w:cs="Arial"/>
          <w:bCs/>
          <w:iCs/>
          <w:snapToGrid/>
          <w:sz w:val="20"/>
          <w:lang w:eastAsia="ar-SA"/>
        </w:rPr>
        <w:t xml:space="preserve">Sredstva, ki jih zavod pridobi za izvajanje gospodarske javne službe, so namenska sredstva in jih zavod ne sme porabiti za druge namene.  </w:t>
      </w:r>
    </w:p>
    <w:p w14:paraId="5009A609" w14:textId="77777777" w:rsidR="00164DD0" w:rsidRPr="002A08AF" w:rsidRDefault="00164DD0" w:rsidP="005D7D4F">
      <w:pPr>
        <w:widowControl/>
        <w:numPr>
          <w:ilvl w:val="0"/>
          <w:numId w:val="391"/>
        </w:numPr>
        <w:spacing w:after="120" w:line="240" w:lineRule="atLeast"/>
        <w:jc w:val="left"/>
        <w:rPr>
          <w:rFonts w:cs="Arial"/>
          <w:snapToGrid/>
          <w:sz w:val="20"/>
          <w:lang w:eastAsia="sl-SI"/>
        </w:rPr>
      </w:pPr>
      <w:r w:rsidRPr="002A08AF">
        <w:rPr>
          <w:rFonts w:cs="Arial"/>
          <w:snapToGrid/>
          <w:sz w:val="20"/>
          <w:lang w:eastAsia="sl-SI"/>
        </w:rPr>
        <w:t xml:space="preserve">Minister lahko od poslovodne osebe ali predsednik upravnega odbora zavoda zahteva kakršnekoli informacije, potrebne za izvajanje nadzora. </w:t>
      </w:r>
    </w:p>
    <w:p w14:paraId="1D338A67" w14:textId="77777777" w:rsidR="00164DD0" w:rsidRPr="002A08AF" w:rsidRDefault="00164DD0" w:rsidP="005D7D4F">
      <w:pPr>
        <w:widowControl/>
        <w:numPr>
          <w:ilvl w:val="0"/>
          <w:numId w:val="391"/>
        </w:numPr>
        <w:spacing w:after="120" w:line="240" w:lineRule="atLeast"/>
        <w:jc w:val="left"/>
        <w:rPr>
          <w:rFonts w:cs="Arial"/>
          <w:snapToGrid/>
          <w:sz w:val="20"/>
          <w:lang w:eastAsia="sl-SI"/>
        </w:rPr>
      </w:pPr>
      <w:r w:rsidRPr="002A08AF">
        <w:rPr>
          <w:rFonts w:cs="Arial"/>
          <w:snapToGrid/>
          <w:sz w:val="20"/>
          <w:lang w:eastAsia="sl-SI"/>
        </w:rPr>
        <w:t>Poslovodna oseba ali predsednika upravnega odbora pošlje zahtevane informacije ministru, pristojnemu za energijo.</w:t>
      </w:r>
    </w:p>
    <w:p w14:paraId="5D5150CE" w14:textId="77777777" w:rsidR="00164DD0" w:rsidRPr="002A08AF" w:rsidRDefault="00164DD0" w:rsidP="005D7D4F">
      <w:pPr>
        <w:widowControl/>
        <w:numPr>
          <w:ilvl w:val="0"/>
          <w:numId w:val="391"/>
        </w:numPr>
        <w:spacing w:after="120" w:line="240" w:lineRule="atLeast"/>
        <w:jc w:val="left"/>
        <w:rPr>
          <w:rFonts w:cs="Arial"/>
          <w:snapToGrid/>
          <w:sz w:val="20"/>
          <w:lang w:eastAsia="sl-SI"/>
        </w:rPr>
      </w:pPr>
      <w:r w:rsidRPr="002A08AF">
        <w:rPr>
          <w:rFonts w:cs="Arial"/>
          <w:snapToGrid/>
          <w:sz w:val="20"/>
          <w:lang w:eastAsia="sl-SI"/>
        </w:rPr>
        <w:t>Ministrstvo preverja, ali zavod upošteva zakone, druge državne predpise, notranje pravilnike, druge predpise in pravila stroke.</w:t>
      </w:r>
      <w:r w:rsidRPr="002A08AF">
        <w:rPr>
          <w:rFonts w:cs="Arial"/>
          <w:snapToGrid/>
          <w:color w:val="333333"/>
          <w:sz w:val="20"/>
          <w:lang w:eastAsia="sl-SI"/>
        </w:rPr>
        <w:t xml:space="preserve"> </w:t>
      </w:r>
      <w:r w:rsidRPr="002A08AF">
        <w:rPr>
          <w:rFonts w:cs="Arial"/>
          <w:snapToGrid/>
          <w:sz w:val="20"/>
          <w:lang w:eastAsia="sl-SI"/>
        </w:rPr>
        <w:t xml:space="preserve">Ministrstvo je v primeru, da zavod ne posluje v skladu s predpisi in pravili stroke, dolžno ukrepati. </w:t>
      </w:r>
    </w:p>
    <w:p w14:paraId="1395E24E" w14:textId="77777777" w:rsidR="00164DD0" w:rsidRPr="002A08AF" w:rsidRDefault="00164DD0" w:rsidP="005D7D4F">
      <w:pPr>
        <w:widowControl/>
        <w:numPr>
          <w:ilvl w:val="0"/>
          <w:numId w:val="391"/>
        </w:numPr>
        <w:spacing w:after="120" w:line="240" w:lineRule="atLeast"/>
        <w:jc w:val="left"/>
        <w:rPr>
          <w:rFonts w:cs="Arial"/>
          <w:snapToGrid/>
          <w:sz w:val="20"/>
          <w:lang w:eastAsia="sl-SI"/>
        </w:rPr>
      </w:pPr>
      <w:r w:rsidRPr="002A08AF">
        <w:rPr>
          <w:rFonts w:cs="Arial"/>
          <w:snapToGrid/>
          <w:sz w:val="20"/>
          <w:lang w:eastAsia="sl-SI"/>
        </w:rPr>
        <w:t xml:space="preserve">Pri izvajanju nadzora imajo uradne osebe ministrstva pravico pregledati prostore, objekte, naprave, delovna sredstva, napeljave, predmete, blago, snovi, poslovne knjige, pogodbe, listine in druge dokumente ter poslovanje in dokumentacijo zavoda in zahtevati izdelavo pisne oblike dokumentacije, ki mora verodostojno potrjevati elektronsko obliko, če se hrani v elektronski obliki ter opraviti druga dejanja, ki so v skladu z namenom strokovnega nadzora. </w:t>
      </w:r>
    </w:p>
    <w:p w14:paraId="78177A49" w14:textId="77777777" w:rsidR="00164DD0" w:rsidRPr="002A08AF" w:rsidRDefault="00164DD0" w:rsidP="005D7D4F">
      <w:pPr>
        <w:widowControl/>
        <w:numPr>
          <w:ilvl w:val="0"/>
          <w:numId w:val="391"/>
        </w:numPr>
        <w:spacing w:after="120" w:line="240" w:lineRule="atLeast"/>
        <w:jc w:val="left"/>
        <w:rPr>
          <w:rFonts w:cs="Arial"/>
          <w:bCs/>
          <w:iCs/>
          <w:snapToGrid/>
          <w:sz w:val="20"/>
          <w:lang w:eastAsia="ar-SA"/>
        </w:rPr>
      </w:pPr>
      <w:r w:rsidRPr="002A08AF">
        <w:rPr>
          <w:rFonts w:cs="Arial"/>
          <w:bCs/>
          <w:iCs/>
          <w:snapToGrid/>
          <w:sz w:val="20"/>
          <w:lang w:eastAsia="ar-SA"/>
        </w:rPr>
        <w:t xml:space="preserve">Če ravnanje zavoda ni skladno s predpisi, z njegovimi splošnimi akti ali z določili pogodb o sofinanciranju, lahko ustanovitelj do odprave neskladnosti zadrži izplačilo dogovorjenih pogodbenih sredstev. </w:t>
      </w:r>
    </w:p>
    <w:p w14:paraId="37BB4C50" w14:textId="77777777" w:rsidR="00164DD0" w:rsidRPr="002A08AF" w:rsidRDefault="00164DD0" w:rsidP="00164DD0">
      <w:pPr>
        <w:widowControl/>
        <w:autoSpaceDE w:val="0"/>
        <w:autoSpaceDN w:val="0"/>
        <w:adjustRightInd w:val="0"/>
        <w:spacing w:after="120" w:line="240" w:lineRule="atLeast"/>
        <w:rPr>
          <w:rFonts w:cs="Arial"/>
          <w:snapToGrid/>
          <w:color w:val="000000"/>
          <w:sz w:val="20"/>
          <w:lang w:eastAsia="sl-SI"/>
        </w:rPr>
      </w:pPr>
    </w:p>
    <w:p w14:paraId="276B7467" w14:textId="77777777" w:rsidR="00164DD0" w:rsidRPr="002A08AF" w:rsidRDefault="00164DD0" w:rsidP="00164DD0">
      <w:pPr>
        <w:widowControl/>
        <w:spacing w:line="240" w:lineRule="atLeast"/>
        <w:jc w:val="center"/>
        <w:rPr>
          <w:rFonts w:cs="Arial"/>
          <w:b/>
          <w:bCs/>
          <w:snapToGrid/>
          <w:sz w:val="20"/>
          <w:lang w:eastAsia="ar-SA"/>
        </w:rPr>
      </w:pPr>
      <w:r w:rsidRPr="002A08AF">
        <w:rPr>
          <w:rFonts w:cs="Arial"/>
          <w:b/>
          <w:bCs/>
          <w:snapToGrid/>
          <w:sz w:val="20"/>
          <w:lang w:eastAsia="ar-SA"/>
        </w:rPr>
        <w:t>VI. ORGANI ZAVODA</w:t>
      </w:r>
    </w:p>
    <w:p w14:paraId="605D5700" w14:textId="77777777" w:rsidR="00164DD0" w:rsidRPr="002A08AF" w:rsidRDefault="00164DD0" w:rsidP="00164DD0">
      <w:pPr>
        <w:widowControl/>
        <w:autoSpaceDE w:val="0"/>
        <w:autoSpaceDN w:val="0"/>
        <w:adjustRightInd w:val="0"/>
        <w:spacing w:after="120" w:line="240" w:lineRule="atLeast"/>
        <w:rPr>
          <w:rFonts w:cs="Arial"/>
          <w:snapToGrid/>
          <w:color w:val="000000"/>
          <w:sz w:val="20"/>
          <w:lang w:eastAsia="sl-SI"/>
        </w:rPr>
      </w:pPr>
    </w:p>
    <w:p w14:paraId="77DF950E"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5766362B" w14:textId="77777777" w:rsidR="00164DD0" w:rsidRPr="002A08AF" w:rsidRDefault="00164DD0" w:rsidP="00164DD0">
      <w:pPr>
        <w:widowControl/>
        <w:spacing w:after="120" w:line="240" w:lineRule="atLeast"/>
        <w:rPr>
          <w:rFonts w:cs="Arial"/>
          <w:iCs/>
          <w:snapToGrid/>
          <w:sz w:val="20"/>
          <w:lang w:eastAsia="ar-SA"/>
        </w:rPr>
      </w:pPr>
      <w:r w:rsidRPr="002A08AF">
        <w:rPr>
          <w:rFonts w:cs="Arial"/>
          <w:iCs/>
          <w:snapToGrid/>
          <w:sz w:val="20"/>
          <w:lang w:eastAsia="ar-SA"/>
        </w:rPr>
        <w:t>Organa zavoda sta upravni odbor in poslovodna oseba zavoda.</w:t>
      </w:r>
    </w:p>
    <w:p w14:paraId="0738E1AC" w14:textId="77777777" w:rsidR="00164DD0" w:rsidRPr="002A08AF" w:rsidRDefault="00164DD0" w:rsidP="00164DD0">
      <w:pPr>
        <w:widowControl/>
        <w:autoSpaceDE w:val="0"/>
        <w:autoSpaceDN w:val="0"/>
        <w:adjustRightInd w:val="0"/>
        <w:spacing w:after="120" w:line="240" w:lineRule="atLeast"/>
        <w:rPr>
          <w:rFonts w:cs="Arial"/>
          <w:snapToGrid/>
          <w:color w:val="000000"/>
          <w:sz w:val="20"/>
          <w:lang w:eastAsia="sl-SI"/>
        </w:rPr>
      </w:pPr>
    </w:p>
    <w:p w14:paraId="2C3632FE"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364EF3E5" w14:textId="77777777" w:rsidR="00164DD0" w:rsidRPr="002A08AF" w:rsidRDefault="00164DD0" w:rsidP="005D7D4F">
      <w:pPr>
        <w:widowControl/>
        <w:numPr>
          <w:ilvl w:val="0"/>
          <w:numId w:val="375"/>
        </w:numPr>
        <w:spacing w:after="120" w:line="240" w:lineRule="atLeast"/>
        <w:jc w:val="left"/>
        <w:rPr>
          <w:rFonts w:cs="Arial"/>
          <w:bCs/>
          <w:iCs/>
          <w:snapToGrid/>
          <w:sz w:val="20"/>
          <w:lang w:eastAsia="ar-SA"/>
        </w:rPr>
      </w:pPr>
      <w:r w:rsidRPr="002A08AF">
        <w:rPr>
          <w:rFonts w:cs="Arial"/>
          <w:bCs/>
          <w:iCs/>
          <w:snapToGrid/>
          <w:sz w:val="20"/>
          <w:lang w:eastAsia="ar-SA"/>
        </w:rPr>
        <w:t xml:space="preserve">Upravni odbor ima sedem članov. </w:t>
      </w:r>
    </w:p>
    <w:p w14:paraId="0DEF65D2" w14:textId="77777777" w:rsidR="00164DD0" w:rsidRPr="002A08AF" w:rsidRDefault="00164DD0" w:rsidP="005D7D4F">
      <w:pPr>
        <w:widowControl/>
        <w:numPr>
          <w:ilvl w:val="0"/>
          <w:numId w:val="375"/>
        </w:numPr>
        <w:spacing w:after="120" w:line="240" w:lineRule="atLeast"/>
        <w:jc w:val="left"/>
        <w:rPr>
          <w:rFonts w:cs="Arial"/>
          <w:bCs/>
          <w:iCs/>
          <w:snapToGrid/>
          <w:sz w:val="20"/>
          <w:lang w:eastAsia="ar-SA"/>
        </w:rPr>
      </w:pPr>
      <w:r w:rsidRPr="002A08AF">
        <w:rPr>
          <w:rFonts w:cs="Arial"/>
          <w:bCs/>
          <w:iCs/>
          <w:snapToGrid/>
          <w:sz w:val="20"/>
          <w:lang w:eastAsia="ar-SA"/>
        </w:rPr>
        <w:t xml:space="preserve">Pet članov upravnega odbora, od katerih mora biti vsaj en strokovnjak s področja javnih financ, imenuje ustanovitelj, enega člana imenuje Nuklearna elektrarna Krško, enega člana pa izvolijo delavci zavoda. </w:t>
      </w:r>
    </w:p>
    <w:p w14:paraId="3421E3A9" w14:textId="77777777" w:rsidR="00164DD0" w:rsidRPr="002A08AF" w:rsidRDefault="00164DD0" w:rsidP="005D7D4F">
      <w:pPr>
        <w:widowControl/>
        <w:numPr>
          <w:ilvl w:val="0"/>
          <w:numId w:val="375"/>
        </w:numPr>
        <w:spacing w:after="120" w:line="240" w:lineRule="atLeast"/>
        <w:jc w:val="left"/>
        <w:rPr>
          <w:rFonts w:cs="Arial"/>
          <w:bCs/>
          <w:iCs/>
          <w:snapToGrid/>
          <w:sz w:val="20"/>
          <w:lang w:eastAsia="ar-SA"/>
        </w:rPr>
      </w:pPr>
      <w:r w:rsidRPr="002A08AF">
        <w:rPr>
          <w:rFonts w:cs="Arial"/>
          <w:bCs/>
          <w:iCs/>
          <w:snapToGrid/>
          <w:sz w:val="20"/>
          <w:lang w:eastAsia="ar-SA"/>
        </w:rPr>
        <w:t xml:space="preserve">Mandatna doba članov upravnega odbora traja štiri leta. </w:t>
      </w:r>
    </w:p>
    <w:p w14:paraId="132790FB" w14:textId="77777777" w:rsidR="00164DD0" w:rsidRPr="002A08AF" w:rsidRDefault="00164DD0" w:rsidP="005D7D4F">
      <w:pPr>
        <w:widowControl/>
        <w:numPr>
          <w:ilvl w:val="0"/>
          <w:numId w:val="375"/>
        </w:numPr>
        <w:spacing w:after="120" w:line="240" w:lineRule="atLeast"/>
        <w:jc w:val="left"/>
        <w:rPr>
          <w:rFonts w:cs="Arial"/>
          <w:bCs/>
          <w:iCs/>
          <w:snapToGrid/>
          <w:sz w:val="20"/>
          <w:lang w:eastAsia="ar-SA"/>
        </w:rPr>
      </w:pPr>
      <w:r w:rsidRPr="002A08AF">
        <w:rPr>
          <w:rFonts w:cs="Arial"/>
          <w:bCs/>
          <w:iCs/>
          <w:snapToGrid/>
          <w:sz w:val="20"/>
          <w:lang w:eastAsia="ar-SA"/>
        </w:rPr>
        <w:t xml:space="preserve">Članu upravnega odbora lahko preneha mandat pred pretekom dobe, za katero je imenovan. </w:t>
      </w:r>
    </w:p>
    <w:p w14:paraId="6FF1A4B4" w14:textId="77777777" w:rsidR="00164DD0" w:rsidRPr="002A08AF" w:rsidRDefault="00164DD0" w:rsidP="005D7D4F">
      <w:pPr>
        <w:widowControl/>
        <w:numPr>
          <w:ilvl w:val="0"/>
          <w:numId w:val="375"/>
        </w:numPr>
        <w:spacing w:after="120" w:line="240" w:lineRule="atLeast"/>
        <w:jc w:val="left"/>
        <w:rPr>
          <w:rFonts w:cs="Arial"/>
          <w:bCs/>
          <w:iCs/>
          <w:snapToGrid/>
          <w:sz w:val="20"/>
          <w:lang w:eastAsia="ar-SA"/>
        </w:rPr>
      </w:pPr>
      <w:r w:rsidRPr="002A08AF">
        <w:rPr>
          <w:rFonts w:cs="Arial"/>
          <w:bCs/>
          <w:iCs/>
          <w:snapToGrid/>
          <w:sz w:val="20"/>
          <w:lang w:eastAsia="ar-SA"/>
        </w:rPr>
        <w:t xml:space="preserve">Člani upravnega odbora so lahko predčasno razrešeni oziroma odpoklicani iz krivdnih ali nekrivdnih razlogov. </w:t>
      </w:r>
    </w:p>
    <w:p w14:paraId="24487E16" w14:textId="77777777" w:rsidR="00164DD0" w:rsidRPr="002A08AF" w:rsidRDefault="00164DD0" w:rsidP="005D7D4F">
      <w:pPr>
        <w:widowControl/>
        <w:numPr>
          <w:ilvl w:val="0"/>
          <w:numId w:val="375"/>
        </w:numPr>
        <w:spacing w:after="120" w:line="240" w:lineRule="atLeast"/>
        <w:jc w:val="left"/>
        <w:rPr>
          <w:rFonts w:cs="Arial"/>
          <w:bCs/>
          <w:iCs/>
          <w:snapToGrid/>
          <w:sz w:val="20"/>
          <w:lang w:eastAsia="ar-SA"/>
        </w:rPr>
      </w:pPr>
      <w:r w:rsidRPr="002A08AF">
        <w:rPr>
          <w:rFonts w:cs="Arial"/>
          <w:bCs/>
          <w:iCs/>
          <w:snapToGrid/>
          <w:sz w:val="20"/>
          <w:lang w:eastAsia="ar-SA"/>
        </w:rPr>
        <w:t xml:space="preserve">Člani upravnega odbora, ki so razrešeni iz nekrivdnih razlogov, opravljajo svojo funkcijo do imenovanja novih članov. </w:t>
      </w:r>
    </w:p>
    <w:p w14:paraId="0C19CCAA" w14:textId="77777777" w:rsidR="00164DD0" w:rsidRPr="002A08AF" w:rsidRDefault="00164DD0" w:rsidP="005D7D4F">
      <w:pPr>
        <w:widowControl/>
        <w:numPr>
          <w:ilvl w:val="0"/>
          <w:numId w:val="375"/>
        </w:numPr>
        <w:spacing w:after="120" w:line="240" w:lineRule="atLeast"/>
        <w:jc w:val="left"/>
        <w:rPr>
          <w:rFonts w:cs="Arial"/>
          <w:bCs/>
          <w:iCs/>
          <w:snapToGrid/>
          <w:sz w:val="20"/>
          <w:lang w:eastAsia="ar-SA"/>
        </w:rPr>
      </w:pPr>
      <w:r w:rsidRPr="002A08AF">
        <w:rPr>
          <w:rFonts w:cs="Arial"/>
          <w:bCs/>
          <w:iCs/>
          <w:snapToGrid/>
          <w:sz w:val="20"/>
          <w:lang w:eastAsia="ar-SA"/>
        </w:rPr>
        <w:t>Članom upravnega odbora v primeru predčasne razrešitve oziroma odpoklica ne pripada  nobena odškodnina oziroma nadomestilo.</w:t>
      </w:r>
    </w:p>
    <w:p w14:paraId="54CD51D9" w14:textId="77777777" w:rsidR="00164DD0" w:rsidRPr="002A08AF" w:rsidRDefault="00164DD0" w:rsidP="00164DD0">
      <w:pPr>
        <w:widowControl/>
        <w:spacing w:after="120" w:line="240" w:lineRule="atLeast"/>
        <w:rPr>
          <w:rFonts w:eastAsia="Calibri" w:cs="Arial"/>
          <w:i/>
          <w:iCs/>
          <w:snapToGrid/>
          <w:sz w:val="20"/>
        </w:rPr>
      </w:pPr>
    </w:p>
    <w:p w14:paraId="63C9E598"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5379EA69" w14:textId="77777777" w:rsidR="00164DD0" w:rsidRPr="002A08AF" w:rsidRDefault="00164DD0" w:rsidP="00164DD0">
      <w:pPr>
        <w:widowControl/>
        <w:spacing w:after="120" w:line="240" w:lineRule="atLeast"/>
        <w:rPr>
          <w:rFonts w:cs="Arial"/>
          <w:iCs/>
          <w:snapToGrid/>
          <w:sz w:val="20"/>
          <w:lang w:eastAsia="ar-SA"/>
        </w:rPr>
      </w:pPr>
      <w:r w:rsidRPr="002A08AF" w:rsidDel="00EB0C42">
        <w:rPr>
          <w:rFonts w:cs="Arial"/>
          <w:snapToGrid/>
          <w:color w:val="333333"/>
          <w:sz w:val="20"/>
          <w:lang w:eastAsia="sl-SI"/>
        </w:rPr>
        <w:t xml:space="preserve"> </w:t>
      </w:r>
      <w:r w:rsidRPr="002A08AF">
        <w:rPr>
          <w:rFonts w:cs="Arial"/>
          <w:iCs/>
          <w:snapToGrid/>
          <w:sz w:val="20"/>
          <w:lang w:eastAsia="ar-SA"/>
        </w:rPr>
        <w:t xml:space="preserve">Upravni odbor ima naslednje pristojnosti: </w:t>
      </w:r>
    </w:p>
    <w:p w14:paraId="07229118"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 xml:space="preserve">sprejema statut zavoda, akt o statusnih spremembah zavoda in druge splošne akte, ki jih predloži v soglasje ustanovitelju, </w:t>
      </w:r>
    </w:p>
    <w:p w14:paraId="5424FC1E"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 xml:space="preserve">sprejema program dela zavoda in njegov finančni načrt in ga predloži v soglasje ustanovitelju zavoda, </w:t>
      </w:r>
    </w:p>
    <w:p w14:paraId="29E8DFCB"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 xml:space="preserve">obravnava program za obvladovanje kakovosti in ga z mnenjem posreduje ustanovitelju v sprejem, </w:t>
      </w:r>
    </w:p>
    <w:p w14:paraId="65DE40DE"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 xml:space="preserve">obravnava strokovne podlage za oblikovanje cen storitev izvajanja gospodarske javne službe in jih pošlje pristojnemu ministrstvu, </w:t>
      </w:r>
    </w:p>
    <w:p w14:paraId="1A6B617D"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 xml:space="preserve">na podlagi javnega razpisa ustanovitelju predlaga imenovanje poslovodne osebe zavoda, </w:t>
      </w:r>
    </w:p>
    <w:p w14:paraId="2487ADE9" w14:textId="77777777" w:rsidR="00164DD0" w:rsidRPr="002A08AF" w:rsidRDefault="00164DD0" w:rsidP="005D7D4F">
      <w:pPr>
        <w:widowControl/>
        <w:numPr>
          <w:ilvl w:val="0"/>
          <w:numId w:val="367"/>
        </w:numPr>
        <w:spacing w:after="200" w:line="240" w:lineRule="atLeast"/>
        <w:jc w:val="left"/>
        <w:rPr>
          <w:rFonts w:cs="Arial"/>
          <w:bCs/>
          <w:iCs/>
          <w:snapToGrid/>
          <w:sz w:val="20"/>
          <w:lang w:eastAsia="ar-SA"/>
        </w:rPr>
      </w:pPr>
      <w:r w:rsidRPr="002A08AF">
        <w:rPr>
          <w:rFonts w:cs="Arial"/>
          <w:iCs/>
          <w:snapToGrid/>
          <w:sz w:val="20"/>
          <w:lang w:eastAsia="ar-SA"/>
        </w:rPr>
        <w:t>na podlagi javnega povabila ali javnega razpisa predlaga osebo, ki bo izvajala revizijo zavo</w:t>
      </w:r>
      <w:r w:rsidRPr="002A08AF">
        <w:rPr>
          <w:rFonts w:cs="Arial"/>
          <w:bCs/>
          <w:iCs/>
          <w:snapToGrid/>
          <w:sz w:val="20"/>
          <w:lang w:eastAsia="ar-SA"/>
        </w:rPr>
        <w:t xml:space="preserve">da, </w:t>
      </w:r>
    </w:p>
    <w:p w14:paraId="042791A6"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obravnava letno poročilo zavoda in ga skupaj s poročilom neodvisnega revizorja predloži v sprejem ustanovitelju zavoda,</w:t>
      </w:r>
    </w:p>
    <w:p w14:paraId="7D0B4426"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obravnava razporejanje dobička in oblikuje mnenje, ki ga  posreduje ustanovitelju v odločanje,</w:t>
      </w:r>
    </w:p>
    <w:p w14:paraId="34426482"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obravnava</w:t>
      </w:r>
      <w:r w:rsidRPr="002A08AF">
        <w:rPr>
          <w:rFonts w:cs="Arial"/>
          <w:snapToGrid/>
          <w:sz w:val="20"/>
          <w:lang w:eastAsia="sl-SI"/>
        </w:rPr>
        <w:t xml:space="preserve"> način in višino pokrivanja izgube, ki je ni mogoče pokriti iz drugih razpoložljivih sredstev zavoda </w:t>
      </w:r>
      <w:r w:rsidRPr="002A08AF">
        <w:rPr>
          <w:rFonts w:cs="Arial"/>
          <w:iCs/>
          <w:snapToGrid/>
          <w:sz w:val="20"/>
          <w:lang w:eastAsia="ar-SA"/>
        </w:rPr>
        <w:t>in oblikuje mnenje, ki ga  posreduje ustanovitelju v odločanje,</w:t>
      </w:r>
    </w:p>
    <w:p w14:paraId="7216AF0F"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z revizijami zavoda iz 11. in 12. člena seznani ustanovitelja.</w:t>
      </w:r>
    </w:p>
    <w:p w14:paraId="6B46B880" w14:textId="77777777" w:rsidR="00164DD0" w:rsidRPr="002A08AF" w:rsidRDefault="00164DD0" w:rsidP="00164DD0">
      <w:pPr>
        <w:widowControl/>
        <w:spacing w:after="120" w:line="240" w:lineRule="atLeast"/>
        <w:rPr>
          <w:rFonts w:cs="Arial"/>
          <w:iCs/>
          <w:snapToGrid/>
          <w:sz w:val="20"/>
          <w:lang w:eastAsia="ar-SA"/>
        </w:rPr>
      </w:pPr>
    </w:p>
    <w:p w14:paraId="1320EFA1"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7195A0F8" w14:textId="77777777" w:rsidR="00164DD0" w:rsidRPr="002A08AF" w:rsidRDefault="00164DD0" w:rsidP="005D7D4F">
      <w:pPr>
        <w:widowControl/>
        <w:numPr>
          <w:ilvl w:val="0"/>
          <w:numId w:val="376"/>
        </w:numPr>
        <w:spacing w:after="120" w:line="240" w:lineRule="atLeast"/>
        <w:jc w:val="left"/>
        <w:rPr>
          <w:rFonts w:cs="Arial"/>
          <w:bCs/>
          <w:iCs/>
          <w:snapToGrid/>
          <w:sz w:val="20"/>
          <w:lang w:eastAsia="ar-SA"/>
        </w:rPr>
      </w:pPr>
      <w:r w:rsidRPr="002A08AF">
        <w:rPr>
          <w:rFonts w:cs="Arial"/>
          <w:bCs/>
          <w:iCs/>
          <w:snapToGrid/>
          <w:sz w:val="20"/>
          <w:lang w:eastAsia="ar-SA"/>
        </w:rPr>
        <w:t xml:space="preserve">Poslovodna oseba zavoda organizira in vodi delo zavoda, odgovarja za zakonitost dela zavoda ter predstavlja in zastopa zavod. </w:t>
      </w:r>
    </w:p>
    <w:p w14:paraId="144D2DC0" w14:textId="77777777" w:rsidR="00164DD0" w:rsidRPr="002A08AF" w:rsidRDefault="00164DD0" w:rsidP="005D7D4F">
      <w:pPr>
        <w:widowControl/>
        <w:numPr>
          <w:ilvl w:val="0"/>
          <w:numId w:val="376"/>
        </w:numPr>
        <w:spacing w:after="120" w:line="240" w:lineRule="atLeast"/>
        <w:jc w:val="left"/>
        <w:rPr>
          <w:rFonts w:cs="Arial"/>
          <w:bCs/>
          <w:iCs/>
          <w:snapToGrid/>
          <w:sz w:val="20"/>
          <w:lang w:eastAsia="ar-SA"/>
        </w:rPr>
      </w:pPr>
      <w:r w:rsidRPr="002A08AF">
        <w:rPr>
          <w:rFonts w:cs="Arial"/>
          <w:bCs/>
          <w:iCs/>
          <w:snapToGrid/>
          <w:sz w:val="20"/>
          <w:lang w:eastAsia="ar-SA"/>
        </w:rPr>
        <w:t xml:space="preserve">Poslovodna oseba  zavoda je odgovorna za vsebinsko pripravo gradiv upravnemu odboru zavoda. </w:t>
      </w:r>
    </w:p>
    <w:p w14:paraId="6FE0E8B4" w14:textId="77777777" w:rsidR="00164DD0" w:rsidRPr="002A08AF" w:rsidRDefault="00164DD0" w:rsidP="005D7D4F">
      <w:pPr>
        <w:widowControl/>
        <w:numPr>
          <w:ilvl w:val="0"/>
          <w:numId w:val="376"/>
        </w:numPr>
        <w:spacing w:after="120" w:line="240" w:lineRule="atLeast"/>
        <w:jc w:val="left"/>
        <w:rPr>
          <w:rFonts w:cs="Arial"/>
          <w:bCs/>
          <w:iCs/>
          <w:snapToGrid/>
          <w:sz w:val="20"/>
          <w:lang w:eastAsia="ar-SA"/>
        </w:rPr>
      </w:pPr>
      <w:r w:rsidRPr="002A08AF">
        <w:rPr>
          <w:rFonts w:cs="Arial"/>
          <w:bCs/>
          <w:iCs/>
          <w:snapToGrid/>
          <w:sz w:val="20"/>
          <w:lang w:eastAsia="ar-SA"/>
        </w:rPr>
        <w:t>Mandatna doba poslovodne osebe traja štiri leta, ista oseba pa je lahko po preteku mandata ponovno imenovana za poslovodno osebo zavoda. Za poslovodno osebo sme biti imenovana oseba, ki ima najmanj izobrazbo pridobljeno po študijskem programu VII stopnje (specializacija po visokošolskem programu, univerzitetni program ali magisterij stroke 2. bolonjska stopnja) tehnične ali naravoslovne smeri, vsaj osem let delovnih izkušenj, od tega pet let na vodilnih delovnih mestih podobne zahtevnosti, ima znanje enega svetovnega jezika in ni bila pravnomočno obsojena zaradi naklepnega kaznivega dejanja, ki se preganja po uradni dolžnosti in ni bila obsojena na nepogojno kazen zapora v trajanju več kot 6 mesecev, prav tako pa zoper osebo ni bila vložena pravnomočna obtožnica zaradi naklepnega kaznivega dejanja, ki se preganja po uradni dolžnosti.</w:t>
      </w:r>
    </w:p>
    <w:p w14:paraId="224C25F2" w14:textId="77777777" w:rsidR="00164DD0" w:rsidRPr="002A08AF" w:rsidRDefault="00164DD0" w:rsidP="005D7D4F">
      <w:pPr>
        <w:widowControl/>
        <w:numPr>
          <w:ilvl w:val="0"/>
          <w:numId w:val="376"/>
        </w:numPr>
        <w:spacing w:after="120" w:line="240" w:lineRule="atLeast"/>
        <w:jc w:val="left"/>
        <w:rPr>
          <w:rFonts w:cs="Arial"/>
          <w:bCs/>
          <w:iCs/>
          <w:snapToGrid/>
          <w:sz w:val="20"/>
          <w:lang w:eastAsia="ar-SA"/>
        </w:rPr>
      </w:pPr>
      <w:r w:rsidRPr="002A08AF">
        <w:rPr>
          <w:rFonts w:cs="Arial"/>
          <w:bCs/>
          <w:iCs/>
          <w:snapToGrid/>
          <w:sz w:val="20"/>
          <w:lang w:eastAsia="ar-SA"/>
        </w:rPr>
        <w:t xml:space="preserve">Poslovodna oseba je lahko predčasno razrešena: </w:t>
      </w:r>
    </w:p>
    <w:p w14:paraId="5E5885C3" w14:textId="77777777" w:rsidR="00164DD0" w:rsidRPr="002A08AF" w:rsidRDefault="00164DD0" w:rsidP="005D7D4F">
      <w:pPr>
        <w:widowControl/>
        <w:numPr>
          <w:ilvl w:val="0"/>
          <w:numId w:val="388"/>
        </w:numPr>
        <w:spacing w:after="200" w:line="240" w:lineRule="atLeast"/>
        <w:jc w:val="left"/>
        <w:rPr>
          <w:rFonts w:cs="Arial"/>
          <w:snapToGrid/>
          <w:sz w:val="20"/>
          <w:lang w:eastAsia="sl-SI"/>
        </w:rPr>
      </w:pPr>
      <w:r w:rsidRPr="002A08AF">
        <w:rPr>
          <w:rFonts w:cs="Arial"/>
          <w:snapToGrid/>
          <w:sz w:val="20"/>
          <w:lang w:eastAsia="sl-SI"/>
        </w:rPr>
        <w:t>če poda pisno odstopno izjavo,</w:t>
      </w:r>
    </w:p>
    <w:p w14:paraId="0510634F" w14:textId="77777777" w:rsidR="00164DD0" w:rsidRPr="002A08AF" w:rsidRDefault="00164DD0" w:rsidP="005D7D4F">
      <w:pPr>
        <w:widowControl/>
        <w:numPr>
          <w:ilvl w:val="0"/>
          <w:numId w:val="388"/>
        </w:numPr>
        <w:spacing w:after="200" w:line="240" w:lineRule="atLeast"/>
        <w:jc w:val="left"/>
        <w:rPr>
          <w:rFonts w:cs="Arial"/>
          <w:snapToGrid/>
          <w:sz w:val="20"/>
          <w:lang w:eastAsia="sl-SI"/>
        </w:rPr>
      </w:pPr>
      <w:r w:rsidRPr="002A08AF">
        <w:rPr>
          <w:rFonts w:cs="Arial"/>
          <w:snapToGrid/>
          <w:sz w:val="20"/>
          <w:lang w:eastAsia="sl-SI"/>
        </w:rPr>
        <w:t>če ustanovitelj ne sprejme letnega poročila zavoda, ker meni, da so navedbe poslovodne osebe v letnem poročilu netočne ali zavajajoče oziroma dajejo napačno sliko stanja zavoda, te domneve pa potrdi Računsko sodišče ali pooblaščeni revizor, ki ga posebej za ta namen imenuje ustanovitelj,</w:t>
      </w:r>
    </w:p>
    <w:p w14:paraId="60BE7C87" w14:textId="77777777" w:rsidR="00164DD0" w:rsidRPr="002A08AF" w:rsidRDefault="00164DD0" w:rsidP="005D7D4F">
      <w:pPr>
        <w:widowControl/>
        <w:numPr>
          <w:ilvl w:val="0"/>
          <w:numId w:val="388"/>
        </w:numPr>
        <w:spacing w:after="120" w:line="240" w:lineRule="atLeast"/>
        <w:ind w:left="1077" w:hanging="357"/>
        <w:jc w:val="left"/>
        <w:rPr>
          <w:rFonts w:cs="Arial"/>
          <w:snapToGrid/>
          <w:sz w:val="20"/>
          <w:lang w:eastAsia="sl-SI"/>
        </w:rPr>
      </w:pPr>
      <w:r w:rsidRPr="002A08AF">
        <w:rPr>
          <w:rFonts w:cs="Arial"/>
          <w:snapToGrid/>
          <w:sz w:val="20"/>
          <w:lang w:eastAsia="sl-SI"/>
        </w:rPr>
        <w:t>če ni izpolnjevala obveznosti, ki ji jih nalagajo predpisi, ali ni izpolnila cilja oziroma ciljev, določenih v poslovnem in finančnem načrtu zavoda.</w:t>
      </w:r>
    </w:p>
    <w:p w14:paraId="06BC350B" w14:textId="77777777" w:rsidR="00164DD0" w:rsidRPr="002A08AF" w:rsidRDefault="00164DD0" w:rsidP="005D7D4F">
      <w:pPr>
        <w:widowControl/>
        <w:numPr>
          <w:ilvl w:val="0"/>
          <w:numId w:val="376"/>
        </w:numPr>
        <w:spacing w:after="120" w:line="240" w:lineRule="atLeast"/>
        <w:jc w:val="left"/>
        <w:rPr>
          <w:rFonts w:cs="Arial"/>
          <w:bCs/>
          <w:iCs/>
          <w:snapToGrid/>
          <w:sz w:val="20"/>
          <w:lang w:eastAsia="ar-SA"/>
        </w:rPr>
      </w:pPr>
      <w:r w:rsidRPr="002A08AF">
        <w:rPr>
          <w:rFonts w:cs="Arial"/>
          <w:bCs/>
          <w:iCs/>
          <w:snapToGrid/>
          <w:sz w:val="20"/>
          <w:lang w:eastAsia="ar-SA"/>
        </w:rPr>
        <w:t>Če poslovodna oseba umre, postane poslovno nesposobna ali je razrešena iz krivdnih razlogov, opravlja njeno funkcijo do imenovanja nove poslovne osebe predsednik upravnega odbora ali član upravnega odbora, ki ga za to pooblasti ustanovitelj, vendar najdlje 90 dni. V času, ko član upravnega odbora opravlja funkcijo poslovodne osebe, mu miruje članstvo v upravnem odboru.</w:t>
      </w:r>
    </w:p>
    <w:p w14:paraId="7D4B8CFB" w14:textId="77777777" w:rsidR="00164DD0" w:rsidRPr="002A08AF" w:rsidRDefault="00164DD0" w:rsidP="005D7D4F">
      <w:pPr>
        <w:widowControl/>
        <w:numPr>
          <w:ilvl w:val="0"/>
          <w:numId w:val="376"/>
        </w:numPr>
        <w:spacing w:after="120" w:line="240" w:lineRule="atLeast"/>
        <w:jc w:val="left"/>
        <w:rPr>
          <w:rFonts w:cs="Arial"/>
          <w:bCs/>
          <w:iCs/>
          <w:snapToGrid/>
          <w:sz w:val="20"/>
          <w:lang w:eastAsia="ar-SA"/>
        </w:rPr>
      </w:pPr>
      <w:r w:rsidRPr="002A08AF">
        <w:rPr>
          <w:rFonts w:cs="Arial"/>
          <w:bCs/>
          <w:iCs/>
          <w:snapToGrid/>
          <w:sz w:val="20"/>
          <w:lang w:eastAsia="ar-SA"/>
        </w:rPr>
        <w:t>Če poslovodna oseba poda odstopno izjavo ali ji poteče mandat, mora predsednik upravnega odbora izvesti vse postopke za imenovanje nove poslovodne osebe najmanj 90 dni pred potekom odpovednega roka oziroma mandata poslovodne osebe zavoda.</w:t>
      </w:r>
    </w:p>
    <w:p w14:paraId="566C7CE8" w14:textId="77777777" w:rsidR="00164DD0" w:rsidRPr="002A08AF" w:rsidRDefault="00164DD0" w:rsidP="00164DD0">
      <w:pPr>
        <w:widowControl/>
        <w:spacing w:after="120" w:line="240" w:lineRule="atLeast"/>
        <w:rPr>
          <w:rFonts w:cs="Arial"/>
          <w:iCs/>
          <w:snapToGrid/>
          <w:sz w:val="20"/>
          <w:lang w:eastAsia="ar-SA"/>
        </w:rPr>
      </w:pPr>
    </w:p>
    <w:p w14:paraId="1B00B6B6" w14:textId="77777777" w:rsidR="00164DD0" w:rsidRPr="002A08AF" w:rsidRDefault="00164DD0" w:rsidP="00164DD0">
      <w:pPr>
        <w:widowControl/>
        <w:spacing w:line="240" w:lineRule="atLeast"/>
        <w:jc w:val="center"/>
        <w:rPr>
          <w:rFonts w:cs="Arial"/>
          <w:b/>
          <w:bCs/>
          <w:snapToGrid/>
          <w:sz w:val="20"/>
          <w:lang w:eastAsia="ar-SA"/>
        </w:rPr>
      </w:pPr>
      <w:r w:rsidRPr="002A08AF">
        <w:rPr>
          <w:rFonts w:cs="Arial"/>
          <w:b/>
          <w:bCs/>
          <w:snapToGrid/>
          <w:sz w:val="20"/>
          <w:lang w:eastAsia="ar-SA"/>
        </w:rPr>
        <w:t>VII. PRISTOJNOSTI USTANOVITELJA</w:t>
      </w:r>
    </w:p>
    <w:p w14:paraId="056E2336" w14:textId="77777777" w:rsidR="00164DD0" w:rsidRPr="002A08AF" w:rsidRDefault="00164DD0" w:rsidP="00164DD0">
      <w:pPr>
        <w:widowControl/>
        <w:spacing w:after="120" w:line="240" w:lineRule="atLeast"/>
        <w:rPr>
          <w:rFonts w:cs="Arial"/>
          <w:i/>
          <w:iCs/>
          <w:snapToGrid/>
          <w:sz w:val="20"/>
          <w:lang w:eastAsia="ar-SA"/>
        </w:rPr>
      </w:pPr>
    </w:p>
    <w:p w14:paraId="6D497FD8"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37BA6845" w14:textId="77777777" w:rsidR="00164DD0" w:rsidRPr="002A08AF" w:rsidRDefault="00164DD0" w:rsidP="005D7D4F">
      <w:pPr>
        <w:widowControl/>
        <w:numPr>
          <w:ilvl w:val="0"/>
          <w:numId w:val="377"/>
        </w:numPr>
        <w:spacing w:after="120" w:line="240" w:lineRule="atLeast"/>
        <w:jc w:val="left"/>
        <w:rPr>
          <w:rFonts w:cs="Arial"/>
          <w:bCs/>
          <w:iCs/>
          <w:snapToGrid/>
          <w:sz w:val="20"/>
          <w:lang w:eastAsia="ar-SA"/>
        </w:rPr>
      </w:pPr>
      <w:r w:rsidRPr="002A08AF">
        <w:rPr>
          <w:rFonts w:cs="Arial"/>
          <w:bCs/>
          <w:iCs/>
          <w:snapToGrid/>
          <w:sz w:val="20"/>
          <w:lang w:eastAsia="ar-SA"/>
        </w:rPr>
        <w:t xml:space="preserve">Ustanovitelj ima naslednje pristojnosti: </w:t>
      </w:r>
    </w:p>
    <w:p w14:paraId="053F0100" w14:textId="77777777" w:rsidR="00164DD0" w:rsidRPr="002A08AF" w:rsidRDefault="00164DD0" w:rsidP="005D7D4F">
      <w:pPr>
        <w:widowControl/>
        <w:numPr>
          <w:ilvl w:val="0"/>
          <w:numId w:val="368"/>
        </w:numPr>
        <w:spacing w:after="200" w:line="240" w:lineRule="atLeast"/>
        <w:jc w:val="left"/>
        <w:rPr>
          <w:rFonts w:cs="Arial"/>
          <w:iCs/>
          <w:snapToGrid/>
          <w:sz w:val="20"/>
          <w:lang w:eastAsia="ar-SA"/>
        </w:rPr>
      </w:pPr>
      <w:r w:rsidRPr="002A08AF">
        <w:rPr>
          <w:rFonts w:cs="Arial"/>
          <w:iCs/>
          <w:snapToGrid/>
          <w:sz w:val="20"/>
          <w:lang w:eastAsia="ar-SA"/>
        </w:rPr>
        <w:t xml:space="preserve">daje soglasje k statutu zavoda in njegovim spremembam, </w:t>
      </w:r>
    </w:p>
    <w:p w14:paraId="5D161FFC" w14:textId="77777777" w:rsidR="00164DD0" w:rsidRPr="002A08AF" w:rsidRDefault="00164DD0" w:rsidP="005D7D4F">
      <w:pPr>
        <w:widowControl/>
        <w:numPr>
          <w:ilvl w:val="0"/>
          <w:numId w:val="368"/>
        </w:numPr>
        <w:spacing w:after="200" w:line="240" w:lineRule="atLeast"/>
        <w:jc w:val="left"/>
        <w:rPr>
          <w:rFonts w:cs="Arial"/>
          <w:iCs/>
          <w:snapToGrid/>
          <w:sz w:val="20"/>
          <w:lang w:eastAsia="ar-SA"/>
        </w:rPr>
      </w:pPr>
      <w:r w:rsidRPr="002A08AF">
        <w:rPr>
          <w:rFonts w:cs="Arial"/>
          <w:iCs/>
          <w:snapToGrid/>
          <w:sz w:val="20"/>
          <w:lang w:eastAsia="ar-SA"/>
        </w:rPr>
        <w:t>daje soglasje k statusnim spremembam zavoda,</w:t>
      </w:r>
    </w:p>
    <w:p w14:paraId="34D5EF39" w14:textId="77777777" w:rsidR="00164DD0" w:rsidRPr="002A08AF" w:rsidRDefault="00164DD0" w:rsidP="005D7D4F">
      <w:pPr>
        <w:widowControl/>
        <w:numPr>
          <w:ilvl w:val="0"/>
          <w:numId w:val="368"/>
        </w:numPr>
        <w:spacing w:after="200" w:line="240" w:lineRule="atLeast"/>
        <w:jc w:val="left"/>
        <w:rPr>
          <w:rFonts w:cs="Arial"/>
          <w:iCs/>
          <w:snapToGrid/>
          <w:sz w:val="20"/>
          <w:lang w:eastAsia="ar-SA"/>
        </w:rPr>
      </w:pPr>
      <w:r w:rsidRPr="002A08AF">
        <w:rPr>
          <w:rFonts w:cs="Arial"/>
          <w:iCs/>
          <w:snapToGrid/>
          <w:sz w:val="20"/>
          <w:lang w:eastAsia="ar-SA"/>
        </w:rPr>
        <w:t xml:space="preserve">sprejme program za obvladovanje kakovosti, </w:t>
      </w:r>
    </w:p>
    <w:p w14:paraId="0E472E09" w14:textId="77777777" w:rsidR="00164DD0" w:rsidRPr="002A08AF" w:rsidRDefault="00164DD0" w:rsidP="005D7D4F">
      <w:pPr>
        <w:widowControl/>
        <w:numPr>
          <w:ilvl w:val="0"/>
          <w:numId w:val="368"/>
        </w:numPr>
        <w:spacing w:after="200" w:line="240" w:lineRule="atLeast"/>
        <w:jc w:val="left"/>
        <w:rPr>
          <w:rFonts w:cs="Arial"/>
          <w:iCs/>
          <w:snapToGrid/>
          <w:sz w:val="20"/>
          <w:lang w:eastAsia="ar-SA"/>
        </w:rPr>
      </w:pPr>
      <w:r w:rsidRPr="002A08AF">
        <w:rPr>
          <w:rFonts w:cs="Arial"/>
          <w:iCs/>
          <w:snapToGrid/>
          <w:sz w:val="20"/>
          <w:lang w:eastAsia="ar-SA"/>
        </w:rPr>
        <w:t xml:space="preserve">daje soglasje k notranji organizaciji ter številu in vrsti delovnih mest, </w:t>
      </w:r>
    </w:p>
    <w:p w14:paraId="5BBDB7F4" w14:textId="77777777" w:rsidR="00164DD0" w:rsidRPr="002A08AF" w:rsidRDefault="00164DD0" w:rsidP="005D7D4F">
      <w:pPr>
        <w:widowControl/>
        <w:numPr>
          <w:ilvl w:val="0"/>
          <w:numId w:val="368"/>
        </w:numPr>
        <w:spacing w:after="200" w:line="240" w:lineRule="atLeast"/>
        <w:jc w:val="left"/>
        <w:rPr>
          <w:rFonts w:cs="Arial"/>
          <w:iCs/>
          <w:snapToGrid/>
          <w:sz w:val="20"/>
          <w:lang w:eastAsia="ar-SA"/>
        </w:rPr>
      </w:pPr>
      <w:r w:rsidRPr="002A08AF">
        <w:rPr>
          <w:rFonts w:cs="Arial"/>
          <w:iCs/>
          <w:snapToGrid/>
          <w:sz w:val="20"/>
          <w:lang w:eastAsia="ar-SA"/>
        </w:rPr>
        <w:t xml:space="preserve">daje soglasje k programu dela in finančnemu načrtu zavoda, </w:t>
      </w:r>
    </w:p>
    <w:p w14:paraId="1846FDAF" w14:textId="77777777" w:rsidR="00164DD0" w:rsidRPr="002A08AF" w:rsidRDefault="00164DD0" w:rsidP="005D7D4F">
      <w:pPr>
        <w:widowControl/>
        <w:numPr>
          <w:ilvl w:val="0"/>
          <w:numId w:val="368"/>
        </w:numPr>
        <w:spacing w:after="200" w:line="240" w:lineRule="atLeast"/>
        <w:jc w:val="left"/>
        <w:rPr>
          <w:rFonts w:cs="Arial"/>
          <w:iCs/>
          <w:snapToGrid/>
          <w:sz w:val="20"/>
          <w:lang w:eastAsia="ar-SA"/>
        </w:rPr>
      </w:pPr>
      <w:r w:rsidRPr="002A08AF">
        <w:rPr>
          <w:rFonts w:cs="Arial"/>
          <w:iCs/>
          <w:snapToGrid/>
          <w:sz w:val="20"/>
          <w:lang w:eastAsia="ar-SA"/>
        </w:rPr>
        <w:t xml:space="preserve">sprejme cenik za plačilo storitev izvajanja gospodarske javne službe, </w:t>
      </w:r>
    </w:p>
    <w:p w14:paraId="767EE795" w14:textId="77777777" w:rsidR="00164DD0" w:rsidRPr="002A08AF" w:rsidRDefault="00164DD0" w:rsidP="005D7D4F">
      <w:pPr>
        <w:widowControl/>
        <w:numPr>
          <w:ilvl w:val="0"/>
          <w:numId w:val="368"/>
        </w:numPr>
        <w:spacing w:after="200" w:line="240" w:lineRule="atLeast"/>
        <w:ind w:left="471"/>
        <w:jc w:val="left"/>
        <w:rPr>
          <w:rFonts w:cs="Arial"/>
          <w:iCs/>
          <w:snapToGrid/>
          <w:sz w:val="20"/>
          <w:lang w:eastAsia="ar-SA"/>
        </w:rPr>
      </w:pPr>
      <w:r w:rsidRPr="002A08AF">
        <w:rPr>
          <w:rFonts w:cs="Arial"/>
          <w:snapToGrid/>
          <w:sz w:val="20"/>
          <w:lang w:eastAsia="sl-SI"/>
        </w:rPr>
        <w:t>imenuje poslovodno osebo zavoda</w:t>
      </w:r>
    </w:p>
    <w:p w14:paraId="7D872421" w14:textId="77777777" w:rsidR="00164DD0" w:rsidRPr="002A08AF" w:rsidRDefault="00164DD0" w:rsidP="005D7D4F">
      <w:pPr>
        <w:widowControl/>
        <w:numPr>
          <w:ilvl w:val="0"/>
          <w:numId w:val="368"/>
        </w:numPr>
        <w:spacing w:after="200" w:line="240" w:lineRule="atLeast"/>
        <w:ind w:left="471"/>
        <w:jc w:val="left"/>
        <w:rPr>
          <w:rFonts w:cs="Arial"/>
          <w:iCs/>
          <w:snapToGrid/>
          <w:sz w:val="20"/>
          <w:lang w:eastAsia="ar-SA"/>
        </w:rPr>
      </w:pPr>
      <w:r w:rsidRPr="002A08AF">
        <w:rPr>
          <w:rFonts w:cs="Arial"/>
          <w:iCs/>
          <w:snapToGrid/>
          <w:sz w:val="20"/>
          <w:lang w:eastAsia="ar-SA"/>
        </w:rPr>
        <w:t>sprejme letno poročilo zavoda,</w:t>
      </w:r>
    </w:p>
    <w:p w14:paraId="4482007F" w14:textId="77777777" w:rsidR="00164DD0" w:rsidRPr="002A08AF" w:rsidRDefault="00164DD0" w:rsidP="005D7D4F">
      <w:pPr>
        <w:widowControl/>
        <w:numPr>
          <w:ilvl w:val="0"/>
          <w:numId w:val="368"/>
        </w:numPr>
        <w:spacing w:after="200" w:line="240" w:lineRule="atLeast"/>
        <w:jc w:val="left"/>
        <w:rPr>
          <w:rFonts w:cs="Arial"/>
          <w:iCs/>
          <w:snapToGrid/>
          <w:sz w:val="20"/>
          <w:lang w:eastAsia="ar-SA"/>
        </w:rPr>
      </w:pPr>
      <w:r w:rsidRPr="002A08AF">
        <w:rPr>
          <w:rFonts w:cs="Arial"/>
          <w:snapToGrid/>
          <w:sz w:val="20"/>
          <w:lang w:eastAsia="sl-SI"/>
        </w:rPr>
        <w:t xml:space="preserve">na predlog upravnega odbora zavoda </w:t>
      </w:r>
      <w:r w:rsidRPr="002A08AF">
        <w:rPr>
          <w:rFonts w:cs="Arial"/>
          <w:iCs/>
          <w:snapToGrid/>
          <w:sz w:val="20"/>
          <w:lang w:eastAsia="ar-SA"/>
        </w:rPr>
        <w:t xml:space="preserve">daje soglasje k </w:t>
      </w:r>
      <w:r w:rsidRPr="002A08AF">
        <w:rPr>
          <w:rFonts w:cs="Arial"/>
          <w:snapToGrid/>
          <w:sz w:val="20"/>
          <w:lang w:eastAsia="sl-SI"/>
        </w:rPr>
        <w:t>uporabi dobička,</w:t>
      </w:r>
    </w:p>
    <w:p w14:paraId="4A59E160" w14:textId="77777777" w:rsidR="00164DD0" w:rsidRPr="002A08AF" w:rsidRDefault="00164DD0" w:rsidP="005D7D4F">
      <w:pPr>
        <w:widowControl/>
        <w:numPr>
          <w:ilvl w:val="0"/>
          <w:numId w:val="368"/>
        </w:numPr>
        <w:spacing w:after="200" w:line="240" w:lineRule="atLeast"/>
        <w:jc w:val="left"/>
        <w:rPr>
          <w:rFonts w:cs="Arial"/>
          <w:iCs/>
          <w:snapToGrid/>
          <w:sz w:val="20"/>
          <w:lang w:eastAsia="ar-SA"/>
        </w:rPr>
      </w:pPr>
      <w:r w:rsidRPr="002A08AF">
        <w:rPr>
          <w:rFonts w:cs="Arial"/>
          <w:snapToGrid/>
          <w:sz w:val="20"/>
          <w:lang w:eastAsia="sl-SI"/>
        </w:rPr>
        <w:t>na predlog upravnega odbora zavoda odloča o načinu in višini pokrivanja izgube, ki je ni mogoče pokriti iz drugih razpoložljivih sredstev zavoda,</w:t>
      </w:r>
    </w:p>
    <w:p w14:paraId="75280686" w14:textId="77777777" w:rsidR="00164DD0" w:rsidRPr="002A08AF" w:rsidRDefault="00164DD0" w:rsidP="005D7D4F">
      <w:pPr>
        <w:widowControl/>
        <w:numPr>
          <w:ilvl w:val="0"/>
          <w:numId w:val="368"/>
        </w:numPr>
        <w:spacing w:after="200" w:line="240" w:lineRule="atLeast"/>
        <w:jc w:val="left"/>
        <w:rPr>
          <w:rFonts w:cs="Arial"/>
          <w:iCs/>
          <w:snapToGrid/>
          <w:sz w:val="20"/>
          <w:lang w:eastAsia="ar-SA"/>
        </w:rPr>
      </w:pPr>
      <w:r w:rsidRPr="002A08AF">
        <w:rPr>
          <w:rFonts w:cs="Arial"/>
          <w:snapToGrid/>
          <w:sz w:val="20"/>
          <w:lang w:eastAsia="sl-SI"/>
        </w:rPr>
        <w:t>na predlog upravnega odbora imenuje revizorja,</w:t>
      </w:r>
    </w:p>
    <w:p w14:paraId="1B8F3D0A" w14:textId="77777777" w:rsidR="00164DD0" w:rsidRPr="002A08AF" w:rsidRDefault="00164DD0" w:rsidP="005D7D4F">
      <w:pPr>
        <w:widowControl/>
        <w:numPr>
          <w:ilvl w:val="0"/>
          <w:numId w:val="368"/>
        </w:numPr>
        <w:spacing w:after="120" w:line="240" w:lineRule="atLeast"/>
        <w:jc w:val="left"/>
        <w:rPr>
          <w:rFonts w:cs="Arial"/>
          <w:iCs/>
          <w:snapToGrid/>
          <w:sz w:val="20"/>
          <w:lang w:eastAsia="ar-SA"/>
        </w:rPr>
      </w:pPr>
      <w:r w:rsidRPr="002A08AF">
        <w:rPr>
          <w:rFonts w:cs="Arial"/>
          <w:iCs/>
          <w:snapToGrid/>
          <w:sz w:val="20"/>
          <w:lang w:eastAsia="ar-SA"/>
        </w:rPr>
        <w:t>se seznani z revizijami zavoda iz 11. in 12. člena.</w:t>
      </w:r>
    </w:p>
    <w:p w14:paraId="612573EF" w14:textId="77777777" w:rsidR="00164DD0" w:rsidRPr="002A08AF" w:rsidRDefault="00164DD0" w:rsidP="00164DD0">
      <w:pPr>
        <w:widowControl/>
        <w:spacing w:line="240" w:lineRule="atLeast"/>
        <w:jc w:val="center"/>
        <w:rPr>
          <w:rFonts w:cs="Arial"/>
          <w:b/>
          <w:bCs/>
          <w:snapToGrid/>
          <w:sz w:val="20"/>
          <w:lang w:eastAsia="ar-SA"/>
        </w:rPr>
      </w:pPr>
    </w:p>
    <w:p w14:paraId="74DD86B7" w14:textId="77777777" w:rsidR="00164DD0" w:rsidRPr="002A08AF" w:rsidRDefault="00164DD0" w:rsidP="00164DD0">
      <w:pPr>
        <w:widowControl/>
        <w:spacing w:line="240" w:lineRule="atLeast"/>
        <w:jc w:val="center"/>
        <w:rPr>
          <w:rFonts w:cs="Arial"/>
          <w:b/>
          <w:bCs/>
          <w:snapToGrid/>
          <w:sz w:val="20"/>
          <w:lang w:eastAsia="ar-SA"/>
        </w:rPr>
      </w:pPr>
      <w:r w:rsidRPr="002A08AF">
        <w:rPr>
          <w:rFonts w:cs="Arial"/>
          <w:b/>
          <w:bCs/>
          <w:snapToGrid/>
          <w:sz w:val="20"/>
          <w:lang w:eastAsia="ar-SA"/>
        </w:rPr>
        <w:t>VIII. ODGOVORNOST ZA OBVEZNOSTI ZAVODA TER POSLOVNI IZID IN POKRIVANJE IZGUBE</w:t>
      </w:r>
    </w:p>
    <w:p w14:paraId="71861416" w14:textId="77777777" w:rsidR="00164DD0" w:rsidRPr="002A08AF" w:rsidRDefault="00164DD0" w:rsidP="00164DD0">
      <w:pPr>
        <w:widowControl/>
        <w:spacing w:line="240" w:lineRule="atLeast"/>
        <w:jc w:val="center"/>
        <w:rPr>
          <w:rFonts w:cs="Arial"/>
          <w:b/>
          <w:bCs/>
          <w:snapToGrid/>
          <w:sz w:val="20"/>
          <w:lang w:eastAsia="ar-SA"/>
        </w:rPr>
      </w:pPr>
    </w:p>
    <w:p w14:paraId="3FBD88B4"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Pr>
          <w:rFonts w:cs="Arial"/>
          <w:bCs/>
          <w:snapToGrid/>
          <w:color w:val="000000"/>
          <w:sz w:val="20"/>
          <w:lang w:eastAsia="sl-SI"/>
        </w:rPr>
        <w:t>člen</w:t>
      </w:r>
    </w:p>
    <w:p w14:paraId="65322CD7" w14:textId="77777777" w:rsidR="00164DD0" w:rsidRPr="002A08AF" w:rsidRDefault="00164DD0" w:rsidP="005D7D4F">
      <w:pPr>
        <w:widowControl/>
        <w:numPr>
          <w:ilvl w:val="0"/>
          <w:numId w:val="378"/>
        </w:numPr>
        <w:spacing w:after="120" w:line="240" w:lineRule="atLeast"/>
        <w:jc w:val="left"/>
        <w:rPr>
          <w:rFonts w:cs="Arial"/>
          <w:bCs/>
          <w:iCs/>
          <w:snapToGrid/>
          <w:sz w:val="20"/>
          <w:lang w:eastAsia="ar-SA"/>
        </w:rPr>
      </w:pPr>
      <w:r w:rsidRPr="002A08AF">
        <w:rPr>
          <w:rFonts w:cs="Arial"/>
          <w:bCs/>
          <w:iCs/>
          <w:snapToGrid/>
          <w:sz w:val="20"/>
          <w:lang w:eastAsia="ar-SA"/>
        </w:rPr>
        <w:t xml:space="preserve">Zavod je odgovoren za svoje obveznosti s sredstvi, s katerimi razpolaga. </w:t>
      </w:r>
    </w:p>
    <w:p w14:paraId="50EF30EF" w14:textId="77777777" w:rsidR="00164DD0" w:rsidRPr="002A08AF" w:rsidRDefault="00164DD0" w:rsidP="005D7D4F">
      <w:pPr>
        <w:widowControl/>
        <w:numPr>
          <w:ilvl w:val="0"/>
          <w:numId w:val="378"/>
        </w:numPr>
        <w:spacing w:after="120" w:line="240" w:lineRule="atLeast"/>
        <w:jc w:val="left"/>
        <w:rPr>
          <w:rFonts w:cs="Arial"/>
          <w:bCs/>
          <w:iCs/>
          <w:snapToGrid/>
          <w:sz w:val="20"/>
          <w:lang w:eastAsia="ar-SA"/>
        </w:rPr>
      </w:pPr>
      <w:r w:rsidRPr="002A08AF">
        <w:rPr>
          <w:rFonts w:cs="Arial"/>
          <w:bCs/>
          <w:iCs/>
          <w:snapToGrid/>
          <w:sz w:val="20"/>
          <w:lang w:eastAsia="ar-SA"/>
        </w:rPr>
        <w:t xml:space="preserve">V pravnem prometu nastopa zavod v svojem imenu in za svoj račun. </w:t>
      </w:r>
    </w:p>
    <w:p w14:paraId="03353232" w14:textId="77777777" w:rsidR="00164DD0" w:rsidRPr="002A08AF" w:rsidRDefault="00164DD0" w:rsidP="00164DD0">
      <w:pPr>
        <w:widowControl/>
        <w:spacing w:after="120" w:line="240" w:lineRule="atLeast"/>
        <w:rPr>
          <w:rFonts w:eastAsia="Calibri" w:cs="Arial"/>
          <w:snapToGrid/>
          <w:sz w:val="20"/>
        </w:rPr>
      </w:pPr>
    </w:p>
    <w:p w14:paraId="2AD354D3"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bCs/>
          <w:snapToGrid/>
          <w:color w:val="000000"/>
          <w:sz w:val="20"/>
          <w:lang w:eastAsia="sl-SI"/>
        </w:rPr>
      </w:pPr>
      <w:r w:rsidRPr="002A08AF" w:rsidDel="00B4395D">
        <w:rPr>
          <w:rFonts w:cs="Arial"/>
          <w:snapToGrid/>
          <w:color w:val="000000"/>
          <w:sz w:val="20"/>
          <w:lang w:eastAsia="sl-SI"/>
        </w:rPr>
        <w:t xml:space="preserve"> </w:t>
      </w:r>
      <w:r w:rsidRPr="002A08AF">
        <w:rPr>
          <w:rFonts w:cs="Arial"/>
          <w:bCs/>
          <w:snapToGrid/>
          <w:color w:val="000000"/>
          <w:sz w:val="20"/>
          <w:lang w:eastAsia="sl-SI"/>
        </w:rPr>
        <w:t>člen</w:t>
      </w:r>
    </w:p>
    <w:p w14:paraId="0869E006" w14:textId="77777777" w:rsidR="00164DD0" w:rsidRPr="002A08AF" w:rsidRDefault="00164DD0" w:rsidP="005D7D4F">
      <w:pPr>
        <w:widowControl/>
        <w:numPr>
          <w:ilvl w:val="0"/>
          <w:numId w:val="379"/>
        </w:numPr>
        <w:spacing w:after="120" w:line="240" w:lineRule="atLeast"/>
        <w:jc w:val="left"/>
        <w:rPr>
          <w:rFonts w:cs="Arial"/>
          <w:bCs/>
          <w:iCs/>
          <w:snapToGrid/>
          <w:sz w:val="20"/>
          <w:lang w:eastAsia="ar-SA"/>
        </w:rPr>
      </w:pPr>
      <w:r w:rsidRPr="002A08AF">
        <w:rPr>
          <w:rFonts w:cs="Arial"/>
          <w:bCs/>
          <w:iCs/>
          <w:snapToGrid/>
          <w:sz w:val="20"/>
          <w:lang w:eastAsia="ar-SA"/>
        </w:rPr>
        <w:t xml:space="preserve">Poslovodna oseba zavoda pripravi predlog upravnemu odboru za uporabo dobička. </w:t>
      </w:r>
    </w:p>
    <w:p w14:paraId="60C40797" w14:textId="77777777" w:rsidR="00164DD0" w:rsidRPr="002A08AF" w:rsidRDefault="00164DD0" w:rsidP="005D7D4F">
      <w:pPr>
        <w:widowControl/>
        <w:numPr>
          <w:ilvl w:val="0"/>
          <w:numId w:val="379"/>
        </w:numPr>
        <w:spacing w:after="120" w:line="240" w:lineRule="atLeast"/>
        <w:jc w:val="left"/>
        <w:rPr>
          <w:rFonts w:cs="Arial"/>
          <w:bCs/>
          <w:iCs/>
          <w:snapToGrid/>
          <w:sz w:val="20"/>
          <w:lang w:eastAsia="ar-SA"/>
        </w:rPr>
      </w:pPr>
      <w:r w:rsidRPr="002A08AF">
        <w:rPr>
          <w:rFonts w:cs="Arial"/>
          <w:bCs/>
          <w:iCs/>
          <w:snapToGrid/>
          <w:sz w:val="20"/>
          <w:lang w:eastAsia="ar-SA"/>
        </w:rPr>
        <w:t xml:space="preserve">Dobiček zavod lahko uporablja za izvajanje svoje dejavnosti in njen razvoj. </w:t>
      </w:r>
    </w:p>
    <w:p w14:paraId="5B641BA6" w14:textId="77777777" w:rsidR="00164DD0" w:rsidRPr="002A08AF" w:rsidRDefault="00164DD0" w:rsidP="005D7D4F">
      <w:pPr>
        <w:widowControl/>
        <w:numPr>
          <w:ilvl w:val="0"/>
          <w:numId w:val="379"/>
        </w:numPr>
        <w:spacing w:after="120" w:line="240" w:lineRule="atLeast"/>
        <w:jc w:val="left"/>
        <w:rPr>
          <w:rFonts w:cs="Arial"/>
          <w:bCs/>
          <w:iCs/>
          <w:snapToGrid/>
          <w:sz w:val="20"/>
          <w:lang w:eastAsia="ar-SA"/>
        </w:rPr>
      </w:pPr>
      <w:r w:rsidRPr="002A08AF">
        <w:rPr>
          <w:rFonts w:cs="Arial"/>
          <w:bCs/>
          <w:iCs/>
          <w:snapToGrid/>
          <w:sz w:val="20"/>
          <w:lang w:eastAsia="ar-SA"/>
        </w:rPr>
        <w:t xml:space="preserve">O izvedbi prioritetnih nalog pri uporabi dobička na predlog poslovodne osebe odloča upravni odbor zavoda. </w:t>
      </w:r>
    </w:p>
    <w:p w14:paraId="2A858972" w14:textId="77777777" w:rsidR="00164DD0" w:rsidRPr="002A08AF" w:rsidRDefault="00164DD0" w:rsidP="005D7D4F">
      <w:pPr>
        <w:widowControl/>
        <w:numPr>
          <w:ilvl w:val="0"/>
          <w:numId w:val="379"/>
        </w:numPr>
        <w:spacing w:after="120" w:line="240" w:lineRule="atLeast"/>
        <w:jc w:val="left"/>
        <w:rPr>
          <w:rFonts w:cs="Arial"/>
          <w:bCs/>
          <w:iCs/>
          <w:snapToGrid/>
          <w:sz w:val="20"/>
          <w:lang w:eastAsia="ar-SA"/>
        </w:rPr>
      </w:pPr>
      <w:r w:rsidRPr="002A08AF">
        <w:rPr>
          <w:rFonts w:cs="Arial"/>
          <w:bCs/>
          <w:iCs/>
          <w:snapToGrid/>
          <w:sz w:val="20"/>
          <w:lang w:eastAsia="ar-SA"/>
        </w:rPr>
        <w:t>K odločitvi iz prejšnjega odstavka je potrebno pridobiti soglasje ustanovitelja.</w:t>
      </w:r>
    </w:p>
    <w:p w14:paraId="5FF6A198" w14:textId="77777777" w:rsidR="00164DD0" w:rsidRPr="002A08AF" w:rsidRDefault="00164DD0" w:rsidP="005D7D4F">
      <w:pPr>
        <w:widowControl/>
        <w:numPr>
          <w:ilvl w:val="0"/>
          <w:numId w:val="379"/>
        </w:numPr>
        <w:spacing w:after="120" w:line="240" w:lineRule="atLeast"/>
        <w:jc w:val="left"/>
        <w:rPr>
          <w:rFonts w:cs="Arial"/>
          <w:bCs/>
          <w:iCs/>
          <w:snapToGrid/>
          <w:sz w:val="20"/>
          <w:lang w:eastAsia="ar-SA"/>
        </w:rPr>
      </w:pPr>
      <w:r w:rsidRPr="002A08AF">
        <w:rPr>
          <w:rFonts w:cs="Arial"/>
          <w:bCs/>
          <w:iCs/>
          <w:snapToGrid/>
          <w:sz w:val="20"/>
          <w:lang w:eastAsia="ar-SA"/>
        </w:rPr>
        <w:t>Upravni odbor zavoda pripravi predlog o načinu in višini pokrivanja izgube, ki je ni mogoče pokriti iz drugih razpoložljivih sredstev zavoda in ga posreduje ustanovitelju.</w:t>
      </w:r>
    </w:p>
    <w:p w14:paraId="13A2337E" w14:textId="77777777" w:rsidR="00164DD0" w:rsidRPr="002A08AF" w:rsidRDefault="00164DD0" w:rsidP="00164DD0">
      <w:pPr>
        <w:widowControl/>
        <w:spacing w:after="120" w:line="240" w:lineRule="atLeast"/>
        <w:rPr>
          <w:rFonts w:eastAsia="Calibri" w:cs="Arial"/>
          <w:snapToGrid/>
          <w:sz w:val="20"/>
        </w:rPr>
      </w:pPr>
    </w:p>
    <w:p w14:paraId="509E1222" w14:textId="77777777" w:rsidR="00164DD0" w:rsidRPr="002A08AF" w:rsidRDefault="00164DD0" w:rsidP="00164DD0">
      <w:pPr>
        <w:widowControl/>
        <w:spacing w:line="240" w:lineRule="atLeast"/>
        <w:jc w:val="center"/>
        <w:rPr>
          <w:rFonts w:cs="Arial"/>
          <w:b/>
          <w:bCs/>
          <w:snapToGrid/>
          <w:sz w:val="20"/>
          <w:lang w:eastAsia="ar-SA"/>
        </w:rPr>
      </w:pPr>
      <w:r w:rsidRPr="002A08AF">
        <w:rPr>
          <w:rFonts w:cs="Arial"/>
          <w:b/>
          <w:bCs/>
          <w:snapToGrid/>
          <w:sz w:val="20"/>
          <w:lang w:eastAsia="ar-SA"/>
        </w:rPr>
        <w:t>IX. STATUT ZAVODA</w:t>
      </w:r>
    </w:p>
    <w:p w14:paraId="5B2A8661" w14:textId="77777777" w:rsidR="00164DD0" w:rsidRPr="002A08AF" w:rsidRDefault="00164DD0" w:rsidP="00164DD0">
      <w:pPr>
        <w:widowControl/>
        <w:spacing w:line="240" w:lineRule="atLeast"/>
        <w:jc w:val="center"/>
        <w:rPr>
          <w:rFonts w:cs="Arial"/>
          <w:b/>
          <w:bCs/>
          <w:snapToGrid/>
          <w:sz w:val="20"/>
          <w:lang w:eastAsia="ar-SA"/>
        </w:rPr>
      </w:pPr>
    </w:p>
    <w:p w14:paraId="097223E3"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snapToGrid/>
          <w:color w:val="000000"/>
          <w:sz w:val="20"/>
          <w:lang w:eastAsia="sl-SI"/>
        </w:rPr>
      </w:pPr>
      <w:r w:rsidRPr="002A08AF">
        <w:rPr>
          <w:rFonts w:cs="Arial"/>
          <w:snapToGrid/>
          <w:color w:val="000000"/>
          <w:sz w:val="20"/>
          <w:lang w:eastAsia="sl-SI"/>
        </w:rPr>
        <w:t>člen</w:t>
      </w:r>
    </w:p>
    <w:p w14:paraId="7AD77D79" w14:textId="77777777" w:rsidR="00164DD0" w:rsidRPr="002A08AF" w:rsidRDefault="00164DD0" w:rsidP="00164DD0">
      <w:pPr>
        <w:widowControl/>
        <w:spacing w:after="120" w:line="240" w:lineRule="atLeast"/>
        <w:rPr>
          <w:rFonts w:cs="Arial"/>
          <w:bCs/>
          <w:iCs/>
          <w:snapToGrid/>
          <w:sz w:val="20"/>
          <w:lang w:eastAsia="ar-SA"/>
        </w:rPr>
      </w:pPr>
      <w:r w:rsidRPr="002A08AF">
        <w:rPr>
          <w:rFonts w:cs="Arial"/>
          <w:bCs/>
          <w:iCs/>
          <w:snapToGrid/>
          <w:sz w:val="20"/>
          <w:lang w:eastAsia="ar-SA"/>
        </w:rPr>
        <w:t xml:space="preserve">Zavod ima statut, v katerem se določi: </w:t>
      </w:r>
    </w:p>
    <w:p w14:paraId="37F58C22"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pravice, obveznosti in odgovornosti zavoda v pravnem prometu,</w:t>
      </w:r>
    </w:p>
    <w:p w14:paraId="620DD3E2"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viri, način in pogoji financiranja dela zavoda,</w:t>
      </w:r>
    </w:p>
    <w:p w14:paraId="478675A5"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pravice in obveznosti ustanovitelja do opravljanja dejavnosti in upravljanja zavoda ter odgovornosti za njegove obveznosti,</w:t>
      </w:r>
    </w:p>
    <w:p w14:paraId="0C5C0E0A"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razmerja zavoda do uporabnikov njegovih storitev,</w:t>
      </w:r>
    </w:p>
    <w:p w14:paraId="429359F8"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snapToGrid/>
          <w:sz w:val="20"/>
          <w:lang w:eastAsia="sl-SI"/>
        </w:rPr>
        <w:t>število in kraje poslovanja podružnic</w:t>
      </w:r>
    </w:p>
    <w:p w14:paraId="29EF4BBF"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postopek izvolitve oziroma imenovanje članov upravnega odbora, konstituiranje upravnega odbora, imenovanje predsednika in druga vprašanja, ki se nanašajo na upravni odbor zavoda,</w:t>
      </w:r>
    </w:p>
    <w:p w14:paraId="5C39B142"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druge pristojnosti upravnega odbora, opredelitev načina njegovega odločanja, sklicevanje in vodenje sej ter druga vprašanja, ki so pomembna za delovanje upravnega odbora,</w:t>
      </w:r>
    </w:p>
    <w:p w14:paraId="2C5206C5"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 xml:space="preserve">pogoje in postopek imenovanja poslovodne osebe zavoda, </w:t>
      </w:r>
    </w:p>
    <w:p w14:paraId="61DA8C94"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pravice, obveznosti in odgovornosti poslovodne osebe zavoda,</w:t>
      </w:r>
    </w:p>
    <w:p w14:paraId="185001E1"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iCs/>
          <w:snapToGrid/>
          <w:sz w:val="20"/>
          <w:lang w:eastAsia="ar-SA"/>
        </w:rPr>
        <w:t xml:space="preserve">ravnanje s podatki, ki se nanašajo na izjeme, </w:t>
      </w:r>
      <w:r w:rsidRPr="002A08AF">
        <w:rPr>
          <w:rFonts w:cs="Arial"/>
          <w:bCs/>
          <w:iCs/>
          <w:snapToGrid/>
          <w:sz w:val="20"/>
          <w:lang w:eastAsia="ar-SA"/>
        </w:rPr>
        <w:t>določene v zakonu, ki ureja dostop do informacij javnega značaja,</w:t>
      </w:r>
    </w:p>
    <w:p w14:paraId="5064CEBB" w14:textId="77777777" w:rsidR="00164DD0" w:rsidRPr="002A08AF" w:rsidRDefault="00164DD0" w:rsidP="005D7D4F">
      <w:pPr>
        <w:widowControl/>
        <w:numPr>
          <w:ilvl w:val="0"/>
          <w:numId w:val="367"/>
        </w:numPr>
        <w:spacing w:after="200" w:line="240" w:lineRule="atLeast"/>
        <w:jc w:val="left"/>
        <w:rPr>
          <w:rFonts w:cs="Arial"/>
          <w:iCs/>
          <w:snapToGrid/>
          <w:sz w:val="20"/>
          <w:lang w:eastAsia="ar-SA"/>
        </w:rPr>
      </w:pPr>
      <w:r w:rsidRPr="002A08AF">
        <w:rPr>
          <w:rFonts w:cs="Arial"/>
          <w:bCs/>
          <w:iCs/>
          <w:snapToGrid/>
          <w:sz w:val="20"/>
          <w:lang w:eastAsia="ar-SA"/>
        </w:rPr>
        <w:t>način izbire revizorja ter način in obseg izvedbe revizije iz 11. in 12. člena,</w:t>
      </w:r>
    </w:p>
    <w:p w14:paraId="465BCC67" w14:textId="77777777" w:rsidR="00164DD0" w:rsidRPr="002A08AF" w:rsidRDefault="00164DD0" w:rsidP="005D7D4F">
      <w:pPr>
        <w:widowControl/>
        <w:numPr>
          <w:ilvl w:val="0"/>
          <w:numId w:val="367"/>
        </w:numPr>
        <w:spacing w:after="120" w:line="240" w:lineRule="atLeast"/>
        <w:jc w:val="left"/>
        <w:rPr>
          <w:rFonts w:cs="Arial"/>
          <w:iCs/>
          <w:snapToGrid/>
          <w:sz w:val="20"/>
          <w:lang w:eastAsia="ar-SA"/>
        </w:rPr>
      </w:pPr>
      <w:r w:rsidRPr="002A08AF">
        <w:rPr>
          <w:rFonts w:cs="Arial"/>
          <w:iCs/>
          <w:snapToGrid/>
          <w:sz w:val="20"/>
          <w:lang w:eastAsia="ar-SA"/>
        </w:rPr>
        <w:t>druge medsebojne pravice in obveznosti ustanovitelja in zavoda.</w:t>
      </w:r>
    </w:p>
    <w:p w14:paraId="4ABD578B" w14:textId="77777777" w:rsidR="00164DD0" w:rsidRPr="002A08AF" w:rsidRDefault="00164DD0" w:rsidP="00164DD0">
      <w:pPr>
        <w:widowControl/>
        <w:spacing w:after="120" w:line="240" w:lineRule="atLeast"/>
        <w:rPr>
          <w:rFonts w:eastAsia="Calibri" w:cs="Arial"/>
          <w:snapToGrid/>
          <w:sz w:val="20"/>
        </w:rPr>
      </w:pPr>
    </w:p>
    <w:p w14:paraId="5CD45E50" w14:textId="77777777" w:rsidR="00164DD0" w:rsidRPr="002A08AF" w:rsidRDefault="00164DD0" w:rsidP="00164DD0">
      <w:pPr>
        <w:widowControl/>
        <w:spacing w:after="120" w:line="240" w:lineRule="atLeast"/>
        <w:jc w:val="center"/>
        <w:rPr>
          <w:rFonts w:eastAsia="Calibri" w:cs="Arial"/>
          <w:b/>
          <w:snapToGrid/>
          <w:sz w:val="20"/>
        </w:rPr>
      </w:pPr>
      <w:r w:rsidRPr="002A08AF">
        <w:rPr>
          <w:rFonts w:eastAsia="Calibri" w:cs="Arial"/>
          <w:b/>
          <w:snapToGrid/>
          <w:sz w:val="20"/>
        </w:rPr>
        <w:t>X. JAVNOST DELA ZAVODA</w:t>
      </w:r>
    </w:p>
    <w:p w14:paraId="5A3315B4" w14:textId="77777777" w:rsidR="00164DD0" w:rsidRPr="002A08AF" w:rsidRDefault="00164DD0" w:rsidP="00164DD0">
      <w:pPr>
        <w:widowControl/>
        <w:spacing w:after="120" w:line="240" w:lineRule="atLeast"/>
        <w:jc w:val="center"/>
        <w:rPr>
          <w:rFonts w:eastAsia="Calibri" w:cs="Arial"/>
          <w:b/>
          <w:snapToGrid/>
          <w:sz w:val="20"/>
        </w:rPr>
      </w:pPr>
    </w:p>
    <w:p w14:paraId="74D470C8"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snapToGrid/>
          <w:color w:val="000000"/>
          <w:sz w:val="20"/>
          <w:lang w:eastAsia="sl-SI"/>
        </w:rPr>
      </w:pPr>
      <w:r w:rsidRPr="002A08AF">
        <w:rPr>
          <w:rFonts w:cs="Arial"/>
          <w:snapToGrid/>
          <w:color w:val="000000"/>
          <w:sz w:val="20"/>
          <w:lang w:eastAsia="sl-SI"/>
        </w:rPr>
        <w:t>člen</w:t>
      </w:r>
    </w:p>
    <w:p w14:paraId="14F7930F" w14:textId="77777777" w:rsidR="00164DD0" w:rsidRPr="002A08AF" w:rsidRDefault="00164DD0" w:rsidP="005D7D4F">
      <w:pPr>
        <w:widowControl/>
        <w:numPr>
          <w:ilvl w:val="0"/>
          <w:numId w:val="380"/>
        </w:numPr>
        <w:spacing w:after="120" w:line="240" w:lineRule="atLeast"/>
        <w:jc w:val="left"/>
        <w:rPr>
          <w:rFonts w:cs="Arial"/>
          <w:bCs/>
          <w:iCs/>
          <w:snapToGrid/>
          <w:sz w:val="20"/>
          <w:lang w:eastAsia="ar-SA"/>
        </w:rPr>
      </w:pPr>
      <w:r w:rsidRPr="002A08AF">
        <w:rPr>
          <w:rFonts w:cs="Arial"/>
          <w:bCs/>
          <w:iCs/>
          <w:snapToGrid/>
          <w:sz w:val="20"/>
          <w:lang w:eastAsia="ar-SA"/>
        </w:rPr>
        <w:t>Delovanje zavoda je javno.</w:t>
      </w:r>
    </w:p>
    <w:p w14:paraId="78D15739" w14:textId="77777777" w:rsidR="00164DD0" w:rsidRPr="002A08AF" w:rsidRDefault="00164DD0" w:rsidP="005D7D4F">
      <w:pPr>
        <w:widowControl/>
        <w:numPr>
          <w:ilvl w:val="0"/>
          <w:numId w:val="380"/>
        </w:numPr>
        <w:spacing w:after="120" w:line="240" w:lineRule="atLeast"/>
        <w:jc w:val="left"/>
        <w:rPr>
          <w:rFonts w:cs="Arial"/>
          <w:bCs/>
          <w:iCs/>
          <w:snapToGrid/>
          <w:sz w:val="20"/>
          <w:lang w:eastAsia="ar-SA"/>
        </w:rPr>
      </w:pPr>
      <w:r w:rsidRPr="002A08AF">
        <w:rPr>
          <w:rFonts w:cs="Arial"/>
          <w:bCs/>
          <w:iCs/>
          <w:snapToGrid/>
          <w:sz w:val="20"/>
          <w:lang w:eastAsia="ar-SA"/>
        </w:rPr>
        <w:t>Zavod prosilcu zavrne dostop do zahtevane informacije, če se zadeva nanaša na izjeme določene v zakonu, ki ureja dostop do informacij javnega značaja.</w:t>
      </w:r>
    </w:p>
    <w:p w14:paraId="120C2F6E" w14:textId="77777777" w:rsidR="00164DD0" w:rsidRPr="002A08AF" w:rsidRDefault="00164DD0" w:rsidP="005D7D4F">
      <w:pPr>
        <w:widowControl/>
        <w:numPr>
          <w:ilvl w:val="0"/>
          <w:numId w:val="380"/>
        </w:numPr>
        <w:spacing w:after="120" w:line="240" w:lineRule="atLeast"/>
        <w:jc w:val="left"/>
        <w:rPr>
          <w:rFonts w:cs="Arial"/>
          <w:bCs/>
          <w:iCs/>
          <w:snapToGrid/>
          <w:sz w:val="20"/>
          <w:lang w:eastAsia="ar-SA"/>
        </w:rPr>
      </w:pPr>
      <w:r w:rsidRPr="002A08AF">
        <w:rPr>
          <w:rFonts w:cs="Arial"/>
          <w:bCs/>
          <w:iCs/>
          <w:snapToGrid/>
          <w:sz w:val="20"/>
          <w:lang w:eastAsia="ar-SA"/>
        </w:rPr>
        <w:t xml:space="preserve">Podatke iz drugega odstavka tega člena označi poslovodna oseba zavoda ali od njega pooblaščeni delavec zavoda oziroma jih zavod prejme od pristojnega organa ali osebe izven zavoda. </w:t>
      </w:r>
    </w:p>
    <w:p w14:paraId="78843D0A" w14:textId="77777777" w:rsidR="00164DD0" w:rsidRPr="002A08AF" w:rsidRDefault="00164DD0" w:rsidP="005D7D4F">
      <w:pPr>
        <w:widowControl/>
        <w:numPr>
          <w:ilvl w:val="0"/>
          <w:numId w:val="380"/>
        </w:numPr>
        <w:spacing w:after="120" w:line="240" w:lineRule="atLeast"/>
        <w:jc w:val="left"/>
        <w:rPr>
          <w:rFonts w:cs="Arial"/>
          <w:bCs/>
          <w:iCs/>
          <w:snapToGrid/>
          <w:sz w:val="20"/>
          <w:lang w:eastAsia="ar-SA"/>
        </w:rPr>
      </w:pPr>
      <w:r w:rsidRPr="002A08AF">
        <w:rPr>
          <w:rFonts w:cs="Arial"/>
          <w:bCs/>
          <w:iCs/>
          <w:snapToGrid/>
          <w:sz w:val="20"/>
          <w:lang w:eastAsia="ar-SA"/>
        </w:rPr>
        <w:t xml:space="preserve">Člani upravnega odbora zavoda, poslovodna oseba zavoda in delavci zavoda ne smejo razkrivati podatkov, ki so označeni kot poslovna skrivnost zavoda. </w:t>
      </w:r>
    </w:p>
    <w:p w14:paraId="04269DAD" w14:textId="77777777" w:rsidR="00164DD0" w:rsidRPr="002A08AF" w:rsidRDefault="00164DD0" w:rsidP="005D7D4F">
      <w:pPr>
        <w:widowControl/>
        <w:numPr>
          <w:ilvl w:val="0"/>
          <w:numId w:val="380"/>
        </w:numPr>
        <w:spacing w:after="120" w:line="240" w:lineRule="atLeast"/>
        <w:jc w:val="left"/>
        <w:rPr>
          <w:rFonts w:cs="Arial"/>
          <w:bCs/>
          <w:iCs/>
          <w:snapToGrid/>
          <w:sz w:val="20"/>
          <w:lang w:eastAsia="ar-SA"/>
        </w:rPr>
      </w:pPr>
      <w:r w:rsidRPr="002A08AF">
        <w:rPr>
          <w:rFonts w:cs="Arial"/>
          <w:bCs/>
          <w:iCs/>
          <w:snapToGrid/>
          <w:sz w:val="20"/>
          <w:lang w:eastAsia="ar-SA"/>
        </w:rPr>
        <w:t>Neupoštevanje določbe četrtega odstavka tega člena pomeni hujšo kršitev delovnih obveznosti. Za morebitno škodo, ki je bila s tem povzročena zavodu, odgovarjajo člani upravnega odbora, poslovodna oseba in delavci zavoda tudi odškodninsko.</w:t>
      </w:r>
    </w:p>
    <w:p w14:paraId="587B9ED5" w14:textId="77777777" w:rsidR="00164DD0" w:rsidRPr="002A08AF" w:rsidRDefault="00164DD0" w:rsidP="00164DD0">
      <w:pPr>
        <w:widowControl/>
        <w:spacing w:after="120" w:line="240" w:lineRule="atLeast"/>
        <w:rPr>
          <w:rFonts w:cs="Arial"/>
          <w:bCs/>
          <w:iCs/>
          <w:snapToGrid/>
          <w:sz w:val="20"/>
          <w:lang w:eastAsia="ar-SA"/>
        </w:rPr>
      </w:pPr>
    </w:p>
    <w:p w14:paraId="198938EF" w14:textId="77777777" w:rsidR="00164DD0" w:rsidRPr="002A08AF" w:rsidRDefault="00164DD0" w:rsidP="00164DD0">
      <w:pPr>
        <w:widowControl/>
        <w:spacing w:after="120" w:line="240" w:lineRule="atLeast"/>
        <w:jc w:val="center"/>
        <w:rPr>
          <w:rFonts w:eastAsia="Calibri" w:cs="Arial"/>
          <w:b/>
          <w:snapToGrid/>
          <w:sz w:val="20"/>
        </w:rPr>
      </w:pPr>
      <w:r w:rsidRPr="002A08AF">
        <w:rPr>
          <w:rFonts w:eastAsia="Calibri" w:cs="Arial"/>
          <w:b/>
          <w:snapToGrid/>
          <w:sz w:val="20"/>
        </w:rPr>
        <w:t>XI. PREPOVED KONKURENCE</w:t>
      </w:r>
    </w:p>
    <w:p w14:paraId="4059DD59" w14:textId="77777777" w:rsidR="00164DD0" w:rsidRPr="002A08AF" w:rsidRDefault="00164DD0" w:rsidP="00164DD0">
      <w:pPr>
        <w:widowControl/>
        <w:spacing w:after="120" w:line="240" w:lineRule="atLeast"/>
        <w:jc w:val="center"/>
        <w:rPr>
          <w:rFonts w:eastAsia="Calibri" w:cs="Arial"/>
          <w:b/>
          <w:snapToGrid/>
          <w:sz w:val="20"/>
        </w:rPr>
      </w:pPr>
    </w:p>
    <w:p w14:paraId="528D85D5"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snapToGrid/>
          <w:color w:val="000000"/>
          <w:sz w:val="20"/>
          <w:lang w:eastAsia="sl-SI"/>
        </w:rPr>
      </w:pPr>
      <w:r w:rsidRPr="002A08AF">
        <w:rPr>
          <w:rFonts w:cs="Arial"/>
          <w:snapToGrid/>
          <w:color w:val="000000"/>
          <w:sz w:val="20"/>
          <w:lang w:eastAsia="sl-SI"/>
        </w:rPr>
        <w:t>člen</w:t>
      </w:r>
    </w:p>
    <w:p w14:paraId="1A5428CE" w14:textId="77777777" w:rsidR="00164DD0" w:rsidRPr="002A08AF" w:rsidRDefault="00164DD0" w:rsidP="005D7D4F">
      <w:pPr>
        <w:widowControl/>
        <w:numPr>
          <w:ilvl w:val="0"/>
          <w:numId w:val="381"/>
        </w:numPr>
        <w:spacing w:after="120" w:line="240" w:lineRule="atLeast"/>
        <w:jc w:val="left"/>
        <w:rPr>
          <w:rFonts w:cs="Arial"/>
          <w:bCs/>
          <w:iCs/>
          <w:snapToGrid/>
          <w:sz w:val="20"/>
          <w:lang w:eastAsia="ar-SA"/>
        </w:rPr>
      </w:pPr>
      <w:r w:rsidRPr="002A08AF">
        <w:rPr>
          <w:rFonts w:cs="Arial"/>
          <w:bCs/>
          <w:iCs/>
          <w:snapToGrid/>
          <w:sz w:val="20"/>
          <w:lang w:eastAsia="ar-SA"/>
        </w:rPr>
        <w:t>Poslovodna oseba in delavci zavoda v času mandata oziroma delovnega razmerja na zavodu ne smejo opravljati dejavnosti, ki so predmet poslovanja zavoda, in ne smejo za svoj ali za tuj račun sklepati poslov, ki sodijo v delovno področje zavoda.</w:t>
      </w:r>
    </w:p>
    <w:p w14:paraId="29AE13F2" w14:textId="77777777" w:rsidR="00164DD0" w:rsidRPr="002A08AF" w:rsidRDefault="00164DD0" w:rsidP="005D7D4F">
      <w:pPr>
        <w:widowControl/>
        <w:numPr>
          <w:ilvl w:val="0"/>
          <w:numId w:val="381"/>
        </w:numPr>
        <w:spacing w:after="120" w:line="240" w:lineRule="atLeast"/>
        <w:jc w:val="left"/>
        <w:rPr>
          <w:rFonts w:cs="Arial"/>
          <w:bCs/>
          <w:iCs/>
          <w:snapToGrid/>
          <w:sz w:val="20"/>
          <w:lang w:eastAsia="ar-SA"/>
        </w:rPr>
      </w:pPr>
      <w:r w:rsidRPr="002A08AF">
        <w:rPr>
          <w:rFonts w:cs="Arial"/>
          <w:bCs/>
          <w:iCs/>
          <w:snapToGrid/>
          <w:sz w:val="20"/>
          <w:lang w:eastAsia="ar-SA"/>
        </w:rPr>
        <w:t>Za kršitev konkurenčne klavzule so poslovodna oseba in delavci odgovorni disciplinsko, zavodu pa morajo povrniti tudi morebitno škodo, ki so jo povzročili s svojim ravnanjem.</w:t>
      </w:r>
    </w:p>
    <w:p w14:paraId="163FEBBB" w14:textId="77777777" w:rsidR="00164DD0" w:rsidRPr="002A08AF" w:rsidRDefault="00164DD0" w:rsidP="005D7D4F">
      <w:pPr>
        <w:widowControl/>
        <w:numPr>
          <w:ilvl w:val="0"/>
          <w:numId w:val="381"/>
        </w:numPr>
        <w:spacing w:after="120" w:line="240" w:lineRule="atLeast"/>
        <w:jc w:val="left"/>
        <w:rPr>
          <w:rFonts w:cs="Arial"/>
          <w:bCs/>
          <w:iCs/>
          <w:snapToGrid/>
          <w:sz w:val="20"/>
          <w:lang w:eastAsia="ar-SA"/>
        </w:rPr>
      </w:pPr>
      <w:r w:rsidRPr="002A08AF">
        <w:rPr>
          <w:rFonts w:cs="Arial"/>
          <w:bCs/>
          <w:iCs/>
          <w:snapToGrid/>
          <w:sz w:val="20"/>
          <w:lang w:eastAsia="ar-SA"/>
        </w:rPr>
        <w:t>Za vodenje disciplinskega postopka zoper delavca zavoda je pristojna poslovodna oseba  zavoda.</w:t>
      </w:r>
    </w:p>
    <w:p w14:paraId="2D431CFB" w14:textId="77777777" w:rsidR="00164DD0" w:rsidRPr="002A08AF" w:rsidRDefault="00164DD0" w:rsidP="005D7D4F">
      <w:pPr>
        <w:widowControl/>
        <w:numPr>
          <w:ilvl w:val="0"/>
          <w:numId w:val="381"/>
        </w:numPr>
        <w:spacing w:after="120" w:line="240" w:lineRule="atLeast"/>
        <w:jc w:val="left"/>
        <w:rPr>
          <w:rFonts w:cs="Arial"/>
          <w:bCs/>
          <w:iCs/>
          <w:snapToGrid/>
          <w:sz w:val="20"/>
          <w:lang w:eastAsia="ar-SA"/>
        </w:rPr>
      </w:pPr>
      <w:r w:rsidRPr="002A08AF">
        <w:rPr>
          <w:rFonts w:cs="Arial"/>
          <w:bCs/>
          <w:iCs/>
          <w:snapToGrid/>
          <w:sz w:val="20"/>
          <w:lang w:eastAsia="ar-SA"/>
        </w:rPr>
        <w:t>Za vodenje disciplinskega postopka zoper poslovodno osebo zavoda je pristojen predsednik upravnega odbora zavoda.</w:t>
      </w:r>
    </w:p>
    <w:p w14:paraId="02BB9DEE" w14:textId="77777777" w:rsidR="00164DD0" w:rsidRPr="002A08AF" w:rsidRDefault="00164DD0" w:rsidP="00164DD0">
      <w:pPr>
        <w:widowControl/>
        <w:spacing w:after="120" w:line="240" w:lineRule="atLeast"/>
        <w:rPr>
          <w:rFonts w:cs="Arial"/>
          <w:iCs/>
          <w:snapToGrid/>
          <w:sz w:val="20"/>
          <w:lang w:eastAsia="ar-SA"/>
        </w:rPr>
      </w:pPr>
    </w:p>
    <w:p w14:paraId="72A677A5" w14:textId="77777777" w:rsidR="00164DD0" w:rsidRPr="002A08AF" w:rsidRDefault="00164DD0" w:rsidP="00164DD0">
      <w:pPr>
        <w:widowControl/>
        <w:spacing w:after="120" w:line="240" w:lineRule="atLeast"/>
        <w:jc w:val="center"/>
        <w:rPr>
          <w:rFonts w:eastAsia="Calibri" w:cs="Arial"/>
          <w:b/>
          <w:snapToGrid/>
          <w:sz w:val="20"/>
        </w:rPr>
      </w:pPr>
      <w:r w:rsidRPr="002A08AF">
        <w:rPr>
          <w:rFonts w:eastAsia="Calibri" w:cs="Arial"/>
          <w:b/>
          <w:snapToGrid/>
          <w:sz w:val="20"/>
        </w:rPr>
        <w:t>XII. PREHODNE IN  KONČNE DOLOČBE</w:t>
      </w:r>
    </w:p>
    <w:p w14:paraId="7748DA05" w14:textId="77777777" w:rsidR="00164DD0" w:rsidRPr="002A08AF" w:rsidRDefault="00164DD0" w:rsidP="00164DD0">
      <w:pPr>
        <w:widowControl/>
        <w:spacing w:after="120" w:line="240" w:lineRule="atLeast"/>
        <w:jc w:val="center"/>
        <w:rPr>
          <w:rFonts w:eastAsia="Calibri" w:cs="Arial"/>
          <w:snapToGrid/>
          <w:sz w:val="20"/>
        </w:rPr>
      </w:pPr>
    </w:p>
    <w:p w14:paraId="40E0E3EF"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snapToGrid/>
          <w:color w:val="000000"/>
          <w:sz w:val="20"/>
          <w:lang w:eastAsia="sl-SI"/>
        </w:rPr>
      </w:pPr>
      <w:r w:rsidRPr="002A08AF">
        <w:rPr>
          <w:rFonts w:cs="Arial"/>
          <w:snapToGrid/>
          <w:color w:val="000000"/>
          <w:sz w:val="20"/>
          <w:lang w:eastAsia="sl-SI"/>
        </w:rPr>
        <w:t>člen</w:t>
      </w:r>
    </w:p>
    <w:p w14:paraId="0E9513E1" w14:textId="77777777" w:rsidR="00164DD0" w:rsidRPr="002A08AF" w:rsidRDefault="00164DD0" w:rsidP="00164DD0">
      <w:pPr>
        <w:widowControl/>
        <w:autoSpaceDE w:val="0"/>
        <w:autoSpaceDN w:val="0"/>
        <w:adjustRightInd w:val="0"/>
        <w:spacing w:after="120" w:line="240" w:lineRule="atLeast"/>
        <w:rPr>
          <w:rFonts w:cs="Arial"/>
          <w:snapToGrid/>
          <w:color w:val="000000"/>
          <w:sz w:val="20"/>
          <w:lang w:eastAsia="sl-SI"/>
        </w:rPr>
      </w:pPr>
      <w:r w:rsidRPr="002A08AF">
        <w:rPr>
          <w:rFonts w:cs="Arial"/>
          <w:snapToGrid/>
          <w:color w:val="000000"/>
          <w:sz w:val="20"/>
          <w:lang w:eastAsia="sl-SI"/>
        </w:rPr>
        <w:t>Statut zavoda mora biti sprejet v roku 90 dni od dneva  uveljavitve tega odloka.</w:t>
      </w:r>
    </w:p>
    <w:p w14:paraId="0828603B" w14:textId="77777777" w:rsidR="00164DD0" w:rsidRPr="002A08AF" w:rsidRDefault="00164DD0" w:rsidP="00164DD0">
      <w:pPr>
        <w:widowControl/>
        <w:autoSpaceDE w:val="0"/>
        <w:autoSpaceDN w:val="0"/>
        <w:adjustRightInd w:val="0"/>
        <w:spacing w:after="120" w:line="240" w:lineRule="atLeast"/>
        <w:rPr>
          <w:rFonts w:cs="Arial"/>
          <w:snapToGrid/>
          <w:color w:val="000000"/>
          <w:sz w:val="20"/>
          <w:lang w:eastAsia="sl-SI"/>
        </w:rPr>
      </w:pPr>
    </w:p>
    <w:p w14:paraId="10006179"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snapToGrid/>
          <w:color w:val="000000"/>
          <w:sz w:val="20"/>
          <w:lang w:eastAsia="sl-SI"/>
        </w:rPr>
      </w:pPr>
      <w:r w:rsidRPr="002A08AF">
        <w:rPr>
          <w:rFonts w:cs="Arial"/>
          <w:snapToGrid/>
          <w:color w:val="000000"/>
          <w:sz w:val="20"/>
          <w:lang w:eastAsia="sl-SI"/>
        </w:rPr>
        <w:t>člen</w:t>
      </w:r>
    </w:p>
    <w:p w14:paraId="79A80E9C" w14:textId="77777777" w:rsidR="00164DD0" w:rsidRPr="002A08AF" w:rsidRDefault="00164DD0" w:rsidP="00164DD0">
      <w:pPr>
        <w:widowControl/>
        <w:spacing w:after="120" w:line="240" w:lineRule="atLeast"/>
        <w:rPr>
          <w:rFonts w:cs="Arial"/>
          <w:bCs/>
          <w:iCs/>
          <w:snapToGrid/>
          <w:sz w:val="20"/>
          <w:lang w:eastAsia="ar-SA"/>
        </w:rPr>
      </w:pPr>
      <w:r w:rsidRPr="002A08AF">
        <w:rPr>
          <w:rFonts w:cs="Arial"/>
          <w:bCs/>
          <w:iCs/>
          <w:snapToGrid/>
          <w:sz w:val="20"/>
          <w:lang w:eastAsia="ar-SA"/>
        </w:rPr>
        <w:t>Z dnem uveljavitve tega odloka preneha veljati Odlok o preoblikovanju javnega podjetja Agencija za radioaktivne odpadke, p. o., v javni gospodarski zavod (Uradni list RS št. 45/96, 32/99, 38/01 in 113/09).</w:t>
      </w:r>
    </w:p>
    <w:p w14:paraId="3F456498" w14:textId="77777777" w:rsidR="00164DD0" w:rsidRPr="002A08AF" w:rsidRDefault="00164DD0" w:rsidP="00164DD0">
      <w:pPr>
        <w:widowControl/>
        <w:autoSpaceDE w:val="0"/>
        <w:autoSpaceDN w:val="0"/>
        <w:adjustRightInd w:val="0"/>
        <w:spacing w:after="120" w:line="240" w:lineRule="atLeast"/>
        <w:rPr>
          <w:rFonts w:cs="Arial"/>
          <w:bCs/>
          <w:snapToGrid/>
          <w:color w:val="000000"/>
          <w:sz w:val="20"/>
          <w:lang w:eastAsia="sl-SI"/>
        </w:rPr>
      </w:pPr>
    </w:p>
    <w:p w14:paraId="6430E0AD" w14:textId="77777777" w:rsidR="00164DD0" w:rsidRPr="002A08AF" w:rsidRDefault="00164DD0" w:rsidP="005D7D4F">
      <w:pPr>
        <w:widowControl/>
        <w:numPr>
          <w:ilvl w:val="0"/>
          <w:numId w:val="383"/>
        </w:numPr>
        <w:autoSpaceDE w:val="0"/>
        <w:autoSpaceDN w:val="0"/>
        <w:adjustRightInd w:val="0"/>
        <w:spacing w:after="120" w:line="240" w:lineRule="atLeast"/>
        <w:jc w:val="center"/>
        <w:rPr>
          <w:rFonts w:cs="Arial"/>
          <w:snapToGrid/>
          <w:color w:val="000000"/>
          <w:sz w:val="20"/>
          <w:lang w:eastAsia="sl-SI"/>
        </w:rPr>
      </w:pPr>
      <w:r w:rsidRPr="002A08AF">
        <w:rPr>
          <w:rFonts w:cs="Arial"/>
          <w:snapToGrid/>
          <w:color w:val="000000"/>
          <w:sz w:val="20"/>
          <w:lang w:eastAsia="sl-SI"/>
        </w:rPr>
        <w:t>člen</w:t>
      </w:r>
    </w:p>
    <w:p w14:paraId="4228354C" w14:textId="77777777" w:rsidR="00164DD0" w:rsidRPr="002A08AF" w:rsidRDefault="00164DD0" w:rsidP="00164DD0">
      <w:pPr>
        <w:widowControl/>
        <w:autoSpaceDE w:val="0"/>
        <w:autoSpaceDN w:val="0"/>
        <w:adjustRightInd w:val="0"/>
        <w:spacing w:after="120" w:line="240" w:lineRule="atLeast"/>
        <w:rPr>
          <w:rFonts w:cs="Arial"/>
          <w:snapToGrid/>
          <w:color w:val="000000"/>
          <w:sz w:val="20"/>
          <w:lang w:eastAsia="sl-SI"/>
        </w:rPr>
      </w:pPr>
      <w:r w:rsidRPr="002A08AF">
        <w:rPr>
          <w:rFonts w:cs="Arial"/>
          <w:snapToGrid/>
          <w:color w:val="000000"/>
          <w:sz w:val="20"/>
          <w:lang w:eastAsia="sl-SI"/>
        </w:rPr>
        <w:t xml:space="preserve">Ta odlok začne veljati petnajsti dan po objavi v Uradnem listu Republike Slovenije. </w:t>
      </w:r>
    </w:p>
    <w:p w14:paraId="1B918665" w14:textId="77777777" w:rsidR="00164DD0" w:rsidRPr="002A08AF" w:rsidRDefault="00164DD0" w:rsidP="00164DD0">
      <w:pPr>
        <w:widowControl/>
        <w:autoSpaceDE w:val="0"/>
        <w:autoSpaceDN w:val="0"/>
        <w:adjustRightInd w:val="0"/>
        <w:spacing w:line="240" w:lineRule="atLeast"/>
        <w:rPr>
          <w:rFonts w:cs="Arial"/>
          <w:snapToGrid/>
          <w:color w:val="000000"/>
          <w:sz w:val="20"/>
          <w:lang w:eastAsia="sl-SI"/>
        </w:rPr>
      </w:pPr>
    </w:p>
    <w:p w14:paraId="38DD85BE" w14:textId="77777777" w:rsidR="00164DD0" w:rsidRPr="002A08AF" w:rsidRDefault="00164DD0" w:rsidP="00164DD0">
      <w:pPr>
        <w:widowControl/>
        <w:autoSpaceDE w:val="0"/>
        <w:autoSpaceDN w:val="0"/>
        <w:adjustRightInd w:val="0"/>
        <w:spacing w:line="240" w:lineRule="atLeast"/>
        <w:rPr>
          <w:rFonts w:cs="Arial"/>
          <w:snapToGrid/>
          <w:color w:val="000000"/>
          <w:sz w:val="20"/>
          <w:lang w:eastAsia="sl-SI"/>
        </w:rPr>
      </w:pPr>
      <w:r w:rsidRPr="002A08AF">
        <w:rPr>
          <w:rFonts w:cs="Arial"/>
          <w:snapToGrid/>
          <w:color w:val="000000"/>
          <w:sz w:val="20"/>
          <w:lang w:eastAsia="sl-SI"/>
        </w:rPr>
        <w:t xml:space="preserve">Št. </w:t>
      </w:r>
    </w:p>
    <w:p w14:paraId="25609494" w14:textId="77777777" w:rsidR="00164DD0" w:rsidRPr="002A08AF" w:rsidRDefault="00164DD0" w:rsidP="00164DD0">
      <w:pPr>
        <w:widowControl/>
        <w:autoSpaceDE w:val="0"/>
        <w:autoSpaceDN w:val="0"/>
        <w:adjustRightInd w:val="0"/>
        <w:spacing w:line="240" w:lineRule="atLeast"/>
        <w:rPr>
          <w:rFonts w:cs="Arial"/>
          <w:snapToGrid/>
          <w:color w:val="000000"/>
          <w:sz w:val="20"/>
          <w:lang w:eastAsia="sl-SI"/>
        </w:rPr>
      </w:pPr>
      <w:r w:rsidRPr="002A08AF">
        <w:rPr>
          <w:rFonts w:cs="Arial"/>
          <w:snapToGrid/>
          <w:color w:val="000000"/>
          <w:sz w:val="20"/>
          <w:lang w:eastAsia="sl-SI"/>
        </w:rPr>
        <w:t>Ljubljana, dne</w:t>
      </w:r>
    </w:p>
    <w:p w14:paraId="65DC350C" w14:textId="77777777" w:rsidR="00164DD0" w:rsidRPr="002A08AF" w:rsidRDefault="00164DD0" w:rsidP="00164DD0">
      <w:pPr>
        <w:widowControl/>
        <w:autoSpaceDE w:val="0"/>
        <w:autoSpaceDN w:val="0"/>
        <w:adjustRightInd w:val="0"/>
        <w:spacing w:line="240" w:lineRule="atLeast"/>
        <w:jc w:val="right"/>
        <w:rPr>
          <w:rFonts w:cs="Arial"/>
          <w:bCs/>
          <w:snapToGrid/>
          <w:color w:val="000000"/>
          <w:sz w:val="20"/>
          <w:lang w:eastAsia="sl-SI"/>
        </w:rPr>
      </w:pPr>
    </w:p>
    <w:p w14:paraId="3A75FCB3" w14:textId="62AB6F5D" w:rsidR="00164DD0" w:rsidRPr="002A08AF" w:rsidRDefault="00164DD0" w:rsidP="00164DD0">
      <w:pPr>
        <w:widowControl/>
        <w:autoSpaceDE w:val="0"/>
        <w:autoSpaceDN w:val="0"/>
        <w:adjustRightInd w:val="0"/>
        <w:spacing w:line="240" w:lineRule="atLeast"/>
        <w:jc w:val="right"/>
        <w:rPr>
          <w:rFonts w:cs="Arial"/>
          <w:snapToGrid/>
          <w:color w:val="000000"/>
          <w:sz w:val="20"/>
          <w:lang w:eastAsia="sl-SI"/>
        </w:rPr>
      </w:pPr>
      <w:r w:rsidRPr="002A08AF">
        <w:rPr>
          <w:rFonts w:cs="Arial"/>
          <w:bCs/>
          <w:snapToGrid/>
          <w:color w:val="000000"/>
          <w:sz w:val="20"/>
          <w:lang w:eastAsia="sl-SI"/>
        </w:rPr>
        <w:t xml:space="preserve">Vlada Republike Slovenije </w:t>
      </w:r>
    </w:p>
    <w:p w14:paraId="5B6C2D8D" w14:textId="77777777" w:rsidR="00164DD0" w:rsidRPr="002A08AF" w:rsidRDefault="00164DD0" w:rsidP="00164DD0">
      <w:pPr>
        <w:widowControl/>
        <w:suppressAutoHyphens/>
        <w:overflowPunct w:val="0"/>
        <w:autoSpaceDE w:val="0"/>
        <w:autoSpaceDN w:val="0"/>
        <w:adjustRightInd w:val="0"/>
        <w:spacing w:line="240" w:lineRule="atLeast"/>
        <w:ind w:left="6096"/>
        <w:jc w:val="left"/>
        <w:textAlignment w:val="baseline"/>
        <w:rPr>
          <w:rFonts w:cs="Arial"/>
          <w:bCs/>
          <w:snapToGrid/>
          <w:sz w:val="20"/>
          <w:lang w:val="x-none" w:eastAsia="x-none"/>
        </w:rPr>
      </w:pPr>
      <w:r w:rsidRPr="002A08AF">
        <w:rPr>
          <w:rFonts w:cs="Arial"/>
          <w:bCs/>
          <w:snapToGrid/>
          <w:sz w:val="20"/>
          <w:lang w:val="x-none" w:eastAsia="x-none"/>
        </w:rPr>
        <w:t xml:space="preserve">                 dr. Miro Cerar</w:t>
      </w:r>
    </w:p>
    <w:p w14:paraId="601C61D9" w14:textId="77777777" w:rsidR="00164DD0" w:rsidRPr="002A08AF" w:rsidRDefault="00164DD0" w:rsidP="00164DD0">
      <w:pPr>
        <w:widowControl/>
        <w:suppressAutoHyphens/>
        <w:overflowPunct w:val="0"/>
        <w:autoSpaceDE w:val="0"/>
        <w:autoSpaceDN w:val="0"/>
        <w:adjustRightInd w:val="0"/>
        <w:spacing w:line="240" w:lineRule="atLeast"/>
        <w:ind w:left="6096" w:firstLine="708"/>
        <w:jc w:val="left"/>
        <w:textAlignment w:val="baseline"/>
        <w:rPr>
          <w:rFonts w:cs="Arial"/>
          <w:bCs/>
          <w:snapToGrid/>
          <w:sz w:val="20"/>
          <w:lang w:val="x-none" w:eastAsia="x-none"/>
        </w:rPr>
      </w:pPr>
      <w:r w:rsidRPr="002A08AF">
        <w:rPr>
          <w:rFonts w:cs="Arial"/>
          <w:bCs/>
          <w:snapToGrid/>
          <w:sz w:val="20"/>
          <w:lang w:val="x-none" w:eastAsia="x-none"/>
        </w:rPr>
        <w:t xml:space="preserve">      PREDSEDNIK</w:t>
      </w:r>
    </w:p>
    <w:p w14:paraId="3BE2A3B0" w14:textId="77777777" w:rsidR="00164DD0" w:rsidRPr="002A08AF" w:rsidRDefault="00164DD0" w:rsidP="00164DD0">
      <w:pPr>
        <w:widowControl/>
        <w:tabs>
          <w:tab w:val="left" w:pos="708"/>
        </w:tabs>
        <w:spacing w:line="240" w:lineRule="atLeast"/>
        <w:jc w:val="left"/>
        <w:rPr>
          <w:rFonts w:eastAsia="Calibri" w:cs="Arial"/>
          <w:snapToGrid/>
          <w:sz w:val="20"/>
        </w:rPr>
      </w:pPr>
    </w:p>
    <w:p w14:paraId="00AE7953" w14:textId="77777777" w:rsidR="00164DD0" w:rsidRPr="002A08AF" w:rsidRDefault="00164DD0" w:rsidP="00164DD0">
      <w:pPr>
        <w:widowControl/>
        <w:tabs>
          <w:tab w:val="left" w:pos="708"/>
        </w:tabs>
        <w:spacing w:line="240" w:lineRule="atLeast"/>
        <w:jc w:val="left"/>
        <w:rPr>
          <w:rFonts w:eastAsia="Calibri" w:cs="Arial"/>
          <w:snapToGrid/>
          <w:sz w:val="20"/>
        </w:rPr>
      </w:pPr>
    </w:p>
    <w:p w14:paraId="5A7C66FA" w14:textId="77777777" w:rsidR="00992C61" w:rsidRPr="002A08AF" w:rsidRDefault="00992C61" w:rsidP="00D42C62">
      <w:pPr>
        <w:rPr>
          <w:rFonts w:cs="Arial"/>
          <w:sz w:val="20"/>
        </w:rPr>
      </w:pPr>
    </w:p>
    <w:sectPr w:rsidR="00992C61" w:rsidRPr="002A08AF" w:rsidSect="00395230">
      <w:headerReference w:type="first" r:id="rId343"/>
      <w:footnotePr>
        <w:numRestart w:val="eachSect"/>
      </w:footnotePr>
      <w:pgSz w:w="11900" w:h="16840" w:code="9"/>
      <w:pgMar w:top="1281" w:right="1701" w:bottom="851" w:left="1701" w:header="1308"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51F65" w14:textId="77777777" w:rsidR="002A08AF" w:rsidRDefault="002A08AF">
      <w:r>
        <w:separator/>
      </w:r>
    </w:p>
  </w:endnote>
  <w:endnote w:type="continuationSeparator" w:id="0">
    <w:p w14:paraId="75D66B24" w14:textId="77777777" w:rsidR="002A08AF" w:rsidRDefault="002A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1DDE" w14:textId="77777777" w:rsidR="002A08AF" w:rsidRDefault="002A08A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45C8B8A" w14:textId="77777777" w:rsidR="002A08AF" w:rsidRDefault="002A08AF">
    <w:pPr>
      <w:pStyle w:val="Nog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0D0F" w14:textId="77777777" w:rsidR="002A08AF" w:rsidRDefault="002A08AF">
    <w:pPr>
      <w:pStyle w:val="Noga"/>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8ABB" w14:textId="36B3D7A5" w:rsidR="002A08AF" w:rsidRDefault="002A08AF">
    <w:pPr>
      <w:pStyle w:val="Noga"/>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0DCE" w14:textId="77777777" w:rsidR="002A08AF" w:rsidRDefault="002A08AF" w:rsidP="001657C3">
    <w:pPr>
      <w:pStyle w:val="Noga"/>
      <w:framePr w:wrap="around" w:vAnchor="text" w:hAnchor="page" w:x="5836" w:y="135"/>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45EB" w14:textId="77777777" w:rsidR="002A08AF" w:rsidRDefault="002A08A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FCB127A" w14:textId="77777777" w:rsidR="002A08AF" w:rsidRDefault="002A08AF">
    <w:pPr>
      <w:pStyle w:val="Nog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6A3B" w14:textId="77777777" w:rsidR="002A08AF" w:rsidRDefault="002A08AF" w:rsidP="00E71E31">
    <w:pPr>
      <w:pStyle w:val="Noga"/>
      <w:tabs>
        <w:tab w:val="right" w:pos="8931"/>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AC75" w14:textId="0042E8DC" w:rsidR="002A08AF" w:rsidRDefault="002A08AF">
    <w:pPr>
      <w:pStyle w:val="Noga"/>
      <w:rPr>
        <w:sz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17AB" w14:textId="2727847E" w:rsidR="002A08AF" w:rsidRDefault="002A08AF">
    <w:pPr>
      <w:pStyle w:val="Noga"/>
      <w:rPr>
        <w:sz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E3E5" w14:textId="77777777" w:rsidR="002A08AF" w:rsidRDefault="002A08AF" w:rsidP="009D7EC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731A181" w14:textId="77777777" w:rsidR="002A08AF" w:rsidRDefault="002A08AF">
    <w:pPr>
      <w:pStyle w:val="Nog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5435" w14:textId="1204C446" w:rsidR="002A08AF" w:rsidRDefault="002A08AF">
    <w:pPr>
      <w:pStyle w:val="Noga"/>
      <w:tabs>
        <w:tab w:val="right" w:pos="8931"/>
      </w:tabs>
    </w:pPr>
  </w:p>
  <w:p w14:paraId="2CEB558A" w14:textId="77777777" w:rsidR="002A08AF" w:rsidRDefault="002A08AF">
    <w:pPr>
      <w:pStyle w:val="Noga"/>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FEC6" w14:textId="77777777" w:rsidR="002A08AF" w:rsidRDefault="002A08AF" w:rsidP="00BB1B7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294BBA9" w14:textId="77777777" w:rsidR="002A08AF" w:rsidRDefault="002A08A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AE0C" w14:textId="77777777" w:rsidR="002A08AF" w:rsidRDefault="002A08AF">
      <w:r>
        <w:separator/>
      </w:r>
    </w:p>
  </w:footnote>
  <w:footnote w:type="continuationSeparator" w:id="0">
    <w:p w14:paraId="68200A33" w14:textId="77777777" w:rsidR="002A08AF" w:rsidRDefault="002A08AF">
      <w:r>
        <w:continuationSeparator/>
      </w:r>
    </w:p>
  </w:footnote>
  <w:footnote w:id="1">
    <w:p w14:paraId="20FBCEA8" w14:textId="77777777" w:rsidR="002A08AF" w:rsidRPr="00BC641D" w:rsidRDefault="002A08AF" w:rsidP="002A08AF">
      <w:pPr>
        <w:pStyle w:val="Sprotnaopomba-besedilo"/>
      </w:pPr>
      <w:r w:rsidRPr="00BC641D">
        <w:rPr>
          <w:rStyle w:val="Sprotnaopomba-sklic"/>
        </w:rPr>
        <w:footnoteRef/>
      </w:r>
      <w:r w:rsidRPr="00BC641D">
        <w:t xml:space="preserve"> BSS Art. 4: (17) "consumer product" means a device or manufactured item into which one or more radionuclides have deliberately been incorporated or produced by activation, or which generates ionising radiation, and which can be sold or made available to members of the public without special surveillance or regulatory control after sale;</w:t>
      </w:r>
    </w:p>
  </w:footnote>
  <w:footnote w:id="2">
    <w:p w14:paraId="7733C62A" w14:textId="77777777" w:rsidR="002A08AF" w:rsidRPr="00BC641D" w:rsidRDefault="002A08AF" w:rsidP="002A08AF">
      <w:pPr>
        <w:pStyle w:val="Sprotnaopomba-besedilo"/>
      </w:pPr>
      <w:r w:rsidRPr="00BC641D">
        <w:rPr>
          <w:rStyle w:val="Sprotnaopomba-sklic"/>
        </w:rPr>
        <w:footnoteRef/>
      </w:r>
      <w:r w:rsidRPr="00BC641D">
        <w:t xml:space="preserve"> Ta definicija je predvidena tudi v ZVISJV-BSS, ampak do takrat pa lahko ostane tukaj.</w:t>
      </w:r>
    </w:p>
  </w:footnote>
  <w:footnote w:id="3">
    <w:p w14:paraId="18462FDF" w14:textId="77777777" w:rsidR="002A08AF" w:rsidRPr="00BC641D" w:rsidRDefault="002A08AF" w:rsidP="002A08AF">
      <w:pPr>
        <w:pStyle w:val="Sprotnaopomba-besedilo"/>
      </w:pPr>
      <w:r w:rsidRPr="00BC641D">
        <w:rPr>
          <w:rStyle w:val="Sprotnaopomba-sklic"/>
        </w:rPr>
        <w:footnoteRef/>
      </w:r>
      <w:r w:rsidRPr="00BC641D">
        <w:t xml:space="preserve"> Moderate quantity means less than 3 tonnes per year and per facility; IAEA TECDOC 1000</w:t>
      </w:r>
    </w:p>
  </w:footnote>
  <w:footnote w:id="4">
    <w:p w14:paraId="57A7462B" w14:textId="77777777" w:rsidR="002A08AF" w:rsidRPr="00BC641D" w:rsidRDefault="002A08AF" w:rsidP="002A08AF">
      <w:pPr>
        <w:pStyle w:val="Sprotnaopomba-besedilo"/>
      </w:pPr>
      <w:r w:rsidRPr="00BC641D">
        <w:rPr>
          <w:rStyle w:val="Sprotnaopomba-sklic"/>
        </w:rPr>
        <w:footnoteRef/>
      </w:r>
      <w:r w:rsidRPr="00BC641D">
        <w:t xml:space="preserve"> Skladno z zakonom poglavje 2.1</w:t>
      </w:r>
    </w:p>
  </w:footnote>
  <w:footnote w:id="5">
    <w:p w14:paraId="473BB663" w14:textId="77777777" w:rsidR="002A08AF" w:rsidRPr="00BC641D" w:rsidRDefault="002A08AF" w:rsidP="002A08AF">
      <w:pPr>
        <w:pStyle w:val="Sprotnaopomba-besedilo"/>
      </w:pPr>
      <w:r w:rsidRPr="00BC641D">
        <w:rPr>
          <w:rStyle w:val="Sprotnaopomba-sklic"/>
        </w:rPr>
        <w:footnoteRef/>
      </w:r>
      <w:r w:rsidRPr="00BC641D">
        <w:t xml:space="preserve"> BSS Annex VII: a) The general criteria for the exemption of practices from notification or authorisation or for the clearance of materials from authorised practices are as follows:</w:t>
      </w:r>
    </w:p>
  </w:footnote>
  <w:footnote w:id="6">
    <w:p w14:paraId="58D0DAD7" w14:textId="77777777" w:rsidR="002A08AF" w:rsidRPr="00BC641D" w:rsidRDefault="002A08AF" w:rsidP="002A08AF">
      <w:pPr>
        <w:pStyle w:val="Sprotnaopomba-besedilo"/>
      </w:pPr>
      <w:r w:rsidRPr="00BC641D">
        <w:rPr>
          <w:rStyle w:val="Sprotnaopomba-sklic"/>
        </w:rPr>
        <w:footnoteRef/>
      </w:r>
      <w:r w:rsidRPr="00BC641D">
        <w:t xml:space="preserve"> BSS Annex VII, a) (i) the radiological risks to individuals caused by the practice are sufficiently low, as to be of no regulatory concern;</w:t>
      </w:r>
    </w:p>
  </w:footnote>
  <w:footnote w:id="7">
    <w:p w14:paraId="5F685301" w14:textId="77777777" w:rsidR="002A08AF" w:rsidRPr="00BC641D" w:rsidRDefault="002A08AF" w:rsidP="002A08AF">
      <w:pPr>
        <w:pStyle w:val="Sprotnaopomba-besedilo"/>
      </w:pPr>
      <w:r w:rsidRPr="00BC641D">
        <w:rPr>
          <w:rStyle w:val="Sprotnaopomba-sklic"/>
        </w:rPr>
        <w:footnoteRef/>
      </w:r>
      <w:r w:rsidRPr="00BC641D">
        <w:t xml:space="preserve"> BSS Annex VII: a) ii) the type of practice has been determined to be justified;</w:t>
      </w:r>
    </w:p>
  </w:footnote>
  <w:footnote w:id="8">
    <w:p w14:paraId="40453297" w14:textId="77777777" w:rsidR="002A08AF" w:rsidRPr="00BC641D" w:rsidRDefault="002A08AF" w:rsidP="002A08AF">
      <w:pPr>
        <w:pStyle w:val="Sprotnaopomba-besedilo"/>
      </w:pPr>
      <w:r w:rsidRPr="00BC641D">
        <w:rPr>
          <w:rStyle w:val="Sprotnaopomba-sklic"/>
        </w:rPr>
        <w:footnoteRef/>
      </w:r>
      <w:r w:rsidRPr="00BC641D">
        <w:t xml:space="preserve"> BSS Annex VII: iii) the practice is inherently safe.</w:t>
      </w:r>
    </w:p>
  </w:footnote>
  <w:footnote w:id="9">
    <w:p w14:paraId="39B2B3E8" w14:textId="77777777" w:rsidR="002A08AF" w:rsidRPr="00BC641D" w:rsidRDefault="002A08AF" w:rsidP="002A08AF">
      <w:pPr>
        <w:pStyle w:val="Sprotnaopomba-besedilo"/>
      </w:pPr>
      <w:r w:rsidRPr="00BC641D">
        <w:rPr>
          <w:rStyle w:val="Sprotnaopomba-sklic"/>
        </w:rPr>
        <w:footnoteRef/>
      </w:r>
      <w:r w:rsidRPr="00BC641D">
        <w:t xml:space="preserve"> BSS Article 26 (c)…..ta člen je v celoti prenešem </w:t>
      </w:r>
    </w:p>
    <w:p w14:paraId="17AC9816" w14:textId="77777777" w:rsidR="002A08AF" w:rsidRPr="00BC641D" w:rsidRDefault="002A08AF" w:rsidP="002A08AF">
      <w:pPr>
        <w:pStyle w:val="Sprotnaopomba-besedilo"/>
      </w:pPr>
    </w:p>
  </w:footnote>
  <w:footnote w:id="10">
    <w:p w14:paraId="53533E6F" w14:textId="77777777" w:rsidR="002A08AF" w:rsidRPr="00BC641D" w:rsidRDefault="002A08AF" w:rsidP="002A08AF">
      <w:pPr>
        <w:pStyle w:val="Sprotnaopomba-besedilo"/>
      </w:pPr>
      <w:r w:rsidRPr="00BC641D">
        <w:rPr>
          <w:rStyle w:val="Sprotnaopomba-sklic"/>
        </w:rPr>
        <w:footnoteRef/>
      </w:r>
      <w:r w:rsidRPr="00BC641D">
        <w:t xml:space="preserve"> BSS Article 26 (d) (i) in (ii) in (iii) </w:t>
      </w:r>
    </w:p>
  </w:footnote>
  <w:footnote w:id="11">
    <w:p w14:paraId="3B8F1C3D" w14:textId="77777777" w:rsidR="002A08AF" w:rsidRPr="00BC641D" w:rsidRDefault="002A08AF" w:rsidP="002A08AF">
      <w:pPr>
        <w:pStyle w:val="Sprotnaopomba-besedilo"/>
      </w:pPr>
      <w:r w:rsidRPr="00BC641D">
        <w:rPr>
          <w:rStyle w:val="Sprotnaopomba-sklic"/>
        </w:rPr>
        <w:footnoteRef/>
      </w:r>
      <w:r w:rsidRPr="00BC641D">
        <w:t xml:space="preserve"> To je dodatni pogoj.</w:t>
      </w:r>
    </w:p>
  </w:footnote>
  <w:footnote w:id="12">
    <w:p w14:paraId="7C3B29EC" w14:textId="77777777" w:rsidR="002A08AF" w:rsidRPr="00BC641D" w:rsidRDefault="002A08AF" w:rsidP="002A08AF">
      <w:pPr>
        <w:pStyle w:val="Sprotnaopomba-besedilo"/>
      </w:pPr>
      <w:r w:rsidRPr="00BC641D">
        <w:rPr>
          <w:rStyle w:val="Sprotnaopomba-sklic"/>
        </w:rPr>
        <w:footnoteRef/>
      </w:r>
      <w:r w:rsidRPr="00BC641D">
        <w:t xml:space="preserve"> BSS Article 26 (a) radioactive materials where the quantities of the activity involved do not exceed in total the exemption values set out in Table B, column 3, of Annex VII, or higher values that, for specific applications, are approved by the competent authority and satisfy the general exemption and clearance criteria set out in Annex VII; or</w:t>
      </w:r>
    </w:p>
  </w:footnote>
  <w:footnote w:id="13">
    <w:p w14:paraId="04C433CE" w14:textId="77777777" w:rsidR="002A08AF" w:rsidRPr="00BC641D" w:rsidRDefault="002A08AF" w:rsidP="002A08AF">
      <w:pPr>
        <w:pStyle w:val="Sprotnaopomba-besedilo"/>
      </w:pPr>
      <w:r w:rsidRPr="00BC641D">
        <w:rPr>
          <w:rStyle w:val="Sprotnaopomba-sklic"/>
        </w:rPr>
        <w:footnoteRef/>
      </w:r>
      <w:r w:rsidRPr="00BC641D">
        <w:t xml:space="preserve"> BSS AnnexVII 2 (a) artifical radiunucledes</w:t>
      </w:r>
    </w:p>
  </w:footnote>
  <w:footnote w:id="14">
    <w:p w14:paraId="76041D0E" w14:textId="77777777" w:rsidR="002A08AF" w:rsidRPr="00BC641D" w:rsidRDefault="002A08AF" w:rsidP="002A08AF">
      <w:pPr>
        <w:pStyle w:val="Sprotnaopomba-besedilo"/>
      </w:pPr>
      <w:r w:rsidRPr="00BC641D">
        <w:rPr>
          <w:rStyle w:val="Sprotnaopomba-sklic"/>
        </w:rPr>
        <w:footnoteRef/>
      </w:r>
      <w:r w:rsidRPr="00BC641D">
        <w:t xml:space="preserve"> BSS Article 26 (b) + Annex VII 2 (b) The exempt activity concentration values (in kBq kg-1) for the materials involved in the practice are laid down in Table A, Part 1, for artificial radionuclides, and in Table A, Part 2, for naturally-occurring radionuclides. T</w:t>
      </w:r>
    </w:p>
  </w:footnote>
  <w:footnote w:id="15">
    <w:p w14:paraId="16DB9D45" w14:textId="77777777" w:rsidR="002A08AF" w:rsidRPr="00BC641D" w:rsidRDefault="002A08AF" w:rsidP="002A08AF">
      <w:pPr>
        <w:pStyle w:val="Sprotnaopomba-besedilo"/>
      </w:pPr>
      <w:r w:rsidRPr="00BC641D">
        <w:rPr>
          <w:rStyle w:val="Sprotnaopomba-sklic"/>
        </w:rPr>
        <w:footnoteRef/>
      </w:r>
      <w:r w:rsidRPr="00BC641D">
        <w:t xml:space="preserve"> BSS Annex VII: 3. (b) Practices involving small amounts of radioactive substances or low activity concentrations, comparable to the exemption values laid down in Table A or Table B are deemed to fulfil criterion (iii).</w:t>
      </w:r>
    </w:p>
  </w:footnote>
  <w:footnote w:id="16">
    <w:p w14:paraId="022D2B39" w14:textId="77777777" w:rsidR="002A08AF" w:rsidRPr="00BC641D" w:rsidRDefault="002A08AF" w:rsidP="002A08AF">
      <w:pPr>
        <w:pStyle w:val="Sprotnaopomba-besedilo"/>
      </w:pPr>
      <w:r w:rsidRPr="00BC641D">
        <w:rPr>
          <w:rStyle w:val="Sprotnaopomba-sklic"/>
        </w:rPr>
        <w:footnoteRef/>
      </w:r>
      <w:r w:rsidRPr="00BC641D">
        <w:t xml:space="preserve"> BSS Annex VII: 3. (c) Practices involving amounts of radioactive substances or activity concentrations below the exemption values laid down in Table A, Part 1, or Table B, are deemed to comply with criterion (i) without further consideration. This is also the case for the values in Table A, Part 2, with the exception of the recycling of residues in building materials or the case of specific exposure pathways, for instance, drinking water.</w:t>
      </w:r>
    </w:p>
  </w:footnote>
  <w:footnote w:id="17">
    <w:p w14:paraId="19DFE44E" w14:textId="77777777" w:rsidR="002A08AF" w:rsidRPr="00BC641D" w:rsidRDefault="002A08AF" w:rsidP="002A08AF">
      <w:pPr>
        <w:pStyle w:val="Sprotnaopomba-besedilo"/>
      </w:pPr>
      <w:r w:rsidRPr="00BC641D">
        <w:rPr>
          <w:rStyle w:val="Sprotnaopomba-sklic"/>
        </w:rPr>
        <w:footnoteRef/>
      </w:r>
      <w:r w:rsidRPr="00BC641D">
        <w:t xml:space="preserve"> BBS Annex VII: 3 (d) In the case of moderate amounts of material, as specified by Member States for specific types of practice, the activity concentration values laid down in Table B, column 2, may be used instead of the values laid down in Table A, Part 1, for the purpose of exemption from authorisation.</w:t>
      </w:r>
    </w:p>
  </w:footnote>
  <w:footnote w:id="18">
    <w:p w14:paraId="3D463977" w14:textId="77777777" w:rsidR="002A08AF" w:rsidRPr="00BC641D" w:rsidRDefault="002A08AF" w:rsidP="002A08AF">
      <w:pPr>
        <w:pStyle w:val="Sprotnaopomba-besedilo"/>
      </w:pPr>
      <w:r w:rsidRPr="00BC641D">
        <w:rPr>
          <w:rStyle w:val="Sprotnaopomba-sklic"/>
        </w:rPr>
        <w:footnoteRef/>
      </w:r>
      <w:r w:rsidRPr="00BC641D">
        <w:t xml:space="preserve"> BSS Annex VII 2. (e) drugi del: The values laid down in Table B, column 3, apply to the total inventory of radioactive substances held by a person or undertaking as part of a specific practice at any point in time. However, the competent authority may apply these values to smaller entities or packages, for instance to exempt the transport or storage of exempted consumer products, if the general exemption criteria in section 3 are satisfied.</w:t>
      </w:r>
    </w:p>
  </w:footnote>
  <w:footnote w:id="19">
    <w:p w14:paraId="4A174C64" w14:textId="77777777" w:rsidR="002A08AF" w:rsidRPr="00BC641D" w:rsidRDefault="002A08AF" w:rsidP="002A08AF">
      <w:pPr>
        <w:pStyle w:val="Sprotnaopomba-besedilo"/>
      </w:pPr>
      <w:r w:rsidRPr="00BC641D">
        <w:rPr>
          <w:rStyle w:val="Sprotnaopomba-sklic"/>
        </w:rPr>
        <w:footnoteRef/>
      </w:r>
      <w:r w:rsidRPr="00BC641D">
        <w:t xml:space="preserve"> BSS Annex VII na dnu Part 2 Table A – je pa malce razširjeno in vprašanje, če zdrži! </w:t>
      </w:r>
    </w:p>
  </w:footnote>
  <w:footnote w:id="20">
    <w:p w14:paraId="7ADA8113" w14:textId="77777777" w:rsidR="002A08AF" w:rsidRPr="00BC641D" w:rsidRDefault="002A08AF" w:rsidP="002A08AF">
      <w:pPr>
        <w:pStyle w:val="Sprotnaopomba-besedilo"/>
      </w:pPr>
      <w:r w:rsidRPr="00BC641D">
        <w:rPr>
          <w:rStyle w:val="Sprotnaopomba-sklic"/>
        </w:rPr>
        <w:footnoteRef/>
      </w:r>
      <w:r w:rsidRPr="00BC641D">
        <w:t xml:space="preserve"> BSS Annex VII 2. (d) For mixtures of artificial radionuclides, the weighted sum of nuclide-specific activities or concentrations (for various radionuclides contained in the same matrix) divided by the corresponding exemption value shall be less than unity. Where appropriate, this condition can be verified on the basis of best estimates of the composition of the radionuclide mix. The values in Table A, Part 2, apply individually to each parent nuclide. Some elements in the decay chain, e.g. Po-210 or Pb-210, may warrant the use of higher values taking Community guidance into account.</w:t>
      </w:r>
    </w:p>
  </w:footnote>
  <w:footnote w:id="21">
    <w:p w14:paraId="2B96B38F" w14:textId="77777777" w:rsidR="002A08AF" w:rsidRPr="00BC641D" w:rsidRDefault="002A08AF" w:rsidP="002A08AF">
      <w:pPr>
        <w:pStyle w:val="Sprotnaopomba-besedilo"/>
      </w:pPr>
      <w:r w:rsidRPr="00BC641D">
        <w:rPr>
          <w:rStyle w:val="Sprotnaopomba-sklic"/>
        </w:rPr>
        <w:footnoteRef/>
      </w:r>
      <w:r w:rsidRPr="00BC641D">
        <w:t xml:space="preserve"> BSS Annex VII 2. (e) The values in Table A, Part 2, may not be used to exempt the incorporation into building materials of residues from industries processing naturally-occurring radioactive material. </w:t>
      </w:r>
    </w:p>
  </w:footnote>
  <w:footnote w:id="22">
    <w:p w14:paraId="4F733FF4" w14:textId="77777777" w:rsidR="002A08AF" w:rsidRPr="00BC641D" w:rsidRDefault="002A08AF" w:rsidP="002A08AF">
      <w:pPr>
        <w:pStyle w:val="Sprotnaopomba-besedilo"/>
      </w:pPr>
      <w:r w:rsidRPr="00BC641D">
        <w:rPr>
          <w:rStyle w:val="Sprotnaopomba-sklic"/>
        </w:rPr>
        <w:footnoteRef/>
      </w:r>
      <w:r w:rsidRPr="00BC641D">
        <w:t xml:space="preserve"> BSS Annex VII: 3. (e) For the purpose of exemption from notification or for the purpose of clearance, where amounts of radioactive substances or activity concentrations do not comply with the values laid down in Table A or Table B, an assessment shall be made in the light of the general criteria (i) to (iii) above. For compliance with the general criterion (i), it shall be demonstrated that workers should not be classified as exposed workers, and the following criteria for the exposure of members of the public are met in all feasible circumstances:</w:t>
      </w:r>
    </w:p>
  </w:footnote>
  <w:footnote w:id="23">
    <w:p w14:paraId="136946AA" w14:textId="77777777" w:rsidR="002A08AF" w:rsidRPr="00BC641D" w:rsidRDefault="002A08AF" w:rsidP="002A08AF">
      <w:pPr>
        <w:pStyle w:val="Sprotnaopomba-besedilo"/>
      </w:pPr>
      <w:r w:rsidRPr="00BC641D">
        <w:rPr>
          <w:rStyle w:val="Sprotnaopomba-sklic"/>
        </w:rPr>
        <w:footnoteRef/>
      </w:r>
      <w:r w:rsidRPr="00BC641D">
        <w:t xml:space="preserve"> BSS Annex VII: 3 e: prva alineja: For artificial radionuclides:</w:t>
      </w:r>
    </w:p>
    <w:p w14:paraId="48C8A520" w14:textId="77777777" w:rsidR="002A08AF" w:rsidRPr="00BC641D" w:rsidRDefault="002A08AF" w:rsidP="002A08AF">
      <w:pPr>
        <w:pStyle w:val="Sprotnaopomba-besedilo"/>
      </w:pPr>
      <w:r w:rsidRPr="00BC641D">
        <w:t>The effective dose expected to be incurred by a member of the public due to the exempted practice is of the order of 10 μSv or less in a year.</w:t>
      </w:r>
    </w:p>
  </w:footnote>
  <w:footnote w:id="24">
    <w:p w14:paraId="54738D66" w14:textId="77777777" w:rsidR="002A08AF" w:rsidRPr="00BC641D" w:rsidRDefault="002A08AF" w:rsidP="002A08AF">
      <w:pPr>
        <w:pStyle w:val="Sprotnaopomba-besedilo"/>
      </w:pPr>
      <w:r w:rsidRPr="00BC641D">
        <w:rPr>
          <w:rStyle w:val="Sprotnaopomba-sklic"/>
        </w:rPr>
        <w:footnoteRef/>
      </w:r>
      <w:r w:rsidRPr="00BC641D">
        <w:t xml:space="preserve"> BSS Annex VII: 3. e) druga alineja: For naturally-occurring radionuclides:</w:t>
      </w:r>
    </w:p>
    <w:p w14:paraId="7004548C" w14:textId="77777777" w:rsidR="002A08AF" w:rsidRPr="00BC641D" w:rsidRDefault="002A08AF" w:rsidP="002A08AF">
      <w:pPr>
        <w:pStyle w:val="Sprotnaopomba-besedilo"/>
      </w:pPr>
      <w:r w:rsidRPr="00BC641D">
        <w:t>The dose increment, allowing for the prevailing background radiation from natural radiation sources, liable to be incurred by an individual due to the exempted practice is of the order of 1 mSv or less in a year. The assessment of doses to members of the public shall take into account not only pathways of exposure through airborne or liquid effluent, but also pathways resulting from the disposal or recycling of solid residues. Member States may specify dose criteria lower than 1 mSv per year for specific types of practices or specific pathways of exposure…….to ni bil preneseno!</w:t>
      </w:r>
    </w:p>
  </w:footnote>
  <w:footnote w:id="25">
    <w:p w14:paraId="712C7E89" w14:textId="77777777" w:rsidR="002A08AF" w:rsidRPr="00BC641D" w:rsidRDefault="002A08AF" w:rsidP="002A08AF">
      <w:pPr>
        <w:pStyle w:val="Sprotnaopomba-besedilo"/>
      </w:pPr>
      <w:r w:rsidRPr="00BC641D">
        <w:rPr>
          <w:rStyle w:val="Sprotnaopomba-sklic"/>
        </w:rPr>
        <w:footnoteRef/>
      </w:r>
      <w:r w:rsidRPr="00BC641D">
        <w:t xml:space="preserve"> tale odobritev visi v zraku in je po moje v nasprotju z zakonom. Če zanemarimo, da zakon o uporabi redmetov splošne rabe molči, se vseeno postavi vprašanje, kaj pomeni odobritev. Zakon tega fenomena ne pozna, ali je za neko dejavnost dovolj priglasitev, ali pa je potrebno dovoljenje. In ker o vlogi za to dejavnost odloča organ v upravnem postopku in je najbrž mišljena odobritev na papirju, bi rekel, da gre za dovoljenje. Dovoljenje pa ureja IV.poglavje. Ne da pa se seveda tudi mimo hitre ugotovitve, da tu uredba presega svoj domet in določa obveznosti mimo zakona, saj kljukice v 3. in 4. odst. 11. člena ZVISJV vsaj jaz ne najdem  </w:t>
      </w:r>
    </w:p>
  </w:footnote>
  <w:footnote w:id="26">
    <w:p w14:paraId="52FF3B64" w14:textId="77777777" w:rsidR="002A08AF" w:rsidRPr="00BC641D" w:rsidRDefault="002A08AF" w:rsidP="002A08AF">
      <w:pPr>
        <w:pStyle w:val="CM4"/>
        <w:spacing w:before="60" w:after="60"/>
        <w:rPr>
          <w:rFonts w:ascii="Times New Roman" w:hAnsi="Times New Roman"/>
          <w:sz w:val="20"/>
          <w:szCs w:val="20"/>
        </w:rPr>
      </w:pPr>
      <w:r w:rsidRPr="00BC641D">
        <w:rPr>
          <w:rStyle w:val="Sprotnaopomba-sklic"/>
        </w:rPr>
        <w:footnoteRef/>
      </w:r>
      <w:r w:rsidRPr="00BC641D">
        <w:t xml:space="preserve"> </w:t>
      </w:r>
      <w:r w:rsidRPr="00BC641D">
        <w:rPr>
          <w:rFonts w:ascii="Times New Roman" w:hAnsi="Times New Roman"/>
          <w:sz w:val="20"/>
          <w:szCs w:val="20"/>
        </w:rPr>
        <w:t xml:space="preserve">BSS Annex IV: A. Any undertaking intending to manufacture or import into a Member State consumer products for which the intended use is likely to lead to a new class or type of practice, shall provide the competent authority of this Member State with all relevant information, as to the: </w:t>
      </w:r>
    </w:p>
    <w:p w14:paraId="24963B47" w14:textId="77777777" w:rsidR="002A08AF" w:rsidRPr="00BC641D" w:rsidRDefault="002A08AF" w:rsidP="002A08AF">
      <w:pPr>
        <w:pStyle w:val="CM4"/>
        <w:spacing w:before="60" w:after="60"/>
        <w:rPr>
          <w:rFonts w:ascii="Times New Roman" w:hAnsi="Times New Roman"/>
          <w:sz w:val="20"/>
          <w:szCs w:val="20"/>
        </w:rPr>
      </w:pPr>
      <w:r w:rsidRPr="00BC641D">
        <w:rPr>
          <w:rFonts w:ascii="Times New Roman" w:hAnsi="Times New Roman"/>
          <w:sz w:val="20"/>
          <w:szCs w:val="20"/>
        </w:rPr>
        <w:t xml:space="preserve">(1) intended use of the product; </w:t>
      </w:r>
    </w:p>
    <w:p w14:paraId="326CE55D" w14:textId="77777777" w:rsidR="002A08AF" w:rsidRPr="00BC641D" w:rsidRDefault="002A08AF" w:rsidP="002A08AF">
      <w:pPr>
        <w:pStyle w:val="CM4"/>
        <w:spacing w:before="60" w:after="60"/>
        <w:rPr>
          <w:rFonts w:ascii="Times New Roman" w:hAnsi="Times New Roman"/>
          <w:sz w:val="20"/>
          <w:szCs w:val="20"/>
        </w:rPr>
      </w:pPr>
      <w:r w:rsidRPr="00BC641D">
        <w:rPr>
          <w:rFonts w:ascii="Times New Roman" w:hAnsi="Times New Roman"/>
          <w:sz w:val="20"/>
          <w:szCs w:val="20"/>
        </w:rPr>
        <w:t xml:space="preserve">(2) technical characteristics of the product; </w:t>
      </w:r>
    </w:p>
    <w:p w14:paraId="16A80112" w14:textId="77777777" w:rsidR="002A08AF" w:rsidRPr="00BC641D" w:rsidRDefault="002A08AF" w:rsidP="002A08AF">
      <w:pPr>
        <w:pStyle w:val="CM4"/>
        <w:spacing w:before="60" w:after="60"/>
        <w:rPr>
          <w:rFonts w:ascii="Times New Roman" w:hAnsi="Times New Roman"/>
          <w:sz w:val="20"/>
          <w:szCs w:val="20"/>
        </w:rPr>
      </w:pPr>
      <w:r w:rsidRPr="00BC641D">
        <w:rPr>
          <w:rFonts w:ascii="Times New Roman" w:hAnsi="Times New Roman"/>
          <w:sz w:val="20"/>
          <w:szCs w:val="20"/>
        </w:rPr>
        <w:t xml:space="preserve">(3) in the case of products containing radioactive substances, information as to their means of fixation; </w:t>
      </w:r>
    </w:p>
    <w:p w14:paraId="463DD2AD" w14:textId="77777777" w:rsidR="002A08AF" w:rsidRPr="00BC641D" w:rsidRDefault="002A08AF" w:rsidP="002A08AF">
      <w:pPr>
        <w:pStyle w:val="CM4"/>
        <w:spacing w:before="60" w:after="60"/>
        <w:rPr>
          <w:rFonts w:ascii="Times New Roman" w:hAnsi="Times New Roman"/>
          <w:sz w:val="20"/>
          <w:szCs w:val="20"/>
        </w:rPr>
      </w:pPr>
      <w:r w:rsidRPr="00BC641D">
        <w:rPr>
          <w:rFonts w:ascii="Times New Roman" w:hAnsi="Times New Roman"/>
          <w:sz w:val="20"/>
          <w:szCs w:val="20"/>
        </w:rPr>
        <w:t xml:space="preserve">(4) dose rates at relevant distances for the use of the product, including dose rates at a distance of </w:t>
      </w:r>
      <w:smartTag w:uri="urn:schemas-microsoft-com:office:smarttags" w:element="metricconverter">
        <w:smartTagPr>
          <w:attr w:name="ProductID" w:val="0,1 m"/>
        </w:smartTagPr>
        <w:r w:rsidRPr="00BC641D">
          <w:rPr>
            <w:rFonts w:ascii="Times New Roman" w:hAnsi="Times New Roman"/>
            <w:sz w:val="20"/>
            <w:szCs w:val="20"/>
          </w:rPr>
          <w:t>0,1 m</w:t>
        </w:r>
      </w:smartTag>
      <w:r w:rsidRPr="00BC641D">
        <w:rPr>
          <w:rFonts w:ascii="Times New Roman" w:hAnsi="Times New Roman"/>
          <w:sz w:val="20"/>
          <w:szCs w:val="20"/>
        </w:rPr>
        <w:t xml:space="preserve"> from any accessible surface; </w:t>
      </w:r>
    </w:p>
    <w:p w14:paraId="4CC80718" w14:textId="77777777" w:rsidR="002A08AF" w:rsidRPr="00BC641D" w:rsidRDefault="002A08AF" w:rsidP="002A08AF">
      <w:pPr>
        <w:pStyle w:val="CM4"/>
        <w:spacing w:before="60" w:after="60"/>
        <w:rPr>
          <w:rFonts w:ascii="Times New Roman" w:hAnsi="Times New Roman"/>
          <w:sz w:val="20"/>
          <w:szCs w:val="20"/>
        </w:rPr>
      </w:pPr>
      <w:r w:rsidRPr="00BC641D">
        <w:rPr>
          <w:rFonts w:ascii="Times New Roman" w:hAnsi="Times New Roman"/>
          <w:sz w:val="20"/>
          <w:szCs w:val="20"/>
        </w:rPr>
        <w:t xml:space="preserve">(5) expected doses to regular users of the product. </w:t>
      </w:r>
    </w:p>
    <w:p w14:paraId="30C5122A" w14:textId="77777777" w:rsidR="002A08AF" w:rsidRPr="00BC641D" w:rsidRDefault="002A08AF" w:rsidP="002A08AF">
      <w:pPr>
        <w:rPr>
          <w:rFonts w:ascii="Times New Roman" w:hAnsi="Times New Roman"/>
          <w:sz w:val="20"/>
        </w:rPr>
      </w:pPr>
      <w:r w:rsidRPr="00BC641D">
        <w:rPr>
          <w:sz w:val="20"/>
          <w:lang w:eastAsia="sl-SI"/>
        </w:rPr>
        <w:t>Dodali še oceno varsta pred sevnji.</w:t>
      </w:r>
    </w:p>
    <w:p w14:paraId="1356A50F" w14:textId="77777777" w:rsidR="002A08AF" w:rsidRPr="00BC641D" w:rsidRDefault="002A08AF" w:rsidP="002A08AF">
      <w:pPr>
        <w:pStyle w:val="Sprotnaopomba-besedilo"/>
      </w:pPr>
    </w:p>
  </w:footnote>
  <w:footnote w:id="27">
    <w:p w14:paraId="7E06F514" w14:textId="77777777" w:rsidR="002A08AF" w:rsidRPr="00BC641D" w:rsidRDefault="002A08AF" w:rsidP="002A08AF">
      <w:pPr>
        <w:pStyle w:val="CM4"/>
        <w:spacing w:before="60" w:after="60"/>
        <w:rPr>
          <w:rFonts w:ascii="Times New Roman" w:hAnsi="Times New Roman"/>
          <w:sz w:val="20"/>
          <w:szCs w:val="20"/>
        </w:rPr>
      </w:pPr>
      <w:r w:rsidRPr="00BC641D">
        <w:rPr>
          <w:rStyle w:val="Sprotnaopomba-sklic"/>
        </w:rPr>
        <w:footnoteRef/>
      </w:r>
      <w:r w:rsidRPr="00BC641D">
        <w:t xml:space="preserve"> </w:t>
      </w:r>
      <w:r w:rsidRPr="00BC641D">
        <w:rPr>
          <w:rFonts w:ascii="Times New Roman" w:hAnsi="Times New Roman"/>
          <w:sz w:val="20"/>
          <w:szCs w:val="20"/>
        </w:rPr>
        <w:t xml:space="preserve">BSS Annex IV: B. The competent authority shall examine that information and in particular assess whether: </w:t>
      </w:r>
    </w:p>
    <w:p w14:paraId="6BF50F27" w14:textId="77777777" w:rsidR="002A08AF" w:rsidRPr="00BC641D" w:rsidRDefault="002A08AF" w:rsidP="002A08AF">
      <w:pPr>
        <w:pStyle w:val="CM4"/>
        <w:spacing w:before="60" w:after="60"/>
        <w:rPr>
          <w:rFonts w:ascii="Times New Roman" w:hAnsi="Times New Roman"/>
          <w:sz w:val="20"/>
          <w:szCs w:val="20"/>
        </w:rPr>
      </w:pPr>
      <w:r w:rsidRPr="00BC641D">
        <w:rPr>
          <w:rFonts w:ascii="Times New Roman" w:hAnsi="Times New Roman"/>
          <w:sz w:val="20"/>
          <w:szCs w:val="20"/>
        </w:rPr>
        <w:t xml:space="preserve">(1) the performance of the consumer product justifies its intended use; </w:t>
      </w:r>
    </w:p>
    <w:p w14:paraId="335333FE" w14:textId="77777777" w:rsidR="002A08AF" w:rsidRPr="00BC641D" w:rsidRDefault="002A08AF" w:rsidP="002A08AF">
      <w:pPr>
        <w:pStyle w:val="CM4"/>
        <w:spacing w:before="60" w:after="60"/>
        <w:rPr>
          <w:rFonts w:ascii="Times New Roman" w:hAnsi="Times New Roman"/>
          <w:sz w:val="20"/>
          <w:szCs w:val="20"/>
        </w:rPr>
      </w:pPr>
      <w:r w:rsidRPr="00BC641D">
        <w:rPr>
          <w:rFonts w:ascii="Times New Roman" w:hAnsi="Times New Roman"/>
          <w:sz w:val="20"/>
          <w:szCs w:val="20"/>
        </w:rPr>
        <w:t xml:space="preserve">(2) the design is adequate in order to minimise exposures in normal use and the likelihood and consequences of misuse or accidental exposures, or whether there should be conditions imposed on the technical and physical characteristics of the product; </w:t>
      </w:r>
    </w:p>
    <w:p w14:paraId="19FE759C" w14:textId="77777777" w:rsidR="002A08AF" w:rsidRPr="00BC641D" w:rsidRDefault="002A08AF" w:rsidP="002A08AF">
      <w:pPr>
        <w:pStyle w:val="CM4"/>
        <w:spacing w:before="60" w:after="60"/>
        <w:rPr>
          <w:rFonts w:ascii="Times New Roman" w:hAnsi="Times New Roman"/>
          <w:sz w:val="20"/>
          <w:szCs w:val="20"/>
        </w:rPr>
      </w:pPr>
      <w:r w:rsidRPr="00BC641D">
        <w:rPr>
          <w:rFonts w:ascii="Times New Roman" w:hAnsi="Times New Roman"/>
          <w:sz w:val="20"/>
          <w:szCs w:val="20"/>
        </w:rPr>
        <w:t xml:space="preserve">(3) the product is adequately designed to meet the exemption criteria, and, where applicable, is of an approved type and does not necessitate specific precautions for disposal when no longer in use; </w:t>
      </w:r>
    </w:p>
    <w:p w14:paraId="51F2AF72" w14:textId="77777777" w:rsidR="002A08AF" w:rsidRPr="00BC641D" w:rsidRDefault="002A08AF" w:rsidP="002A08AF">
      <w:pPr>
        <w:pStyle w:val="Sprotnaopomba-besedilo"/>
      </w:pPr>
      <w:r w:rsidRPr="00BC641D">
        <w:t>(4) the product is appropriately labelled and suitable documentation is provided to the consumer with instructions for proper use and disposal.</w:t>
      </w:r>
    </w:p>
  </w:footnote>
  <w:footnote w:id="28">
    <w:p w14:paraId="66419715" w14:textId="77777777" w:rsidR="002A08AF" w:rsidRPr="00BC641D" w:rsidRDefault="002A08AF" w:rsidP="002A08AF">
      <w:pPr>
        <w:pStyle w:val="Sprotnaopomba-besedilo"/>
      </w:pPr>
      <w:r w:rsidRPr="00BC641D">
        <w:rPr>
          <w:rStyle w:val="Sprotnaopomba-sklic"/>
        </w:rPr>
        <w:footnoteRef/>
      </w:r>
      <w:r w:rsidRPr="00BC641D">
        <w:t xml:space="preserve"> Povzeto po STUK GUIDE ST 6.1, URSVS Preveri!</w:t>
      </w:r>
    </w:p>
  </w:footnote>
  <w:footnote w:id="29">
    <w:p w14:paraId="7D4DE554" w14:textId="77777777" w:rsidR="002A08AF" w:rsidRPr="00BC641D" w:rsidRDefault="002A08AF" w:rsidP="002A08AF">
      <w:pPr>
        <w:pStyle w:val="Sprotnaopomba-besedilo"/>
      </w:pPr>
      <w:r w:rsidRPr="00BC641D">
        <w:rPr>
          <w:rStyle w:val="Sprotnaopomba-sklic"/>
        </w:rPr>
        <w:footnoteRef/>
      </w:r>
      <w:r w:rsidRPr="00BC641D">
        <w:t xml:space="preserve"> Povzeto po STUK GUIDE ST 6.1, stran 3</w:t>
      </w:r>
    </w:p>
  </w:footnote>
  <w:footnote w:id="30">
    <w:p w14:paraId="3063CC84" w14:textId="77777777" w:rsidR="002A08AF" w:rsidRPr="00BC641D" w:rsidRDefault="002A08AF" w:rsidP="002A08AF">
      <w:pPr>
        <w:pStyle w:val="Sprotnaopomba-besedilo"/>
      </w:pPr>
      <w:r w:rsidRPr="00BC641D">
        <w:rPr>
          <w:rStyle w:val="Sprotnaopomba-sklic"/>
        </w:rPr>
        <w:footnoteRef/>
      </w:r>
      <w:r w:rsidRPr="00BC641D">
        <w:t xml:space="preserve"> BSS Art 30: 2. Materials for disposal, recycling or reuse may be released from regulatory control provided that the activity concentrations:</w:t>
      </w:r>
    </w:p>
    <w:p w14:paraId="7FA9A74F" w14:textId="77777777" w:rsidR="002A08AF" w:rsidRPr="00BC641D" w:rsidRDefault="002A08AF" w:rsidP="002A08AF">
      <w:pPr>
        <w:pStyle w:val="Sprotnaopomba-besedilo"/>
      </w:pPr>
      <w:r w:rsidRPr="00BC641D">
        <w:t>(a) for solid material do not exceed the clearance levels set out in Table A of Annex VII;</w:t>
      </w:r>
    </w:p>
  </w:footnote>
  <w:footnote w:id="31">
    <w:p w14:paraId="2A848D38" w14:textId="77777777" w:rsidR="002A08AF" w:rsidRPr="00BC641D" w:rsidRDefault="002A08AF" w:rsidP="002A08AF">
      <w:pPr>
        <w:pStyle w:val="Sprotnaopomba-besedilo"/>
      </w:pPr>
      <w:r w:rsidRPr="00BC641D">
        <w:rPr>
          <w:rStyle w:val="Sprotnaopomba-sklic"/>
        </w:rPr>
        <w:footnoteRef/>
      </w:r>
      <w:r w:rsidRPr="00BC641D">
        <w:t xml:space="preserve"> BSS Annex VII, Table A, Part 1</w:t>
      </w:r>
    </w:p>
  </w:footnote>
  <w:footnote w:id="32">
    <w:p w14:paraId="3A2A5936" w14:textId="77777777" w:rsidR="002A08AF" w:rsidRPr="00BC641D" w:rsidRDefault="002A08AF" w:rsidP="002A08AF">
      <w:pPr>
        <w:pStyle w:val="Sprotnaopomba-besedilo"/>
      </w:pPr>
      <w:r w:rsidRPr="00BC641D">
        <w:rPr>
          <w:rStyle w:val="Sprotnaopomba-sklic"/>
        </w:rPr>
        <w:footnoteRef/>
      </w:r>
      <w:r w:rsidRPr="00BC641D">
        <w:t xml:space="preserve"> BSS Annex VII, Table A, Part 2</w:t>
      </w:r>
    </w:p>
  </w:footnote>
  <w:footnote w:id="33">
    <w:p w14:paraId="05AD4B7B" w14:textId="77777777" w:rsidR="002A08AF" w:rsidRPr="00BC641D" w:rsidRDefault="002A08AF" w:rsidP="002A08AF">
      <w:pPr>
        <w:pStyle w:val="Sprotnaopomba-besedilo"/>
      </w:pPr>
      <w:r w:rsidRPr="00BC641D">
        <w:rPr>
          <w:rStyle w:val="Sprotnaopomba-sklic"/>
        </w:rPr>
        <w:footnoteRef/>
      </w:r>
      <w:r w:rsidRPr="00BC641D">
        <w:t>BSS Annex VII, 2. (c) The concentration values in Table A, Part 1, or in Table A, Part 2, also apply to the clearance of solid materials for reuse, recycling, conventional disposal or incineration.</w:t>
      </w:r>
    </w:p>
  </w:footnote>
  <w:footnote w:id="34">
    <w:p w14:paraId="64355F82" w14:textId="77777777" w:rsidR="002A08AF" w:rsidRPr="00BC641D" w:rsidRDefault="002A08AF" w:rsidP="002A08AF">
      <w:pPr>
        <w:pStyle w:val="Sprotnaopomba-besedilo"/>
      </w:pPr>
      <w:r w:rsidRPr="00BC641D">
        <w:rPr>
          <w:rStyle w:val="Sprotnaopomba-sklic"/>
        </w:rPr>
        <w:footnoteRef/>
      </w:r>
      <w:r w:rsidRPr="00BC641D">
        <w:t xml:space="preserve"> 16.a člen ZVISJV</w:t>
      </w:r>
    </w:p>
  </w:footnote>
  <w:footnote w:id="35">
    <w:p w14:paraId="6E9DF669" w14:textId="77777777" w:rsidR="002A08AF" w:rsidRPr="00BC641D" w:rsidRDefault="002A08AF" w:rsidP="002A08AF">
      <w:pPr>
        <w:pStyle w:val="Sprotnaopomba-besedilo"/>
      </w:pPr>
      <w:r w:rsidRPr="00BC641D">
        <w:rPr>
          <w:rStyle w:val="Sprotnaopomba-sklic"/>
        </w:rPr>
        <w:footnoteRef/>
      </w:r>
      <w:r w:rsidRPr="00BC641D">
        <w:t xml:space="preserve"> BSS Annex VII. 1. drugi stavek: Practices subject to notification may be exempted from authorisation by law or general administrative act, or through an ad-hoc regulatory decision, on the basis of the information provided in conjunction with the notification of the practice and in line with general exemption criteria set out in section 3.</w:t>
      </w:r>
    </w:p>
  </w:footnote>
  <w:footnote w:id="36">
    <w:p w14:paraId="3D030179" w14:textId="77777777" w:rsidR="002A08AF" w:rsidRPr="00BC641D" w:rsidRDefault="002A08AF" w:rsidP="002A08AF">
      <w:pPr>
        <w:pStyle w:val="Sprotnaopomba-besedilo"/>
      </w:pPr>
      <w:r w:rsidRPr="00BC641D">
        <w:rPr>
          <w:rStyle w:val="Sprotnaopomba-sklic"/>
        </w:rPr>
        <w:footnoteRef/>
      </w:r>
      <w:r w:rsidRPr="00BC641D">
        <w:t xml:space="preserve"> BSS Art. 30, 3.  Member States shall ensure that for the clearance of materials containing naturally-occurring radionuclides, where these result from authorised practices in which natural radionuclides are processed for their radioactive, fissile or fertile properties, the clearance levels comply with the dose criteria for clearance of materials containing artificial radionuclides.</w:t>
      </w:r>
    </w:p>
  </w:footnote>
  <w:footnote w:id="37">
    <w:p w14:paraId="375C4504" w14:textId="77777777" w:rsidR="002A08AF" w:rsidRPr="00BC641D" w:rsidRDefault="002A08AF" w:rsidP="002A08AF">
      <w:pPr>
        <w:pStyle w:val="Sprotnaopomba-besedilo"/>
      </w:pPr>
      <w:r w:rsidRPr="00BC641D">
        <w:rPr>
          <w:rStyle w:val="Sprotnaopomba-sklic"/>
        </w:rPr>
        <w:footnoteRef/>
      </w:r>
      <w:r w:rsidRPr="00BC641D">
        <w:t xml:space="preserve"> BSS Annex VII, Table A, Part 1</w:t>
      </w:r>
    </w:p>
  </w:footnote>
  <w:footnote w:id="38">
    <w:p w14:paraId="69D07DEC" w14:textId="77777777" w:rsidR="002A08AF" w:rsidRPr="00BC641D" w:rsidRDefault="002A08AF" w:rsidP="002A08AF">
      <w:pPr>
        <w:pStyle w:val="Sprotnaopomba-besedilo"/>
      </w:pPr>
      <w:r w:rsidRPr="00BC641D">
        <w:rPr>
          <w:rStyle w:val="Sprotnaopomba-sklic"/>
        </w:rPr>
        <w:footnoteRef/>
      </w:r>
      <w:r w:rsidRPr="00BC641D">
        <w:t xml:space="preserve"> BSS Annex VII, Table A, Part 2</w:t>
      </w:r>
    </w:p>
  </w:footnote>
  <w:footnote w:id="39">
    <w:p w14:paraId="7E7BADE8" w14:textId="77777777" w:rsidR="002A08AF" w:rsidRPr="00BC641D" w:rsidRDefault="002A08AF" w:rsidP="002A08AF">
      <w:pPr>
        <w:pStyle w:val="Sprotnaopomba-besedilo"/>
      </w:pPr>
      <w:r w:rsidRPr="00BC641D">
        <w:rPr>
          <w:rStyle w:val="Sprotnaopomba-sklic"/>
        </w:rPr>
        <w:footnoteRef/>
      </w:r>
      <w:r w:rsidRPr="00BC641D">
        <w:t xml:space="preserve"> Katerih pa?</w:t>
      </w:r>
    </w:p>
  </w:footnote>
  <w:footnote w:id="40">
    <w:p w14:paraId="69CBA20D" w14:textId="77777777" w:rsidR="002A08AF" w:rsidRPr="00BC641D" w:rsidRDefault="002A08AF" w:rsidP="002A08AF">
      <w:pPr>
        <w:pStyle w:val="CM4"/>
        <w:spacing w:before="60" w:after="60"/>
        <w:rPr>
          <w:rFonts w:ascii="Times New Roman" w:hAnsi="Times New Roman"/>
          <w:sz w:val="20"/>
          <w:szCs w:val="20"/>
        </w:rPr>
      </w:pPr>
      <w:r w:rsidRPr="00BC641D">
        <w:rPr>
          <w:rStyle w:val="Sprotnaopomba-sklic"/>
        </w:rPr>
        <w:footnoteRef/>
      </w:r>
      <w:r w:rsidRPr="00BC641D">
        <w:t>BSS Annex VII, 2 c)…</w:t>
      </w:r>
      <w:r w:rsidRPr="00BC641D">
        <w:rPr>
          <w:sz w:val="20"/>
        </w:rPr>
        <w:t xml:space="preserve"> </w:t>
      </w:r>
      <w:r w:rsidRPr="00BC641D">
        <w:rPr>
          <w:rFonts w:ascii="Times New Roman" w:hAnsi="Times New Roman"/>
          <w:sz w:val="20"/>
          <w:szCs w:val="20"/>
        </w:rPr>
        <w:t>Higher values may be defined for specific materials or specific pathways, taking Community guidance into account, including, where appropriate, additional requirements, in terms of surface activity or monitoring requirements.</w:t>
      </w:r>
    </w:p>
    <w:p w14:paraId="4414C7D4" w14:textId="77777777" w:rsidR="002A08AF" w:rsidRPr="00BC641D" w:rsidRDefault="002A08AF" w:rsidP="002A08AF">
      <w:pPr>
        <w:pStyle w:val="Sprotnaopomba-besedilo"/>
      </w:pPr>
    </w:p>
  </w:footnote>
  <w:footnote w:id="41">
    <w:p w14:paraId="6C42FA90" w14:textId="77777777" w:rsidR="002A08AF" w:rsidRPr="00BC641D" w:rsidRDefault="002A08AF" w:rsidP="002A08AF">
      <w:pPr>
        <w:pStyle w:val="Sprotnaopomba-besedilo"/>
      </w:pPr>
      <w:r w:rsidRPr="00BC641D">
        <w:rPr>
          <w:rStyle w:val="Sprotnaopomba-sklic"/>
        </w:rPr>
        <w:footnoteRef/>
      </w:r>
      <w:r w:rsidRPr="00BC641D">
        <w:t>Količine so vzete iz JV 12</w:t>
      </w:r>
    </w:p>
  </w:footnote>
  <w:footnote w:id="42">
    <w:p w14:paraId="60934B64" w14:textId="77777777" w:rsidR="002A08AF" w:rsidRPr="00BC641D" w:rsidRDefault="002A08AF" w:rsidP="002A08AF">
      <w:pPr>
        <w:pStyle w:val="Sprotnaopomba-besedilo"/>
      </w:pPr>
      <w:r w:rsidRPr="00BC641D">
        <w:rPr>
          <w:rStyle w:val="Sprotnaopomba-sklic"/>
        </w:rPr>
        <w:footnoteRef/>
      </w:r>
      <w:r w:rsidRPr="00BC641D">
        <w:t xml:space="preserve"> Pri sevalnih smo določili mejo za hitrost doze, pri manj sevalnih pa umaknili industrijsko radiografijo in odprte vire, ker jih itak pokrijemo s sevalno dejavnostjo in dovoljenjem za vire. Črtali pa smo tudi uporabo zaprtega vira kot manjpomemben objekt, ker bo bodisi padel med sevalne objekte ali pa bo tudi ta pokrit z dovoljenjem za vir. Pri sevalnih objektih smo tudi dodali izjemo v drugi točki za pospeševalnike, toliko, da bo bolj jasno.</w:t>
      </w:r>
    </w:p>
  </w:footnote>
  <w:footnote w:id="43">
    <w:p w14:paraId="0DC01685" w14:textId="77777777" w:rsidR="002A08AF" w:rsidRPr="00BC641D" w:rsidRDefault="002A08AF" w:rsidP="002A08AF">
      <w:pPr>
        <w:pStyle w:val="Sprotnaopomba-besedilo"/>
      </w:pPr>
      <w:r w:rsidRPr="00BC641D">
        <w:rPr>
          <w:rStyle w:val="Sprotnaopomba-sklic"/>
        </w:rPr>
        <w:footnoteRef/>
      </w:r>
      <w:r w:rsidRPr="00BC641D">
        <w:t xml:space="preserve"> Tandentron na IJS, Komenda 10 MeV </w:t>
      </w:r>
    </w:p>
  </w:footnote>
  <w:footnote w:id="44">
    <w:p w14:paraId="1FC29445" w14:textId="77777777" w:rsidR="002A08AF" w:rsidRPr="00BC641D" w:rsidRDefault="002A08AF" w:rsidP="00366F91">
      <w:pPr>
        <w:pStyle w:val="Sprotnaopomba-besedilo"/>
      </w:pPr>
      <w:r w:rsidRPr="00BC641D">
        <w:rPr>
          <w:rStyle w:val="Sprotnaopomba-sklic"/>
        </w:rPr>
        <w:footnoteRef/>
      </w:r>
      <w:r w:rsidRPr="00BC641D">
        <w:t xml:space="preserve"> BSS Annex VII: Table A, Part 1</w:t>
      </w:r>
    </w:p>
  </w:footnote>
  <w:footnote w:id="45">
    <w:p w14:paraId="06BECCAC" w14:textId="77777777" w:rsidR="002A08AF" w:rsidRPr="00BC641D" w:rsidRDefault="002A08AF" w:rsidP="00366F91">
      <w:pPr>
        <w:pStyle w:val="Sprotnaopomba-besedilo"/>
      </w:pPr>
      <w:r w:rsidRPr="00BC641D">
        <w:rPr>
          <w:rStyle w:val="Sprotnaopomba-sklic"/>
        </w:rPr>
        <w:footnoteRef/>
      </w:r>
      <w:r w:rsidRPr="00BC641D">
        <w:t xml:space="preserve"> BSS Annex VII, Table A, Part 2</w:t>
      </w:r>
    </w:p>
  </w:footnote>
  <w:footnote w:id="46">
    <w:p w14:paraId="60BE9F66" w14:textId="5A515101" w:rsidR="002A08AF" w:rsidRPr="00BC641D" w:rsidRDefault="002A08AF" w:rsidP="00366F91">
      <w:pPr>
        <w:pStyle w:val="Sprotnaopomba-besedilo"/>
      </w:pPr>
      <w:r w:rsidRPr="00BC641D">
        <w:rPr>
          <w:rStyle w:val="Sprotnaopomba-sklic"/>
        </w:rPr>
        <w:footnoteRef/>
      </w:r>
      <w:r w:rsidRPr="00BC641D">
        <w:t xml:space="preserve"> BSS Annex VII 2 (b) …………………..The values in Table A, Part 2, apply to all radionuclides in the decay chain of U-238 or Th-232, but for segments of the decay chain, which are not in equilibrium with the parent radionuclide, higher values may be applied.</w:t>
      </w:r>
    </w:p>
  </w:footnote>
  <w:footnote w:id="47">
    <w:p w14:paraId="0BF5FFBF" w14:textId="77777777" w:rsidR="002A08AF" w:rsidRPr="00BC641D" w:rsidRDefault="002A08AF" w:rsidP="00366F91">
      <w:pPr>
        <w:pStyle w:val="Sprotnaopomba-besedilo"/>
      </w:pPr>
      <w:r w:rsidRPr="00BC641D">
        <w:rPr>
          <w:rStyle w:val="Sprotnaopomba-sklic"/>
        </w:rPr>
        <w:footnoteRef/>
      </w:r>
      <w:r w:rsidRPr="00BC641D">
        <w:t xml:space="preserve"> BSS Annex VII, Table B</w:t>
      </w:r>
    </w:p>
  </w:footnote>
  <w:footnote w:id="48">
    <w:p w14:paraId="7761073E" w14:textId="3E95B403" w:rsidR="002A08AF" w:rsidRPr="00BC641D" w:rsidRDefault="002A08AF" w:rsidP="00366F91">
      <w:pPr>
        <w:pStyle w:val="Sprotnaopomba-besedilo"/>
      </w:pPr>
      <w:r w:rsidRPr="00BC641D">
        <w:rPr>
          <w:rStyle w:val="Sprotnaopomba-sklic"/>
        </w:rPr>
        <w:footnoteRef/>
      </w:r>
      <w:r w:rsidRPr="00BC641D">
        <w:t xml:space="preserve"> Moderate quantity means less than 3 tonnes per year and per facility; IAEA TECDOC 1000</w:t>
      </w:r>
    </w:p>
  </w:footnote>
  <w:footnote w:id="49">
    <w:p w14:paraId="605FD2F4" w14:textId="77777777" w:rsidR="002A08AF" w:rsidRPr="00BC641D" w:rsidRDefault="002A08AF" w:rsidP="00366F91">
      <w:pPr>
        <w:pStyle w:val="Sprotnaopomba-besedilo"/>
      </w:pPr>
      <w:r w:rsidRPr="00BC641D">
        <w:rPr>
          <w:rStyle w:val="Sprotnaopomba-sklic"/>
        </w:rPr>
        <w:footnoteRef/>
      </w:r>
      <w:r w:rsidRPr="00BC641D">
        <w:t xml:space="preserve"> BSS Annex VII: 2 (a) The total activity values (in Bq) for exemption apply to the total activity involved in a practice and are laid down in column 3 of Table B for artificial radionuclides and for some naturally-occurring radionuclides used in consumer products. For other practices involving naturally-occurring radionuclides, such values are, in general, not applicable.</w:t>
      </w:r>
    </w:p>
  </w:footnote>
  <w:footnote w:id="50">
    <w:p w14:paraId="572CB72D" w14:textId="77777777" w:rsidR="002A08AF" w:rsidRPr="00BC641D" w:rsidRDefault="002A08AF" w:rsidP="00366F91">
      <w:pPr>
        <w:pStyle w:val="Sprotnaopomba-besedilo"/>
      </w:pPr>
      <w:r w:rsidRPr="00BC641D">
        <w:rPr>
          <w:rStyle w:val="Sprotnaopomba-sklic"/>
        </w:rPr>
        <w:footnoteRef/>
      </w:r>
      <w:r w:rsidRPr="00BC641D">
        <w:t xml:space="preserve"> BSS Annex VII: 2 (a) The total activity values (in Bq) for exemption apply to the total activity involved in a practice and are laid down in column 3 of Table B for artificial radionuclides and for some naturally-occurring radionuclides used in consumer products. For other practices involving naturally-occurring radionuclides, such values are, in general, not applicable.</w:t>
      </w:r>
    </w:p>
  </w:footnote>
  <w:footnote w:id="51">
    <w:p w14:paraId="59D8F483" w14:textId="77777777" w:rsidR="002A08AF" w:rsidRPr="00BC641D" w:rsidRDefault="002A08AF" w:rsidP="00366F91">
      <w:pPr>
        <w:pStyle w:val="Sprotnaopomba-besedilo"/>
      </w:pPr>
      <w:r w:rsidRPr="00BC641D">
        <w:rPr>
          <w:rStyle w:val="Sprotnaopomba-sklic"/>
        </w:rPr>
        <w:footnoteRef/>
      </w:r>
      <w:r w:rsidRPr="00BC641D">
        <w:t xml:space="preserve"> BSS Annex III</w:t>
      </w:r>
    </w:p>
  </w:footnote>
  <w:footnote w:id="52">
    <w:p w14:paraId="7329214D" w14:textId="77777777" w:rsidR="002A08AF" w:rsidRPr="00BC641D" w:rsidRDefault="002A08AF" w:rsidP="00366F91">
      <w:pPr>
        <w:pStyle w:val="Sprotnaopomba-besedilo"/>
      </w:pPr>
      <w:r w:rsidRPr="00BC641D">
        <w:rPr>
          <w:rStyle w:val="Sprotnaopomba-sklic"/>
        </w:rPr>
        <w:footnoteRef/>
      </w:r>
      <w:r w:rsidRPr="00BC641D">
        <w:t xml:space="preserve"> IAEA Code of Conduct of sources Table 1</w:t>
      </w:r>
    </w:p>
  </w:footnote>
  <w:footnote w:id="53">
    <w:p w14:paraId="0BEF6D67" w14:textId="77777777" w:rsidR="002A08AF" w:rsidRPr="00BC641D" w:rsidRDefault="002A08AF" w:rsidP="00366F91">
      <w:pPr>
        <w:pStyle w:val="Sprotnaopomba-besedilo"/>
      </w:pPr>
      <w:r w:rsidRPr="00BC641D">
        <w:rPr>
          <w:rStyle w:val="Sprotnaopomba-sklic"/>
        </w:rPr>
        <w:footnoteRef/>
      </w:r>
      <w:r w:rsidRPr="00BC641D">
        <w:t xml:space="preserve"> To so vrednosti iz JV12 – nad temi vrednostmi je potrebno tranzitno dovoljenje za prevažanje jedrskega materiala.</w:t>
      </w:r>
    </w:p>
  </w:footnote>
  <w:footnote w:id="54">
    <w:p w14:paraId="0588206A" w14:textId="77777777" w:rsidR="002A08AF" w:rsidRPr="00BC641D" w:rsidRDefault="002A08AF" w:rsidP="002A55BC">
      <w:pPr>
        <w:pStyle w:val="Sprotnaopomba-besedilo"/>
      </w:pPr>
      <w:r w:rsidRPr="00BC641D">
        <w:rPr>
          <w:rStyle w:val="Sprotnaopomba-sklic"/>
        </w:rPr>
        <w:footnoteRef/>
      </w:r>
      <w:r w:rsidRPr="00BC641D">
        <w:t xml:space="preserve"> BSS Art. 4 (1)  "Absorbed dose" (D) is the energy absorbed per unit mass</w:t>
      </w:r>
    </w:p>
    <w:p w14:paraId="52503C80" w14:textId="77777777" w:rsidR="002A08AF" w:rsidRPr="00BC641D" w:rsidRDefault="002A08AF" w:rsidP="002A55BC">
      <w:pPr>
        <w:pStyle w:val="Sprotnaopomba-besedilo"/>
      </w:pPr>
      <w:r w:rsidRPr="00BC641D">
        <w:t>D * dε dm</w:t>
      </w:r>
    </w:p>
    <w:p w14:paraId="6B2DEAF7" w14:textId="77777777" w:rsidR="002A08AF" w:rsidRPr="00BC641D" w:rsidRDefault="002A08AF" w:rsidP="002A55BC">
      <w:pPr>
        <w:pStyle w:val="Sprotnaopomba-besedilo"/>
      </w:pPr>
      <w:r w:rsidRPr="00BC641D">
        <w:t>where</w:t>
      </w:r>
    </w:p>
    <w:p w14:paraId="5B9BF838" w14:textId="77777777" w:rsidR="002A08AF" w:rsidRPr="00BC641D" w:rsidRDefault="002A08AF" w:rsidP="002A55BC">
      <w:pPr>
        <w:pStyle w:val="Sprotnaopomba-besedilo"/>
      </w:pPr>
      <w:r w:rsidRPr="00BC641D">
        <w:t>dε is the mean energy imparted by ionising radiation to the matter in a volume element,</w:t>
      </w:r>
    </w:p>
    <w:p w14:paraId="098E6B2B" w14:textId="77777777" w:rsidR="002A08AF" w:rsidRPr="00BC641D" w:rsidRDefault="002A08AF" w:rsidP="002A55BC">
      <w:pPr>
        <w:pStyle w:val="Sprotnaopomba-besedilo"/>
      </w:pPr>
      <w:r w:rsidRPr="00BC641D">
        <w:t>dm is the mass of the matter in this volume element.</w:t>
      </w:r>
    </w:p>
    <w:p w14:paraId="37B1F689" w14:textId="77777777" w:rsidR="002A08AF" w:rsidRPr="00BC641D" w:rsidRDefault="002A08AF" w:rsidP="002A55BC">
      <w:pPr>
        <w:pStyle w:val="Sprotnaopomba-besedilo"/>
      </w:pPr>
    </w:p>
  </w:footnote>
  <w:footnote w:id="55">
    <w:p w14:paraId="414BBC29" w14:textId="77777777" w:rsidR="002A08AF" w:rsidRPr="00BC641D" w:rsidRDefault="002A08AF" w:rsidP="002A55BC">
      <w:pPr>
        <w:pStyle w:val="Sprotnaopomba-besedilo"/>
      </w:pPr>
      <w:r w:rsidRPr="00BC641D">
        <w:rPr>
          <w:rStyle w:val="Sprotnaopomba-sklic"/>
        </w:rPr>
        <w:footnoteRef/>
      </w:r>
      <w:r w:rsidRPr="00BC641D">
        <w:t xml:space="preserve"> BSS Art. 4 (4)"activation" means a process through which a stable nuclide is transformed into a radionuclide by irradiating with particles or high-energy photons the material in which it is contained; TO JE V ZVISJV-BSS!</w:t>
      </w:r>
    </w:p>
  </w:footnote>
  <w:footnote w:id="56">
    <w:p w14:paraId="117E5B4C" w14:textId="77777777" w:rsidR="002A08AF" w:rsidRPr="00BC641D" w:rsidRDefault="002A08AF" w:rsidP="002A55BC">
      <w:pPr>
        <w:pStyle w:val="Sprotnaopomba-besedilo"/>
      </w:pPr>
      <w:r w:rsidRPr="00BC641D">
        <w:rPr>
          <w:rStyle w:val="Sprotnaopomba-sklic"/>
        </w:rPr>
        <w:footnoteRef/>
      </w:r>
      <w:r w:rsidRPr="00BC641D">
        <w:t xml:space="preserve"> BSS Art. 4: (8)</w:t>
      </w:r>
      <w:r w:rsidRPr="00BC641D">
        <w:tab/>
        <w:t>"becquerel" (Bq) is the special name of the unit of activity. One becquerel is equivalent to one nuclear transition per second:</w:t>
      </w:r>
    </w:p>
  </w:footnote>
  <w:footnote w:id="57">
    <w:p w14:paraId="37812363" w14:textId="77777777" w:rsidR="002A08AF" w:rsidRPr="00BC641D" w:rsidRDefault="002A08AF" w:rsidP="002A55BC">
      <w:pPr>
        <w:pStyle w:val="Sprotnaopomba-besedilo"/>
      </w:pPr>
      <w:r w:rsidRPr="00BC641D">
        <w:rPr>
          <w:rStyle w:val="Sprotnaopomba-sklic"/>
        </w:rPr>
        <w:footnoteRef/>
      </w:r>
      <w:r w:rsidRPr="00BC641D">
        <w:t xml:space="preserve"> BSS Art 4 (25)</w:t>
      </w:r>
      <w:r w:rsidRPr="00BC641D">
        <w:tab/>
        <w:t>"effective dose" (E) is the sum of the weighted equivalent doses in all the tissues and organs of the body from internal and external exposure. It is defined by the expression:</w:t>
      </w:r>
    </w:p>
    <w:p w14:paraId="70377051" w14:textId="77777777" w:rsidR="002A08AF" w:rsidRPr="00BC641D" w:rsidRDefault="002A08AF" w:rsidP="002A55BC">
      <w:pPr>
        <w:pStyle w:val="Sprotnaopomba-besedilo"/>
      </w:pPr>
      <w:r w:rsidRPr="00BC641D">
        <w:rPr>
          <w:position w:val="-28"/>
          <w:sz w:val="22"/>
          <w:szCs w:val="22"/>
        </w:rPr>
        <w:object w:dxaOrig="3100" w:dyaOrig="540" w14:anchorId="2DF07B81">
          <v:shape id="_x0000_i7763" type="#_x0000_t75" style="width:156pt;height:28.5pt" o:ole="" fillcolor="window">
            <v:imagedata r:id="rId1" o:title=""/>
          </v:shape>
          <o:OLEObject Type="Embed" ProgID="Equation.3" ShapeID="_x0000_i7763" DrawAspect="Content" ObjectID="_1560855516" r:id="rId2"/>
        </w:object>
      </w:r>
      <w:r w:rsidRPr="00BC641D">
        <w:rPr>
          <w:sz w:val="22"/>
          <w:szCs w:val="22"/>
        </w:rPr>
        <w:t>,</w:t>
      </w:r>
    </w:p>
    <w:p w14:paraId="19DCCE16" w14:textId="77777777" w:rsidR="002A08AF" w:rsidRPr="00BC641D" w:rsidRDefault="002A08AF" w:rsidP="002A55BC">
      <w:pPr>
        <w:pStyle w:val="Sprotnaopomba-besedilo"/>
      </w:pPr>
      <w:r w:rsidRPr="00BC641D">
        <w:t>where</w:t>
      </w:r>
    </w:p>
    <w:p w14:paraId="46DAE2CE" w14:textId="77777777" w:rsidR="002A08AF" w:rsidRPr="00BC641D" w:rsidRDefault="002A08AF" w:rsidP="002A55BC">
      <w:pPr>
        <w:pStyle w:val="Sprotnaopomba-besedilo"/>
      </w:pPr>
      <w:r w:rsidRPr="00BC641D">
        <w:t xml:space="preserve">DT,R </w:t>
      </w:r>
      <w:r w:rsidRPr="00BC641D">
        <w:tab/>
        <w:t>is the absorbed dose averaged over tissue or organ T, due to radiation R,</w:t>
      </w:r>
    </w:p>
    <w:p w14:paraId="563BD73F" w14:textId="77777777" w:rsidR="002A08AF" w:rsidRPr="00BC641D" w:rsidRDefault="002A08AF" w:rsidP="002A55BC">
      <w:pPr>
        <w:pStyle w:val="Sprotnaopomba-besedilo"/>
      </w:pPr>
      <w:r w:rsidRPr="00BC641D">
        <w:t xml:space="preserve">wR </w:t>
      </w:r>
      <w:r w:rsidRPr="00BC641D">
        <w:tab/>
        <w:t>is the radiation weighting factor and</w:t>
      </w:r>
    </w:p>
    <w:p w14:paraId="50BD60A1" w14:textId="77777777" w:rsidR="002A08AF" w:rsidRPr="00BC641D" w:rsidRDefault="002A08AF" w:rsidP="002A55BC">
      <w:pPr>
        <w:pStyle w:val="Sprotnaopomba-besedilo"/>
      </w:pPr>
      <w:r w:rsidRPr="00BC641D">
        <w:t xml:space="preserve">wT </w:t>
      </w:r>
      <w:r w:rsidRPr="00BC641D">
        <w:tab/>
        <w:t>is the tissue weighting factor for tissue or organ T.</w:t>
      </w:r>
    </w:p>
    <w:p w14:paraId="0C30EB0A" w14:textId="77777777" w:rsidR="002A08AF" w:rsidRPr="00BC641D" w:rsidRDefault="002A08AF" w:rsidP="002A55BC">
      <w:pPr>
        <w:pStyle w:val="Sprotnaopomba-besedilo"/>
      </w:pPr>
      <w:r w:rsidRPr="00BC641D">
        <w:t>The values for wT and wR are specified in Annex II. The unit for effective dose is the sievert (Sv);</w:t>
      </w:r>
    </w:p>
  </w:footnote>
  <w:footnote w:id="58">
    <w:p w14:paraId="4BB59D59" w14:textId="77777777" w:rsidR="002A08AF" w:rsidRPr="00BC641D" w:rsidRDefault="002A08AF" w:rsidP="002A55BC">
      <w:pPr>
        <w:rPr>
          <w:iCs/>
          <w:noProof/>
          <w:sz w:val="20"/>
        </w:rPr>
      </w:pPr>
      <w:r w:rsidRPr="00BC641D">
        <w:rPr>
          <w:rStyle w:val="Sprotnaopomba-sklic"/>
        </w:rPr>
        <w:footnoteRef/>
      </w:r>
      <w:r w:rsidRPr="00BC641D">
        <w:t xml:space="preserve"> </w:t>
      </w:r>
      <w:r w:rsidRPr="00BC641D">
        <w:rPr>
          <w:sz w:val="20"/>
        </w:rPr>
        <w:t xml:space="preserve">BSS Art 4 </w:t>
      </w:r>
      <w:r w:rsidRPr="00BC641D">
        <w:rPr>
          <w:iCs/>
          <w:noProof/>
          <w:sz w:val="20"/>
        </w:rPr>
        <w:t>(33)</w:t>
      </w:r>
      <w:r w:rsidRPr="00BC641D">
        <w:rPr>
          <w:iCs/>
          <w:noProof/>
          <w:sz w:val="20"/>
        </w:rPr>
        <w:tab/>
        <w:t>"equivalent dose" (HT) is the absorbed dose, in tissue or organ T weighted for the type and quality of radiation R. It is given by:</w:t>
      </w:r>
    </w:p>
    <w:p w14:paraId="11623A73" w14:textId="77777777" w:rsidR="002A08AF" w:rsidRPr="00BC641D" w:rsidRDefault="002A08AF" w:rsidP="002A55BC">
      <w:pPr>
        <w:rPr>
          <w:iCs/>
          <w:noProof/>
          <w:sz w:val="20"/>
        </w:rPr>
      </w:pPr>
      <w:r w:rsidRPr="00BC641D">
        <w:rPr>
          <w:position w:val="-14"/>
          <w:sz w:val="20"/>
        </w:rPr>
        <w:object w:dxaOrig="1500" w:dyaOrig="380" w14:anchorId="7DBED096">
          <v:shape id="_x0000_i7764" type="#_x0000_t75" style="width:74.25pt;height:19.5pt" o:ole="" fillcolor="window">
            <v:imagedata r:id="rId3" o:title=""/>
          </v:shape>
          <o:OLEObject Type="Embed" ProgID="Equation.3" ShapeID="_x0000_i7764" DrawAspect="Content" ObjectID="_1560855517" r:id="rId4"/>
        </w:object>
      </w:r>
    </w:p>
    <w:p w14:paraId="0068FC76" w14:textId="77777777" w:rsidR="002A08AF" w:rsidRPr="00BC641D" w:rsidRDefault="002A08AF" w:rsidP="002A55BC">
      <w:pPr>
        <w:rPr>
          <w:iCs/>
          <w:noProof/>
          <w:sz w:val="20"/>
        </w:rPr>
      </w:pPr>
      <w:r w:rsidRPr="00BC641D">
        <w:rPr>
          <w:iCs/>
          <w:noProof/>
          <w:sz w:val="20"/>
        </w:rPr>
        <w:t>where</w:t>
      </w:r>
    </w:p>
    <w:p w14:paraId="56A9F490" w14:textId="77777777" w:rsidR="002A08AF" w:rsidRPr="00BC641D" w:rsidRDefault="002A08AF" w:rsidP="002A55BC">
      <w:pPr>
        <w:rPr>
          <w:iCs/>
          <w:noProof/>
          <w:sz w:val="20"/>
        </w:rPr>
      </w:pPr>
      <w:r w:rsidRPr="00BC641D">
        <w:rPr>
          <w:iCs/>
          <w:noProof/>
          <w:sz w:val="20"/>
        </w:rPr>
        <w:t xml:space="preserve">DT,R </w:t>
      </w:r>
      <w:r w:rsidRPr="00BC641D">
        <w:rPr>
          <w:iCs/>
          <w:noProof/>
          <w:sz w:val="20"/>
        </w:rPr>
        <w:tab/>
        <w:t>is the absorbed dose averaged over tissue or organ T, due to radiation R,</w:t>
      </w:r>
    </w:p>
    <w:p w14:paraId="51180CE8" w14:textId="77777777" w:rsidR="002A08AF" w:rsidRPr="00BC641D" w:rsidRDefault="002A08AF" w:rsidP="002A55BC">
      <w:pPr>
        <w:rPr>
          <w:iCs/>
          <w:noProof/>
          <w:sz w:val="20"/>
        </w:rPr>
      </w:pPr>
      <w:r w:rsidRPr="00BC641D">
        <w:rPr>
          <w:iCs/>
          <w:noProof/>
          <w:sz w:val="20"/>
        </w:rPr>
        <w:t xml:space="preserve">wR </w:t>
      </w:r>
      <w:r w:rsidRPr="00BC641D">
        <w:rPr>
          <w:iCs/>
          <w:noProof/>
          <w:sz w:val="20"/>
        </w:rPr>
        <w:tab/>
        <w:t>is the radiation weighting factor.</w:t>
      </w:r>
    </w:p>
    <w:p w14:paraId="22B40B48" w14:textId="77777777" w:rsidR="002A08AF" w:rsidRPr="00BC641D" w:rsidRDefault="002A08AF" w:rsidP="002A55BC">
      <w:pPr>
        <w:rPr>
          <w:iCs/>
          <w:noProof/>
          <w:sz w:val="20"/>
        </w:rPr>
      </w:pPr>
      <w:r w:rsidRPr="00BC641D">
        <w:rPr>
          <w:iCs/>
          <w:noProof/>
          <w:sz w:val="20"/>
        </w:rPr>
        <w:t>When the radiation field is composed of types and energies with different values of wR, the total equivalent dose, HT, is given by:</w:t>
      </w:r>
    </w:p>
    <w:p w14:paraId="70218B51" w14:textId="77777777" w:rsidR="002A08AF" w:rsidRPr="00BC641D" w:rsidRDefault="002A08AF" w:rsidP="002A55BC">
      <w:pPr>
        <w:rPr>
          <w:iCs/>
          <w:noProof/>
          <w:sz w:val="20"/>
        </w:rPr>
      </w:pPr>
      <w:r w:rsidRPr="00BC641D">
        <w:rPr>
          <w:iCs/>
          <w:noProof/>
          <w:sz w:val="20"/>
        </w:rPr>
        <w:t xml:space="preserve"> </w:t>
      </w:r>
      <w:r w:rsidRPr="00BC641D">
        <w:rPr>
          <w:position w:val="-28"/>
          <w:sz w:val="20"/>
        </w:rPr>
        <w:object w:dxaOrig="1640" w:dyaOrig="540" w14:anchorId="1C550AB2">
          <v:shape id="_x0000_i7765" type="#_x0000_t75" style="width:81pt;height:28.5pt" o:ole="" fillcolor="window">
            <v:imagedata r:id="rId5" o:title=""/>
          </v:shape>
          <o:OLEObject Type="Embed" ProgID="Equation.3" ShapeID="_x0000_i7765" DrawAspect="Content" ObjectID="_1560855518" r:id="rId6"/>
        </w:object>
      </w:r>
    </w:p>
    <w:p w14:paraId="51EA8B2D" w14:textId="77777777" w:rsidR="002A08AF" w:rsidRPr="00BC641D" w:rsidRDefault="002A08AF" w:rsidP="002A55BC">
      <w:pPr>
        <w:pStyle w:val="Sprotnaopomba-besedilo"/>
      </w:pPr>
      <w:r w:rsidRPr="00BC641D">
        <w:rPr>
          <w:iCs/>
          <w:noProof/>
        </w:rPr>
        <w:t>The values for wR are specified in Annex II, Part A. The unit for equivalent dose is the sievert (Sv);</w:t>
      </w:r>
    </w:p>
  </w:footnote>
  <w:footnote w:id="59">
    <w:p w14:paraId="2DEA14CA" w14:textId="77777777" w:rsidR="002A08AF" w:rsidRPr="00BC641D" w:rsidRDefault="002A08AF" w:rsidP="002A55BC">
      <w:pPr>
        <w:pStyle w:val="Sprotnaopomba-besedilo"/>
      </w:pPr>
      <w:r w:rsidRPr="00BC641D">
        <w:rPr>
          <w:rStyle w:val="Sprotnaopomba-sklic"/>
        </w:rPr>
        <w:footnoteRef/>
      </w:r>
      <w:r w:rsidRPr="00BC641D">
        <w:t xml:space="preserve"> BSS Art. 4. (18) "contamination" means the unintended or undesirable presence of radioactive substances on surfaces or within solids, liquids or gases or on the human body;</w:t>
      </w:r>
    </w:p>
  </w:footnote>
  <w:footnote w:id="60">
    <w:p w14:paraId="082C6240" w14:textId="77777777" w:rsidR="002A08AF" w:rsidRPr="00BC641D" w:rsidRDefault="002A08AF" w:rsidP="002A55BC">
      <w:pPr>
        <w:pStyle w:val="Sprotnaopomba-besedilo"/>
      </w:pPr>
      <w:r w:rsidRPr="00BC641D">
        <w:rPr>
          <w:rStyle w:val="Sprotnaopomba-sklic"/>
        </w:rPr>
        <w:footnoteRef/>
      </w:r>
      <w:r w:rsidRPr="00BC641D">
        <w:t xml:space="preserve">  BSS Art. 4.</w:t>
      </w:r>
      <w:r w:rsidRPr="00BC641D">
        <w:rPr>
          <w:iCs/>
          <w:noProof/>
        </w:rPr>
        <w:t xml:space="preserve"> (38) "extremities" means the hands, forearms, feet and ankles;</w:t>
      </w:r>
    </w:p>
  </w:footnote>
  <w:footnote w:id="61">
    <w:p w14:paraId="29C1F510" w14:textId="77777777" w:rsidR="002A08AF" w:rsidRPr="00BC641D" w:rsidRDefault="002A08AF" w:rsidP="002A55BC">
      <w:pPr>
        <w:pStyle w:val="Sprotnaopomba-besedilo"/>
      </w:pPr>
      <w:r w:rsidRPr="00BC641D">
        <w:rPr>
          <w:rStyle w:val="Sprotnaopomba-sklic"/>
        </w:rPr>
        <w:footnoteRef/>
      </w:r>
      <w:r w:rsidRPr="00BC641D">
        <w:t xml:space="preserve"> BSS Art 4: (14)</w:t>
      </w:r>
      <w:r w:rsidRPr="00BC641D">
        <w:tab/>
        <w:t>"committed effective dose" (E(τ)) is the sum of the committed organ or tissue equivalent doses HT(τ) resulting from an intake, each multiplied by the appropriate tissue weighting factor wT. It is defined by: *</w:t>
      </w:r>
    </w:p>
    <w:p w14:paraId="10E3290D" w14:textId="77777777" w:rsidR="002A08AF" w:rsidRPr="00BC641D" w:rsidRDefault="002A08AF" w:rsidP="002A55BC">
      <w:pPr>
        <w:pStyle w:val="Sprotnaopomba-besedilo"/>
      </w:pPr>
      <w:r w:rsidRPr="00BC641D">
        <w:t>In specifying E(τ), is given in the number of years over which the integration is made. For the purpose of complying with dose limits specified in this Directive, is a period of 50 years following intake for adults and up to the age of 70 for infants and children. The unit for committed effective dose is the sievert (Sv);</w:t>
      </w:r>
    </w:p>
  </w:footnote>
  <w:footnote w:id="62">
    <w:p w14:paraId="75AAA113" w14:textId="77777777" w:rsidR="002A08AF" w:rsidRPr="00BC641D" w:rsidRDefault="002A08AF" w:rsidP="002A55BC">
      <w:pPr>
        <w:pStyle w:val="Sprotnaopomba-besedilo"/>
      </w:pPr>
      <w:r w:rsidRPr="00BC641D">
        <w:rPr>
          <w:rStyle w:val="Sprotnaopomba-sklic"/>
        </w:rPr>
        <w:footnoteRef/>
      </w:r>
      <w:r w:rsidRPr="00BC641D">
        <w:t xml:space="preserve"> BSS Art 4 (15)</w:t>
      </w:r>
      <w:r w:rsidRPr="00BC641D">
        <w:tab/>
        <w:t>"committed equivalent dose" (HT(τ)) is the integral over time (t) of the equivalent dose rate in tissue or organ T that will be received by an individual as a result of an intake.</w:t>
      </w:r>
    </w:p>
    <w:p w14:paraId="2DF24F70" w14:textId="77777777" w:rsidR="002A08AF" w:rsidRPr="00BC641D" w:rsidRDefault="002A08AF" w:rsidP="002A55BC">
      <w:pPr>
        <w:pStyle w:val="Sprotnaopomba-besedilo"/>
      </w:pPr>
      <w:r w:rsidRPr="00BC641D">
        <w:t>It is given by:</w:t>
      </w:r>
    </w:p>
    <w:p w14:paraId="43DE4724" w14:textId="77777777" w:rsidR="002A08AF" w:rsidRPr="00BC641D" w:rsidRDefault="002A08AF" w:rsidP="002A55BC">
      <w:pPr>
        <w:pStyle w:val="Sprotnaopomba-besedilo"/>
      </w:pPr>
      <w:r w:rsidRPr="00BC641D">
        <w:t>for an intake at time t0 where</w:t>
      </w:r>
    </w:p>
    <w:p w14:paraId="415C068C" w14:textId="77777777" w:rsidR="002A08AF" w:rsidRPr="00BC641D" w:rsidRDefault="002A08AF" w:rsidP="002A55BC">
      <w:pPr>
        <w:pStyle w:val="Sprotnaopomba-besedilo"/>
      </w:pPr>
      <w:r w:rsidRPr="00BC641D">
        <w:t xml:space="preserve"> *</w:t>
      </w:r>
    </w:p>
    <w:p w14:paraId="0273F3DE" w14:textId="77777777" w:rsidR="002A08AF" w:rsidRPr="00BC641D" w:rsidRDefault="002A08AF" w:rsidP="002A55BC">
      <w:pPr>
        <w:pStyle w:val="Sprotnaopomba-besedilo"/>
      </w:pPr>
      <w:r w:rsidRPr="00BC641D">
        <w:t>is the relevant equivalent dose rate in organ or tissue T at time t,</w:t>
      </w:r>
    </w:p>
    <w:p w14:paraId="355F384F" w14:textId="77777777" w:rsidR="002A08AF" w:rsidRPr="00BC641D" w:rsidRDefault="002A08AF" w:rsidP="002A55BC">
      <w:pPr>
        <w:pStyle w:val="Sprotnaopomba-besedilo"/>
      </w:pPr>
      <w:r w:rsidRPr="00BC641D">
        <w:t>τ</w:t>
      </w:r>
      <w:r w:rsidRPr="00BC641D">
        <w:tab/>
        <w:t>is the time over which the integration is performed.</w:t>
      </w:r>
    </w:p>
    <w:p w14:paraId="20FFEC12" w14:textId="77777777" w:rsidR="002A08AF" w:rsidRPr="00BC641D" w:rsidRDefault="002A08AF" w:rsidP="002A55BC">
      <w:pPr>
        <w:pStyle w:val="Sprotnaopomba-besedilo"/>
      </w:pPr>
      <w:r w:rsidRPr="00BC641D">
        <w:t>In specifying HT(τ), is given in number of years over which the integration is made. For the purpose of complying with dose limits specified in this Directive, τ is a period of 50 years for adults and up to the age of 70 for infants and children. The unit for committed equivalent dose is the sievert (Sv);</w:t>
      </w:r>
    </w:p>
  </w:footnote>
  <w:footnote w:id="63">
    <w:p w14:paraId="15102FF4" w14:textId="77777777" w:rsidR="002A08AF" w:rsidRPr="00BC641D" w:rsidRDefault="002A08AF" w:rsidP="002A55BC">
      <w:pPr>
        <w:pStyle w:val="Sprotnaopomba-besedilo"/>
      </w:pPr>
      <w:r w:rsidRPr="00BC641D">
        <w:rPr>
          <w:rStyle w:val="Sprotnaopomba-sklic"/>
        </w:rPr>
        <w:footnoteRef/>
      </w:r>
      <w:r w:rsidRPr="00BC641D">
        <w:t xml:space="preserve"> BSS Art 3: (91) "sievert" (Sv) is the special name of the unit of equivalent or effective dose. One sievert is equivalent to one joule per kilogram: </w:t>
      </w:r>
      <w:r w:rsidRPr="00BC641D">
        <w:rPr>
          <w:sz w:val="22"/>
          <w:szCs w:val="22"/>
        </w:rPr>
        <w:t>1 Sv = 1 J kg</w:t>
      </w:r>
      <w:r w:rsidRPr="00BC641D">
        <w:rPr>
          <w:sz w:val="22"/>
          <w:szCs w:val="22"/>
          <w:vertAlign w:val="superscript"/>
        </w:rPr>
        <w:t>–1</w:t>
      </w:r>
    </w:p>
  </w:footnote>
  <w:footnote w:id="64">
    <w:p w14:paraId="290C6D12" w14:textId="77777777" w:rsidR="002A08AF" w:rsidRPr="00BC641D" w:rsidRDefault="002A08AF" w:rsidP="002A55BC">
      <w:pPr>
        <w:pStyle w:val="Sprotnaopomba-besedilo"/>
      </w:pPr>
      <w:r w:rsidRPr="00BC641D">
        <w:rPr>
          <w:rStyle w:val="Sprotnaopomba-sklic"/>
        </w:rPr>
        <w:footnoteRef/>
      </w:r>
      <w:r w:rsidRPr="00BC641D">
        <w:t xml:space="preserve"> BSS Art 3 (96) "standard values and relationships" means values and relationships recommended in chapters 4 and 5 of ICRP Publication 116 for the estimation of doses from external exposure and chapter 1 of ICRP Publication 119 for the estimation of doses from internal exposure</w:t>
      </w:r>
      <w:r w:rsidRPr="00BC641D">
        <w:rPr>
          <w:strike/>
        </w:rPr>
        <w:t>, including updates approved by Member States. Member State may approve the use of specific methods in specified cases relating to the physico-chemical properties of the radionuclide or other features of the exposure situation or of the exposed individual</w:t>
      </w:r>
      <w:r w:rsidRPr="00BC641D">
        <w:t>;</w:t>
      </w:r>
    </w:p>
  </w:footnote>
  <w:footnote w:id="65">
    <w:p w14:paraId="5CC125AD" w14:textId="77777777" w:rsidR="002A08AF" w:rsidRPr="00BC641D" w:rsidRDefault="002A08AF" w:rsidP="002A55BC">
      <w:pPr>
        <w:pStyle w:val="Sprotnaopomba-besedilo"/>
      </w:pPr>
      <w:r w:rsidRPr="00BC641D">
        <w:rPr>
          <w:rStyle w:val="Sprotnaopomba-sklic"/>
        </w:rPr>
        <w:footnoteRef/>
      </w:r>
      <w:r w:rsidRPr="00BC641D">
        <w:t xml:space="preserve"> BSS Art 3: (97) "thoron" means the radionuclide Rn-220 and its progeny, as appropriate;</w:t>
      </w:r>
    </w:p>
  </w:footnote>
  <w:footnote w:id="66">
    <w:p w14:paraId="78CF4B64" w14:textId="77777777" w:rsidR="002A08AF" w:rsidRPr="00BC641D" w:rsidRDefault="002A08AF" w:rsidP="002A55BC">
      <w:pPr>
        <w:pStyle w:val="Sprotnaopomba-besedilo"/>
      </w:pPr>
      <w:r w:rsidRPr="00BC641D">
        <w:rPr>
          <w:rStyle w:val="Sprotnaopomba-sklic"/>
        </w:rPr>
        <w:footnoteRef/>
      </w:r>
      <w:r w:rsidRPr="00BC641D">
        <w:t xml:space="preserve"> BSS Art 4: (44) "intake" means the total activity of a radionuclide entering the body from the external environment;</w:t>
      </w:r>
    </w:p>
  </w:footnote>
  <w:footnote w:id="67">
    <w:p w14:paraId="438C2A99" w14:textId="77777777" w:rsidR="002A08AF" w:rsidRPr="00BC641D" w:rsidRDefault="002A08AF" w:rsidP="002A55BC">
      <w:pPr>
        <w:pStyle w:val="Sprotnaopomba-besedilo"/>
      </w:pPr>
      <w:r w:rsidRPr="00BC641D">
        <w:rPr>
          <w:rStyle w:val="Sprotnaopomba-sklic"/>
        </w:rPr>
        <w:footnoteRef/>
      </w:r>
      <w:r w:rsidRPr="00BC641D">
        <w:t xml:space="preserve"> BSS Art 40.: Article 40</w:t>
      </w:r>
    </w:p>
    <w:p w14:paraId="734AFF61" w14:textId="77777777" w:rsidR="002A08AF" w:rsidRPr="00BC641D" w:rsidRDefault="002A08AF" w:rsidP="002A55BC">
      <w:pPr>
        <w:pStyle w:val="Sprotnaopomba-besedilo"/>
      </w:pPr>
      <w:r w:rsidRPr="00BC641D">
        <w:t>Categorisation of exposed workers</w:t>
      </w:r>
    </w:p>
    <w:p w14:paraId="1F34173D" w14:textId="77777777" w:rsidR="002A08AF" w:rsidRPr="00BC641D" w:rsidRDefault="002A08AF" w:rsidP="002A55BC">
      <w:pPr>
        <w:pStyle w:val="Sprotnaopomba-besedilo"/>
      </w:pPr>
      <w:r w:rsidRPr="00BC641D">
        <w:t>1.  Member States shall ensure that for the purposes of monitoring and surveillance, a distinction is made between two categories of exposed workers:</w:t>
      </w:r>
    </w:p>
    <w:p w14:paraId="2C6C4153" w14:textId="77777777" w:rsidR="002A08AF" w:rsidRPr="00BC641D" w:rsidRDefault="002A08AF" w:rsidP="002A55BC">
      <w:pPr>
        <w:pStyle w:val="Sprotnaopomba-besedilo"/>
      </w:pPr>
      <w:r w:rsidRPr="00BC641D">
        <w:t>(a) category A: those exposed workers who are liable to receive an effective dose greater than 6 mSv per year or an equivalent dose greater than 15 mSv per year for the lens of the eye or greater than 150 mSv per year for skin and extremities;</w:t>
      </w:r>
    </w:p>
  </w:footnote>
  <w:footnote w:id="68">
    <w:p w14:paraId="5012CF8A" w14:textId="77777777" w:rsidR="002A08AF" w:rsidRPr="00BC641D" w:rsidRDefault="002A08AF" w:rsidP="002A55BC">
      <w:pPr>
        <w:pStyle w:val="Sprotnaopomba-besedilo"/>
      </w:pPr>
      <w:r w:rsidRPr="00BC641D">
        <w:rPr>
          <w:rStyle w:val="Sprotnaopomba-sklic"/>
        </w:rPr>
        <w:footnoteRef/>
      </w:r>
      <w:r w:rsidRPr="00BC641D">
        <w:t>BSS Art. 40: 1.  (b) category B: those exposed workers who are not classified as category A workers.</w:t>
      </w:r>
    </w:p>
  </w:footnote>
  <w:footnote w:id="69">
    <w:p w14:paraId="7CB0B86C" w14:textId="77777777" w:rsidR="002A08AF" w:rsidRPr="00BC641D" w:rsidRDefault="002A08AF" w:rsidP="002A55BC">
      <w:pPr>
        <w:pStyle w:val="Sprotnaopomba-besedilo"/>
      </w:pPr>
      <w:r w:rsidRPr="00BC641D">
        <w:rPr>
          <w:rStyle w:val="Sprotnaopomba-sklic"/>
        </w:rPr>
        <w:footnoteRef/>
      </w:r>
      <w:r w:rsidRPr="00BC641D">
        <w:t xml:space="preserve"> BSS Article 33 Operational protection of apprentices and students</w:t>
      </w:r>
    </w:p>
    <w:p w14:paraId="229FF887" w14:textId="77777777" w:rsidR="002A08AF" w:rsidRPr="00BC641D" w:rsidRDefault="002A08AF" w:rsidP="002A55BC">
      <w:pPr>
        <w:pStyle w:val="Sprotnaopomba-besedilo"/>
      </w:pPr>
      <w:r w:rsidRPr="00BC641D">
        <w:t>1.  Member States shall ensure that the exposure conditions and operational protection of apprentices and students aged 18 years or over referred to in Article 11(1) is equivalent to that of exposed workers of category A or B as appropriate</w:t>
      </w:r>
    </w:p>
  </w:footnote>
  <w:footnote w:id="70">
    <w:p w14:paraId="6E0E1F18" w14:textId="77777777" w:rsidR="002A08AF" w:rsidRPr="00BC641D" w:rsidRDefault="002A08AF" w:rsidP="002A55BC">
      <w:pPr>
        <w:pStyle w:val="Sprotnaopomba-besedilo"/>
      </w:pPr>
      <w:r w:rsidRPr="00BC641D">
        <w:rPr>
          <w:rStyle w:val="Sprotnaopomba-sklic"/>
        </w:rPr>
        <w:footnoteRef/>
      </w:r>
      <w:r w:rsidRPr="00BC641D">
        <w:t xml:space="preserve"> BSS Art. 11, 3. </w:t>
      </w:r>
      <w:r w:rsidRPr="00BC641D">
        <w:rPr>
          <w:noProof/>
        </w:rPr>
        <w:t>In addition to the limits on effective dose laid down in paragraph 2, the following limits on equivalent dose shall apply:</w:t>
      </w:r>
    </w:p>
    <w:p w14:paraId="2ECBC392" w14:textId="77777777" w:rsidR="002A08AF" w:rsidRPr="00BC641D" w:rsidRDefault="002A08AF" w:rsidP="002A55BC">
      <w:pPr>
        <w:pStyle w:val="Sprotnaopomba-besedilo"/>
      </w:pPr>
      <w:r w:rsidRPr="00BC641D">
        <w:t>(a)</w:t>
      </w:r>
      <w:r w:rsidRPr="00BC641D">
        <w:tab/>
        <w:t>the limit on the equivalent dose for the lens of the eye shall be 15 mSv.</w:t>
      </w:r>
    </w:p>
  </w:footnote>
  <w:footnote w:id="71">
    <w:p w14:paraId="5A1A8896" w14:textId="77777777" w:rsidR="002A08AF" w:rsidRPr="00BC641D" w:rsidRDefault="002A08AF" w:rsidP="002A55BC">
      <w:pPr>
        <w:pStyle w:val="Sprotnaopomba-besedilo"/>
      </w:pPr>
      <w:r w:rsidRPr="00BC641D">
        <w:rPr>
          <w:rStyle w:val="Sprotnaopomba-sklic"/>
        </w:rPr>
        <w:footnoteRef/>
      </w:r>
      <w:r w:rsidRPr="00BC641D">
        <w:t xml:space="preserve"> BSS Art 11: 3. b  </w:t>
      </w:r>
      <w:r w:rsidRPr="00BC641D">
        <w:rPr>
          <w:noProof/>
        </w:rPr>
        <w:t>the limit on the equivalent dose for the skin shall be 150 mSv in a year, this limit shall apply to the dose averaged over any area of 1 cm2, regardless of the area exposed;</w:t>
      </w:r>
    </w:p>
  </w:footnote>
  <w:footnote w:id="72">
    <w:p w14:paraId="46F6C672" w14:textId="77777777" w:rsidR="002A08AF" w:rsidRPr="00BC641D" w:rsidRDefault="002A08AF" w:rsidP="002A55BC">
      <w:pPr>
        <w:pStyle w:val="Sprotnaopomba-besedilo"/>
      </w:pPr>
      <w:r w:rsidRPr="00BC641D">
        <w:rPr>
          <w:rStyle w:val="Sprotnaopomba-sklic"/>
        </w:rPr>
        <w:footnoteRef/>
      </w:r>
      <w:r w:rsidRPr="00BC641D">
        <w:t xml:space="preserve"> BSS Art. 11: 3. </w:t>
      </w:r>
    </w:p>
    <w:tbl>
      <w:tblPr>
        <w:tblW w:w="5000" w:type="pct"/>
        <w:tblCellSpacing w:w="0" w:type="dxa"/>
        <w:tblLayout w:type="fixed"/>
        <w:tblCellMar>
          <w:left w:w="0" w:type="dxa"/>
          <w:right w:w="0" w:type="dxa"/>
        </w:tblCellMar>
        <w:tblLook w:val="0000" w:firstRow="0" w:lastRow="0" w:firstColumn="0" w:lastColumn="0" w:noHBand="0" w:noVBand="0"/>
      </w:tblPr>
      <w:tblGrid>
        <w:gridCol w:w="536"/>
        <w:gridCol w:w="8535"/>
      </w:tblGrid>
      <w:tr w:rsidR="002A08AF" w:rsidRPr="00BC641D" w14:paraId="6F6E9CA2" w14:textId="77777777" w:rsidTr="00E71E31">
        <w:trPr>
          <w:tblCellSpacing w:w="0" w:type="dxa"/>
        </w:trPr>
        <w:tc>
          <w:tcPr>
            <w:tcW w:w="257" w:type="dxa"/>
          </w:tcPr>
          <w:p w14:paraId="0427E919" w14:textId="77777777" w:rsidR="002A08AF" w:rsidRPr="00BC641D" w:rsidRDefault="002A08AF" w:rsidP="00E71E31">
            <w:pPr>
              <w:rPr>
                <w:noProof/>
                <w:sz w:val="20"/>
              </w:rPr>
            </w:pPr>
            <w:r w:rsidRPr="00BC641D">
              <w:rPr>
                <w:noProof/>
                <w:sz w:val="20"/>
              </w:rPr>
              <w:t>(c)</w:t>
            </w:r>
          </w:p>
        </w:tc>
        <w:tc>
          <w:tcPr>
            <w:tcW w:w="4093" w:type="dxa"/>
          </w:tcPr>
          <w:p w14:paraId="0A2603DB" w14:textId="77777777" w:rsidR="002A08AF" w:rsidRPr="00BC641D" w:rsidRDefault="002A08AF" w:rsidP="00E71E31">
            <w:pPr>
              <w:rPr>
                <w:noProof/>
                <w:sz w:val="20"/>
              </w:rPr>
            </w:pPr>
            <w:r w:rsidRPr="00BC641D">
              <w:rPr>
                <w:noProof/>
                <w:sz w:val="20"/>
              </w:rPr>
              <w:t>the limit on the equivalent dose for the extremities shall be 150 mSv in a year.</w:t>
            </w:r>
          </w:p>
        </w:tc>
      </w:tr>
    </w:tbl>
    <w:p w14:paraId="017BD5E9" w14:textId="77777777" w:rsidR="002A08AF" w:rsidRPr="00BC641D" w:rsidRDefault="002A08AF" w:rsidP="002A55BC">
      <w:pPr>
        <w:pStyle w:val="Sprotnaopomba-besedilo"/>
      </w:pPr>
    </w:p>
  </w:footnote>
  <w:footnote w:id="73">
    <w:p w14:paraId="06CA0438" w14:textId="77777777" w:rsidR="002A08AF" w:rsidRPr="00BC641D" w:rsidRDefault="002A08AF" w:rsidP="002A55BC">
      <w:pPr>
        <w:rPr>
          <w:noProof/>
          <w:sz w:val="20"/>
        </w:rPr>
      </w:pPr>
      <w:r w:rsidRPr="00BC641D">
        <w:rPr>
          <w:rStyle w:val="Sprotnaopomba-sklic"/>
        </w:rPr>
        <w:footnoteRef/>
      </w:r>
      <w:r w:rsidRPr="00BC641D">
        <w:t xml:space="preserve"> </w:t>
      </w:r>
      <w:r w:rsidRPr="00BC641D">
        <w:rPr>
          <w:sz w:val="20"/>
        </w:rPr>
        <w:t xml:space="preserve">BSS Art 11: </w:t>
      </w:r>
      <w:r w:rsidRPr="00BC641D">
        <w:rPr>
          <w:noProof/>
          <w:sz w:val="20"/>
        </w:rPr>
        <w:t>4.  Member States shall ensure that the dose limits for apprentices and students who are not subject to the provisions of paragraphs 1, 2 and 3 shall be the same as the dose limits for members of the public as specified in Article 12.</w:t>
      </w:r>
    </w:p>
    <w:p w14:paraId="0F109125" w14:textId="77777777" w:rsidR="002A08AF" w:rsidRPr="00BC641D" w:rsidRDefault="002A08AF" w:rsidP="002A55BC">
      <w:pPr>
        <w:pStyle w:val="Sprotnaopomba-besedilo"/>
      </w:pPr>
    </w:p>
  </w:footnote>
  <w:footnote w:id="74">
    <w:p w14:paraId="099CEB49" w14:textId="77777777" w:rsidR="002A08AF" w:rsidRPr="00BC641D" w:rsidRDefault="002A08AF" w:rsidP="002A55BC">
      <w:pPr>
        <w:pStyle w:val="CM4"/>
        <w:spacing w:before="60" w:after="60"/>
        <w:rPr>
          <w:rFonts w:ascii="Times New Roman" w:hAnsi="Times New Roman"/>
          <w:sz w:val="20"/>
          <w:szCs w:val="20"/>
        </w:rPr>
      </w:pPr>
      <w:r w:rsidRPr="00BC641D">
        <w:rPr>
          <w:rStyle w:val="Sprotnaopomba-sklic"/>
        </w:rPr>
        <w:footnoteRef/>
      </w:r>
      <w:r w:rsidRPr="00BC641D">
        <w:t xml:space="preserve"> </w:t>
      </w:r>
      <w:r w:rsidRPr="00BC641D">
        <w:rPr>
          <w:rFonts w:ascii="Times New Roman" w:hAnsi="Times New Roman"/>
          <w:sz w:val="20"/>
          <w:szCs w:val="20"/>
          <w:lang w:eastAsia="en-US"/>
        </w:rPr>
        <w:t>BSS Annex 1: 1. Without prejudice to reference levels set for equivalent doses, reference levels expressed in effective doses shall be set in the range of 1 to 20 mSv per year for existing exposure situations and 20 to 100 mSv (acute or annual) for emergency exposure situations</w:t>
      </w:r>
      <w:r w:rsidRPr="00BC641D">
        <w:rPr>
          <w:rFonts w:ascii="Times New Roman" w:hAnsi="Times New Roman"/>
          <w:sz w:val="20"/>
          <w:szCs w:val="20"/>
        </w:rPr>
        <w:t xml:space="preserve">. </w:t>
      </w:r>
    </w:p>
    <w:p w14:paraId="63FAF924" w14:textId="77777777" w:rsidR="002A08AF" w:rsidRPr="00BC641D" w:rsidRDefault="002A08AF" w:rsidP="002A55BC">
      <w:pPr>
        <w:pStyle w:val="Sprotnaopomba-besedilo"/>
      </w:pPr>
    </w:p>
  </w:footnote>
  <w:footnote w:id="75">
    <w:p w14:paraId="2E34C351" w14:textId="77777777" w:rsidR="002A08AF" w:rsidRPr="00BC641D" w:rsidRDefault="002A08AF" w:rsidP="002A55BC">
      <w:pPr>
        <w:pStyle w:val="Sprotnaopomba-besedilo"/>
      </w:pPr>
      <w:r w:rsidRPr="00BC641D">
        <w:rPr>
          <w:rStyle w:val="Sprotnaopomba-sklic"/>
        </w:rPr>
        <w:footnoteRef/>
      </w:r>
      <w:r w:rsidRPr="00BC641D">
        <w:t xml:space="preserve"> BSS Annex I: 2. In specific situations, a reference level below ranges referred to in point 1 may be considered, in particular: </w:t>
      </w:r>
    </w:p>
    <w:p w14:paraId="3935C581" w14:textId="77777777" w:rsidR="002A08AF" w:rsidRPr="00BC641D" w:rsidRDefault="002A08AF" w:rsidP="002A55BC">
      <w:pPr>
        <w:pStyle w:val="Sprotnaopomba-besedilo"/>
      </w:pPr>
      <w:r w:rsidRPr="00BC641D">
        <w:t xml:space="preserve">(a) a reference level below 20 mSv may be set in an emergency exposure situation where appropriate protection can be provided without causing a disproportionate detriment from the corresponding countermeasures or an excessive cost; </w:t>
      </w:r>
    </w:p>
    <w:p w14:paraId="5EE6BFDA" w14:textId="77777777" w:rsidR="002A08AF" w:rsidRPr="00BC641D" w:rsidRDefault="002A08AF" w:rsidP="002A55BC">
      <w:pPr>
        <w:pStyle w:val="Sprotnaopomba-besedilo"/>
      </w:pPr>
      <w:r w:rsidRPr="00BC641D">
        <w:t>(b) a reference level below 1 mSv per year may be set, where appropriate, in an existing exposure situation for specific source-related exposures or pathways of exposure.</w:t>
      </w:r>
    </w:p>
  </w:footnote>
  <w:footnote w:id="76">
    <w:p w14:paraId="555AEDCE" w14:textId="77777777" w:rsidR="002A08AF" w:rsidRPr="00BC641D" w:rsidRDefault="002A08AF" w:rsidP="002A55BC">
      <w:pPr>
        <w:pStyle w:val="Sprotnaopomba-besedilo"/>
      </w:pPr>
      <w:r w:rsidRPr="00BC641D">
        <w:rPr>
          <w:rStyle w:val="Sprotnaopomba-sklic"/>
        </w:rPr>
        <w:footnoteRef/>
      </w:r>
      <w:r w:rsidRPr="00BC641D">
        <w:t xml:space="preserve"> BSS Annex I: 3. For the transition from an emergency exposure situation to an existing exposure situation, appropriate reference levels shall be set, in particular upon the termination of long-term countermeasures such as relocation. </w:t>
      </w:r>
    </w:p>
    <w:p w14:paraId="1C61C8FC" w14:textId="77777777" w:rsidR="002A08AF" w:rsidRPr="00BC641D" w:rsidRDefault="002A08AF" w:rsidP="002A55BC">
      <w:pPr>
        <w:pStyle w:val="Sprotnaopomba-besedilo"/>
      </w:pPr>
      <w:r w:rsidRPr="00BC641D">
        <w:t xml:space="preserve">4. The reference levels set shall take account of the features of prevailing situations as well as societal criteria, which may include the following: </w:t>
      </w:r>
    </w:p>
    <w:p w14:paraId="6E683A85" w14:textId="77777777" w:rsidR="002A08AF" w:rsidRPr="00BC641D" w:rsidRDefault="002A08AF" w:rsidP="002A55BC">
      <w:pPr>
        <w:pStyle w:val="Sprotnaopomba-besedilo"/>
      </w:pPr>
      <w:r w:rsidRPr="00BC641D">
        <w:t xml:space="preserve">(a) for exposures below or equal to 1 mSv per year, general information on the level of exposure, without specific consideration of individual exposures; </w:t>
      </w:r>
    </w:p>
    <w:p w14:paraId="2F99EB64" w14:textId="77777777" w:rsidR="002A08AF" w:rsidRPr="00BC641D" w:rsidRDefault="002A08AF" w:rsidP="002A55BC">
      <w:pPr>
        <w:pStyle w:val="Sprotnaopomba-besedilo"/>
      </w:pPr>
      <w:r w:rsidRPr="00BC641D">
        <w:t xml:space="preserve">(b) in the range up to or equal to 20 mSv per year, specific information to enable individuals to manage their own exposure, if possible; </w:t>
      </w:r>
    </w:p>
    <w:p w14:paraId="3EE82489" w14:textId="77777777" w:rsidR="002A08AF" w:rsidRPr="00BC641D" w:rsidRDefault="002A08AF" w:rsidP="002A55BC">
      <w:pPr>
        <w:pStyle w:val="Sprotnaopomba-besedilo"/>
      </w:pPr>
      <w:r w:rsidRPr="00BC641D">
        <w:t>(c) in the range up to or equal to 100 mSv per year, assessment of individual doses and specific information on radiation risks and on available actions to reduce exposures.</w:t>
      </w:r>
    </w:p>
    <w:p w14:paraId="6ACE6100" w14:textId="77777777" w:rsidR="002A08AF" w:rsidRPr="00BC641D" w:rsidRDefault="002A08AF" w:rsidP="002A55BC">
      <w:pPr>
        <w:pStyle w:val="Sprotnaopomba-besedilo"/>
      </w:pPr>
    </w:p>
  </w:footnote>
  <w:footnote w:id="77">
    <w:p w14:paraId="0A6C36E9" w14:textId="77777777" w:rsidR="002A08AF" w:rsidRPr="00BC641D" w:rsidRDefault="002A08AF" w:rsidP="002A55BC">
      <w:pPr>
        <w:pStyle w:val="Sprotnaopomba-besedilo"/>
      </w:pPr>
      <w:r w:rsidRPr="00BC641D">
        <w:rPr>
          <w:rStyle w:val="Sprotnaopomba-sklic"/>
        </w:rPr>
        <w:footnoteRef/>
      </w:r>
      <w:r w:rsidRPr="00BC641D">
        <w:t xml:space="preserve"> BSS Art. 74: 1.  Member States shall establish national reference levels for indoor radon concentrations. The reference levels for the annual average activity concentration in air shall not be higher than 300 Bq m–3.</w:t>
      </w:r>
    </w:p>
    <w:p w14:paraId="7483507F" w14:textId="77777777" w:rsidR="002A08AF" w:rsidRPr="00BC641D" w:rsidRDefault="002A08AF" w:rsidP="002A55BC">
      <w:pPr>
        <w:pStyle w:val="Sprotnaopomba-besedilo"/>
      </w:pPr>
      <w:r w:rsidRPr="00BC641D">
        <w:t>Ter</w:t>
      </w:r>
    </w:p>
    <w:p w14:paraId="6CB41FC1" w14:textId="77777777" w:rsidR="002A08AF" w:rsidRPr="00BC641D" w:rsidRDefault="002A08AF" w:rsidP="002A55BC">
      <w:pPr>
        <w:pStyle w:val="Sprotnaopomba-besedilo"/>
      </w:pPr>
      <w:r w:rsidRPr="00BC641D">
        <w:t>BSS Art 54: 1 Member States shall establish national reference levels for indoor radon concentrations in workplaces. The reference level for the annual average activity concentration in air shall not be higher than 300 Bq m–3, unless it is warranted by national prevailing circumstances..</w:t>
      </w:r>
    </w:p>
  </w:footnote>
  <w:footnote w:id="78">
    <w:p w14:paraId="5533269F" w14:textId="77777777" w:rsidR="002A08AF" w:rsidRPr="00BC641D" w:rsidRDefault="002A08AF" w:rsidP="002A55BC">
      <w:pPr>
        <w:pStyle w:val="Sprotnaopomba-besedilo"/>
      </w:pPr>
      <w:r w:rsidRPr="00BC641D">
        <w:rPr>
          <w:rStyle w:val="Sprotnaopomba-sklic"/>
        </w:rPr>
        <w:footnoteRef/>
      </w:r>
      <w:r w:rsidRPr="00BC641D">
        <w:t xml:space="preserve"> BSS Art 75: 1.  The reference level applying to indoor external exposure to gamma radiation emitted by building materials, in addition to outdoor external exposure, shall be 1 mSv per year.</w:t>
      </w:r>
    </w:p>
  </w:footnote>
  <w:footnote w:id="79">
    <w:p w14:paraId="265D972D" w14:textId="77777777" w:rsidR="002A08AF" w:rsidRPr="00BC641D" w:rsidRDefault="002A08AF" w:rsidP="002A55BC">
      <w:pPr>
        <w:pStyle w:val="Sprotnaopomba-besedilo"/>
      </w:pPr>
      <w:r w:rsidRPr="00BC641D">
        <w:rPr>
          <w:rStyle w:val="Sprotnaopomba-sklic"/>
        </w:rPr>
        <w:footnoteRef/>
      </w:r>
      <w:r w:rsidRPr="00BC641D">
        <w:t xml:space="preserve"> BSS Art. 75: 2.  For building materials which are identified by the Member State as being of concern from a radiation protection point of view, taking into account the indicative list of materials set out in Annex XIII with regard to their emitted gamma radiation, Member States shall ensure that, before such materials are placed on the market:</w:t>
      </w:r>
    </w:p>
    <w:p w14:paraId="6F7D6506" w14:textId="77777777" w:rsidR="002A08AF" w:rsidRPr="00BC641D" w:rsidRDefault="002A08AF" w:rsidP="002A55BC">
      <w:pPr>
        <w:pStyle w:val="Sprotnaopomba-besedilo"/>
      </w:pPr>
      <w:r w:rsidRPr="00BC641D">
        <w:t>(a)</w:t>
      </w:r>
      <w:r w:rsidRPr="00BC641D">
        <w:tab/>
        <w:t>the activity concentrations of the radionuclides specified in Annex VIII are determined, and that,</w:t>
      </w:r>
    </w:p>
    <w:p w14:paraId="3899828D" w14:textId="77777777" w:rsidR="002A08AF" w:rsidRPr="00BC641D" w:rsidRDefault="002A08AF" w:rsidP="002A55BC">
      <w:pPr>
        <w:pStyle w:val="Sprotnaopomba-besedilo"/>
      </w:pPr>
      <w:r w:rsidRPr="00BC641D">
        <w:t>(b)</w:t>
      </w:r>
      <w:r w:rsidRPr="00BC641D">
        <w:tab/>
        <w:t>information to the competent authority on the results of measurements and the corresponding activity concentration index, as well as other relevant factors, as defined in Annex VIII, are provided if requested.</w:t>
      </w:r>
    </w:p>
  </w:footnote>
  <w:footnote w:id="80">
    <w:p w14:paraId="7432404C" w14:textId="77777777" w:rsidR="002A08AF" w:rsidRPr="00BC641D" w:rsidRDefault="002A08AF" w:rsidP="002A55BC">
      <w:pPr>
        <w:pStyle w:val="Sprotnaopomba-besedilo"/>
      </w:pPr>
      <w:r w:rsidRPr="00BC641D">
        <w:rPr>
          <w:rStyle w:val="Sprotnaopomba-sklic"/>
        </w:rPr>
        <w:footnoteRef/>
      </w:r>
      <w:r w:rsidRPr="00BC641D">
        <w:t xml:space="preserve"> BSS ANNEX VIII: The activity concentration index value of 1 can be used as a conservative screening tool for identifying materials that may cause the reference level laid down in Article 75(1) to be exceeded. The calculation of dose needs to take into account other factors such as density, thickness of the material as well as factors relating to the type of building and the intended use of the material (bulk or superficial).</w:t>
      </w:r>
    </w:p>
  </w:footnote>
  <w:footnote w:id="81">
    <w:p w14:paraId="46D9A516" w14:textId="77777777" w:rsidR="002A08AF" w:rsidRPr="00BC641D" w:rsidRDefault="002A08AF" w:rsidP="002A55BC">
      <w:pPr>
        <w:pStyle w:val="Sprotnaopomba-besedilo"/>
      </w:pPr>
      <w:r w:rsidRPr="00BC641D">
        <w:rPr>
          <w:rStyle w:val="Sprotnaopomba-sklic"/>
        </w:rPr>
        <w:footnoteRef/>
      </w:r>
      <w:r w:rsidRPr="00BC641D">
        <w:t xml:space="preserve"> BSS ANNEX VIII</w:t>
      </w:r>
    </w:p>
    <w:p w14:paraId="269F120A" w14:textId="77777777" w:rsidR="002A08AF" w:rsidRPr="00BC641D" w:rsidRDefault="002A08AF" w:rsidP="002A55BC">
      <w:pPr>
        <w:pStyle w:val="Sprotnaopomba-besedilo"/>
      </w:pPr>
      <w:r w:rsidRPr="00BC641D">
        <w:t>Definition and use of the activity concentration index for the gamma radiation emitted by building materials as referred to in Article 75</w:t>
      </w:r>
    </w:p>
    <w:p w14:paraId="3F83C354" w14:textId="77777777" w:rsidR="002A08AF" w:rsidRPr="00BC641D" w:rsidRDefault="002A08AF" w:rsidP="002A55BC">
      <w:pPr>
        <w:pStyle w:val="Sprotnaopomba-besedilo"/>
      </w:pPr>
      <w:r w:rsidRPr="00BC641D">
        <w:t>For the purposes of Article 75(2), for identified types of building materials, the activity concentrations of primordial radionuclides Ra-226, Th-232 (or its decay product Ra-228) and K-40 shall be determined.</w:t>
      </w:r>
    </w:p>
    <w:p w14:paraId="3CE9421C" w14:textId="77777777" w:rsidR="002A08AF" w:rsidRPr="00BC641D" w:rsidRDefault="002A08AF" w:rsidP="002A55BC">
      <w:pPr>
        <w:pStyle w:val="Sprotnaopomba-besedilo"/>
      </w:pPr>
      <w:r w:rsidRPr="00BC641D">
        <w:t>The activity concentration index I is given by the following formula:</w:t>
      </w:r>
    </w:p>
    <w:p w14:paraId="5B9A08C8" w14:textId="77777777" w:rsidR="002A08AF" w:rsidRPr="00BC641D" w:rsidRDefault="002A08AF" w:rsidP="002A55BC">
      <w:pPr>
        <w:pStyle w:val="Sprotnaopomba-besedilo"/>
      </w:pPr>
      <w:r w:rsidRPr="00BC641D">
        <w:t>I = C Ra226 /300 Bq/kg + C Th232 /200 Bq/kg + C K40 /3 000 Bq/kg</w:t>
      </w:r>
    </w:p>
    <w:p w14:paraId="3F4FCDFA" w14:textId="77777777" w:rsidR="002A08AF" w:rsidRPr="00BC641D" w:rsidRDefault="002A08AF" w:rsidP="002A55BC">
      <w:pPr>
        <w:pStyle w:val="Sprotnaopomba-besedilo"/>
      </w:pPr>
      <w:r w:rsidRPr="00BC641D">
        <w:t>where C Ra226 , C Th232 and C K40 are the activity concentrations in Bq/kg of the corresponding radionuclides in the building material.</w:t>
      </w:r>
    </w:p>
    <w:p w14:paraId="739DCA2E" w14:textId="77777777" w:rsidR="002A08AF" w:rsidRPr="00BC641D" w:rsidRDefault="002A08AF" w:rsidP="002A55BC">
      <w:pPr>
        <w:pStyle w:val="Sprotnaopomba-besedilo"/>
      </w:pPr>
    </w:p>
  </w:footnote>
  <w:footnote w:id="82">
    <w:p w14:paraId="0762492A" w14:textId="77777777" w:rsidR="002A08AF" w:rsidRPr="00BC641D" w:rsidRDefault="002A08AF" w:rsidP="002A55BC">
      <w:pPr>
        <w:pStyle w:val="Sprotnaopomba-besedilo"/>
      </w:pPr>
      <w:r w:rsidRPr="00BC641D">
        <w:rPr>
          <w:rStyle w:val="Sprotnaopomba-sklic"/>
        </w:rPr>
        <w:footnoteRef/>
      </w:r>
      <w:r w:rsidRPr="00BC641D">
        <w:t xml:space="preserve"> BSS ANNEX VIII</w:t>
      </w:r>
    </w:p>
    <w:p w14:paraId="609D8CE0" w14:textId="77777777" w:rsidR="002A08AF" w:rsidRPr="00BC641D" w:rsidRDefault="002A08AF" w:rsidP="002A55BC">
      <w:pPr>
        <w:pStyle w:val="Sprotnaopomba-besedilo"/>
      </w:pPr>
      <w:r w:rsidRPr="00BC641D">
        <w:t xml:space="preserve">The index relates to the gamma radiation dose, in excess of typical outdoor exposure, in a building constructed from a specified building material. The index applies to the building material, not to its constituents except when those constituents are building materials themselves and are separately assessed as such. For application of the index to such constituents, in particular residues from industries processing naturally-occurring radioactive material recycled into building materials, an appropriate partitioning factor needs to be applied. </w:t>
      </w:r>
    </w:p>
  </w:footnote>
  <w:footnote w:id="83">
    <w:p w14:paraId="17324532" w14:textId="77777777" w:rsidR="002A08AF" w:rsidRPr="00BC641D" w:rsidRDefault="002A08AF" w:rsidP="002A55BC">
      <w:pPr>
        <w:pStyle w:val="Sprotnaopomba-besedilo"/>
      </w:pPr>
      <w:r w:rsidRPr="00BC641D">
        <w:rPr>
          <w:rStyle w:val="Sprotnaopomba-sklic"/>
        </w:rPr>
        <w:footnoteRef/>
      </w:r>
      <w:r w:rsidRPr="00BC641D">
        <w:t xml:space="preserve"> BSS 97/3:</w:t>
      </w:r>
    </w:p>
    <w:p w14:paraId="7E953E24" w14:textId="77777777" w:rsidR="002A08AF" w:rsidRPr="00BC641D" w:rsidRDefault="002A08AF" w:rsidP="002A55BC">
      <w:pPr>
        <w:pStyle w:val="Sprotnaopomba-besedilo"/>
      </w:pPr>
      <w:r w:rsidRPr="00BC641D">
        <w:t>3. The emergency management system shall provide for the establishment of emergency response plans with the objective of avoiding tissue reactions leading to severe deterministic effects in any individual from the affected population and reducing the risk of stochastic effects, taking account of the general principles of radiation protection and the reference levels referred to in Chapter III.</w:t>
      </w:r>
    </w:p>
    <w:p w14:paraId="3E7DE703" w14:textId="77777777" w:rsidR="002A08AF" w:rsidRPr="00BC641D" w:rsidRDefault="002A08AF" w:rsidP="002A55BC">
      <w:pPr>
        <w:pStyle w:val="Sprotnaopomba-besedilo"/>
      </w:pPr>
    </w:p>
  </w:footnote>
  <w:footnote w:id="84">
    <w:p w14:paraId="7F142259" w14:textId="77777777" w:rsidR="002A08AF" w:rsidRPr="00BC641D" w:rsidRDefault="002A08AF" w:rsidP="002A55BC">
      <w:pPr>
        <w:pStyle w:val="Sprotnaopomba-besedilo"/>
      </w:pPr>
      <w:r w:rsidRPr="00BC641D">
        <w:rPr>
          <w:rStyle w:val="Sprotnaopomba-sklic"/>
        </w:rPr>
        <w:footnoteRef/>
      </w:r>
      <w:r w:rsidRPr="00BC641D">
        <w:t xml:space="preserve"> BSS Annex XI B4</w:t>
      </w:r>
    </w:p>
    <w:p w14:paraId="42769C61" w14:textId="77777777" w:rsidR="002A08AF" w:rsidRPr="00BC641D" w:rsidRDefault="002A08AF" w:rsidP="002A55BC">
      <w:pPr>
        <w:pStyle w:val="Sprotnaopomba-besedilo"/>
      </w:pPr>
      <w:r w:rsidRPr="00BC641D">
        <w:t>Elements to be included in an emergency response plan: For emergency preparedness: 4. Predefined generic criteria for particular protective measures;</w:t>
      </w:r>
    </w:p>
    <w:p w14:paraId="5B5A0C61" w14:textId="77777777" w:rsidR="002A08AF" w:rsidRPr="00BC641D" w:rsidRDefault="002A08AF" w:rsidP="002A55BC">
      <w:pPr>
        <w:pStyle w:val="Sprotnaopomba-besedilo"/>
        <w:rPr>
          <w:b/>
        </w:rPr>
      </w:pPr>
    </w:p>
  </w:footnote>
  <w:footnote w:id="85">
    <w:p w14:paraId="2899C898" w14:textId="77777777" w:rsidR="002A08AF" w:rsidRPr="00BC641D" w:rsidRDefault="002A08AF" w:rsidP="002A55BC">
      <w:pPr>
        <w:pStyle w:val="Sprotnaopomba-besedilo"/>
      </w:pPr>
      <w:r w:rsidRPr="00BC641D">
        <w:rPr>
          <w:rStyle w:val="Sprotnaopomba-sklic"/>
        </w:rPr>
        <w:footnoteRef/>
      </w:r>
      <w:r w:rsidRPr="00BC641D">
        <w:t xml:space="preserve"> GSR part 7 Appendix II GENERIC CRITERIA FOR USE IN EMERGENCY PREPAREDNESS AND RESPONSE</w:t>
      </w:r>
    </w:p>
    <w:p w14:paraId="2EB14384" w14:textId="77777777" w:rsidR="002A08AF" w:rsidRPr="00BC641D" w:rsidRDefault="002A08AF" w:rsidP="002A55BC">
      <w:pPr>
        <w:pStyle w:val="Sprotnaopomba-besedilo"/>
      </w:pPr>
      <w:r w:rsidRPr="00BC641D">
        <w:t>GENERIC CRITERIA FOR DOSES RECEIVED WITHIN A SHORT PERIOD OF TIME FOR WHICH RESPONSE ACTIONS ARE EXPECTED TO BE TAKEN UNDER ANY CIRCUMSTANCES IN AN EMERGENCY RESPONSE</w:t>
      </w:r>
    </w:p>
    <w:p w14:paraId="6177DFB1" w14:textId="77777777" w:rsidR="002A08AF" w:rsidRPr="00BC641D" w:rsidRDefault="002A08AF" w:rsidP="002A55BC">
      <w:pPr>
        <w:pStyle w:val="Sprotnaopomba-besedilo"/>
      </w:pPr>
      <w:r w:rsidRPr="00BC641D">
        <w:t>II.2. Table II.1 provides generic criteria for doses received within a short period of time for which protective actions and other response actions are expected to be taken under any circumstances in a nuclear or radiological emergency to avoid or to minimize severe deterministic effects.</w:t>
      </w:r>
    </w:p>
  </w:footnote>
  <w:footnote w:id="86">
    <w:p w14:paraId="4ECD60BE" w14:textId="77777777" w:rsidR="002A08AF" w:rsidRPr="00BC641D" w:rsidRDefault="002A08AF" w:rsidP="002A55BC">
      <w:pPr>
        <w:pStyle w:val="Sprotnaopomba-besedilo"/>
      </w:pPr>
      <w:r w:rsidRPr="00BC641D">
        <w:rPr>
          <w:rStyle w:val="Sprotnaopomba-sklic"/>
        </w:rPr>
        <w:footnoteRef/>
      </w:r>
      <w:r w:rsidRPr="00BC641D">
        <w:t xml:space="preserve"> GSR Part 7:</w:t>
      </w:r>
    </w:p>
    <w:p w14:paraId="380531E4" w14:textId="77777777" w:rsidR="002A08AF" w:rsidRPr="00BC641D" w:rsidRDefault="002A08AF" w:rsidP="002A55BC">
      <w:pPr>
        <w:pStyle w:val="Sprotnaopomba-besedilo"/>
      </w:pPr>
      <w:r w:rsidRPr="00BC641D">
        <w:t>GENERIC CRITERIA FOR PROTECTIVE ACTIONS AND OTHER RESPONSE ACTIONS TO REDUCE THE RISK OF STOCHASTIC EFFECTS</w:t>
      </w:r>
    </w:p>
    <w:p w14:paraId="3A57BBA4" w14:textId="77777777" w:rsidR="002A08AF" w:rsidRPr="00BC641D" w:rsidRDefault="002A08AF" w:rsidP="002A55BC">
      <w:pPr>
        <w:pStyle w:val="Sprotnaopomba-besedilo"/>
      </w:pPr>
      <w:r w:rsidRPr="00BC641D">
        <w:t>II.3. Table II.2 provides generic criteria for taking protective actions and other response actions in a nuclear or radiological emergency to reduce the risk of stochastic effects.</w:t>
      </w:r>
    </w:p>
  </w:footnote>
  <w:footnote w:id="87">
    <w:p w14:paraId="52C644D0" w14:textId="77777777" w:rsidR="002A08AF" w:rsidRPr="00BC641D" w:rsidRDefault="002A08AF" w:rsidP="002A55BC">
      <w:pPr>
        <w:pStyle w:val="Sprotnaopomba-besedilo"/>
      </w:pPr>
      <w:r w:rsidRPr="00BC641D">
        <w:rPr>
          <w:rStyle w:val="Sprotnaopomba-sklic"/>
        </w:rPr>
        <w:footnoteRef/>
      </w:r>
      <w:r w:rsidRPr="00BC641D">
        <w:t xml:space="preserve"> GSR Part 7:</w:t>
      </w:r>
    </w:p>
    <w:p w14:paraId="1B4ACF48" w14:textId="77777777" w:rsidR="002A08AF" w:rsidRPr="00BC641D" w:rsidRDefault="002A08AF" w:rsidP="002A55BC">
      <w:pPr>
        <w:pStyle w:val="Sprotnaopomba-besedilo"/>
      </w:pPr>
      <w:r w:rsidRPr="00BC641D">
        <w:t xml:space="preserve">TABLE II.3. GENERIC CRITERIA FOR FOOD, MILK AND DRINKING WATER AND OTHER COMMODITIES TO REDUCE THE RISK OF STOCHASTIC EFFECTS </w:t>
      </w:r>
    </w:p>
    <w:p w14:paraId="1FFED054" w14:textId="77777777" w:rsidR="002A08AF" w:rsidRPr="00BC641D" w:rsidRDefault="002A08AF" w:rsidP="002A55BC">
      <w:pPr>
        <w:pStyle w:val="Sprotnaopomba-besedilo"/>
      </w:pPr>
      <w:r w:rsidRPr="00BC641D">
        <w:t>Projected dose from ingestion of food, milk and drinking water and from the use of other</w:t>
      </w:r>
    </w:p>
    <w:p w14:paraId="0D8AF1D2" w14:textId="77777777" w:rsidR="002A08AF" w:rsidRPr="00BC641D" w:rsidRDefault="002A08AF" w:rsidP="002A55BC">
      <w:pPr>
        <w:pStyle w:val="Sprotnaopomba-besedilo"/>
      </w:pPr>
      <w:r w:rsidRPr="00BC641D">
        <w:t>commodities that exceeds the following generic criteria:</w:t>
      </w:r>
    </w:p>
    <w:p w14:paraId="266BCDD2" w14:textId="77777777" w:rsidR="002A08AF" w:rsidRPr="00BC641D" w:rsidRDefault="002A08AF" w:rsidP="002A55BC">
      <w:pPr>
        <w:pStyle w:val="Sprotnaopomba-besedilo"/>
      </w:pPr>
      <w:r w:rsidRPr="00BC641D">
        <w:t>Take protective actions and other response actions</w:t>
      </w:r>
    </w:p>
  </w:footnote>
  <w:footnote w:id="88">
    <w:p w14:paraId="10C3C48A" w14:textId="77777777" w:rsidR="002A08AF" w:rsidRPr="00BC641D" w:rsidRDefault="002A08AF" w:rsidP="002A55BC">
      <w:pPr>
        <w:pStyle w:val="Sprotnaopomba-besedilo"/>
      </w:pPr>
      <w:r w:rsidRPr="00BC641D">
        <w:rPr>
          <w:rStyle w:val="Sprotnaopomba-sklic"/>
        </w:rPr>
        <w:footnoteRef/>
      </w:r>
      <w:r w:rsidRPr="00BC641D">
        <w:t xml:space="preserve"> GSR Part 7:</w:t>
      </w:r>
    </w:p>
    <w:p w14:paraId="41578E0B" w14:textId="77777777" w:rsidR="002A08AF" w:rsidRPr="00BC641D" w:rsidRDefault="002A08AF" w:rsidP="002A55BC">
      <w:pPr>
        <w:pStyle w:val="Sprotnaopomba-besedilo"/>
      </w:pPr>
      <w:r w:rsidRPr="00BC641D">
        <w:t xml:space="preserve">GENERIC CRITERIA FOR FOOD, MILK AND DRINKING WATER AND OTHER COMMODITIES TO REDUCE THE RISK OF STOCHASTIC EFFECTS </w:t>
      </w:r>
    </w:p>
    <w:p w14:paraId="56F10068" w14:textId="77777777" w:rsidR="002A08AF" w:rsidRPr="00BC641D" w:rsidRDefault="002A08AF" w:rsidP="002A55BC">
      <w:pPr>
        <w:pStyle w:val="Sprotnaopomba-besedilo"/>
      </w:pPr>
      <w:r w:rsidRPr="00BC641D">
        <w:t>II.6. If restrictions on food, milk or drinking water would result in severe malnutrition or dehydration because replacements are not available, food, milk or drinking water with concentration levels of radionuclides that are projected to result in doses above the generic criteria given in Table II.3 may be consumed until replacements are available provided that this would not result in doses from all exposure pathways above the generic criteria given in Table II.2; otherwise, the people affected may be relocated.</w:t>
      </w:r>
    </w:p>
  </w:footnote>
  <w:footnote w:id="89">
    <w:p w14:paraId="76A96966" w14:textId="77777777" w:rsidR="002A08AF" w:rsidRPr="00BC641D" w:rsidRDefault="002A08AF" w:rsidP="002A55BC">
      <w:pPr>
        <w:pStyle w:val="Sprotnaopomba-besedilo"/>
      </w:pPr>
      <w:r w:rsidRPr="00BC641D">
        <w:rPr>
          <w:rStyle w:val="Sprotnaopomba-sklic"/>
        </w:rPr>
        <w:footnoteRef/>
      </w:r>
      <w:r w:rsidRPr="00BC641D">
        <w:t xml:space="preserve"> V GSR Part 7 </w:t>
      </w:r>
    </w:p>
    <w:p w14:paraId="5C3D632B" w14:textId="77777777" w:rsidR="002A08AF" w:rsidRPr="00BC641D" w:rsidRDefault="002A08AF" w:rsidP="002A55BC">
      <w:pPr>
        <w:pStyle w:val="Sprotnaopomba-besedilo"/>
      </w:pPr>
      <w:r w:rsidRPr="00BC641D">
        <w:t>GENERIC CRITERIA FOR VEHICLES, EQUIPMENT AND OTHER ITEMS TO REDUCE THE RISK OF STOCHASTIC EFFECTS</w:t>
      </w:r>
    </w:p>
    <w:p w14:paraId="3A123EDD" w14:textId="77777777" w:rsidR="002A08AF" w:rsidRPr="00BC641D" w:rsidRDefault="002A08AF" w:rsidP="002A55BC">
      <w:pPr>
        <w:pStyle w:val="Sprotnaopomba-besedilo"/>
      </w:pPr>
      <w:r w:rsidRPr="00BC641D">
        <w:t>II.7. Table II.4 provides generic criteria for taking protective actions and other response actions to reduce the risk of stochastic effects arising from the use of vehicles, equipment and other items from an area affected by a nuclear or radiological emergency.</w:t>
      </w:r>
    </w:p>
  </w:footnote>
  <w:footnote w:id="90">
    <w:p w14:paraId="690280BF" w14:textId="77777777" w:rsidR="002A08AF" w:rsidRPr="00BC641D" w:rsidRDefault="002A08AF" w:rsidP="002A55BC">
      <w:pPr>
        <w:pStyle w:val="Sprotnaopomba-besedilo"/>
      </w:pPr>
      <w:r w:rsidRPr="00BC641D">
        <w:rPr>
          <w:rStyle w:val="Sprotnaopomba-sklic"/>
        </w:rPr>
        <w:footnoteRef/>
      </w:r>
      <w:r w:rsidRPr="00BC641D">
        <w:t xml:space="preserve"> BSS Annex XI B4</w:t>
      </w:r>
    </w:p>
    <w:p w14:paraId="2011FEC6" w14:textId="77777777" w:rsidR="002A08AF" w:rsidRPr="00BC641D" w:rsidRDefault="002A08AF" w:rsidP="002A55BC">
      <w:pPr>
        <w:pStyle w:val="Sprotnaopomba-besedilo"/>
      </w:pPr>
      <w:r w:rsidRPr="00BC641D">
        <w:t>Elements to be included in an emergency response plan: For emergency preparedness: 5. Default triggers or operational criteria such as observables and indicators of on-scene conditions;</w:t>
      </w:r>
    </w:p>
  </w:footnote>
  <w:footnote w:id="91">
    <w:p w14:paraId="6D67AE2B" w14:textId="77777777" w:rsidR="002A08AF" w:rsidRPr="00BC641D" w:rsidRDefault="002A08AF" w:rsidP="002A55BC">
      <w:pPr>
        <w:pStyle w:val="Sprotnaopomba-besedilo"/>
      </w:pPr>
      <w:r w:rsidRPr="00BC641D">
        <w:rPr>
          <w:rStyle w:val="Sprotnaopomba-sklic"/>
        </w:rPr>
        <w:footnoteRef/>
      </w:r>
      <w:r w:rsidRPr="00BC641D">
        <w:t xml:space="preserve"> IAEA EPR NPP Poglavje 6.1, Tabela 7</w:t>
      </w:r>
    </w:p>
  </w:footnote>
  <w:footnote w:id="92">
    <w:p w14:paraId="3D91A953" w14:textId="77777777" w:rsidR="002A08AF" w:rsidRPr="00BC641D" w:rsidRDefault="002A08AF" w:rsidP="002A55BC">
      <w:pPr>
        <w:pStyle w:val="Sprotnaopomba-besedilo"/>
      </w:pPr>
      <w:r w:rsidRPr="00BC641D">
        <w:rPr>
          <w:rStyle w:val="Sprotnaopomba-sklic"/>
        </w:rPr>
        <w:footnoteRef/>
      </w:r>
      <w:r w:rsidRPr="00BC641D">
        <w:t xml:space="preserve"> IAEA EPR NPP Poglavje 6.1, Tabela 6 </w:t>
      </w:r>
    </w:p>
  </w:footnote>
  <w:footnote w:id="93">
    <w:p w14:paraId="181998D1" w14:textId="77777777" w:rsidR="002A08AF" w:rsidRPr="00BC641D" w:rsidRDefault="002A08AF" w:rsidP="002A55BC">
      <w:pPr>
        <w:pStyle w:val="Sprotnaopomba-besedilo"/>
      </w:pPr>
      <w:r w:rsidRPr="00BC641D">
        <w:rPr>
          <w:rStyle w:val="Sprotnaopomba-sklic"/>
        </w:rPr>
        <w:footnoteRef/>
      </w:r>
      <w:r w:rsidRPr="00BC641D">
        <w:t xml:space="preserve"> IAEA EPR NPP Poglavje 6.1, Tabela 8 </w:t>
      </w:r>
    </w:p>
  </w:footnote>
  <w:footnote w:id="94">
    <w:p w14:paraId="29083E3A" w14:textId="77777777" w:rsidR="002A08AF" w:rsidRPr="00BC641D" w:rsidRDefault="002A08AF" w:rsidP="002A55BC">
      <w:pPr>
        <w:pStyle w:val="Sprotnaopomba-besedilo"/>
      </w:pPr>
      <w:r w:rsidRPr="00BC641D">
        <w:rPr>
          <w:rStyle w:val="Sprotnaopomba-sklic"/>
        </w:rPr>
        <w:footnoteRef/>
      </w:r>
      <w:r w:rsidRPr="00BC641D">
        <w:t xml:space="preserve"> IAEA EPR NPP Poglavje 6.1, Tabela 9 </w:t>
      </w:r>
    </w:p>
  </w:footnote>
  <w:footnote w:id="95">
    <w:p w14:paraId="3C4808AB" w14:textId="77777777" w:rsidR="002A08AF" w:rsidRPr="00BC641D" w:rsidRDefault="002A08AF" w:rsidP="002A55BC">
      <w:pPr>
        <w:pStyle w:val="Sprotnaopomba-besedilo"/>
      </w:pPr>
      <w:r w:rsidRPr="00BC641D">
        <w:rPr>
          <w:rStyle w:val="Sprotnaopomba-sklic"/>
        </w:rPr>
        <w:footnoteRef/>
      </w:r>
      <w:r w:rsidRPr="00BC641D">
        <w:t xml:space="preserve"> IAEA EPR NPP Poglavje 6.1, Tabela 10 </w:t>
      </w:r>
    </w:p>
  </w:footnote>
  <w:footnote w:id="96">
    <w:p w14:paraId="32815A8B" w14:textId="77777777" w:rsidR="002A08AF" w:rsidRPr="00BC641D" w:rsidRDefault="002A08AF" w:rsidP="002A55BC">
      <w:pPr>
        <w:pStyle w:val="Sprotnaopomba-besedilo"/>
      </w:pPr>
      <w:r w:rsidRPr="00BC641D">
        <w:rPr>
          <w:rStyle w:val="Sprotnaopomba-sklic"/>
        </w:rPr>
        <w:footnoteRef/>
      </w:r>
      <w:r w:rsidRPr="00BC641D">
        <w:t xml:space="preserve"> BSS Art. 53/1: </w:t>
      </w:r>
    </w:p>
    <w:p w14:paraId="277B58D8" w14:textId="77777777" w:rsidR="002A08AF" w:rsidRPr="00BC641D" w:rsidRDefault="002A08AF" w:rsidP="002A55BC">
      <w:pPr>
        <w:pStyle w:val="Sprotnaopomba-besedilo"/>
      </w:pPr>
      <w:r w:rsidRPr="00BC641D">
        <w:t>Emergency occupational exposure</w:t>
      </w:r>
    </w:p>
    <w:p w14:paraId="420C21D9" w14:textId="77777777" w:rsidR="002A08AF" w:rsidRPr="00BC641D" w:rsidRDefault="002A08AF" w:rsidP="002A55BC">
      <w:pPr>
        <w:pStyle w:val="Sprotnaopomba-besedilo"/>
      </w:pPr>
      <w:r w:rsidRPr="00BC641D">
        <w:t>1.  Member States shall ensure that emergency occupational exposures shall remain, whenever possible, below the values of the dose limits laid down in Article 9.</w:t>
      </w:r>
    </w:p>
  </w:footnote>
  <w:footnote w:id="97">
    <w:p w14:paraId="667B5154" w14:textId="77777777" w:rsidR="002A08AF" w:rsidRPr="00BC641D" w:rsidRDefault="002A08AF" w:rsidP="002A55BC">
      <w:pPr>
        <w:pStyle w:val="Sprotnaopomba-besedilo"/>
      </w:pPr>
      <w:r w:rsidRPr="00BC641D">
        <w:rPr>
          <w:rStyle w:val="Sprotnaopomba-sklic"/>
        </w:rPr>
        <w:footnoteRef/>
      </w:r>
      <w:r w:rsidRPr="00BC641D">
        <w:t xml:space="preserve"> BSS Art. 53/2: </w:t>
      </w:r>
    </w:p>
    <w:p w14:paraId="23EBF901" w14:textId="77777777" w:rsidR="002A08AF" w:rsidRPr="00BC641D" w:rsidRDefault="002A08AF" w:rsidP="002A55BC">
      <w:pPr>
        <w:pStyle w:val="Sprotnaopomba-besedilo"/>
      </w:pPr>
      <w:r w:rsidRPr="00BC641D">
        <w:t>2. For situations where the above condition is not feasible, the following conditions shall apply:</w:t>
      </w:r>
    </w:p>
    <w:p w14:paraId="2EBC6E03" w14:textId="77777777" w:rsidR="002A08AF" w:rsidRPr="00BC641D" w:rsidRDefault="002A08AF" w:rsidP="002A55BC">
      <w:pPr>
        <w:pStyle w:val="Sprotnaopomba-besedilo"/>
      </w:pPr>
      <w:r w:rsidRPr="00BC641D">
        <w:t>a) reference levels for emergency occupational exposure shall be set, in general below an effective dose of 100 mSv;</w:t>
      </w:r>
    </w:p>
    <w:p w14:paraId="0DD529FB" w14:textId="77777777" w:rsidR="002A08AF" w:rsidRPr="00BC641D" w:rsidRDefault="002A08AF" w:rsidP="002A55BC">
      <w:pPr>
        <w:pStyle w:val="Sprotnaopomba-besedilo"/>
      </w:pPr>
      <w:r w:rsidRPr="00BC641D">
        <w:t>b) in exceptional situations, in order to save life, prevent severe radiation-induced health effects, or prevent the development of catastrophic conditions, a reference level for an effective dose from external radiation of emergency workers may be set above 100 mSv, but not exceeding 500 mSv.</w:t>
      </w:r>
    </w:p>
  </w:footnote>
  <w:footnote w:id="98">
    <w:p w14:paraId="45B84133" w14:textId="77777777" w:rsidR="002A08AF" w:rsidRPr="00BC641D" w:rsidRDefault="002A08AF" w:rsidP="002A55BC">
      <w:pPr>
        <w:pStyle w:val="Sprotnaopomba-besedilo"/>
      </w:pPr>
      <w:r w:rsidRPr="00BC641D">
        <w:rPr>
          <w:rStyle w:val="Sprotnaopomba-sklic"/>
        </w:rPr>
        <w:footnoteRef/>
      </w:r>
      <w:r w:rsidRPr="00BC641D">
        <w:t xml:space="preserve"> BSS Art. 53/3:</w:t>
      </w:r>
    </w:p>
    <w:p w14:paraId="48AA1226" w14:textId="77777777" w:rsidR="002A08AF" w:rsidRPr="00BC641D" w:rsidRDefault="002A08AF" w:rsidP="002A55BC">
      <w:pPr>
        <w:pStyle w:val="Sprotnaopomba-besedilo"/>
      </w:pPr>
      <w:r w:rsidRPr="00BC641D">
        <w:t>3. Member States shall ensure that emergency workers who are liable to undertake actions whereby an effective dose of 100 mSv may be exceeded are clearly and comprehensively informed in advance of the associated health risks and the available protection measures and undertake these actions voluntarily.</w:t>
      </w:r>
    </w:p>
  </w:footnote>
  <w:footnote w:id="99">
    <w:p w14:paraId="3F8726BA" w14:textId="77777777" w:rsidR="002A08AF" w:rsidRPr="00BC641D" w:rsidRDefault="002A08AF" w:rsidP="002A55BC">
      <w:pPr>
        <w:pStyle w:val="Sprotnaopomba-besedilo"/>
      </w:pPr>
      <w:r w:rsidRPr="00BC641D">
        <w:rPr>
          <w:rStyle w:val="Sprotnaopomba-sklic"/>
        </w:rPr>
        <w:footnoteRef/>
      </w:r>
      <w:r w:rsidRPr="00BC641D">
        <w:t xml:space="preserve"> BSS Art 9, da za tovrstne delavce velja isto kot za vse sevalne.</w:t>
      </w:r>
    </w:p>
  </w:footnote>
  <w:footnote w:id="100">
    <w:p w14:paraId="3EE58F21" w14:textId="77777777" w:rsidR="002A08AF" w:rsidRPr="00BC641D" w:rsidRDefault="002A08AF" w:rsidP="002A55BC">
      <w:pPr>
        <w:pStyle w:val="Sprotnaopomba-besedilo"/>
      </w:pPr>
      <w:r w:rsidRPr="00BC641D">
        <w:rPr>
          <w:rStyle w:val="Sprotnaopomba-sklic"/>
        </w:rPr>
        <w:footnoteRef/>
      </w:r>
      <w:r w:rsidRPr="00BC641D">
        <w:t xml:space="preserve"> BSS Art. 53:</w:t>
      </w:r>
    </w:p>
    <w:p w14:paraId="07B0AB80" w14:textId="77777777" w:rsidR="002A08AF" w:rsidRPr="00BC641D" w:rsidRDefault="002A08AF" w:rsidP="002A55BC">
      <w:pPr>
        <w:pStyle w:val="Sprotnaopomba-besedilo"/>
      </w:pPr>
      <w:r w:rsidRPr="00BC641D">
        <w:t>4. In the event of an emergency occupational exposure, Member States shall require radiological monitoring of emergency workers. Individual monitoring or assessment of the individual doses shall be carried out as appropriate to the circumstances.</w:t>
      </w:r>
    </w:p>
    <w:p w14:paraId="1FAFFE0E" w14:textId="77777777" w:rsidR="002A08AF" w:rsidRPr="00BC641D" w:rsidRDefault="002A08AF" w:rsidP="002A55BC">
      <w:pPr>
        <w:pStyle w:val="Sprotnaopomba-besedilo"/>
      </w:pPr>
    </w:p>
  </w:footnote>
  <w:footnote w:id="101">
    <w:p w14:paraId="3DB22D89" w14:textId="77777777" w:rsidR="002A08AF" w:rsidRPr="00BC641D" w:rsidRDefault="002A08AF" w:rsidP="002A55BC">
      <w:pPr>
        <w:pStyle w:val="Sprotnaopomba-besedilo"/>
      </w:pPr>
      <w:r w:rsidRPr="00BC641D">
        <w:rPr>
          <w:rStyle w:val="Sprotnaopomba-sklic"/>
        </w:rPr>
        <w:footnoteRef/>
      </w:r>
      <w:r w:rsidRPr="00BC641D">
        <w:t xml:space="preserve"> BSS Art 53 5. In the event of an emergency occupational exposure, Member States shall require special medical surveillance of emergency workers, as defined in Article 49, to be carried out as appropriate to the circumstances.</w:t>
      </w:r>
    </w:p>
  </w:footnote>
  <w:footnote w:id="102">
    <w:p w14:paraId="7789C16D" w14:textId="77777777" w:rsidR="002A08AF" w:rsidRPr="00BC641D" w:rsidRDefault="002A08AF" w:rsidP="002A55BC">
      <w:pPr>
        <w:pStyle w:val="Sprotnaopomba-besedilo"/>
      </w:pPr>
      <w:r w:rsidRPr="00BC641D">
        <w:rPr>
          <w:rStyle w:val="Sprotnaopomba-sklic"/>
        </w:rPr>
        <w:footnoteRef/>
      </w:r>
      <w:r w:rsidRPr="00BC641D">
        <w:t xml:space="preserve"> BSS Annex II v celoti</w:t>
      </w:r>
    </w:p>
  </w:footnote>
  <w:footnote w:id="103">
    <w:p w14:paraId="7ACE5892" w14:textId="77777777" w:rsidR="002A08AF" w:rsidRPr="00BC641D" w:rsidRDefault="002A08AF" w:rsidP="002A55BC">
      <w:pPr>
        <w:pStyle w:val="Sprotnaopomba-besedilo"/>
      </w:pPr>
      <w:r w:rsidRPr="00BC641D">
        <w:rPr>
          <w:rStyle w:val="Sprotnaopomba-sklic"/>
        </w:rPr>
        <w:footnoteRef/>
      </w:r>
      <w:r w:rsidRPr="00BC641D">
        <w:t xml:space="preserve"> BSS Annex XIII: Indicative list of types of building materials considered with regard to their emitted gamma radiation as referred to in Article 75 </w:t>
      </w:r>
    </w:p>
    <w:p w14:paraId="5928E17B" w14:textId="77777777" w:rsidR="002A08AF" w:rsidRPr="00BC641D" w:rsidRDefault="002A08AF" w:rsidP="002A55BC">
      <w:pPr>
        <w:pStyle w:val="Sprotnaopomba-besedilo"/>
      </w:pPr>
      <w:r w:rsidRPr="00BC641D">
        <w:t xml:space="preserve">1. Natural materials </w:t>
      </w:r>
    </w:p>
    <w:p w14:paraId="105F230C" w14:textId="77777777" w:rsidR="002A08AF" w:rsidRPr="00BC641D" w:rsidRDefault="002A08AF" w:rsidP="002A55BC">
      <w:pPr>
        <w:pStyle w:val="Sprotnaopomba-besedilo"/>
      </w:pPr>
      <w:r w:rsidRPr="00BC641D">
        <w:t xml:space="preserve">(a) Alum-shale. </w:t>
      </w:r>
    </w:p>
    <w:p w14:paraId="2CD04466" w14:textId="77777777" w:rsidR="002A08AF" w:rsidRPr="00BC641D" w:rsidRDefault="002A08AF" w:rsidP="002A55BC">
      <w:pPr>
        <w:pStyle w:val="Sprotnaopomba-besedilo"/>
      </w:pPr>
      <w:r w:rsidRPr="00BC641D">
        <w:t xml:space="preserve">(b) Building materials or additives of natural igneous origin, such as: </w:t>
      </w:r>
    </w:p>
    <w:p w14:paraId="4CDCCA01" w14:textId="77777777" w:rsidR="002A08AF" w:rsidRPr="00BC641D" w:rsidRDefault="002A08AF" w:rsidP="002A55BC">
      <w:pPr>
        <w:pStyle w:val="Sprotnaopomba-besedilo"/>
      </w:pPr>
      <w:r w:rsidRPr="00BC641D">
        <w:t xml:space="preserve">— granitoides (such as granites, syenite and orthogneiss), </w:t>
      </w:r>
    </w:p>
    <w:p w14:paraId="4D3E771B" w14:textId="77777777" w:rsidR="002A08AF" w:rsidRPr="00BC641D" w:rsidRDefault="002A08AF" w:rsidP="002A55BC">
      <w:pPr>
        <w:pStyle w:val="Sprotnaopomba-besedilo"/>
      </w:pPr>
      <w:r w:rsidRPr="00BC641D">
        <w:t xml:space="preserve">— porphyries; </w:t>
      </w:r>
    </w:p>
    <w:p w14:paraId="706C327A" w14:textId="77777777" w:rsidR="002A08AF" w:rsidRPr="00BC641D" w:rsidRDefault="002A08AF" w:rsidP="002A55BC">
      <w:pPr>
        <w:pStyle w:val="Sprotnaopomba-besedilo"/>
      </w:pPr>
      <w:r w:rsidRPr="00BC641D">
        <w:t xml:space="preserve">— tuff; </w:t>
      </w:r>
    </w:p>
    <w:p w14:paraId="01D97333" w14:textId="77777777" w:rsidR="002A08AF" w:rsidRPr="00BC641D" w:rsidRDefault="002A08AF" w:rsidP="002A55BC">
      <w:pPr>
        <w:pStyle w:val="Sprotnaopomba-besedilo"/>
      </w:pPr>
      <w:r w:rsidRPr="00BC641D">
        <w:t xml:space="preserve">— pozzolana (pozzolanic ash); </w:t>
      </w:r>
    </w:p>
    <w:p w14:paraId="0E252F31" w14:textId="77777777" w:rsidR="002A08AF" w:rsidRPr="00BC641D" w:rsidRDefault="002A08AF" w:rsidP="002A55BC">
      <w:pPr>
        <w:pStyle w:val="Sprotnaopomba-besedilo"/>
      </w:pPr>
      <w:r w:rsidRPr="00BC641D">
        <w:t xml:space="preserve">— lava. </w:t>
      </w:r>
    </w:p>
    <w:p w14:paraId="43901F1A" w14:textId="77777777" w:rsidR="002A08AF" w:rsidRPr="00BC641D" w:rsidRDefault="002A08AF" w:rsidP="002A55BC">
      <w:pPr>
        <w:pStyle w:val="Sprotnaopomba-besedilo"/>
      </w:pPr>
      <w:r w:rsidRPr="00BC641D">
        <w:t xml:space="preserve">2. Materials incorporating residues from industries processing naturally-occurring radioactive material, such as: </w:t>
      </w:r>
    </w:p>
    <w:p w14:paraId="0B06110C" w14:textId="77777777" w:rsidR="002A08AF" w:rsidRPr="00BC641D" w:rsidRDefault="002A08AF" w:rsidP="002A55BC">
      <w:pPr>
        <w:pStyle w:val="Sprotnaopomba-besedilo"/>
      </w:pPr>
      <w:r w:rsidRPr="00BC641D">
        <w:t xml:space="preserve">fly ash; </w:t>
      </w:r>
    </w:p>
    <w:p w14:paraId="02C8C2B8" w14:textId="77777777" w:rsidR="002A08AF" w:rsidRPr="00BC641D" w:rsidRDefault="002A08AF" w:rsidP="002A55BC">
      <w:pPr>
        <w:pStyle w:val="Sprotnaopomba-besedilo"/>
      </w:pPr>
      <w:r w:rsidRPr="00BC641D">
        <w:t xml:space="preserve">phosphogypsum; </w:t>
      </w:r>
    </w:p>
    <w:p w14:paraId="6AE2B9A6" w14:textId="77777777" w:rsidR="002A08AF" w:rsidRPr="00BC641D" w:rsidRDefault="002A08AF" w:rsidP="002A55BC">
      <w:pPr>
        <w:pStyle w:val="Sprotnaopomba-besedilo"/>
      </w:pPr>
      <w:r w:rsidRPr="00BC641D">
        <w:t xml:space="preserve">phosphorus slag; </w:t>
      </w:r>
    </w:p>
    <w:p w14:paraId="16F906FA" w14:textId="77777777" w:rsidR="002A08AF" w:rsidRPr="00BC641D" w:rsidRDefault="002A08AF" w:rsidP="002A55BC">
      <w:pPr>
        <w:pStyle w:val="Sprotnaopomba-besedilo"/>
      </w:pPr>
      <w:r w:rsidRPr="00BC641D">
        <w:t xml:space="preserve">tin slag; </w:t>
      </w:r>
    </w:p>
    <w:p w14:paraId="6A8D5DFD" w14:textId="77777777" w:rsidR="002A08AF" w:rsidRPr="00BC641D" w:rsidRDefault="002A08AF" w:rsidP="002A55BC">
      <w:pPr>
        <w:pStyle w:val="Sprotnaopomba-besedilo"/>
      </w:pPr>
      <w:r w:rsidRPr="00BC641D">
        <w:t xml:space="preserve">copper slag; </w:t>
      </w:r>
    </w:p>
    <w:p w14:paraId="4C5BA374" w14:textId="77777777" w:rsidR="002A08AF" w:rsidRPr="00BC641D" w:rsidRDefault="002A08AF" w:rsidP="002A55BC">
      <w:pPr>
        <w:pStyle w:val="Sprotnaopomba-besedilo"/>
      </w:pPr>
      <w:r w:rsidRPr="00BC641D">
        <w:t xml:space="preserve">red mud (residue from aluminium production); </w:t>
      </w:r>
    </w:p>
    <w:p w14:paraId="729A6C3C" w14:textId="77777777" w:rsidR="002A08AF" w:rsidRPr="00BC641D" w:rsidRDefault="002A08AF" w:rsidP="002A55BC">
      <w:pPr>
        <w:pStyle w:val="Sprotnaopomba-besedilo"/>
      </w:pPr>
      <w:r w:rsidRPr="00BC641D">
        <w:t>residues from steel production</w:t>
      </w:r>
    </w:p>
  </w:footnote>
  <w:footnote w:id="104">
    <w:p w14:paraId="2937247F" w14:textId="77777777" w:rsidR="002A08AF" w:rsidRPr="00BC641D" w:rsidRDefault="002A08AF" w:rsidP="002A55BC">
      <w:pPr>
        <w:pStyle w:val="Sprotnaopomba-besedilo"/>
      </w:pPr>
      <w:r w:rsidRPr="00BC641D">
        <w:rPr>
          <w:rStyle w:val="Sprotnaopomba-sklic"/>
        </w:rPr>
        <w:footnoteRef/>
      </w:r>
      <w:r w:rsidRPr="00BC641D">
        <w:t xml:space="preserve"> IAEA EPR NPP Poglavje 6.1, Tabele 7-10</w:t>
      </w:r>
    </w:p>
  </w:footnote>
  <w:footnote w:id="105">
    <w:p w14:paraId="321C7C2F" w14:textId="77777777" w:rsidR="002A08AF" w:rsidRPr="00BC641D" w:rsidRDefault="002A08AF" w:rsidP="00CC3D50">
      <w:pPr>
        <w:pStyle w:val="Sprotnaopomba-besedilo"/>
      </w:pPr>
      <w:r w:rsidRPr="00BC641D">
        <w:rPr>
          <w:rStyle w:val="Sprotnaopomba-sklic"/>
        </w:rPr>
        <w:footnoteRef/>
      </w:r>
      <w:r w:rsidRPr="00BC641D">
        <w:t xml:space="preserve"> To več ne rabimo, ker je bilo prej v HASS direktivi  ‘recognised installation’ means a facility located in the territory of a Member State authorised by the competent authorities of that State in accordance with national law</w:t>
      </w:r>
    </w:p>
    <w:p w14:paraId="09D4EC59" w14:textId="77777777" w:rsidR="002A08AF" w:rsidRPr="00BC641D" w:rsidRDefault="002A08AF" w:rsidP="00CC3D50">
      <w:pPr>
        <w:pStyle w:val="Sprotnaopomba-besedilo"/>
      </w:pPr>
      <w:r w:rsidRPr="00BC641D">
        <w:t>for the long-term storage or disposal of sources or an installation duly authorised under national law for the</w:t>
      </w:r>
    </w:p>
    <w:p w14:paraId="487BBA91" w14:textId="77777777" w:rsidR="002A08AF" w:rsidRPr="00BC641D" w:rsidRDefault="002A08AF" w:rsidP="00CC3D50">
      <w:pPr>
        <w:pStyle w:val="Sprotnaopomba-besedilo"/>
      </w:pPr>
      <w:r w:rsidRPr="00BC641D">
        <w:t>interim storage of sources;…….tega sedaj v novi direktivi ni več.</w:t>
      </w:r>
    </w:p>
  </w:footnote>
  <w:footnote w:id="106">
    <w:p w14:paraId="4DB13B45" w14:textId="77777777" w:rsidR="002A08AF" w:rsidRPr="00BC641D" w:rsidRDefault="002A08AF" w:rsidP="00CC3D50">
      <w:pPr>
        <w:pStyle w:val="Sprotnaopomba-besedilo"/>
      </w:pPr>
      <w:r w:rsidRPr="00BC641D">
        <w:rPr>
          <w:rStyle w:val="Sprotnaopomba-sklic"/>
        </w:rPr>
        <w:footnoteRef/>
      </w:r>
      <w:r w:rsidRPr="00BC641D">
        <w:t xml:space="preserve"> To je iz HASS direktive in novi BSS nima te definicije. Mora ostati, ker pa ima BSS zahteve za dobavitelja.</w:t>
      </w:r>
    </w:p>
  </w:footnote>
  <w:footnote w:id="107">
    <w:p w14:paraId="233BA3CE" w14:textId="77777777" w:rsidR="002A08AF" w:rsidRPr="00BC641D" w:rsidRDefault="002A08AF" w:rsidP="00CC3D50">
      <w:pPr>
        <w:pStyle w:val="Sprotnaopomba-besedilo"/>
      </w:pPr>
      <w:r w:rsidRPr="00BC641D">
        <w:rPr>
          <w:rStyle w:val="Sprotnaopomba-sklic"/>
        </w:rPr>
        <w:footnoteRef/>
      </w:r>
      <w:r w:rsidRPr="00BC641D">
        <w:t xml:space="preserve"> To je iz HASS direktive in novi BSS nima te definicije. Lahko ostane.</w:t>
      </w:r>
    </w:p>
  </w:footnote>
  <w:footnote w:id="108">
    <w:p w14:paraId="4207D23A" w14:textId="77777777" w:rsidR="002A08AF" w:rsidRPr="00BC641D" w:rsidRDefault="002A08AF" w:rsidP="00CC3D50">
      <w:pPr>
        <w:pStyle w:val="Sprotnaopomba-besedilo"/>
      </w:pPr>
      <w:r w:rsidRPr="00BC641D">
        <w:rPr>
          <w:rStyle w:val="Sprotnaopomba-sklic"/>
        </w:rPr>
        <w:footnoteRef/>
      </w:r>
      <w:r w:rsidRPr="00BC641D">
        <w:t xml:space="preserve"> Preveriti definicijo industrijske radiografije. Jasno ločiti industrijsko radioskopijo (rentgenske kabine – TCG Unitech, Eta, Cimos) od industrijske radiografije, ker iz OVS izhaja, da so doze zunaj kabine neizmerljive.</w:t>
      </w:r>
    </w:p>
  </w:footnote>
  <w:footnote w:id="109">
    <w:p w14:paraId="4118E458" w14:textId="77777777" w:rsidR="002A08AF" w:rsidRPr="00BC641D" w:rsidRDefault="002A08AF" w:rsidP="00CC3D50">
      <w:pPr>
        <w:pStyle w:val="Sprotnaopomba-besedilo"/>
      </w:pPr>
      <w:r w:rsidRPr="00BC641D">
        <w:rPr>
          <w:rStyle w:val="Sprotnaopomba-sklic"/>
        </w:rPr>
        <w:footnoteRef/>
      </w:r>
      <w:r w:rsidRPr="00BC641D">
        <w:t xml:space="preserve"> </w:t>
      </w:r>
      <w:r w:rsidRPr="00BC641D">
        <w:rPr>
          <w:rFonts w:ascii="Times New Roman" w:hAnsi="Times New Roman"/>
        </w:rPr>
        <w:t>This guide describes practices and image quality measuring systems for real-time, and near real-time, nonfilm detection, display, and recording of radioscopic images. These images, used in materials examination, are generated by penetrating radiation passing through the subject material and producing an image on the detecting medium. Although the described radiation sources are specifically X-ray and gamma-ray, the general concepts can be used for other radiation sources such as neutrons. The image detection and display techniques are non</w:t>
      </w:r>
      <w:r w:rsidRPr="00BC641D">
        <w:t xml:space="preserve"> </w:t>
      </w:r>
      <w:r w:rsidRPr="00BC641D">
        <w:rPr>
          <w:rFonts w:ascii="Times New Roman" w:hAnsi="Times New Roman"/>
        </w:rPr>
        <w:t>film, but the use of photographic film as a means for permanent recording of the image is not precluded.</w:t>
      </w:r>
    </w:p>
  </w:footnote>
  <w:footnote w:id="110">
    <w:p w14:paraId="72FCE5AC" w14:textId="77777777" w:rsidR="002A08AF" w:rsidRPr="00BC641D" w:rsidRDefault="002A08AF" w:rsidP="00CC3D50">
      <w:pPr>
        <w:pStyle w:val="Sprotnaopomba-besedilo"/>
      </w:pPr>
      <w:r w:rsidRPr="00BC641D">
        <w:rPr>
          <w:rStyle w:val="Sprotnaopomba-sklic"/>
        </w:rPr>
        <w:footnoteRef/>
      </w:r>
      <w:r w:rsidRPr="00BC641D">
        <w:t xml:space="preserve"> Sedaj je definicija v zakonu 3. člen točka 25 </w:t>
      </w:r>
    </w:p>
  </w:footnote>
  <w:footnote w:id="111">
    <w:p w14:paraId="6B03F24A" w14:textId="77777777" w:rsidR="002A08AF" w:rsidRPr="00BC641D" w:rsidRDefault="002A08AF" w:rsidP="00CC3D50">
      <w:pPr>
        <w:pStyle w:val="Sprotnaopomba-besedilo"/>
      </w:pPr>
      <w:r w:rsidRPr="00BC641D">
        <w:rPr>
          <w:rStyle w:val="Sprotnaopomba-sklic"/>
        </w:rPr>
        <w:footnoteRef/>
      </w:r>
      <w:r w:rsidRPr="00BC641D">
        <w:t xml:space="preserve"> To je iz HASS direktive in novi BSS nima te definicije. Mora ostati, ker pa ima BSS zahteve za transfer.</w:t>
      </w:r>
    </w:p>
    <w:p w14:paraId="1172F600" w14:textId="77777777" w:rsidR="002A08AF" w:rsidRPr="00BC641D" w:rsidRDefault="002A08AF" w:rsidP="00CC3D50">
      <w:pPr>
        <w:pStyle w:val="Sprotnaopomba-besedilo"/>
      </w:pPr>
      <w:r w:rsidRPr="00BC641D">
        <w:t xml:space="preserve">»Transfer« of source means a transfer of a source from one holder to another one. Moramo biti previdni glede na to, da uporabljamo tudi pojem za prenosne (pridevnik) vire, </w:t>
      </w:r>
    </w:p>
  </w:footnote>
  <w:footnote w:id="112">
    <w:p w14:paraId="02540DE2" w14:textId="77777777" w:rsidR="002A08AF" w:rsidRPr="00BC641D" w:rsidRDefault="002A08AF" w:rsidP="00CC3D50">
      <w:pPr>
        <w:pStyle w:val="Sprotnaopomba-besedilo"/>
      </w:pPr>
      <w:r w:rsidRPr="00BC641D">
        <w:rPr>
          <w:rStyle w:val="Sprotnaopomba-sklic"/>
        </w:rPr>
        <w:footnoteRef/>
      </w:r>
      <w:r w:rsidRPr="00BC641D">
        <w:t xml:space="preserve"> To je iz HASS direktive in novi BSS nima te definicije. Mora ostati.</w:t>
      </w:r>
    </w:p>
  </w:footnote>
  <w:footnote w:id="113">
    <w:p w14:paraId="6DA54D33" w14:textId="77777777" w:rsidR="002A08AF" w:rsidRPr="00BC641D" w:rsidRDefault="002A08AF" w:rsidP="00CC3D50">
      <w:pPr>
        <w:pStyle w:val="Sprotnaopomba-besedilo"/>
      </w:pPr>
      <w:r w:rsidRPr="00BC641D">
        <w:rPr>
          <w:rStyle w:val="Sprotnaopomba-sklic"/>
        </w:rPr>
        <w:footnoteRef/>
      </w:r>
      <w:r w:rsidRPr="00BC641D">
        <w:t xml:space="preserve"> BSS Art 4: (21) </w:t>
      </w:r>
      <w:r w:rsidRPr="00BC641D">
        <w:rPr>
          <w:iCs/>
          <w:noProof/>
        </w:rPr>
        <w:t>"disused source" means a sealed source which is no longer used or intended to be used for the practice for which authorisation was granted but continues to require safe management;</w:t>
      </w:r>
    </w:p>
  </w:footnote>
  <w:footnote w:id="114">
    <w:p w14:paraId="798F7CE9" w14:textId="77777777" w:rsidR="002A08AF" w:rsidRPr="00BC641D" w:rsidRDefault="002A08AF" w:rsidP="00CC3D50">
      <w:pPr>
        <w:pStyle w:val="Sprotnaopomba-besedilo"/>
      </w:pPr>
      <w:r w:rsidRPr="00BC641D">
        <w:rPr>
          <w:rStyle w:val="Sprotnaopomba-sklic"/>
        </w:rPr>
        <w:footnoteRef/>
      </w:r>
      <w:r w:rsidRPr="00BC641D">
        <w:t xml:space="preserve"> BSS Art 4: (94) means an assembly of components intended to guarantee the containment of a sealed source, where it is not an integral part of the source but is meant for shielding the source during its transport and handling;</w:t>
      </w:r>
    </w:p>
  </w:footnote>
  <w:footnote w:id="115">
    <w:p w14:paraId="10B7F042" w14:textId="77777777" w:rsidR="002A08AF" w:rsidRPr="00BC641D" w:rsidRDefault="002A08AF" w:rsidP="00CC3D50">
      <w:pPr>
        <w:pStyle w:val="Sprotnaopomba-besedilo"/>
      </w:pPr>
      <w:r w:rsidRPr="00BC641D">
        <w:rPr>
          <w:rStyle w:val="Sprotnaopomba-sklic"/>
        </w:rPr>
        <w:footnoteRef/>
      </w:r>
      <w:r w:rsidRPr="00BC641D">
        <w:t xml:space="preserve"> Izbrisano ker je v ZVISJV (3/86)</w:t>
      </w:r>
    </w:p>
  </w:footnote>
  <w:footnote w:id="116">
    <w:p w14:paraId="7B88BFF5" w14:textId="77777777" w:rsidR="002A08AF" w:rsidRPr="00BC641D" w:rsidRDefault="002A08AF" w:rsidP="00CC3D50">
      <w:pPr>
        <w:pStyle w:val="Sprotnaopomba-besedilo"/>
      </w:pPr>
      <w:r w:rsidRPr="00BC641D">
        <w:rPr>
          <w:rStyle w:val="Sprotnaopomba-sklic"/>
        </w:rPr>
        <w:footnoteRef/>
      </w:r>
      <w:r w:rsidRPr="00BC641D">
        <w:t xml:space="preserve"> Ta besedna zveza se ne uporablja v pravilniku? Potrebno popraviti pri medicini (URSVS)</w:t>
      </w:r>
    </w:p>
  </w:footnote>
  <w:footnote w:id="117">
    <w:p w14:paraId="48390BBF" w14:textId="77777777" w:rsidR="002A08AF" w:rsidRPr="00BC641D" w:rsidRDefault="002A08AF" w:rsidP="00CC3D50">
      <w:pPr>
        <w:pStyle w:val="Sprotnaopomba-besedilo"/>
      </w:pPr>
      <w:r w:rsidRPr="00BC641D">
        <w:rPr>
          <w:rStyle w:val="Sprotnaopomba-sklic"/>
        </w:rPr>
        <w:footnoteRef/>
      </w:r>
      <w:r w:rsidRPr="00BC641D">
        <w:t xml:space="preserve"> Brišemo, ker se ne pojavlja v pravilniku </w:t>
      </w:r>
    </w:p>
  </w:footnote>
  <w:footnote w:id="118">
    <w:p w14:paraId="4F846E09" w14:textId="77777777" w:rsidR="002A08AF" w:rsidRPr="00BC641D" w:rsidRDefault="002A08AF" w:rsidP="00CC3D50">
      <w:pPr>
        <w:pStyle w:val="Sprotnaopomba-besedilo"/>
      </w:pPr>
      <w:r w:rsidRPr="00BC641D">
        <w:rPr>
          <w:rStyle w:val="Sprotnaopomba-sklic"/>
        </w:rPr>
        <w:footnoteRef/>
      </w:r>
      <w:r w:rsidRPr="00BC641D">
        <w:t xml:space="preserve"> To je dodano glede na JAP-e</w:t>
      </w:r>
    </w:p>
  </w:footnote>
  <w:footnote w:id="119">
    <w:p w14:paraId="267E2C55" w14:textId="77777777" w:rsidR="002A08AF" w:rsidRPr="00BC641D" w:rsidRDefault="002A08AF" w:rsidP="00CC3D50">
      <w:pPr>
        <w:pStyle w:val="Sprotnaopomba-besedilo"/>
      </w:pPr>
      <w:r w:rsidRPr="00BC641D">
        <w:rPr>
          <w:rStyle w:val="Sprotnaopomba-sklic"/>
        </w:rPr>
        <w:footnoteRef/>
      </w:r>
      <w:r w:rsidRPr="00BC641D">
        <w:t xml:space="preserve"> Tukaj pojasnujemo kaj je tehnična dokumentacija kar je ireleventno. Vsebine souči ……z ostalimi dokazili </w:t>
      </w:r>
    </w:p>
  </w:footnote>
  <w:footnote w:id="120">
    <w:p w14:paraId="51778348" w14:textId="77777777" w:rsidR="002A08AF" w:rsidRPr="00BC641D" w:rsidRDefault="002A08AF" w:rsidP="00CC3D50">
      <w:pPr>
        <w:pStyle w:val="Sprotnaopomba-besedilo"/>
      </w:pPr>
      <w:r w:rsidRPr="00BC641D">
        <w:rPr>
          <w:rStyle w:val="Sprotnaopomba-sklic"/>
        </w:rPr>
        <w:footnoteRef/>
      </w:r>
      <w:r w:rsidRPr="00BC641D">
        <w:t xml:space="preserve"> "energija" ali "energija sevanja" ali morda moč??</w:t>
      </w:r>
    </w:p>
  </w:footnote>
  <w:footnote w:id="121">
    <w:p w14:paraId="70F44927" w14:textId="77777777" w:rsidR="002A08AF" w:rsidRPr="00BC641D" w:rsidRDefault="002A08AF" w:rsidP="00CC3D50">
      <w:pPr>
        <w:pStyle w:val="Sprotnaopomba-besedilo"/>
      </w:pPr>
      <w:r w:rsidRPr="00BC641D">
        <w:rPr>
          <w:rStyle w:val="Sprotnaopomba-sklic"/>
        </w:rPr>
        <w:footnoteRef/>
      </w:r>
      <w:r w:rsidRPr="00BC641D">
        <w:t xml:space="preserve"> Kaj če še ne bo imel podatkov    Napišemo, da v tem primeru stranka posreduje podatke ob vpisu v register ali pridobitvi dovoljenj za uporabo. </w:t>
      </w:r>
    </w:p>
  </w:footnote>
  <w:footnote w:id="122">
    <w:p w14:paraId="66A761DD" w14:textId="77777777" w:rsidR="002A08AF" w:rsidRPr="00BC641D" w:rsidRDefault="002A08AF" w:rsidP="00CC3D50">
      <w:pPr>
        <w:pStyle w:val="Sprotnaopomba-besedilo"/>
      </w:pPr>
      <w:r w:rsidRPr="00BC641D">
        <w:rPr>
          <w:rStyle w:val="Sprotnaopomba-sklic"/>
        </w:rPr>
        <w:footnoteRef/>
      </w:r>
      <w:r w:rsidRPr="00BC641D">
        <w:t xml:space="preserve"> To je del Ocene varstva pred sevanji  PISNA NAVODILA KOT DEL VLOGE ZAHTEVAMO SAMO ZA HASS-E OSTALO SO DEL OCENE VARSTVA PRED SEVANJI (osnovni ukrepi na osnovi katerih izdela podrobna navodila)</w:t>
      </w:r>
    </w:p>
  </w:footnote>
  <w:footnote w:id="123">
    <w:p w14:paraId="3E624F80" w14:textId="77777777" w:rsidR="002A08AF" w:rsidRPr="00BC641D" w:rsidRDefault="002A08AF" w:rsidP="00CC3D50">
      <w:pPr>
        <w:pStyle w:val="Sprotnaopomba-besedilo"/>
        <w:rPr>
          <w:rFonts w:cs="Arial"/>
          <w:iCs/>
          <w:noProof/>
        </w:rPr>
      </w:pPr>
      <w:r w:rsidRPr="00BC641D">
        <w:rPr>
          <w:rStyle w:val="Sprotnaopomba-sklic"/>
          <w:rFonts w:cs="Arial"/>
        </w:rPr>
        <w:footnoteRef/>
      </w:r>
      <w:r w:rsidRPr="00BC641D">
        <w:rPr>
          <w:rFonts w:cs="Arial"/>
        </w:rPr>
        <w:t xml:space="preserve"> BSS Art. 87 </w:t>
      </w:r>
      <w:r w:rsidRPr="00BC641D">
        <w:rPr>
          <w:rFonts w:cs="Arial"/>
          <w:iCs/>
          <w:noProof/>
        </w:rPr>
        <w:t>Member States shall ensure that, before issuing authorisation for practices involving a high-activity sealed source:</w:t>
      </w:r>
    </w:p>
    <w:p w14:paraId="5C90B0C6" w14:textId="77777777" w:rsidR="002A08AF" w:rsidRPr="00BC641D" w:rsidRDefault="002A08AF" w:rsidP="005D7D4F">
      <w:pPr>
        <w:pStyle w:val="Sprotnaopomba-besedilo"/>
        <w:widowControl/>
        <w:numPr>
          <w:ilvl w:val="0"/>
          <w:numId w:val="154"/>
        </w:numPr>
        <w:jc w:val="left"/>
        <w:rPr>
          <w:rFonts w:cs="Arial"/>
        </w:rPr>
      </w:pPr>
      <w:r w:rsidRPr="00BC641D">
        <w:rPr>
          <w:rFonts w:cs="Arial"/>
        </w:rPr>
        <w:t>adequate arrangements have been made for the safe management and control of sources, including when they become disused sources. Such arrangements may provide for the transfer of disused sources to the supplier or their placement in a disposal or storage facility or an obligation for the manufacturer or the supplier to receive them;………mi imamo to za vse vire kar je pozitivno</w:t>
      </w:r>
    </w:p>
  </w:footnote>
  <w:footnote w:id="124">
    <w:p w14:paraId="35DA7C83"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BSS Art. 88 Specific requirements for licensing of high-activity sealed sources</w:t>
      </w:r>
    </w:p>
    <w:p w14:paraId="19E78C9A" w14:textId="77777777" w:rsidR="002A08AF" w:rsidRPr="00BC641D" w:rsidRDefault="002A08AF" w:rsidP="00CC3D50">
      <w:pPr>
        <w:rPr>
          <w:rFonts w:cs="Arial"/>
          <w:iCs/>
          <w:noProof/>
          <w:sz w:val="20"/>
        </w:rPr>
      </w:pPr>
      <w:r w:rsidRPr="00BC641D">
        <w:rPr>
          <w:rFonts w:cs="Arial"/>
          <w:iCs/>
          <w:noProof/>
          <w:sz w:val="20"/>
        </w:rPr>
        <w:t>In addition to the general licensing requirements set out in Chapter V, Member states shall ensure that the licence for a practice involving a high-activity sealed source includes, but does not have to be limited to:</w:t>
      </w:r>
    </w:p>
    <w:p w14:paraId="6309AFB5" w14:textId="77777777" w:rsidR="002A08AF" w:rsidRPr="00BC641D" w:rsidRDefault="002A08AF" w:rsidP="005D7D4F">
      <w:pPr>
        <w:widowControl/>
        <w:numPr>
          <w:ilvl w:val="0"/>
          <w:numId w:val="160"/>
        </w:numPr>
        <w:jc w:val="left"/>
        <w:rPr>
          <w:rFonts w:cs="Arial"/>
          <w:iCs/>
          <w:noProof/>
          <w:sz w:val="20"/>
        </w:rPr>
      </w:pPr>
      <w:r w:rsidRPr="00BC641D">
        <w:rPr>
          <w:rFonts w:cs="Arial"/>
          <w:iCs/>
          <w:noProof/>
          <w:sz w:val="20"/>
        </w:rPr>
        <w:t>responsibilities;</w:t>
      </w:r>
    </w:p>
    <w:p w14:paraId="05A6A2B3" w14:textId="77777777" w:rsidR="002A08AF" w:rsidRPr="00BC641D" w:rsidRDefault="002A08AF" w:rsidP="005D7D4F">
      <w:pPr>
        <w:widowControl/>
        <w:numPr>
          <w:ilvl w:val="0"/>
          <w:numId w:val="160"/>
        </w:numPr>
        <w:jc w:val="left"/>
        <w:rPr>
          <w:rFonts w:cs="Arial"/>
          <w:sz w:val="20"/>
        </w:rPr>
      </w:pPr>
      <w:r w:rsidRPr="00BC641D">
        <w:rPr>
          <w:rFonts w:cs="Arial"/>
          <w:iCs/>
          <w:noProof/>
          <w:sz w:val="20"/>
        </w:rPr>
        <w:t>minimum staff competencies, including information and training;</w:t>
      </w:r>
    </w:p>
  </w:footnote>
  <w:footnote w:id="125">
    <w:p w14:paraId="64BC6EBD"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Izpostavljeni delavci, </w:t>
      </w:r>
      <w:r w:rsidRPr="00BC641D">
        <w:rPr>
          <w:rFonts w:cs="Arial"/>
          <w:i/>
        </w:rPr>
        <w:t>delavci, ki delajo pod nadzorom</w:t>
      </w:r>
      <w:r w:rsidRPr="00BC641D">
        <w:rPr>
          <w:rFonts w:cs="Arial"/>
        </w:rPr>
        <w:t xml:space="preserve"> in delavci, ki upravljajo z viri sevanja. To je glede na SV8 </w:t>
      </w:r>
    </w:p>
  </w:footnote>
  <w:footnote w:id="126">
    <w:p w14:paraId="2BF12DF7"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ADR 1.10.3.2 Varnostni načrt</w:t>
      </w:r>
      <w:r w:rsidRPr="00BC641D">
        <w:rPr>
          <w:rFonts w:cs="Arial"/>
          <w:b/>
        </w:rPr>
        <w:t xml:space="preserve">; </w:t>
      </w:r>
      <w:r w:rsidRPr="00BC641D">
        <w:rPr>
          <w:rFonts w:cs="Arial"/>
        </w:rPr>
        <w:t>Sklep o objavi sprememb in dopolnitev prilog A in B k Evropskemu sporazumu o mednarodnem cestnem prevozu nevarnega blaga (ADR), stran 557.</w:t>
      </w:r>
      <w:r w:rsidRPr="00BC641D">
        <w:rPr>
          <w:rFonts w:cs="Arial"/>
          <w:b/>
        </w:rPr>
        <w:t xml:space="preserve"> </w:t>
      </w:r>
      <w:r w:rsidRPr="00BC641D">
        <w:rPr>
          <w:rFonts w:cs="Arial"/>
        </w:rPr>
        <w:t>Uradni list RS št. 9/2005 z dne 31.1.2015</w:t>
      </w:r>
    </w:p>
  </w:footnote>
  <w:footnote w:id="127">
    <w:p w14:paraId="5E7D2662" w14:textId="77777777" w:rsidR="002A08AF" w:rsidRPr="00BC641D" w:rsidRDefault="002A08AF" w:rsidP="00CC3D50">
      <w:pPr>
        <w:pStyle w:val="Sprotnaopomba-besedilo"/>
      </w:pPr>
      <w:r w:rsidRPr="00BC641D">
        <w:rPr>
          <w:rStyle w:val="Sprotnaopomba-sklic"/>
        </w:rPr>
        <w:footnoteRef/>
      </w:r>
      <w:r w:rsidRPr="00BC641D">
        <w:t xml:space="preserve"> Izbrisano je bilo naštevanje ukrepov varovanja. </w:t>
      </w:r>
    </w:p>
  </w:footnote>
  <w:footnote w:id="128">
    <w:p w14:paraId="02366CA6"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BSS Art. 78 BSS Article 78 Information on equipment</w:t>
      </w:r>
    </w:p>
    <w:p w14:paraId="7CF2D71F" w14:textId="77777777" w:rsidR="002A08AF" w:rsidRPr="00BC641D" w:rsidRDefault="002A08AF" w:rsidP="00CC3D50">
      <w:pPr>
        <w:pStyle w:val="Sprotnaopomba-besedilo"/>
        <w:rPr>
          <w:rFonts w:cs="Arial"/>
        </w:rPr>
      </w:pPr>
      <w:r w:rsidRPr="00BC641D">
        <w:rPr>
          <w:rFonts w:cs="Arial"/>
        </w:rPr>
        <w:t xml:space="preserve">Member States shall ensure that any undertaking acquiring equipment containing radioactive sources or a radiation generator is provided with adequate information about its potential radiological hazards and its proper use, testing and maintenance, and with a demonstration that the design permits to restrict exposures to a level which is as low as reasonably achievable……..kaj bo to v praksi je pa vprašaj……………dejansko je to celotna vloga dovoljenja za izvajanje sevalne dejavnosti preko dokazil, ki jih nam morajo dostaviti se izvajalci seznanijo z informacijami, ki jih zahteva prvi odstavek 78. člena. Tako, da to zahtevo lahko potociramo kar na 4. člen in h) dokazilo </w:t>
      </w:r>
      <w:r w:rsidRPr="00BC641D">
        <w:rPr>
          <w:rFonts w:cs="Arial"/>
          <w:u w:val="single"/>
        </w:rPr>
        <w:t xml:space="preserve">brišemo. </w:t>
      </w:r>
    </w:p>
  </w:footnote>
  <w:footnote w:id="129">
    <w:p w14:paraId="0B33B0A9" w14:textId="77777777" w:rsidR="002A08AF" w:rsidRPr="00BC641D" w:rsidRDefault="002A08AF" w:rsidP="00CC3D50">
      <w:pPr>
        <w:pStyle w:val="Sprotnaopomba-besedilo"/>
        <w:rPr>
          <w:rFonts w:cs="Arial"/>
          <w:iCs/>
          <w:noProof/>
        </w:rPr>
      </w:pPr>
      <w:r w:rsidRPr="00BC641D">
        <w:rPr>
          <w:rStyle w:val="Sprotnaopomba-sklic"/>
          <w:rFonts w:cs="Arial"/>
        </w:rPr>
        <w:footnoteRef/>
      </w:r>
      <w:r w:rsidRPr="00BC641D">
        <w:rPr>
          <w:rFonts w:cs="Arial"/>
        </w:rPr>
        <w:t xml:space="preserve"> BSS Art. 87 </w:t>
      </w:r>
      <w:r w:rsidRPr="00BC641D">
        <w:rPr>
          <w:rFonts w:cs="Arial"/>
          <w:iCs/>
          <w:noProof/>
        </w:rPr>
        <w:t xml:space="preserve">Member States shall ensure that, before issuing authorisation for practices involving a high-activity sealed source: </w:t>
      </w:r>
    </w:p>
    <w:p w14:paraId="590CF944" w14:textId="77777777" w:rsidR="002A08AF" w:rsidRPr="00BC641D" w:rsidRDefault="002A08AF" w:rsidP="00CC3D50">
      <w:pPr>
        <w:pStyle w:val="Sprotnaopomba-besedilo"/>
        <w:rPr>
          <w:rFonts w:cs="Arial"/>
        </w:rPr>
      </w:pPr>
      <w:r w:rsidRPr="00BC641D">
        <w:rPr>
          <w:rFonts w:cs="Arial"/>
          <w:iCs/>
          <w:noProof/>
        </w:rPr>
        <w:t>(b) adequate provision, by way of a financial security or any other equivalent means appropriate for the source in question, has been made for the safe management of sources when they become disused sources, including the case where the undertaking becomes insolvent or ceases its activities</w:t>
      </w:r>
    </w:p>
  </w:footnote>
  <w:footnote w:id="130">
    <w:p w14:paraId="61C3968B" w14:textId="77777777" w:rsidR="002A08AF" w:rsidRPr="00BC641D" w:rsidRDefault="002A08AF" w:rsidP="00CC3D50">
      <w:pPr>
        <w:pStyle w:val="Sprotnaopomba-besedilo"/>
        <w:rPr>
          <w:rFonts w:cs="Arial"/>
          <w:lang w:val="en-GB"/>
        </w:rPr>
      </w:pPr>
      <w:r w:rsidRPr="00BC641D">
        <w:rPr>
          <w:rStyle w:val="Sprotnaopomba-sklic"/>
          <w:rFonts w:cs="Arial"/>
          <w:lang w:val="en-GB"/>
        </w:rPr>
        <w:footnoteRef/>
      </w:r>
      <w:r w:rsidRPr="00BC641D">
        <w:rPr>
          <w:rFonts w:cs="Arial"/>
          <w:lang w:val="en-GB"/>
        </w:rPr>
        <w:t xml:space="preserve"> BSS Annex IV ANNEX IV Justification of new classes or types of practices involving consumer products as referred to in Article 20 </w:t>
      </w:r>
    </w:p>
    <w:p w14:paraId="27734177" w14:textId="77777777" w:rsidR="002A08AF" w:rsidRPr="00BC641D" w:rsidRDefault="002A08AF" w:rsidP="00CC3D50">
      <w:pPr>
        <w:pStyle w:val="Sprotnaopomba-besedilo"/>
        <w:rPr>
          <w:rFonts w:cs="Arial"/>
          <w:lang w:val="en-GB"/>
        </w:rPr>
      </w:pPr>
      <w:r w:rsidRPr="00BC641D">
        <w:rPr>
          <w:rFonts w:cs="Arial"/>
          <w:lang w:val="en-GB"/>
        </w:rPr>
        <w:t xml:space="preserve">A. Any undertaking intending to manufacture or import into a Member State consumer products for which the intended use is likely to lead to a new class or type of practice, shall provide the competent authority of this Member State with all relevant information, as to the: </w:t>
      </w:r>
    </w:p>
    <w:p w14:paraId="0BA34C73" w14:textId="77777777" w:rsidR="002A08AF" w:rsidRPr="00BC641D" w:rsidRDefault="002A08AF" w:rsidP="00CC3D50">
      <w:pPr>
        <w:pStyle w:val="Sprotnaopomba-besedilo"/>
        <w:rPr>
          <w:rFonts w:cs="Arial"/>
          <w:lang w:val="en-GB"/>
        </w:rPr>
      </w:pPr>
      <w:r w:rsidRPr="00BC641D">
        <w:rPr>
          <w:rFonts w:cs="Arial"/>
          <w:lang w:val="en-GB"/>
        </w:rPr>
        <w:t xml:space="preserve">(1) intended use of the product; </w:t>
      </w:r>
    </w:p>
    <w:p w14:paraId="12B87F91" w14:textId="77777777" w:rsidR="002A08AF" w:rsidRPr="00BC641D" w:rsidRDefault="002A08AF" w:rsidP="00CC3D50">
      <w:pPr>
        <w:pStyle w:val="Sprotnaopomba-besedilo"/>
        <w:rPr>
          <w:rFonts w:cs="Arial"/>
          <w:lang w:val="en-GB"/>
        </w:rPr>
      </w:pPr>
      <w:r w:rsidRPr="00BC641D">
        <w:rPr>
          <w:rFonts w:cs="Arial"/>
          <w:lang w:val="en-GB"/>
        </w:rPr>
        <w:t xml:space="preserve">(2) technical characteristics of the product; </w:t>
      </w:r>
    </w:p>
    <w:p w14:paraId="4B02A276" w14:textId="77777777" w:rsidR="002A08AF" w:rsidRPr="00BC641D" w:rsidRDefault="002A08AF" w:rsidP="00CC3D50">
      <w:pPr>
        <w:pStyle w:val="Sprotnaopomba-besedilo"/>
        <w:rPr>
          <w:rFonts w:cs="Arial"/>
          <w:lang w:val="en-GB"/>
        </w:rPr>
      </w:pPr>
      <w:r w:rsidRPr="00BC641D">
        <w:rPr>
          <w:rFonts w:cs="Arial"/>
          <w:lang w:val="en-GB"/>
        </w:rPr>
        <w:t xml:space="preserve">(3) in the case of products containing radioactive substances, information as to their means of fixation; </w:t>
      </w:r>
    </w:p>
    <w:p w14:paraId="3F1F58F7" w14:textId="77777777" w:rsidR="002A08AF" w:rsidRPr="00BC641D" w:rsidRDefault="002A08AF" w:rsidP="00CC3D50">
      <w:pPr>
        <w:pStyle w:val="Sprotnaopomba-besedilo"/>
        <w:rPr>
          <w:rFonts w:cs="Arial"/>
          <w:lang w:val="en-GB"/>
        </w:rPr>
      </w:pPr>
      <w:r w:rsidRPr="00BC641D">
        <w:rPr>
          <w:rFonts w:cs="Arial"/>
          <w:lang w:val="en-GB"/>
        </w:rPr>
        <w:t xml:space="preserve">(4) dose rates at relevant distances for the use of the product, including dose rates at a distance of 0,1 m from any accessible surface; </w:t>
      </w:r>
    </w:p>
    <w:p w14:paraId="30A4DC3D" w14:textId="77777777" w:rsidR="002A08AF" w:rsidRPr="00BC641D" w:rsidRDefault="002A08AF" w:rsidP="00CC3D50">
      <w:pPr>
        <w:pStyle w:val="Sprotnaopomba-besedilo"/>
        <w:rPr>
          <w:rFonts w:cs="Arial"/>
          <w:lang w:val="en-GB"/>
        </w:rPr>
      </w:pPr>
      <w:r w:rsidRPr="00BC641D">
        <w:rPr>
          <w:rFonts w:cs="Arial"/>
          <w:lang w:val="en-GB"/>
        </w:rPr>
        <w:t>(5) expected doses to regular users of the product.</w:t>
      </w:r>
    </w:p>
  </w:footnote>
  <w:footnote w:id="131">
    <w:p w14:paraId="3FA1E834"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ZVISJV 66/3 člen; </w:t>
      </w:r>
      <w:r w:rsidRPr="00BC641D">
        <w:rPr>
          <w:rFonts w:cs="Arial"/>
          <w:b/>
          <w:szCs w:val="22"/>
        </w:rPr>
        <w:t>Predmet splošne rabe</w:t>
      </w:r>
      <w:r w:rsidRPr="00BC641D">
        <w:rPr>
          <w:rFonts w:cs="Arial"/>
          <w:szCs w:val="22"/>
        </w:rPr>
        <w:t xml:space="preserve"> je naprava ali predmet, v katerega so namenoma vgradili enega ali več radionuklidov ali so ti nastali z aktivacijo ali pa naprava ali predmet, ki oddaja ionizirajoče sevanje. Tak predmet je v prosti prodaji ali dostopen posameznikom iz prebivalstva brez posebnega nadzora pristojnega organa med in po prodaji</w:t>
      </w:r>
    </w:p>
  </w:footnote>
  <w:footnote w:id="132">
    <w:p w14:paraId="4155D6C7" w14:textId="77777777" w:rsidR="002A08AF" w:rsidRPr="00BC641D" w:rsidRDefault="002A08AF" w:rsidP="00CC3D50">
      <w:pPr>
        <w:pStyle w:val="Sprotnaopomba-besedilo"/>
      </w:pPr>
      <w:r w:rsidRPr="00BC641D">
        <w:rPr>
          <w:rStyle w:val="Sprotnaopomba-sklic"/>
        </w:rPr>
        <w:footnoteRef/>
      </w:r>
      <w:r w:rsidRPr="00BC641D">
        <w:t xml:space="preserve"> Ali prečistimo tista, ki so relevantna. </w:t>
      </w:r>
    </w:p>
  </w:footnote>
  <w:footnote w:id="133">
    <w:p w14:paraId="151D5980" w14:textId="77777777" w:rsidR="002A08AF" w:rsidRPr="00BC641D" w:rsidRDefault="002A08AF" w:rsidP="00CC3D50">
      <w:pPr>
        <w:pStyle w:val="Sprotnaopomba-besedilo"/>
      </w:pPr>
      <w:r w:rsidRPr="00BC641D">
        <w:rPr>
          <w:rStyle w:val="Sprotnaopomba-sklic"/>
        </w:rPr>
        <w:footnoteRef/>
      </w:r>
      <w:r w:rsidRPr="00BC641D">
        <w:t xml:space="preserve"> Plinski kromatografi, rentgenske naprave XRF, kabine; seznam, oziroma kriteriji bodo določeni v UV1</w:t>
      </w:r>
    </w:p>
  </w:footnote>
  <w:footnote w:id="134">
    <w:p w14:paraId="21FF48BC" w14:textId="77777777" w:rsidR="002A08AF" w:rsidRPr="00BC641D" w:rsidRDefault="002A08AF" w:rsidP="00CC3D50">
      <w:pPr>
        <w:pStyle w:val="Sprotnaopomba-besedilo"/>
        <w:rPr>
          <w:rFonts w:cs="Arial"/>
        </w:rPr>
      </w:pPr>
      <w:r w:rsidRPr="00BC641D">
        <w:rPr>
          <w:rStyle w:val="Sprotnaopomba-sklic"/>
        </w:rPr>
        <w:footnoteRef/>
      </w:r>
      <w:r w:rsidRPr="00BC641D">
        <w:t xml:space="preserve"> </w:t>
      </w:r>
      <w:r w:rsidRPr="00BC641D">
        <w:rPr>
          <w:rFonts w:cs="Arial"/>
        </w:rPr>
        <w:t>"energija" ali "energija sevanja" ali morda moč??</w:t>
      </w:r>
    </w:p>
  </w:footnote>
  <w:footnote w:id="135">
    <w:p w14:paraId="599627D7"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BSS Art. 88 Specific requirements for licensing of high-activity sealed sources</w:t>
      </w:r>
    </w:p>
    <w:p w14:paraId="7083513F" w14:textId="77777777" w:rsidR="002A08AF" w:rsidRPr="00BC641D" w:rsidRDefault="002A08AF" w:rsidP="00CC3D50">
      <w:pPr>
        <w:rPr>
          <w:rFonts w:cs="Arial"/>
          <w:iCs/>
          <w:noProof/>
          <w:sz w:val="20"/>
        </w:rPr>
      </w:pPr>
      <w:r w:rsidRPr="00BC641D">
        <w:rPr>
          <w:rFonts w:cs="Arial"/>
          <w:iCs/>
          <w:noProof/>
          <w:sz w:val="20"/>
        </w:rPr>
        <w:t>In addition to the general licensing requirements set out in Chapter V, Member states shall ensure that the licence for a practice involving a high-activity sealed source includes, but does not have to be limited to:</w:t>
      </w:r>
    </w:p>
    <w:p w14:paraId="78D0DE89" w14:textId="77777777" w:rsidR="002A08AF" w:rsidRPr="00BC641D" w:rsidRDefault="002A08AF" w:rsidP="00CC3D50">
      <w:pPr>
        <w:pStyle w:val="Sprotnaopomba-besedilo"/>
        <w:rPr>
          <w:rFonts w:cs="Arial"/>
        </w:rPr>
      </w:pPr>
      <w:r w:rsidRPr="00BC641D">
        <w:rPr>
          <w:rFonts w:cs="Arial"/>
        </w:rPr>
        <w:t>(f) maintenance of equipment, sources and containers;…..(ta je malo nategnjena, čeprav če nebi bila vzdrževana oprema nebi bil pregled b.p.)</w:t>
      </w:r>
    </w:p>
  </w:footnote>
  <w:footnote w:id="136">
    <w:p w14:paraId="7FF62953"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BSS Art. 88 Specific requirements for licensing of high-activity sealed sources</w:t>
      </w:r>
    </w:p>
    <w:p w14:paraId="219C4339" w14:textId="77777777" w:rsidR="002A08AF" w:rsidRPr="00BC641D" w:rsidRDefault="002A08AF" w:rsidP="00CC3D50">
      <w:pPr>
        <w:rPr>
          <w:rFonts w:cs="Arial"/>
          <w:iCs/>
          <w:noProof/>
          <w:sz w:val="20"/>
        </w:rPr>
      </w:pPr>
      <w:r w:rsidRPr="00BC641D">
        <w:rPr>
          <w:rFonts w:cs="Arial"/>
          <w:iCs/>
          <w:noProof/>
          <w:sz w:val="20"/>
        </w:rPr>
        <w:t>In addition to the general licensing requirements set out in Chapter V, Member states shall ensure that the licence for a practice involving a high-activity sealed source includes, but does not have to be limited to:</w:t>
      </w:r>
    </w:p>
    <w:p w14:paraId="02CBB51B" w14:textId="77777777" w:rsidR="002A08AF" w:rsidRPr="00BC641D" w:rsidRDefault="002A08AF" w:rsidP="00CC3D50">
      <w:pPr>
        <w:pStyle w:val="Sprotnaopomba-besedilo"/>
        <w:rPr>
          <w:rFonts w:cs="Arial"/>
        </w:rPr>
      </w:pPr>
      <w:r w:rsidRPr="00BC641D">
        <w:rPr>
          <w:rFonts w:cs="Arial"/>
        </w:rPr>
        <w:t>(d) requirements for emergency procedures and communication links;</w:t>
      </w:r>
    </w:p>
    <w:p w14:paraId="5BEF86A7" w14:textId="77777777" w:rsidR="002A08AF" w:rsidRPr="00BC641D" w:rsidRDefault="002A08AF" w:rsidP="00CC3D50">
      <w:pPr>
        <w:pStyle w:val="Sprotnaopomba-besedilo"/>
        <w:rPr>
          <w:rFonts w:cs="Arial"/>
        </w:rPr>
      </w:pPr>
      <w:r w:rsidRPr="00BC641D">
        <w:rPr>
          <w:rFonts w:cs="Arial"/>
        </w:rPr>
        <w:t>(e) work procedures to be followed;</w:t>
      </w:r>
    </w:p>
  </w:footnote>
  <w:footnote w:id="137">
    <w:p w14:paraId="0F0D9734" w14:textId="77777777" w:rsidR="002A08AF" w:rsidRPr="00BC641D" w:rsidRDefault="002A08AF" w:rsidP="00CC3D50">
      <w:pPr>
        <w:pStyle w:val="Sprotnaopomba-besedilo"/>
        <w:rPr>
          <w:rFonts w:cs="Arial"/>
          <w:lang w:val="en-GB"/>
        </w:rPr>
      </w:pPr>
      <w:r w:rsidRPr="00BC641D">
        <w:rPr>
          <w:rStyle w:val="Sprotnaopomba-sklic"/>
          <w:rFonts w:cs="Arial"/>
        </w:rPr>
        <w:footnoteRef/>
      </w:r>
      <w:r w:rsidRPr="00BC641D">
        <w:rPr>
          <w:rFonts w:cs="Arial"/>
        </w:rPr>
        <w:t xml:space="preserve"> </w:t>
      </w:r>
      <w:r w:rsidRPr="00BC641D">
        <w:rPr>
          <w:rFonts w:cs="Arial"/>
          <w:lang w:val="en-GB"/>
        </w:rPr>
        <w:t>BSS Art 29:3. A licence shall include, as appropriate, specific conditions and reference to requirements in national legislation so as to ensure that the elements of the licence are legally enforceable, and impose appropriate restrictions on the operational limits and conditions of operation.</w:t>
      </w:r>
    </w:p>
  </w:footnote>
  <w:footnote w:id="138">
    <w:p w14:paraId="176E6AE7" w14:textId="77777777" w:rsidR="002A08AF" w:rsidRPr="00BC641D" w:rsidRDefault="002A08AF" w:rsidP="00CC3D50">
      <w:pPr>
        <w:pStyle w:val="Sprotnaopomba-besedilo"/>
      </w:pPr>
      <w:r w:rsidRPr="00BC641D">
        <w:rPr>
          <w:rStyle w:val="Sprotnaopomba-sklic"/>
        </w:rPr>
        <w:footnoteRef/>
      </w:r>
      <w:r w:rsidRPr="00BC641D">
        <w:t xml:space="preserve"> Rešiti tiste, ki nimajo dovoljenja. Rešeno!</w:t>
      </w:r>
    </w:p>
  </w:footnote>
  <w:footnote w:id="139">
    <w:p w14:paraId="0207DE90" w14:textId="77777777" w:rsidR="002A08AF" w:rsidRPr="00BC641D" w:rsidRDefault="002A08AF" w:rsidP="00CC3D50">
      <w:pPr>
        <w:pStyle w:val="Sprotnaopomba-besedilo"/>
        <w:rPr>
          <w:rFonts w:cs="Arial"/>
          <w:lang w:val="en-GB"/>
        </w:rPr>
      </w:pPr>
      <w:r w:rsidRPr="00BC641D">
        <w:rPr>
          <w:rStyle w:val="Sprotnaopomba-sklic"/>
          <w:rFonts w:cs="Arial"/>
        </w:rPr>
        <w:footnoteRef/>
      </w:r>
      <w:r w:rsidRPr="00BC641D">
        <w:rPr>
          <w:rFonts w:cs="Arial"/>
        </w:rPr>
        <w:t xml:space="preserve"> BSS </w:t>
      </w:r>
      <w:r w:rsidRPr="00BC641D">
        <w:rPr>
          <w:rFonts w:cs="Arial"/>
          <w:lang w:val="en-GB"/>
        </w:rPr>
        <w:t>Art 85: General requirements for unsealed sources</w:t>
      </w:r>
    </w:p>
    <w:p w14:paraId="02F1E819" w14:textId="77777777" w:rsidR="002A08AF" w:rsidRPr="00BC641D" w:rsidRDefault="002A08AF" w:rsidP="00CC3D50">
      <w:pPr>
        <w:pStyle w:val="Sprotnaopomba-besedilo"/>
        <w:rPr>
          <w:rFonts w:cs="Arial"/>
        </w:rPr>
      </w:pPr>
      <w:r w:rsidRPr="00BC641D">
        <w:rPr>
          <w:rFonts w:cs="Arial"/>
        </w:rPr>
        <w:t>2.  Member States shall require the undertaking to keep records of all sealed sources under its responsibility, including location, transfer and disposal.</w:t>
      </w:r>
    </w:p>
  </w:footnote>
  <w:footnote w:id="140">
    <w:p w14:paraId="1561B9E4" w14:textId="77777777" w:rsidR="002A08AF" w:rsidRPr="00BC641D" w:rsidRDefault="002A08AF" w:rsidP="00CC3D50">
      <w:pPr>
        <w:pStyle w:val="Sprotnaopomba-besedilo"/>
        <w:rPr>
          <w:rFonts w:cs="Arial"/>
          <w:lang w:val="en-GB"/>
        </w:rPr>
      </w:pPr>
      <w:r w:rsidRPr="00BC641D">
        <w:rPr>
          <w:rStyle w:val="Sprotnaopomba-sklic"/>
          <w:rFonts w:cs="Arial"/>
        </w:rPr>
        <w:footnoteRef/>
      </w:r>
      <w:r w:rsidRPr="00BC641D">
        <w:rPr>
          <w:rFonts w:cs="Arial"/>
        </w:rPr>
        <w:t xml:space="preserve"> BSS </w:t>
      </w:r>
      <w:r w:rsidRPr="00BC641D">
        <w:rPr>
          <w:rFonts w:cs="Arial"/>
          <w:lang w:val="en-GB"/>
        </w:rPr>
        <w:t>Art 86: General requirements for sealed sources</w:t>
      </w:r>
    </w:p>
    <w:p w14:paraId="612509C8" w14:textId="77777777" w:rsidR="002A08AF" w:rsidRPr="00BC641D" w:rsidRDefault="002A08AF" w:rsidP="00CC3D50">
      <w:pPr>
        <w:pStyle w:val="Sprotnaopomba-besedilo"/>
        <w:rPr>
          <w:rFonts w:cs="Arial"/>
        </w:rPr>
      </w:pPr>
      <w:r w:rsidRPr="00BC641D">
        <w:rPr>
          <w:rFonts w:cs="Arial"/>
        </w:rPr>
        <w:t>2.  Member States shall require the undertaking, as appropriate and to the extent possible, to keep records of unsealed sources under its responsibility, including location, transfer and disposal or discharge.</w:t>
      </w:r>
    </w:p>
  </w:footnote>
  <w:footnote w:id="141">
    <w:p w14:paraId="64F52B71"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BSS Annex XIV, rumeni tekst je bil rešen. </w:t>
      </w:r>
    </w:p>
    <w:p w14:paraId="2C908A5C" w14:textId="77777777" w:rsidR="002A08AF" w:rsidRPr="00BC641D" w:rsidRDefault="002A08AF" w:rsidP="00CC3D50">
      <w:pPr>
        <w:pStyle w:val="Sprotnaopomba-besedilo"/>
      </w:pPr>
    </w:p>
    <w:p w14:paraId="4018AC03" w14:textId="77777777" w:rsidR="002A08AF" w:rsidRPr="00BC641D" w:rsidRDefault="002A08AF" w:rsidP="00CC3D50">
      <w:pPr>
        <w:pStyle w:val="Sprotnaopomba-besedilo"/>
      </w:pPr>
    </w:p>
    <w:p w14:paraId="0D8BB899" w14:textId="6E5FEFF1" w:rsidR="002A08AF" w:rsidRPr="00BC641D" w:rsidRDefault="002A08AF" w:rsidP="00CC3D50">
      <w:pPr>
        <w:pStyle w:val="Sprotnaopomba-besedilo"/>
      </w:pPr>
      <w:r w:rsidRPr="00BC641D">
        <w:rPr>
          <w:noProof/>
          <w:lang w:val="en-GB" w:eastAsia="en-GB"/>
        </w:rPr>
        <w:drawing>
          <wp:inline distT="0" distB="0" distL="0" distR="0" wp14:anchorId="60518307" wp14:editId="7A7ED28A">
            <wp:extent cx="5762625" cy="4114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114800"/>
                    </a:xfrm>
                    <a:prstGeom prst="rect">
                      <a:avLst/>
                    </a:prstGeom>
                    <a:noFill/>
                    <a:ln>
                      <a:noFill/>
                    </a:ln>
                  </pic:spPr>
                </pic:pic>
              </a:graphicData>
            </a:graphic>
          </wp:inline>
        </w:drawing>
      </w:r>
    </w:p>
  </w:footnote>
  <w:footnote w:id="142">
    <w:p w14:paraId="44358053" w14:textId="77777777" w:rsidR="002A08AF" w:rsidRPr="00BC641D" w:rsidRDefault="002A08AF" w:rsidP="00CC3D50">
      <w:pPr>
        <w:pStyle w:val="Sprotnaopomba-besedilo"/>
      </w:pPr>
      <w:r w:rsidRPr="00BC641D">
        <w:rPr>
          <w:rStyle w:val="Sprotnaopomba-sklic"/>
        </w:rPr>
        <w:footnoteRef/>
      </w:r>
      <w:r w:rsidRPr="00BC641D">
        <w:t xml:space="preserve"> Primer H-3 vojska, Ba-133 (instrumenti pod izvzetjem, ki jih je nekoč uporabljala carina, Cs-137 FieldSPEC,...) /viri ki so pod izvzetjem a nad odpravo nadzora, ter drugi (pos. ure)</w:t>
      </w:r>
    </w:p>
  </w:footnote>
  <w:footnote w:id="143">
    <w:p w14:paraId="5388D993" w14:textId="77777777" w:rsidR="002A08AF" w:rsidRPr="00BC641D" w:rsidRDefault="002A08AF" w:rsidP="00CC3D50">
      <w:pPr>
        <w:pStyle w:val="Sprotnaopomba-besedilo"/>
      </w:pPr>
      <w:r w:rsidRPr="00BC641D">
        <w:rPr>
          <w:rStyle w:val="Sprotnaopomba-sklic"/>
        </w:rPr>
        <w:footnoteRef/>
      </w:r>
      <w:r w:rsidRPr="00BC641D">
        <w:t xml:space="preserve"> Ta ideja mi je prišla na misel – npr. primer Poljaki, ki v SLO izvajajo terensko industrijsko radiografijo. OK</w:t>
      </w:r>
    </w:p>
  </w:footnote>
  <w:footnote w:id="144">
    <w:p w14:paraId="440FCC0C"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Janez ali nismo prestrogi?</w:t>
      </w:r>
    </w:p>
  </w:footnote>
  <w:footnote w:id="145">
    <w:p w14:paraId="2D13B490" w14:textId="77777777" w:rsidR="002A08AF" w:rsidRPr="00BC641D" w:rsidRDefault="002A08AF" w:rsidP="00CC3D50">
      <w:pPr>
        <w:pStyle w:val="Sprotnaopomba-besedilo"/>
        <w:rPr>
          <w:rFonts w:cs="Arial"/>
        </w:rPr>
      </w:pPr>
      <w:r w:rsidRPr="00BC641D">
        <w:rPr>
          <w:rStyle w:val="Sprotnaopomba-sklic"/>
          <w:rFonts w:cs="Arial"/>
        </w:rPr>
        <w:footnoteRef/>
      </w:r>
      <w:r w:rsidRPr="00BC641D">
        <w:t xml:space="preserve"> </w:t>
      </w:r>
      <w:r w:rsidRPr="00BC641D">
        <w:rPr>
          <w:rFonts w:cs="Arial"/>
        </w:rPr>
        <w:t>Javna/interna/…</w:t>
      </w:r>
    </w:p>
  </w:footnote>
  <w:footnote w:id="146">
    <w:p w14:paraId="6802C7BC"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Norvežani (nrpa.no) imajo preprosto: nivo sevanja na zunanji strani shrambe /prostora, kjer se shranjujejo v.s./ ne sme presegati 7,5 mikro Sv/h; Švedi pa imajo urejeno na ta način: "Equipment containing a sealed source shall be stored so that the dose rate does not exceed 7.5 uSv/h where anybody may be placed or 2.5 uSv/h where anybody is situated long term."</w:t>
      </w:r>
    </w:p>
  </w:footnote>
  <w:footnote w:id="147">
    <w:p w14:paraId="4DB565D1"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V duhu zaključkov študije ISEMIR (industrijska radiografija).</w:t>
      </w:r>
    </w:p>
  </w:footnote>
  <w:footnote w:id="148">
    <w:p w14:paraId="430FD9B1" w14:textId="77777777" w:rsidR="002A08AF" w:rsidRPr="00BC641D" w:rsidRDefault="002A08AF" w:rsidP="00CC3D50">
      <w:pPr>
        <w:rPr>
          <w:rFonts w:cs="Arial"/>
          <w:sz w:val="20"/>
        </w:rPr>
      </w:pPr>
      <w:r w:rsidRPr="00BC641D">
        <w:rPr>
          <w:rStyle w:val="Sprotnaopomba-sklic"/>
          <w:rFonts w:cs="Arial"/>
          <w:sz w:val="20"/>
        </w:rPr>
        <w:footnoteRef/>
      </w:r>
      <w:r w:rsidRPr="00BC641D">
        <w:rPr>
          <w:rFonts w:cs="Arial"/>
          <w:sz w:val="20"/>
        </w:rPr>
        <w:t xml:space="preserve"> Kot ideja, da se uvedejo merilniki tudi izven industrijske radiografije: druga možnost je samostojen člen: </w:t>
      </w:r>
    </w:p>
    <w:p w14:paraId="521F422D" w14:textId="77777777" w:rsidR="002A08AF" w:rsidRPr="00BC641D" w:rsidRDefault="002A08AF" w:rsidP="005D7D4F">
      <w:pPr>
        <w:widowControl/>
        <w:numPr>
          <w:ilvl w:val="0"/>
          <w:numId w:val="74"/>
        </w:numPr>
        <w:spacing w:after="120"/>
        <w:ind w:left="357" w:hanging="357"/>
        <w:jc w:val="left"/>
        <w:rPr>
          <w:rFonts w:cs="Arial"/>
          <w:sz w:val="20"/>
        </w:rPr>
      </w:pPr>
      <w:r w:rsidRPr="00BC641D">
        <w:rPr>
          <w:rFonts w:cs="Arial"/>
          <w:sz w:val="20"/>
        </w:rPr>
        <w:t>Imetnik vira sevanja mora merilnike sevanja pravilno uporabljati, vzdrževati in umerjati (kalibrirati) v intervalih, ki so predvideni.</w:t>
      </w:r>
    </w:p>
    <w:p w14:paraId="143AA140" w14:textId="77777777" w:rsidR="002A08AF" w:rsidRPr="00BC641D" w:rsidRDefault="002A08AF" w:rsidP="005D7D4F">
      <w:pPr>
        <w:widowControl/>
        <w:numPr>
          <w:ilvl w:val="0"/>
          <w:numId w:val="74"/>
        </w:numPr>
        <w:spacing w:after="120"/>
        <w:ind w:left="357" w:hanging="357"/>
        <w:jc w:val="left"/>
        <w:rPr>
          <w:rFonts w:cs="Arial"/>
          <w:sz w:val="20"/>
        </w:rPr>
      </w:pPr>
      <w:r w:rsidRPr="00BC641D">
        <w:rPr>
          <w:rFonts w:cs="Arial"/>
          <w:sz w:val="20"/>
        </w:rPr>
        <w:t xml:space="preserve">Osebje mora biti usposobljeno za ravnanje z merilniki. </w:t>
      </w:r>
    </w:p>
    <w:p w14:paraId="2848D31E" w14:textId="77777777" w:rsidR="002A08AF" w:rsidRPr="00BC641D" w:rsidRDefault="002A08AF" w:rsidP="005D7D4F">
      <w:pPr>
        <w:widowControl/>
        <w:numPr>
          <w:ilvl w:val="0"/>
          <w:numId w:val="74"/>
        </w:numPr>
        <w:spacing w:after="120"/>
        <w:ind w:left="357" w:hanging="357"/>
        <w:jc w:val="left"/>
        <w:rPr>
          <w:rFonts w:cs="Arial"/>
          <w:sz w:val="20"/>
        </w:rPr>
      </w:pPr>
      <w:r w:rsidRPr="00BC641D">
        <w:rPr>
          <w:rFonts w:cs="Arial"/>
          <w:sz w:val="20"/>
        </w:rPr>
        <w:t xml:space="preserve">O izboru merilnikov in intervalih meritev se mora imetnik dovoljenja posvetovati s </w:t>
      </w:r>
      <w:r w:rsidRPr="00BC641D">
        <w:rPr>
          <w:rFonts w:cs="Arial"/>
          <w:sz w:val="20"/>
          <w:lang w:eastAsia="sl-SI"/>
        </w:rPr>
        <w:t>pooblaščenim izvedencem</w:t>
      </w:r>
      <w:r w:rsidRPr="00BC641D">
        <w:rPr>
          <w:rFonts w:cs="Arial"/>
          <w:sz w:val="20"/>
        </w:rPr>
        <w:t xml:space="preserve">, ki o tem izda pisno priporočilo. </w:t>
      </w:r>
    </w:p>
    <w:p w14:paraId="0CD7E897" w14:textId="77777777" w:rsidR="002A08AF" w:rsidRPr="00BC641D" w:rsidRDefault="002A08AF" w:rsidP="005D7D4F">
      <w:pPr>
        <w:widowControl/>
        <w:numPr>
          <w:ilvl w:val="0"/>
          <w:numId w:val="74"/>
        </w:numPr>
        <w:spacing w:after="120"/>
        <w:ind w:left="357" w:hanging="357"/>
        <w:jc w:val="left"/>
        <w:rPr>
          <w:rFonts w:cs="Arial"/>
          <w:sz w:val="20"/>
        </w:rPr>
      </w:pPr>
      <w:r w:rsidRPr="00BC641D">
        <w:rPr>
          <w:rFonts w:cs="Arial"/>
          <w:sz w:val="20"/>
        </w:rPr>
        <w:t>Določbo iz prejšnje točke tega člena lahko nadomesti posvetovanje in pisno priporočilo proizvajalca vira sevanja oziroma (rentgenske) naprave.</w:t>
      </w:r>
    </w:p>
  </w:footnote>
  <w:footnote w:id="149">
    <w:p w14:paraId="52028F4B" w14:textId="77777777" w:rsidR="002A08AF" w:rsidRPr="00BC641D" w:rsidRDefault="002A08AF" w:rsidP="00CC3D50">
      <w:pPr>
        <w:pStyle w:val="Sprotnaopomba-besedilo"/>
      </w:pPr>
      <w:r w:rsidRPr="00BC641D">
        <w:rPr>
          <w:rStyle w:val="Sprotnaopomba-sklic"/>
        </w:rPr>
        <w:footnoteRef/>
      </w:r>
      <w:r w:rsidRPr="00BC641D">
        <w:t xml:space="preserve"> Te doze so različne od dovoljenih doz za industrijsko radiografijo. !!</w:t>
      </w:r>
    </w:p>
  </w:footnote>
  <w:footnote w:id="150">
    <w:p w14:paraId="4740110E" w14:textId="77777777" w:rsidR="002A08AF" w:rsidRPr="00BC641D" w:rsidRDefault="002A08AF" w:rsidP="00CC3D50">
      <w:pPr>
        <w:pStyle w:val="Sprotnaopomba-besedilo"/>
      </w:pPr>
      <w:r w:rsidRPr="00BC641D">
        <w:rPr>
          <w:rStyle w:val="Sprotnaopomba-sklic"/>
        </w:rPr>
        <w:footnoteRef/>
      </w:r>
      <w:r w:rsidRPr="00BC641D">
        <w:t xml:space="preserve"> V praksi je več izjem, npr. prenosne naprave, kjer se odpre le zaslonke in vir direktno seva.</w:t>
      </w:r>
    </w:p>
  </w:footnote>
  <w:footnote w:id="151">
    <w:p w14:paraId="7FDB13A2" w14:textId="77777777" w:rsidR="002A08AF" w:rsidRPr="00BC641D" w:rsidRDefault="002A08AF" w:rsidP="00CC3D50">
      <w:pPr>
        <w:pStyle w:val="Navadensplet"/>
        <w:rPr>
          <w:rFonts w:ascii="Arial" w:hAnsi="Arial" w:cs="Arial"/>
          <w:color w:val="auto"/>
          <w:sz w:val="20"/>
          <w:szCs w:val="20"/>
        </w:rPr>
      </w:pPr>
      <w:r w:rsidRPr="00BC641D">
        <w:rPr>
          <w:rStyle w:val="Sprotnaopomba-sklic"/>
          <w:color w:val="auto"/>
        </w:rPr>
        <w:footnoteRef/>
      </w:r>
      <w:r w:rsidRPr="00BC641D">
        <w:rPr>
          <w:color w:val="auto"/>
        </w:rPr>
        <w:t xml:space="preserve"> </w:t>
      </w:r>
      <w:r w:rsidRPr="00BC641D">
        <w:rPr>
          <w:rFonts w:ascii="Arial" w:hAnsi="Arial" w:cs="Arial"/>
          <w:color w:val="auto"/>
          <w:sz w:val="20"/>
          <w:szCs w:val="20"/>
        </w:rPr>
        <w:t>Kako uporabiti ta člen za JAPe? Ali ZVD vsakih pet let res »pobere« 500 brisov z Murinih, Mercatorjevih JAPov?</w:t>
      </w:r>
    </w:p>
  </w:footnote>
  <w:footnote w:id="152">
    <w:p w14:paraId="128D2DFB" w14:textId="77777777" w:rsidR="002A08AF" w:rsidRPr="00BC641D" w:rsidRDefault="002A08AF" w:rsidP="00CC3D50">
      <w:pPr>
        <w:pStyle w:val="Navadensplet"/>
        <w:rPr>
          <w:rFonts w:ascii="Arial" w:hAnsi="Arial" w:cs="Arial"/>
          <w:color w:val="auto"/>
          <w:sz w:val="20"/>
          <w:szCs w:val="20"/>
        </w:rPr>
      </w:pPr>
      <w:r w:rsidRPr="00BC641D">
        <w:rPr>
          <w:rStyle w:val="Sprotnaopomba-sklic"/>
          <w:rFonts w:ascii="Arial" w:hAnsi="Arial" w:cs="Arial"/>
          <w:color w:val="auto"/>
          <w:sz w:val="20"/>
          <w:szCs w:val="20"/>
        </w:rPr>
        <w:footnoteRef/>
      </w:r>
      <w:r w:rsidRPr="00BC641D">
        <w:rPr>
          <w:rFonts w:ascii="Arial" w:hAnsi="Arial" w:cs="Arial"/>
          <w:color w:val="auto"/>
          <w:sz w:val="20"/>
          <w:szCs w:val="20"/>
        </w:rPr>
        <w:t xml:space="preserve"> Kanadska regulativa: </w:t>
      </w:r>
      <w:r w:rsidRPr="00BC641D">
        <w:rPr>
          <w:rFonts w:ascii="Arial" w:hAnsi="Arial" w:cs="Arial"/>
          <w:b/>
          <w:bCs/>
          <w:color w:val="auto"/>
          <w:sz w:val="20"/>
          <w:szCs w:val="20"/>
          <w:u w:val="single"/>
        </w:rPr>
        <w:t>What needs to be leak tested?</w:t>
      </w:r>
    </w:p>
    <w:p w14:paraId="4D29C109" w14:textId="77777777" w:rsidR="002A08AF" w:rsidRPr="00BC641D" w:rsidRDefault="002A08AF" w:rsidP="00CC3D50">
      <w:pPr>
        <w:pStyle w:val="Navadensplet"/>
        <w:rPr>
          <w:rFonts w:ascii="Arial" w:hAnsi="Arial" w:cs="Arial"/>
          <w:color w:val="auto"/>
          <w:sz w:val="20"/>
          <w:szCs w:val="20"/>
        </w:rPr>
      </w:pPr>
      <w:r w:rsidRPr="00BC641D">
        <w:rPr>
          <w:rFonts w:ascii="Arial" w:hAnsi="Arial" w:cs="Arial"/>
          <w:color w:val="auto"/>
          <w:sz w:val="20"/>
          <w:szCs w:val="20"/>
        </w:rPr>
        <w:t>There are some exemptions under the regulations when it comes to leak testing. Generally any sealed radioactive source with an activity greater than 50 MBq, and any shielding material manufactured from a nuclear material will need to be leak tested. However, a leak test does not have to be performed in either of the following cases:</w:t>
      </w:r>
    </w:p>
    <w:p w14:paraId="55DF61B7" w14:textId="77777777" w:rsidR="002A08AF" w:rsidRPr="00BC641D" w:rsidRDefault="002A08AF" w:rsidP="00CC3D50">
      <w:pPr>
        <w:pStyle w:val="Navadensplet"/>
        <w:rPr>
          <w:rFonts w:ascii="Arial" w:hAnsi="Arial" w:cs="Arial"/>
          <w:color w:val="auto"/>
          <w:sz w:val="20"/>
          <w:szCs w:val="20"/>
        </w:rPr>
      </w:pPr>
      <w:r w:rsidRPr="00BC641D">
        <w:rPr>
          <w:rFonts w:ascii="Arial" w:hAnsi="Arial" w:cs="Arial"/>
          <w:color w:val="auto"/>
          <w:sz w:val="20"/>
          <w:szCs w:val="20"/>
        </w:rPr>
        <w:t>a) when the source is gaseous, or</w:t>
      </w:r>
      <w:r w:rsidRPr="00BC641D">
        <w:rPr>
          <w:rFonts w:ascii="Arial" w:hAnsi="Arial" w:cs="Arial"/>
          <w:color w:val="auto"/>
          <w:sz w:val="20"/>
          <w:szCs w:val="20"/>
        </w:rPr>
        <w:br/>
        <w:t>b) when the source is contained in a static eliminator that has been retained by the licensee for less than 15 months</w:t>
      </w:r>
      <w:r w:rsidRPr="00BC641D">
        <w:rPr>
          <w:rFonts w:ascii="Arial" w:hAnsi="Arial" w:cs="Arial"/>
          <w:color w:val="auto"/>
          <w:sz w:val="20"/>
          <w:szCs w:val="20"/>
        </w:rPr>
        <w:br/>
        <w:t>Leak testing is not required for open sources of radioactive material.</w:t>
      </w:r>
    </w:p>
    <w:p w14:paraId="75B49573" w14:textId="77777777" w:rsidR="002A08AF" w:rsidRPr="00BC641D" w:rsidRDefault="002A08AF" w:rsidP="00CC3D50">
      <w:pPr>
        <w:pStyle w:val="Sprotnaopomba-besedilo"/>
        <w:rPr>
          <w:rFonts w:cs="Arial"/>
        </w:rPr>
      </w:pPr>
    </w:p>
  </w:footnote>
  <w:footnote w:id="153">
    <w:p w14:paraId="2BD6532A"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35. člen pravilnika se nanaša samo na industrijsko radiografijo. Test puščanja pa mora biti narejen za vse zaprte vire sevanja. . </w:t>
      </w:r>
    </w:p>
  </w:footnote>
  <w:footnote w:id="154">
    <w:p w14:paraId="58414BCC"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Glej navedbo v 10 CFR 31.5</w:t>
      </w:r>
    </w:p>
  </w:footnote>
  <w:footnote w:id="155">
    <w:p w14:paraId="5C05AD45" w14:textId="77777777" w:rsidR="002A08AF" w:rsidRPr="00BC641D" w:rsidRDefault="002A08AF" w:rsidP="00CC3D50">
      <w:pPr>
        <w:pStyle w:val="Sprotnaopomba-besedilo"/>
        <w:rPr>
          <w:rFonts w:cs="Arial"/>
          <w:lang w:val="en-GB"/>
        </w:rPr>
      </w:pPr>
      <w:r w:rsidRPr="00BC641D">
        <w:rPr>
          <w:rStyle w:val="Sprotnaopomba-sklic"/>
          <w:rFonts w:cs="Arial"/>
        </w:rPr>
        <w:footnoteRef/>
      </w:r>
      <w:r w:rsidRPr="00BC641D">
        <w:rPr>
          <w:rFonts w:cs="Arial"/>
        </w:rPr>
        <w:t xml:space="preserve"> BSS </w:t>
      </w:r>
      <w:r w:rsidRPr="00BC641D">
        <w:rPr>
          <w:rFonts w:cs="Arial"/>
          <w:lang w:val="en-GB"/>
        </w:rPr>
        <w:t>Art 86: General requirements for sealed sources</w:t>
      </w:r>
    </w:p>
    <w:p w14:paraId="60D519F0" w14:textId="77777777" w:rsidR="002A08AF" w:rsidRPr="00BC641D" w:rsidRDefault="002A08AF" w:rsidP="00CC3D50">
      <w:pPr>
        <w:pStyle w:val="Sprotnaopomba-besedilo"/>
        <w:rPr>
          <w:rFonts w:cs="Arial"/>
        </w:rPr>
      </w:pPr>
      <w:r w:rsidRPr="00BC641D">
        <w:rPr>
          <w:rFonts w:cs="Arial"/>
        </w:rPr>
        <w:t>4. Member States shall require each undertaking holding a sealed source to notify the competent authority promptly of any loss, significant leakage, theft or unauthorised use of a sealed source.</w:t>
      </w:r>
    </w:p>
    <w:p w14:paraId="6A50FF46" w14:textId="77777777" w:rsidR="002A08AF" w:rsidRPr="00BC641D" w:rsidRDefault="002A08AF" w:rsidP="00CC3D50">
      <w:pPr>
        <w:pStyle w:val="Sprotnaopomba-besedilo"/>
        <w:rPr>
          <w:rFonts w:cs="Arial"/>
        </w:rPr>
      </w:pPr>
      <w:r w:rsidRPr="00BC641D">
        <w:rPr>
          <w:rFonts w:cs="Arial"/>
        </w:rPr>
        <w:t>BSS Art. 85: General requirements for unsealed sources</w:t>
      </w:r>
    </w:p>
    <w:p w14:paraId="405E20A2" w14:textId="77777777" w:rsidR="002A08AF" w:rsidRPr="00BC641D" w:rsidRDefault="002A08AF" w:rsidP="00CC3D50">
      <w:pPr>
        <w:pStyle w:val="Sprotnaopomba-besedilo"/>
        <w:rPr>
          <w:rFonts w:cs="Arial"/>
        </w:rPr>
      </w:pPr>
      <w:r w:rsidRPr="00BC641D">
        <w:rPr>
          <w:rFonts w:cs="Arial"/>
          <w:iCs/>
          <w:noProof/>
        </w:rPr>
        <w:t>3. Member States shall require each undertaking holding an unsealed radioactive source to notify the competent authority promptly of any loss, theft, significant spill, or unauthorised use or release.</w:t>
      </w:r>
    </w:p>
  </w:footnote>
  <w:footnote w:id="156">
    <w:p w14:paraId="7616B885" w14:textId="77777777" w:rsidR="002A08AF" w:rsidRPr="00BC641D" w:rsidRDefault="002A08AF" w:rsidP="00CC3D50">
      <w:pPr>
        <w:pStyle w:val="Sprotnaopomba-besedilo"/>
        <w:rPr>
          <w:rFonts w:cs="Arial"/>
        </w:rPr>
      </w:pPr>
      <w:r w:rsidRPr="00BC641D">
        <w:rPr>
          <w:rStyle w:val="Sprotnaopomba-sklic"/>
          <w:rFonts w:cs="Arial"/>
        </w:rPr>
        <w:footnoteRef/>
      </w:r>
      <w:r w:rsidRPr="00BC641D">
        <w:rPr>
          <w:rFonts w:cs="Arial"/>
        </w:rPr>
        <w:t xml:space="preserve"> Da pokrijemo npr. ITDB IAEA in npr. medn. kraje pod HASS</w:t>
      </w:r>
    </w:p>
  </w:footnote>
  <w:footnote w:id="157">
    <w:p w14:paraId="60B1C611" w14:textId="77777777" w:rsidR="002A08AF" w:rsidRPr="00BC641D" w:rsidRDefault="002A08AF" w:rsidP="00CC3D50">
      <w:pPr>
        <w:pStyle w:val="Sprotnaopomba-besedilo"/>
      </w:pPr>
      <w:r w:rsidRPr="00BC641D">
        <w:rPr>
          <w:rStyle w:val="Sprotnaopomba-sklic"/>
        </w:rPr>
        <w:footnoteRef/>
      </w:r>
      <w:r w:rsidRPr="00BC641D">
        <w:t xml:space="preserve"> Glede na kanadsko zakonodajo (oni tudi navajajo Sv namesto Gy) !!</w:t>
      </w:r>
    </w:p>
  </w:footnote>
  <w:footnote w:id="158">
    <w:p w14:paraId="1F086ED7" w14:textId="77777777" w:rsidR="002A08AF" w:rsidRPr="00BC641D" w:rsidRDefault="002A08AF" w:rsidP="00CC3D50">
      <w:pPr>
        <w:pStyle w:val="Sprotnaopomba-besedilo"/>
      </w:pPr>
      <w:r w:rsidRPr="00BC641D">
        <w:rPr>
          <w:rStyle w:val="Sprotnaopomba-sklic"/>
        </w:rPr>
        <w:footnoteRef/>
      </w:r>
      <w:r w:rsidRPr="00BC641D">
        <w:t xml:space="preserve"> Jernej cirkularno pismo o prepovedi uporabe </w:t>
      </w:r>
    </w:p>
  </w:footnote>
  <w:footnote w:id="159">
    <w:p w14:paraId="219100D4" w14:textId="77777777" w:rsidR="002A08AF" w:rsidRPr="00BC641D" w:rsidRDefault="002A08AF" w:rsidP="00CC3D50">
      <w:pPr>
        <w:pStyle w:val="Sprotnaopomba-besedilo"/>
      </w:pPr>
      <w:r w:rsidRPr="00BC641D">
        <w:rPr>
          <w:rStyle w:val="Sprotnaopomba-sklic"/>
        </w:rPr>
        <w:footnoteRef/>
      </w:r>
      <w:r w:rsidRPr="00BC641D">
        <w:t xml:space="preserve"> 3. odstavek naj postane 1. odstavek, besedilo pa konkretizira v: Ionizacijski javljalniki požara lahko vsebujejo kot vir sevanja le radionuklid Am-241. </w:t>
      </w:r>
    </w:p>
  </w:footnote>
  <w:footnote w:id="160">
    <w:p w14:paraId="52D98CDF" w14:textId="77777777" w:rsidR="002A08AF" w:rsidRPr="00BC641D" w:rsidRDefault="002A08AF" w:rsidP="00CC3D50">
      <w:pPr>
        <w:pStyle w:val="Sprotnaopomba-besedilo"/>
      </w:pPr>
      <w:r w:rsidRPr="00BC641D">
        <w:rPr>
          <w:rStyle w:val="Sprotnaopomba-sklic"/>
        </w:rPr>
        <w:footnoteRef/>
      </w:r>
      <w:r w:rsidRPr="00BC641D">
        <w:t xml:space="preserve"> Boljše bi bilo (iz švedskih predpisov, smiselno:) </w:t>
      </w:r>
      <w:r w:rsidRPr="00BC641D">
        <w:rPr>
          <w:rFonts w:ascii="Times New Roman" w:hAnsi="Times New Roman"/>
        </w:rPr>
        <w:t>Vzdrževanje</w:t>
      </w:r>
      <w:r w:rsidRPr="00BC641D">
        <w:t xml:space="preserve"> (servisiranje)</w:t>
      </w:r>
      <w:r w:rsidRPr="00BC641D">
        <w:rPr>
          <w:rFonts w:ascii="Times New Roman" w:hAnsi="Times New Roman"/>
        </w:rPr>
        <w:t xml:space="preserve"> in demontažo (odstranitev) ionizacijskih javljalnikov požara lahko</w:t>
      </w:r>
      <w:r w:rsidRPr="00BC641D">
        <w:t xml:space="preserve"> izvajajo…</w:t>
      </w:r>
    </w:p>
  </w:footnote>
  <w:footnote w:id="161">
    <w:p w14:paraId="7EFE2844" w14:textId="77777777" w:rsidR="002A08AF" w:rsidRPr="00BC641D" w:rsidRDefault="002A08AF" w:rsidP="00CC3D50">
      <w:pPr>
        <w:pStyle w:val="Sprotnaopomba-besedilo"/>
      </w:pPr>
      <w:r w:rsidRPr="00BC641D">
        <w:rPr>
          <w:rStyle w:val="Sprotnaopomba-sklic"/>
        </w:rPr>
        <w:footnoteRef/>
      </w:r>
      <w:r w:rsidRPr="00BC641D">
        <w:t xml:space="preserve"> Svetila je nemara boljša beseda, ker so stare "svetilne barve" pokrivale domala zastarelo tehnologijo barvnih nanosov, medtem ko sedaj prevladujoča tehnologija GTLC (čeprav se uporabljajo tudi ne-radioaktivne tehnologije, npr Super-lumi-Nova) obsega nameščanje cevčic s plinom (tritij).</w:t>
      </w:r>
    </w:p>
  </w:footnote>
  <w:footnote w:id="162">
    <w:p w14:paraId="775BB010" w14:textId="77777777" w:rsidR="002A08AF" w:rsidRPr="00BC641D" w:rsidRDefault="002A08AF" w:rsidP="00CC3D50">
      <w:pPr>
        <w:pStyle w:val="Sprotnaopomba-besedilo"/>
      </w:pPr>
      <w:r w:rsidRPr="00BC641D">
        <w:rPr>
          <w:rStyle w:val="Sprotnaopomba-sklic"/>
        </w:rPr>
        <w:footnoteRef/>
      </w:r>
      <w:r w:rsidRPr="00BC641D">
        <w:t xml:space="preserve"> http://www.canlii.org/ca/regu/sor0-207/sec8.html</w:t>
      </w:r>
    </w:p>
  </w:footnote>
  <w:footnote w:id="163">
    <w:p w14:paraId="137E3D4B" w14:textId="77777777" w:rsidR="002A08AF" w:rsidRPr="00BC641D" w:rsidRDefault="002A08AF" w:rsidP="00CC3D50">
      <w:r w:rsidRPr="00BC641D">
        <w:rPr>
          <w:rStyle w:val="Sprotnaopomba-sklic"/>
        </w:rPr>
        <w:footnoteRef/>
      </w:r>
      <w:r w:rsidRPr="00BC641D">
        <w:t xml:space="preserve"> </w:t>
      </w:r>
      <w:r w:rsidRPr="00BC641D">
        <w:rPr>
          <w:rFonts w:ascii="Trebuchet MS" w:hAnsi="Trebuchet MS"/>
          <w:i/>
          <w:sz w:val="18"/>
          <w:szCs w:val="18"/>
        </w:rPr>
        <w:t>Lahko damo dodatno določbo, da 2. točka v drugi alineji tega člena ne velja za slovensko vojsko (in policijo).</w:t>
      </w:r>
    </w:p>
  </w:footnote>
  <w:footnote w:id="164">
    <w:p w14:paraId="6D0213E0" w14:textId="77777777" w:rsidR="002A08AF" w:rsidRPr="00BC641D" w:rsidRDefault="002A08AF" w:rsidP="00CC3D50">
      <w:pPr>
        <w:pStyle w:val="Sprotnaopomba-besedilo"/>
      </w:pPr>
      <w:r w:rsidRPr="00BC641D">
        <w:rPr>
          <w:rStyle w:val="Sprotnaopomba-sklic"/>
        </w:rPr>
        <w:footnoteRef/>
      </w:r>
      <w:r w:rsidRPr="00BC641D">
        <w:t xml:space="preserve"> (podobno kot pri JAP-ih)</w:t>
      </w:r>
    </w:p>
  </w:footnote>
  <w:footnote w:id="165">
    <w:p w14:paraId="03C169F8" w14:textId="77777777" w:rsidR="002A08AF" w:rsidRPr="00BC641D" w:rsidRDefault="002A08AF" w:rsidP="00CC3D50">
      <w:pPr>
        <w:pStyle w:val="Sprotnaopomba-besedilo"/>
      </w:pPr>
      <w:r w:rsidRPr="00BC641D">
        <w:rPr>
          <w:rStyle w:val="Sprotnaopomba-sklic"/>
        </w:rPr>
        <w:footnoteRef/>
      </w:r>
      <w:r w:rsidRPr="00BC641D">
        <w:t xml:space="preserve"> http://www.hse.gov.uk/lau/lacs/42-3.htm</w:t>
      </w:r>
    </w:p>
  </w:footnote>
  <w:footnote w:id="166">
    <w:p w14:paraId="2E0B10A8" w14:textId="77777777" w:rsidR="002A08AF" w:rsidRPr="00BC641D" w:rsidRDefault="002A08AF" w:rsidP="00CC3D50">
      <w:pPr>
        <w:pStyle w:val="Sprotnaopomba-besedilo"/>
      </w:pPr>
      <w:r w:rsidRPr="00BC641D">
        <w:rPr>
          <w:rStyle w:val="Sprotnaopomba-sklic"/>
        </w:rPr>
        <w:footnoteRef/>
      </w:r>
      <w:r w:rsidRPr="00BC641D">
        <w:t xml:space="preserve"> ta rep je vzet iz ISO 3157:1991 (CTK) …med možnimi nezgodami pa "as far as reasonably practicable"</w:t>
      </w:r>
    </w:p>
  </w:footnote>
  <w:footnote w:id="167">
    <w:p w14:paraId="798AD465" w14:textId="77777777" w:rsidR="002A08AF" w:rsidRPr="00BC641D" w:rsidRDefault="002A08AF" w:rsidP="00CC3D50">
      <w:pPr>
        <w:pStyle w:val="Sprotnaopomba-besedilo"/>
      </w:pPr>
      <w:r w:rsidRPr="00BC641D">
        <w:rPr>
          <w:rStyle w:val="Sprotnaopomba-sklic"/>
        </w:rPr>
        <w:footnoteRef/>
      </w:r>
      <w:r w:rsidRPr="00BC641D">
        <w:t xml:space="preserve"> Navedba in naslov ARAO, če je aktivnost višja od ravni izvzetja ob prenehanju uporabe izdelka/predmeta..</w:t>
      </w:r>
    </w:p>
  </w:footnote>
  <w:footnote w:id="168">
    <w:p w14:paraId="5E031EF3" w14:textId="77777777" w:rsidR="002A08AF" w:rsidRPr="00BC641D" w:rsidRDefault="002A08AF" w:rsidP="00CC3D50">
      <w:pPr>
        <w:pStyle w:val="Sprotnaopomba-besedilo"/>
      </w:pPr>
      <w:r w:rsidRPr="00BC641D">
        <w:rPr>
          <w:rStyle w:val="Sprotnaopomba-sklic"/>
        </w:rPr>
        <w:footnoteRef/>
      </w:r>
      <w:r w:rsidRPr="00BC641D">
        <w:t xml:space="preserve"> Kanadska zakonodaja omeni še "začetne distributerje (v SLO) za naš primer.</w:t>
      </w:r>
    </w:p>
  </w:footnote>
  <w:footnote w:id="169">
    <w:p w14:paraId="38C73EA6" w14:textId="77777777" w:rsidR="002A08AF" w:rsidRPr="00BC641D" w:rsidRDefault="002A08AF" w:rsidP="00CC3D50">
      <w:pPr>
        <w:pStyle w:val="Sprotnaopomba-besedilo"/>
      </w:pPr>
      <w:r w:rsidRPr="00BC641D">
        <w:rPr>
          <w:rStyle w:val="Sprotnaopomba-sklic"/>
        </w:rPr>
        <w:footnoteRef/>
      </w:r>
      <w:r w:rsidRPr="00BC641D">
        <w:t xml:space="preserve"> (podobno kot pri JAP-ih)</w:t>
      </w:r>
    </w:p>
  </w:footnote>
  <w:footnote w:id="170">
    <w:p w14:paraId="4EBB2F22" w14:textId="77777777" w:rsidR="002A08AF" w:rsidRPr="00BC641D" w:rsidRDefault="002A08AF" w:rsidP="00CC3D50">
      <w:pPr>
        <w:rPr>
          <w:rFonts w:ascii="Trebuchet MS" w:hAnsi="Trebuchet MS"/>
          <w:i/>
        </w:rPr>
      </w:pPr>
      <w:r w:rsidRPr="00BC641D">
        <w:rPr>
          <w:rStyle w:val="Sprotnaopomba-sklic"/>
        </w:rPr>
        <w:footnoteRef/>
      </w:r>
      <w:r w:rsidRPr="00BC641D">
        <w:t xml:space="preserve"> </w:t>
      </w:r>
      <w:hyperlink r:id="rId8" w:history="1">
        <w:r w:rsidRPr="00BC641D">
          <w:rPr>
            <w:rStyle w:val="Hiperpovezava"/>
            <w:color w:val="auto"/>
          </w:rPr>
          <w:t>http://www.hse.gov.uk/lau/lacs/42-3.htm</w:t>
        </w:r>
      </w:hyperlink>
      <w:r w:rsidRPr="00BC641D">
        <w:t xml:space="preserve">   </w:t>
      </w:r>
      <w:r w:rsidRPr="00BC641D">
        <w:rPr>
          <w:rFonts w:ascii="Trebuchet MS" w:hAnsi="Trebuchet MS"/>
          <w:i/>
          <w:sz w:val="18"/>
          <w:szCs w:val="18"/>
        </w:rPr>
        <w:t>Če zapišemo splošno: V to kategorijo spadajo stvari, ki se dobijo v klasični trgovini (Th-W varilne elektrode), elektronke s Kr-85, pa tudi ostali predmeti - posoda z dodatki urana/glazure, Mg-Th (Ni-Th) zlitine za letalske motorje in aeronavtiko,…ter tudi MORS sprejemniki s H-3.</w:t>
      </w:r>
    </w:p>
    <w:p w14:paraId="7E0C1A77" w14:textId="77777777" w:rsidR="002A08AF" w:rsidRPr="00BC641D" w:rsidRDefault="002A08AF" w:rsidP="00CC3D50">
      <w:pPr>
        <w:pStyle w:val="Sprotnaopomba-besedilo"/>
      </w:pPr>
    </w:p>
  </w:footnote>
  <w:footnote w:id="171">
    <w:p w14:paraId="316055BF" w14:textId="77777777" w:rsidR="002A08AF" w:rsidRPr="00BC641D" w:rsidRDefault="002A08AF" w:rsidP="00CC3D50">
      <w:pPr>
        <w:pStyle w:val="Sprotnaopomba-besedilo"/>
      </w:pPr>
      <w:r w:rsidRPr="00BC641D">
        <w:rPr>
          <w:rStyle w:val="Sprotnaopomba-sklic"/>
        </w:rPr>
        <w:footnoteRef/>
      </w:r>
      <w:r w:rsidRPr="00BC641D">
        <w:t xml:space="preserve"> Da se izognemo rentgenom za vozila (prenosnim), ko ta alineja verjetno ne more biti izpolnjena.</w:t>
      </w:r>
    </w:p>
  </w:footnote>
  <w:footnote w:id="172">
    <w:p w14:paraId="57C64672" w14:textId="77777777" w:rsidR="002A08AF" w:rsidRPr="00BC641D" w:rsidRDefault="002A08AF" w:rsidP="00CC3D50">
      <w:pPr>
        <w:pStyle w:val="Sprotnaopomba-besedilo"/>
      </w:pPr>
      <w:r w:rsidRPr="00BC641D">
        <w:rPr>
          <w:rStyle w:val="Sprotnaopomba-sklic"/>
        </w:rPr>
        <w:footnoteRef/>
      </w:r>
      <w:r w:rsidRPr="00BC641D">
        <w:t xml:space="preserve"> Izbrisano besedilo se mi je zdelo podvajanje</w:t>
      </w:r>
    </w:p>
  </w:footnote>
  <w:footnote w:id="173">
    <w:p w14:paraId="6C8956E2" w14:textId="77777777" w:rsidR="002A08AF" w:rsidRPr="00BC641D" w:rsidRDefault="002A08AF" w:rsidP="00CC3D50">
      <w:pPr>
        <w:pStyle w:val="Sprotnaopomba-besedilo"/>
      </w:pPr>
      <w:r w:rsidRPr="00BC641D">
        <w:rPr>
          <w:rStyle w:val="Sprotnaopomba-sklic"/>
        </w:rPr>
        <w:footnoteRef/>
      </w:r>
      <w:r w:rsidRPr="00BC641D">
        <w:t xml:space="preserve"> Potrebno je dodati poglavje o merjenju s TROXLER sondami in uporabo virov </w:t>
      </w:r>
    </w:p>
  </w:footnote>
  <w:footnote w:id="174">
    <w:p w14:paraId="6BD70347" w14:textId="77777777" w:rsidR="002A08AF" w:rsidRPr="00BC641D" w:rsidRDefault="002A08AF" w:rsidP="00CC3D50">
      <w:pPr>
        <w:pStyle w:val="Sprotnaopomba-besedilo"/>
      </w:pPr>
      <w:r w:rsidRPr="00BC641D">
        <w:rPr>
          <w:rStyle w:val="Sprotnaopomba-sklic"/>
        </w:rPr>
        <w:footnoteRef/>
      </w:r>
      <w:r w:rsidRPr="00BC641D">
        <w:t xml:space="preserve"> (ZP) ali izdvojiti radioskopijo/rentgeni /: doze so "0", kabine, tveganje, slika na TV namesto film, 24 ur tečaj zdaj</w:t>
      </w:r>
    </w:p>
  </w:footnote>
  <w:footnote w:id="175">
    <w:p w14:paraId="32A59947" w14:textId="77777777" w:rsidR="002A08AF" w:rsidRPr="00BC641D" w:rsidRDefault="002A08AF" w:rsidP="00CC3D50">
      <w:pPr>
        <w:pStyle w:val="Sprotnaopomba-besedilo"/>
      </w:pPr>
      <w:r w:rsidRPr="00BC641D">
        <w:rPr>
          <w:rStyle w:val="Sprotnaopomba-sklic"/>
        </w:rPr>
        <w:footnoteRef/>
      </w:r>
      <w:r w:rsidRPr="00BC641D">
        <w:t xml:space="preserve"> Kdo določi izkušnje, kvantifikacija ? </w:t>
      </w:r>
    </w:p>
  </w:footnote>
  <w:footnote w:id="176">
    <w:p w14:paraId="15F61495" w14:textId="77777777" w:rsidR="002A08AF" w:rsidRPr="00BC641D" w:rsidRDefault="002A08AF" w:rsidP="00CC3D50">
      <w:pPr>
        <w:pStyle w:val="Sprotnaopomba-besedilo"/>
      </w:pPr>
      <w:r w:rsidRPr="00BC641D">
        <w:rPr>
          <w:rStyle w:val="Sprotnaopomba-sklic"/>
        </w:rPr>
        <w:footnoteRef/>
      </w:r>
      <w:r w:rsidRPr="00BC641D">
        <w:t xml:space="preserve"> a/p – kaj je to?</w:t>
      </w:r>
    </w:p>
  </w:footnote>
  <w:footnote w:id="177">
    <w:p w14:paraId="1C805F2A" w14:textId="77777777" w:rsidR="002A08AF" w:rsidRPr="00BC641D" w:rsidRDefault="002A08AF" w:rsidP="00CC3D50">
      <w:pPr>
        <w:pStyle w:val="Sprotnaopomba-besedilo"/>
      </w:pPr>
      <w:r w:rsidRPr="00BC641D">
        <w:rPr>
          <w:rStyle w:val="Sprotnaopomba-sklic"/>
        </w:rPr>
        <w:footnoteRef/>
      </w:r>
      <w:r w:rsidRPr="00BC641D">
        <w:t xml:space="preserve"> Katere pa so te druge naprave ????  Člen je bil premaknjen na to mesto, da so viri skupaj, rentgeni pa tudi.</w:t>
      </w:r>
    </w:p>
  </w:footnote>
  <w:footnote w:id="178">
    <w:p w14:paraId="03CF893B" w14:textId="77777777" w:rsidR="002A08AF" w:rsidRPr="00BC641D" w:rsidRDefault="002A08AF" w:rsidP="00CC3D50">
      <w:pPr>
        <w:pStyle w:val="Sprotnaopomba-besedilo"/>
      </w:pPr>
      <w:r w:rsidRPr="00BC641D">
        <w:rPr>
          <w:rStyle w:val="Sprotnaopomba-sklic"/>
        </w:rPr>
        <w:footnoteRef/>
      </w:r>
      <w:r w:rsidRPr="00BC641D">
        <w:t xml:space="preserve"> Naslov je bil spremenjen v bolj ustreznega, prej je bi to "prostor"</w:t>
      </w:r>
    </w:p>
  </w:footnote>
  <w:footnote w:id="179">
    <w:p w14:paraId="4BD04E09" w14:textId="77777777" w:rsidR="002A08AF" w:rsidRPr="00BC641D" w:rsidRDefault="002A08AF" w:rsidP="00CC3D50">
      <w:pPr>
        <w:pStyle w:val="Sprotnaopomba-besedilo"/>
      </w:pPr>
      <w:r w:rsidRPr="00BC641D">
        <w:rPr>
          <w:rStyle w:val="Sprotnaopomba-sklic"/>
        </w:rPr>
        <w:footnoteRef/>
      </w:r>
      <w:r w:rsidRPr="00BC641D">
        <w:t xml:space="preserve"> Velja samo za industrijsko radiografijo</w:t>
      </w:r>
    </w:p>
  </w:footnote>
  <w:footnote w:id="180">
    <w:p w14:paraId="114E928D" w14:textId="77777777" w:rsidR="002A08AF" w:rsidRPr="00BC641D" w:rsidRDefault="002A08AF" w:rsidP="00CC3D50">
      <w:pPr>
        <w:pStyle w:val="Sprotnaopomba-besedilo"/>
      </w:pPr>
      <w:r w:rsidRPr="00BC641D">
        <w:rPr>
          <w:rStyle w:val="Sprotnaopomba-sklic"/>
        </w:rPr>
        <w:footnoteRef/>
      </w:r>
      <w:r w:rsidRPr="00BC641D">
        <w:t xml:space="preserve"> 32. člen pa govori o merilnikih hitrosti doze</w:t>
      </w:r>
    </w:p>
  </w:footnote>
  <w:footnote w:id="181">
    <w:p w14:paraId="0E58F88D" w14:textId="77777777" w:rsidR="002A08AF" w:rsidRPr="00BC641D" w:rsidRDefault="002A08AF" w:rsidP="00CC3D50">
      <w:pPr>
        <w:pStyle w:val="Sprotnaopomba-besedilo"/>
      </w:pPr>
      <w:r w:rsidRPr="00BC641D">
        <w:rPr>
          <w:rStyle w:val="Sprotnaopomba-sklic"/>
        </w:rPr>
        <w:footnoteRef/>
      </w:r>
      <w:r w:rsidRPr="00BC641D">
        <w:t xml:space="preserve"> Tu je precej nejasnosti oz. je praksa drugačna. ZVD v oceni varstva navaja kar dve območji, ki jih je potrebno nadzorovati, predpostavi obe zgornji meji brez navedbe (8) ur. Sam bi predlagal, da ta člen poenostavimo v takega, ki bi bolj življenjski – in ga bo možno izvajati/nadzirati. Države imajo pogosto le eno mejo, npr. 10 μSv/h (JAR) ali npr. </w:t>
      </w:r>
      <w:r w:rsidRPr="00BC641D">
        <w:rPr>
          <w:b/>
        </w:rPr>
        <w:t>20 μSv/h</w:t>
      </w:r>
      <w:r w:rsidRPr="00BC641D">
        <w:t xml:space="preserve"> (ZDA). Sam bi predlagal, da slednje upoštevamo tudi v naši praksi.</w:t>
      </w:r>
      <w:r w:rsidRPr="00BC641D">
        <w:rPr>
          <w:i/>
        </w:rPr>
        <w:t>(Da damo doze na realni primer: kompas ameriškega državljana, detektiran na meji, je imel kontaktno hitrost doze dobrih 100 μSv/h.)</w:t>
      </w:r>
      <w:r w:rsidRPr="00BC641D">
        <w:t>.</w:t>
      </w:r>
    </w:p>
  </w:footnote>
  <w:footnote w:id="182">
    <w:p w14:paraId="0643FE16" w14:textId="77777777" w:rsidR="002A08AF" w:rsidRPr="00BC641D" w:rsidRDefault="002A08AF" w:rsidP="00CC3D50">
      <w:pPr>
        <w:pStyle w:val="Sprotnaopomba-besedilo"/>
      </w:pPr>
      <w:r w:rsidRPr="00BC641D">
        <w:rPr>
          <w:rStyle w:val="Sprotnaopomba-sklic"/>
        </w:rPr>
        <w:footnoteRef/>
      </w:r>
      <w:r w:rsidRPr="00BC641D">
        <w:t xml:space="preserve"> </w:t>
      </w:r>
      <w:r w:rsidRPr="00BC641D">
        <w:rPr>
          <w:i/>
        </w:rPr>
        <w:t>»bližina« ni kvantificirana (je to opazovano območje?</w:t>
      </w:r>
    </w:p>
  </w:footnote>
  <w:footnote w:id="183">
    <w:p w14:paraId="797742B1" w14:textId="77777777" w:rsidR="002A08AF" w:rsidRPr="00BC641D" w:rsidRDefault="002A08AF" w:rsidP="00CC3D50">
      <w:pPr>
        <w:pStyle w:val="Sprotnaopomba-besedilo"/>
      </w:pPr>
      <w:r w:rsidRPr="00BC641D">
        <w:rPr>
          <w:rStyle w:val="Sprotnaopomba-sklic"/>
        </w:rPr>
        <w:footnoteRef/>
      </w:r>
      <w:r w:rsidRPr="00BC641D">
        <w:t xml:space="preserve"> Bi bilo bolj smiselno: "…v skladu s predpisi, ki urejajo prevoz nevarnega blaga." (Ni omenjen npr. RID,…</w:t>
      </w:r>
    </w:p>
  </w:footnote>
  <w:footnote w:id="184">
    <w:p w14:paraId="6F46830C" w14:textId="77777777" w:rsidR="002A08AF" w:rsidRPr="00BC641D" w:rsidRDefault="002A08AF" w:rsidP="00CC3D50">
      <w:pPr>
        <w:pStyle w:val="Sprotnaopomba-besedilo"/>
      </w:pPr>
      <w:r w:rsidRPr="00BC641D">
        <w:rPr>
          <w:rStyle w:val="Sprotnaopomba-sklic"/>
        </w:rPr>
        <w:footnoteRef/>
      </w:r>
      <w:r w:rsidRPr="00BC641D">
        <w:t xml:space="preserve"> Američani 10 CFR 34.21 (t.j, da je TI manj kot 10)</w:t>
      </w:r>
    </w:p>
    <w:p w14:paraId="7F1E6236" w14:textId="77777777" w:rsidR="002A08AF" w:rsidRPr="00BC641D" w:rsidRDefault="002A08AF" w:rsidP="00CC3D50">
      <w:pPr>
        <w:pStyle w:val="Sprotnaopomba-besedilo"/>
      </w:pPr>
      <w:r w:rsidRPr="00BC641D">
        <w:t xml:space="preserve">Op. 39. člen pa navaja </w:t>
      </w:r>
      <w:r w:rsidRPr="00BC641D">
        <w:rPr>
          <w:rFonts w:cs="Arial"/>
          <w:szCs w:val="24"/>
        </w:rPr>
        <w:t>µ</w:t>
      </w:r>
      <w:r w:rsidRPr="00BC641D">
        <w:t>Sv na uro !?</w:t>
      </w:r>
    </w:p>
  </w:footnote>
  <w:footnote w:id="185">
    <w:p w14:paraId="4BAA9F63" w14:textId="77777777" w:rsidR="002A08AF" w:rsidRPr="00BC641D" w:rsidRDefault="002A08AF" w:rsidP="00CC3D50">
      <w:pPr>
        <w:pStyle w:val="Sprotnaopomba-besedilo"/>
      </w:pPr>
      <w:r w:rsidRPr="00BC641D">
        <w:rPr>
          <w:rStyle w:val="Sprotnaopomba-sklic"/>
        </w:rPr>
        <w:footnoteRef/>
      </w:r>
      <w:r w:rsidRPr="00BC641D">
        <w:t xml:space="preserve"> Je boljši izraz, ki pokrije tudi ne-firme</w:t>
      </w:r>
    </w:p>
  </w:footnote>
  <w:footnote w:id="186">
    <w:p w14:paraId="6BB176D9" w14:textId="77777777" w:rsidR="002A08AF" w:rsidRPr="00BC641D" w:rsidRDefault="002A08AF" w:rsidP="00CC3D50">
      <w:pPr>
        <w:pStyle w:val="Sprotnaopomba-besedilo"/>
      </w:pPr>
      <w:r w:rsidRPr="00BC641D">
        <w:rPr>
          <w:rStyle w:val="Sprotnaopomba-sklic"/>
        </w:rPr>
        <w:footnoteRef/>
      </w:r>
      <w:r w:rsidRPr="00BC641D">
        <w:t xml:space="preserve"> Je to bolj ustrezno za stacionarne naprave??</w:t>
      </w:r>
    </w:p>
  </w:footnote>
  <w:footnote w:id="187">
    <w:p w14:paraId="12295387" w14:textId="77777777" w:rsidR="002A08AF" w:rsidRPr="00BC641D" w:rsidRDefault="002A08AF" w:rsidP="00CC3D50">
      <w:pPr>
        <w:pStyle w:val="Sprotnaopomba-besedilo"/>
      </w:pPr>
      <w:r w:rsidRPr="00BC641D">
        <w:rPr>
          <w:rStyle w:val="Sprotnaopomba-sklic"/>
        </w:rPr>
        <w:footnoteRef/>
      </w:r>
      <w:r w:rsidRPr="00BC641D">
        <w:t xml:space="preserve"> To se ne izvaja.</w:t>
      </w:r>
    </w:p>
  </w:footnote>
  <w:footnote w:id="188">
    <w:p w14:paraId="56761CB6" w14:textId="77777777" w:rsidR="002A08AF" w:rsidRPr="00BC641D" w:rsidRDefault="002A08AF" w:rsidP="00CC3D50">
      <w:pPr>
        <w:pStyle w:val="Sprotnaopomba-besedilo"/>
      </w:pPr>
      <w:r w:rsidRPr="00BC641D">
        <w:rPr>
          <w:rStyle w:val="Sprotnaopomba-sklic"/>
        </w:rPr>
        <w:footnoteRef/>
      </w:r>
      <w:r w:rsidRPr="00BC641D">
        <w:t xml:space="preserve"> To se ne izvaja.</w:t>
      </w:r>
    </w:p>
  </w:footnote>
  <w:footnote w:id="189">
    <w:p w14:paraId="0C385494" w14:textId="77777777" w:rsidR="002A08AF" w:rsidRPr="00BC641D" w:rsidRDefault="002A08AF" w:rsidP="00CC3D50">
      <w:pPr>
        <w:pStyle w:val="Sprotnaopomba-besedilo"/>
      </w:pPr>
      <w:r w:rsidRPr="00BC641D">
        <w:rPr>
          <w:rStyle w:val="Sprotnaopomba-sklic"/>
        </w:rPr>
        <w:footnoteRef/>
      </w:r>
      <w:r w:rsidRPr="00BC641D">
        <w:t xml:space="preserve"> To se ne izvaja </w:t>
      </w:r>
    </w:p>
  </w:footnote>
  <w:footnote w:id="190">
    <w:p w14:paraId="681158CD" w14:textId="77777777" w:rsidR="002A08AF" w:rsidRPr="00BC641D" w:rsidRDefault="002A08AF" w:rsidP="00CC3D50">
      <w:pPr>
        <w:pStyle w:val="Sprotnaopomba-besedilo"/>
      </w:pPr>
      <w:r w:rsidRPr="00BC641D">
        <w:rPr>
          <w:rStyle w:val="Sprotnaopomba-sklic"/>
        </w:rPr>
        <w:footnoteRef/>
      </w:r>
      <w:r w:rsidRPr="00BC641D">
        <w:t xml:space="preserve"> To se mi zdi bolj življenjsko, iz prakse.</w:t>
      </w:r>
    </w:p>
  </w:footnote>
  <w:footnote w:id="191">
    <w:p w14:paraId="7C88A2A9" w14:textId="77777777" w:rsidR="002A08AF" w:rsidRPr="00BC641D" w:rsidRDefault="002A08AF" w:rsidP="00CC3D50">
      <w:pPr>
        <w:pStyle w:val="Sprotnaopomba-besedilo"/>
      </w:pPr>
      <w:r w:rsidRPr="00BC641D">
        <w:rPr>
          <w:rStyle w:val="Sprotnaopomba-sklic"/>
        </w:rPr>
        <w:footnoteRef/>
      </w:r>
      <w:r w:rsidRPr="00BC641D">
        <w:t xml:space="preserve"> Tukaj je potrebno najti rešitev v povezavi z UV1</w:t>
      </w:r>
    </w:p>
  </w:footnote>
  <w:footnote w:id="192">
    <w:p w14:paraId="20D526B5" w14:textId="77777777" w:rsidR="002A08AF" w:rsidRPr="00BC641D" w:rsidRDefault="002A08AF" w:rsidP="00CC3D50">
      <w:pPr>
        <w:pStyle w:val="Sprotnaopomba-besedilo"/>
      </w:pPr>
      <w:r w:rsidRPr="00BC641D">
        <w:rPr>
          <w:rStyle w:val="Sprotnaopomba-sklic"/>
        </w:rPr>
        <w:footnoteRef/>
      </w:r>
      <w:r w:rsidRPr="00BC641D">
        <w:t xml:space="preserve"> ALI: </w:t>
      </w:r>
      <w:r w:rsidRPr="00BC641D">
        <w:rPr>
          <w:b/>
        </w:rPr>
        <w:t>Za vire sevanja, ki ne presegajo 10-kratne ravni izvzetja oziroma 50 kV.</w:t>
      </w:r>
    </w:p>
  </w:footnote>
  <w:footnote w:id="193">
    <w:p w14:paraId="2C3AA43A" w14:textId="77777777" w:rsidR="002A08AF" w:rsidRPr="00BC641D" w:rsidRDefault="002A08AF" w:rsidP="00CC3D50">
      <w:pPr>
        <w:pStyle w:val="Sprotnaopomba-besedilo"/>
      </w:pPr>
      <w:r w:rsidRPr="00BC641D">
        <w:rPr>
          <w:rStyle w:val="Sprotnaopomba-sklic"/>
        </w:rPr>
        <w:footnoteRef/>
      </w:r>
      <w:r w:rsidRPr="00BC641D">
        <w:t xml:space="preserve"> Izbrisano je na kraju uporabe ali hrambe, ker s tem izvzamemo tuje preglede, ki so ponavadi bistveno bolj podrobni (vključno s servisom), kot pa domači pregledi.</w:t>
      </w:r>
    </w:p>
  </w:footnote>
  <w:footnote w:id="194">
    <w:p w14:paraId="60BB20EE" w14:textId="77777777" w:rsidR="002A08AF" w:rsidRPr="00BC641D" w:rsidRDefault="002A08AF" w:rsidP="00CC3D50">
      <w:pPr>
        <w:pStyle w:val="Sprotnaopomba-besedilo"/>
      </w:pPr>
      <w:r w:rsidRPr="00BC641D">
        <w:rPr>
          <w:rStyle w:val="Sprotnaopomba-sklic"/>
        </w:rPr>
        <w:footnoteRef/>
      </w:r>
      <w:r w:rsidRPr="00BC641D">
        <w:t xml:space="preserve"> Beseda lastništvo ni bila korektna za vse primere, ker ni pokrivala najema, ko se lastnik ne menja.</w:t>
      </w:r>
    </w:p>
    <w:p w14:paraId="05EB3ED4" w14:textId="77777777" w:rsidR="002A08AF" w:rsidRPr="00BC641D" w:rsidRDefault="002A08AF" w:rsidP="00CC3D50">
      <w:pPr>
        <w:pStyle w:val="Sprotnaopomba-besedilo"/>
      </w:pPr>
      <w:r w:rsidRPr="00BC641D">
        <w:t>Prejšnje besedilo je bilo drugačno kot tisto iz direktive! Kakšna je dodana vrednost te alineje glede na prejšnjo?? Ali bi spremenili v izjemni primer, ko bi se menjal le leastnik, uporabnik pa ne??</w:t>
      </w:r>
    </w:p>
  </w:footnote>
  <w:footnote w:id="195">
    <w:p w14:paraId="2CD601DD" w14:textId="77777777" w:rsidR="002A08AF" w:rsidRPr="00BC641D" w:rsidRDefault="002A08AF" w:rsidP="00CC3D50">
      <w:pPr>
        <w:pStyle w:val="Navadensplet"/>
        <w:rPr>
          <w:rFonts w:ascii="Helvetica" w:hAnsi="Helvetica"/>
          <w:color w:val="auto"/>
          <w:sz w:val="21"/>
          <w:szCs w:val="21"/>
          <w:lang w:val="en"/>
        </w:rPr>
      </w:pPr>
      <w:r w:rsidRPr="00BC641D">
        <w:rPr>
          <w:rStyle w:val="Sprotnaopomba-sklic"/>
          <w:color w:val="auto"/>
        </w:rPr>
        <w:footnoteRef/>
      </w:r>
      <w:r w:rsidRPr="00BC641D">
        <w:rPr>
          <w:color w:val="auto"/>
        </w:rPr>
        <w:t xml:space="preserve"> </w:t>
      </w:r>
      <w:r w:rsidRPr="00BC641D">
        <w:rPr>
          <w:rFonts w:ascii="Helvetica" w:hAnsi="Helvetica"/>
          <w:color w:val="auto"/>
          <w:sz w:val="21"/>
          <w:szCs w:val="21"/>
          <w:lang w:val="en"/>
        </w:rPr>
        <w:t>ISO 21482:2007 specifies the symbol to warn of the presence of a dangerous level of ionizing radiation from a high-level sealed radioactive source that can cause death or serious injury if handled carelessly. This symbol is not intended to replace the basic ionizing radiation symbol (ISO 361), but to supplement it by providing further information on the danger associated with the source and the necessity for untrained or uninformed members of the public to stay away from it.</w:t>
      </w:r>
    </w:p>
    <w:p w14:paraId="291253A1" w14:textId="77777777" w:rsidR="002A08AF" w:rsidRPr="00BC641D" w:rsidRDefault="002A08AF" w:rsidP="00CC3D50">
      <w:pPr>
        <w:spacing w:before="100" w:beforeAutospacing="1" w:after="360"/>
        <w:rPr>
          <w:rFonts w:ascii="Helvetica" w:hAnsi="Helvetica"/>
          <w:sz w:val="21"/>
          <w:szCs w:val="21"/>
          <w:lang w:val="en" w:eastAsia="sl-SI"/>
        </w:rPr>
      </w:pPr>
      <w:r w:rsidRPr="00BC641D">
        <w:rPr>
          <w:rFonts w:ascii="Helvetica" w:hAnsi="Helvetica"/>
          <w:sz w:val="21"/>
          <w:szCs w:val="21"/>
          <w:lang w:val="en" w:eastAsia="sl-SI"/>
        </w:rPr>
        <w:t>This symbol is recommended for use with International Atomic Energy Agency (IAEA) Category 1, 2, and 3 sealed radioactive sources. These sources are defined by the IAEA as having the ability to cause death or serious injuries.</w:t>
      </w:r>
    </w:p>
    <w:p w14:paraId="3F1F00E2" w14:textId="77777777" w:rsidR="002A08AF" w:rsidRPr="00BC641D" w:rsidRDefault="002A08AF" w:rsidP="00CC3D50">
      <w:pPr>
        <w:pStyle w:val="Sprotnaopomba-besedilo"/>
      </w:pPr>
    </w:p>
  </w:footnote>
  <w:footnote w:id="196">
    <w:p w14:paraId="13F81BDC" w14:textId="77777777" w:rsidR="002A08AF" w:rsidRPr="00BC641D" w:rsidRDefault="002A08AF" w:rsidP="009D7EC8">
      <w:pPr>
        <w:pStyle w:val="Sprotnaopomba-besedilo"/>
      </w:pPr>
      <w:r w:rsidRPr="00BC641D">
        <w:rPr>
          <w:rStyle w:val="Sprotnaopomba-sklic"/>
        </w:rPr>
        <w:footnoteRef/>
      </w:r>
      <w:r w:rsidRPr="00BC641D">
        <w:t xml:space="preserve"> V JV2/SV2 v 5. členu govori kaj mora biti vsebina vloge za izdajo dovoljenja za uporabo vira sevanja. Tam se ne uporablja izraz Načrt….. in tudi ne govori o tem, da ga je potrebno odobriti. To moramo uskladiti.</w:t>
      </w:r>
    </w:p>
  </w:footnote>
  <w:footnote w:id="197">
    <w:p w14:paraId="30517B39" w14:textId="77777777" w:rsidR="002A08AF" w:rsidRPr="00BC641D" w:rsidRDefault="002A08AF" w:rsidP="009D7EC8">
      <w:pPr>
        <w:pStyle w:val="Sprotnaopomba-besedilo"/>
      </w:pPr>
      <w:r w:rsidRPr="00BC641D">
        <w:rPr>
          <w:rStyle w:val="Sprotnaopomba-sklic"/>
        </w:rPr>
        <w:footnoteRef/>
      </w:r>
      <w:r w:rsidRPr="00BC641D">
        <w:t xml:space="preserve"> DI-80 The licensee shall provide a system for tracing the location in the disposal facility of any waste disposed of.</w:t>
      </w:r>
    </w:p>
  </w:footnote>
  <w:footnote w:id="198">
    <w:p w14:paraId="40F10B4E" w14:textId="77777777" w:rsidR="002A08AF" w:rsidRPr="00BC641D" w:rsidRDefault="002A08AF" w:rsidP="009D7EC8">
      <w:pPr>
        <w:pStyle w:val="Sprotnaopomba-besedilo"/>
      </w:pPr>
      <w:r w:rsidRPr="00BC641D">
        <w:rPr>
          <w:rStyle w:val="Sprotnaopomba-sklic"/>
        </w:rPr>
        <w:footnoteRef/>
      </w:r>
      <w:r w:rsidRPr="00BC641D">
        <w:t xml:space="preserve"> WENRA DI-81 To provide an adequate level of assurance that waste characteristics conform to the waste acceptance criteria, the licensee shall satisfy itself that the management system of the organization submitting waste for disposal appropriately addresses waste quality issues.</w:t>
      </w:r>
    </w:p>
  </w:footnote>
  <w:footnote w:id="199">
    <w:p w14:paraId="7A4B81C1" w14:textId="77777777" w:rsidR="002A08AF" w:rsidRPr="00BC641D" w:rsidRDefault="002A08AF" w:rsidP="009D7EC8">
      <w:pPr>
        <w:pStyle w:val="Sprotnaopomba-besedilo"/>
      </w:pPr>
      <w:r w:rsidRPr="00BC641D">
        <w:rPr>
          <w:rStyle w:val="Sprotnaopomba-sklic"/>
        </w:rPr>
        <w:footnoteRef/>
      </w:r>
      <w:r w:rsidRPr="00BC641D">
        <w:t xml:space="preserve"> JV2/SV2 v 7. členu pravi, da mora to narediti v 8 dneh. Potrebno uskladiti. Popravljeno na »osmih«.</w:t>
      </w:r>
    </w:p>
  </w:footnote>
  <w:footnote w:id="200">
    <w:p w14:paraId="3DBDC1D3" w14:textId="77777777" w:rsidR="002A08AF" w:rsidRPr="00BC641D" w:rsidRDefault="002A08AF" w:rsidP="009D7EC8">
      <w:pPr>
        <w:pStyle w:val="Sprotnaopomba-besedilo"/>
      </w:pPr>
      <w:r w:rsidRPr="00BC641D">
        <w:rPr>
          <w:rStyle w:val="Sprotnaopomba-sklic"/>
        </w:rPr>
        <w:footnoteRef/>
      </w:r>
      <w:r w:rsidRPr="00BC641D">
        <w:t>WENRA DI-77 The licensee shall specify criteria to ensure that waste accepted for disposal is physically and chemically stable over a timescale consistent with the safety case  and compatible with other components of the disposal facility.</w:t>
      </w:r>
    </w:p>
  </w:footnote>
  <w:footnote w:id="201">
    <w:p w14:paraId="33C1871B" w14:textId="77777777" w:rsidR="002A08AF" w:rsidRPr="00BC641D" w:rsidRDefault="002A08AF" w:rsidP="009D7EC8">
      <w:pPr>
        <w:pStyle w:val="Sprotnaopomba-besedilo"/>
      </w:pPr>
      <w:r w:rsidRPr="00BC641D">
        <w:rPr>
          <w:rStyle w:val="Sprotnaopomba-sklic"/>
        </w:rPr>
        <w:footnoteRef/>
      </w:r>
      <w:r w:rsidRPr="00BC641D">
        <w:t xml:space="preserve"> Ali je to res naloga enega laičnega prebivalca. Kako bo omejil dostop? S čim? Ali ne predstavlja to tudi nevarnost zanj? Kaj če se zaradi tega po nepotrebnem obseva? Saj ne ve s kakšnim virom ima opravka. </w:t>
      </w:r>
    </w:p>
  </w:footnote>
  <w:footnote w:id="202">
    <w:p w14:paraId="6921C44E" w14:textId="77777777" w:rsidR="002A08AF" w:rsidRPr="00BC641D" w:rsidRDefault="002A08AF" w:rsidP="00047013">
      <w:pPr>
        <w:pStyle w:val="Sprotnaopomba-besedilo"/>
      </w:pPr>
      <w:r w:rsidRPr="00BC641D">
        <w:rPr>
          <w:rStyle w:val="Sprotnaopomba-sklic"/>
        </w:rPr>
        <w:footnoteRef/>
      </w:r>
      <w:r w:rsidRPr="00BC641D">
        <w:t xml:space="preserve"> BSS Art. 66 Estimation of doses to the members of the public:</w:t>
      </w:r>
    </w:p>
    <w:p w14:paraId="4F74E284" w14:textId="77777777" w:rsidR="002A08AF" w:rsidRPr="00BC641D" w:rsidRDefault="002A08AF" w:rsidP="00047013">
      <w:pPr>
        <w:pStyle w:val="Sprotnaopomba-besedilo"/>
      </w:pPr>
      <w:r w:rsidRPr="00BC641D">
        <w:t>1.  Member States shall ensure that arrangements are made for the estimation of doses to members of the public from authorised practices. The extent of such arrangements shall be proportionate to the exposure risk involved.</w:t>
      </w:r>
    </w:p>
  </w:footnote>
  <w:footnote w:id="203">
    <w:p w14:paraId="5222B74C" w14:textId="77777777" w:rsidR="002A08AF" w:rsidRPr="00BC641D" w:rsidRDefault="002A08AF" w:rsidP="00047013">
      <w:pPr>
        <w:pStyle w:val="Sprotnaopomba-besedilo"/>
      </w:pPr>
      <w:r w:rsidRPr="00BC641D">
        <w:rPr>
          <w:rStyle w:val="Sprotnaopomba-sklic"/>
        </w:rPr>
        <w:footnoteRef/>
      </w:r>
      <w:r w:rsidRPr="00BC641D">
        <w:t xml:space="preserve"> BSS Article 66 Estimation of doses to the members of the public: 1. Member States shall ensure that arrangements are made for the estimation of doses to members of the public from authorised practices. The extent of such arrangements shall be proportionate to the exposure risk involved.</w:t>
      </w:r>
    </w:p>
  </w:footnote>
  <w:footnote w:id="204">
    <w:p w14:paraId="18DEB42E" w14:textId="77777777" w:rsidR="002A08AF" w:rsidRPr="00BC641D" w:rsidRDefault="002A08AF" w:rsidP="00047013">
      <w:pPr>
        <w:pStyle w:val="Sprotnaopomba-besedilo"/>
      </w:pPr>
      <w:r w:rsidRPr="00BC641D">
        <w:rPr>
          <w:rStyle w:val="Sprotnaopomba-sklic"/>
        </w:rPr>
        <w:footnoteRef/>
      </w:r>
      <w:r w:rsidRPr="00BC641D">
        <w:t>BSS Article 66 3c (ii) …</w:t>
      </w:r>
      <w:r w:rsidRPr="00BC641D">
        <w:rPr>
          <w:rFonts w:cs="EUAlbertina"/>
          <w:lang w:val="en-US"/>
        </w:rPr>
        <w:t>assessment of the intake of radionuclides, indicating the nature of the radionuclides and, where necessary, their physical and chemical states, and determination of the activity concentrations of these radionuclides in food and drinking water or other relevant environmental media;</w:t>
      </w:r>
    </w:p>
  </w:footnote>
  <w:footnote w:id="205">
    <w:p w14:paraId="32B30CD2" w14:textId="77777777" w:rsidR="002A08AF" w:rsidRPr="00BC641D" w:rsidRDefault="002A08AF" w:rsidP="00047013">
      <w:pPr>
        <w:pStyle w:val="Sprotnaopomba-besedilo"/>
      </w:pPr>
      <w:r w:rsidRPr="00BC641D">
        <w:rPr>
          <w:rStyle w:val="Sprotnaopomba-sklic"/>
        </w:rPr>
        <w:footnoteRef/>
      </w:r>
      <w:r w:rsidRPr="00BC641D">
        <w:t xml:space="preserve"> BSS Article 66 3(b) …</w:t>
      </w:r>
      <w:r w:rsidRPr="00BC641D">
        <w:rPr>
          <w:rFonts w:cs="EUAlbertina"/>
          <w:lang w:val="en-US"/>
        </w:rPr>
        <w:t xml:space="preserve"> decide on a reasonable frequency of monitoring of the relevant parameters as determined in point (a);</w:t>
      </w:r>
    </w:p>
  </w:footnote>
  <w:footnote w:id="206">
    <w:p w14:paraId="19FFB267" w14:textId="77777777" w:rsidR="002A08AF" w:rsidRPr="00BC641D" w:rsidRDefault="002A08AF" w:rsidP="00047013">
      <w:pPr>
        <w:pStyle w:val="Sprotnaopomba-besedilo"/>
      </w:pPr>
      <w:r w:rsidRPr="00BC641D">
        <w:rPr>
          <w:rStyle w:val="Sprotnaopomba-sklic"/>
        </w:rPr>
        <w:footnoteRef/>
      </w:r>
      <w:r w:rsidRPr="00BC641D">
        <w:t xml:space="preserve"> BSS Art. 66. 3 (d) require records to be kept and be made available on request to all stakeholders relating to measurements </w:t>
      </w:r>
      <w:r w:rsidRPr="00BC641D">
        <w:rPr>
          <w:b/>
        </w:rPr>
        <w:t>of external exposure and contamination, estimates of intakes of radionuclides, and the results of the assessment of the doses received by the representative person</w:t>
      </w:r>
      <w:r w:rsidRPr="00BC641D">
        <w:t>.</w:t>
      </w:r>
    </w:p>
  </w:footnote>
  <w:footnote w:id="207">
    <w:p w14:paraId="016BD24B" w14:textId="77777777" w:rsidR="002A08AF" w:rsidRPr="00BC641D" w:rsidRDefault="002A08AF" w:rsidP="00047013">
      <w:pPr>
        <w:pStyle w:val="Sprotnaopomba-besedilo"/>
      </w:pPr>
    </w:p>
  </w:footnote>
  <w:footnote w:id="208">
    <w:p w14:paraId="206F358E" w14:textId="77777777" w:rsidR="002A08AF" w:rsidRPr="00BC641D" w:rsidRDefault="002A08AF" w:rsidP="00047013">
      <w:pPr>
        <w:pStyle w:val="Sprotnaopomba-besedilo"/>
      </w:pPr>
      <w:r w:rsidRPr="00BC641D">
        <w:rPr>
          <w:rStyle w:val="Sprotnaopomba-sklic"/>
        </w:rPr>
        <w:footnoteRef/>
      </w:r>
      <w:r w:rsidRPr="00BC641D">
        <w:t xml:space="preserve"> BSS Art. 66. 3 (d) require records to be kept and be made available on request to all stakeholders relating to measurements of external exposure and contamination, estimates of intakes of radionuclides, and the results of the assessment of the doses received by the representative person.</w:t>
      </w:r>
    </w:p>
  </w:footnote>
  <w:footnote w:id="209">
    <w:p w14:paraId="656645CD" w14:textId="77777777" w:rsidR="002A08AF" w:rsidRPr="00BC641D" w:rsidRDefault="002A08AF" w:rsidP="00047013">
      <w:pPr>
        <w:pStyle w:val="Sprotnaopomba-besedilo"/>
      </w:pPr>
      <w:r w:rsidRPr="00BC641D">
        <w:rPr>
          <w:rStyle w:val="Sprotnaopomba-sklic"/>
        </w:rPr>
        <w:footnoteRef/>
      </w:r>
      <w:r w:rsidRPr="00BC641D">
        <w:t xml:space="preserve"> To bi lahko delno rešilo BSS Art 66 (2) Member States shall ensure the identification of practices for which an assessment of doses to members of the public shall be carried out. Member States shall specify those practices for which this assessment needs to be carried out in a realistic way and those for which a screening assessment is sufficient.</w:t>
      </w:r>
    </w:p>
  </w:footnote>
  <w:footnote w:id="210">
    <w:p w14:paraId="1F90BE2D" w14:textId="77777777" w:rsidR="002A08AF" w:rsidRPr="00BC641D" w:rsidRDefault="002A08AF" w:rsidP="00047013">
      <w:pPr>
        <w:pStyle w:val="Sprotnaopomba-besedilo"/>
      </w:pPr>
      <w:r w:rsidRPr="00BC641D">
        <w:rPr>
          <w:rStyle w:val="Sprotnaopomba-sklic"/>
        </w:rPr>
        <w:footnoteRef/>
      </w:r>
      <w:r w:rsidRPr="00BC641D">
        <w:t>BSS Article 66</w:t>
      </w:r>
    </w:p>
    <w:p w14:paraId="0EDC8756" w14:textId="77777777" w:rsidR="002A08AF" w:rsidRPr="00BC641D" w:rsidRDefault="002A08AF" w:rsidP="00047013">
      <w:pPr>
        <w:pStyle w:val="Sprotnaopomba-besedilo"/>
      </w:pPr>
      <w:r w:rsidRPr="00BC641D">
        <w:t>Estimation of doses to the members of the public</w:t>
      </w:r>
    </w:p>
    <w:p w14:paraId="3D40B08E" w14:textId="77777777" w:rsidR="002A08AF" w:rsidRPr="00BC641D" w:rsidRDefault="002A08AF" w:rsidP="00047013">
      <w:pPr>
        <w:pStyle w:val="Sprotnaopomba-besedilo"/>
      </w:pPr>
      <w:r w:rsidRPr="00BC641D">
        <w:t>1.  …  The extent of such arrangements shall be proportionate to the exposure risk involved.</w:t>
      </w:r>
    </w:p>
  </w:footnote>
  <w:footnote w:id="211">
    <w:p w14:paraId="75C207E8" w14:textId="77777777" w:rsidR="002A08AF" w:rsidRPr="00BC641D" w:rsidRDefault="002A08AF" w:rsidP="00047013">
      <w:pPr>
        <w:pStyle w:val="Sprotnaopomba-besedilo"/>
      </w:pPr>
      <w:r w:rsidRPr="00BC641D">
        <w:rPr>
          <w:rStyle w:val="Sprotnaopomba-sklic"/>
        </w:rPr>
        <w:footnoteRef/>
      </w:r>
      <w:r w:rsidRPr="00BC641D">
        <w:t xml:space="preserve">BSS Article 67 (1) </w:t>
      </w:r>
      <w:r w:rsidRPr="00BC641D">
        <w:rPr>
          <w:rFonts w:cs="EUAlbertina"/>
        </w:rPr>
        <w:t>Member States shall require the undertaking responsible for practices where a discharge authorisation is granted to monitor appropriately or where appropriate evaluate the radioactive airborne or liquid discharges into the environment in normal operation and to report the results to the competent authority.</w:t>
      </w:r>
    </w:p>
  </w:footnote>
  <w:footnote w:id="212">
    <w:p w14:paraId="2FB644B2" w14:textId="77777777" w:rsidR="002A08AF" w:rsidRPr="00BC641D" w:rsidRDefault="002A08AF" w:rsidP="00047013">
      <w:pPr>
        <w:pStyle w:val="Sprotnaopomba-besedilo"/>
      </w:pPr>
      <w:r w:rsidRPr="00BC641D">
        <w:rPr>
          <w:rStyle w:val="Sprotnaopomba-sklic"/>
        </w:rPr>
        <w:footnoteRef/>
      </w:r>
      <w:r w:rsidRPr="00BC641D">
        <w:t xml:space="preserve">BSS Article 67 (1) </w:t>
      </w:r>
      <w:r w:rsidRPr="00BC641D">
        <w:rPr>
          <w:rFonts w:cs="EUAlbertina"/>
        </w:rPr>
        <w:t>Member States shall require the undertaking responsible for practices where a discharge authorisation is granted to monitor appropriately or where appropriate evaluate the radioactive airborne or liquid discharges into the environment in normal operation and to report the results to the competent authority.</w:t>
      </w:r>
    </w:p>
  </w:footnote>
  <w:footnote w:id="213">
    <w:p w14:paraId="7E762C6A" w14:textId="77777777" w:rsidR="002A08AF" w:rsidRPr="00BC641D" w:rsidRDefault="002A08AF" w:rsidP="00047013">
      <w:pPr>
        <w:pStyle w:val="Sprotnaopomba-besedilo"/>
      </w:pPr>
      <w:r w:rsidRPr="00BC641D">
        <w:rPr>
          <w:rStyle w:val="Sprotnaopomba-sklic"/>
        </w:rPr>
        <w:footnoteRef/>
      </w:r>
      <w:r w:rsidRPr="00BC641D">
        <w:t xml:space="preserve"> Article 67 (1) </w:t>
      </w:r>
      <w:r w:rsidRPr="00BC641D">
        <w:rPr>
          <w:rFonts w:cs="EUAlbertina"/>
        </w:rPr>
        <w:t>Member States shall require the undertaking responsible for practices where a discharge authorisation is granted to monitor appropriately or where appropriate evaluate the radioactive airborne or liquid discharges into the environment in normal operation and to report the results to the competent authority.</w:t>
      </w:r>
    </w:p>
  </w:footnote>
  <w:footnote w:id="214">
    <w:p w14:paraId="1692D0DA" w14:textId="77777777" w:rsidR="002A08AF" w:rsidRPr="00BC641D" w:rsidRDefault="002A08AF" w:rsidP="00047013">
      <w:pPr>
        <w:pStyle w:val="Sprotnaopomba-besedilo"/>
      </w:pPr>
      <w:r w:rsidRPr="00BC641D">
        <w:rPr>
          <w:rStyle w:val="Sprotnaopomba-sklic"/>
        </w:rPr>
        <w:footnoteRef/>
      </w:r>
      <w:r w:rsidRPr="00BC641D">
        <w:t xml:space="preserve"> BSS Art. 65: Operational protection of members of the public</w:t>
      </w:r>
    </w:p>
    <w:p w14:paraId="1962F5DE" w14:textId="77777777" w:rsidR="002A08AF" w:rsidRPr="00BC641D" w:rsidRDefault="002A08AF" w:rsidP="00047013">
      <w:pPr>
        <w:pStyle w:val="Sprotnaopomba-besedilo"/>
      </w:pPr>
      <w:r w:rsidRPr="00BC641D">
        <w:t>1.  Member States shall ensure that the operational protection of members of the public in normal circumstances from practices subject to licensing shall include, for relevant facilities, the following:</w:t>
      </w:r>
    </w:p>
    <w:p w14:paraId="047F01BF" w14:textId="77777777" w:rsidR="002A08AF" w:rsidRPr="00BC641D" w:rsidRDefault="002A08AF" w:rsidP="00047013">
      <w:pPr>
        <w:pStyle w:val="Sprotnaopomba-besedilo"/>
      </w:pPr>
      <w:r w:rsidRPr="00BC641D">
        <w:t>…</w:t>
      </w:r>
    </w:p>
    <w:p w14:paraId="1772A36D" w14:textId="77777777" w:rsidR="002A08AF" w:rsidRPr="00BC641D" w:rsidRDefault="002A08AF" w:rsidP="00047013">
      <w:pPr>
        <w:pStyle w:val="Sprotnaopomba-besedilo"/>
      </w:pPr>
      <w:r w:rsidRPr="00BC641D">
        <w:t>(c) examination and approval of plans for the discharge of radioactive effluents;</w:t>
      </w:r>
    </w:p>
  </w:footnote>
  <w:footnote w:id="215">
    <w:p w14:paraId="23F4586D" w14:textId="77777777" w:rsidR="002A08AF" w:rsidRPr="00BC641D" w:rsidRDefault="002A08AF" w:rsidP="00047013">
      <w:pPr>
        <w:pStyle w:val="Sprotnaopomba-besedilo"/>
      </w:pPr>
      <w:r w:rsidRPr="00BC641D">
        <w:rPr>
          <w:rStyle w:val="Sprotnaopomba-sklic"/>
        </w:rPr>
        <w:footnoteRef/>
      </w:r>
      <w:r w:rsidRPr="00BC641D">
        <w:t xml:space="preserve"> BSS Art. 66 3a </w:t>
      </w:r>
      <w:r w:rsidRPr="00BC641D">
        <w:rPr>
          <w:rFonts w:cs="EUAlbertina"/>
          <w:lang w:val="en-US"/>
        </w:rPr>
        <w:t>decide on a reasonable extent of surveys to be conducted and information to be taken into account in order to identify the representative person, taking into account the effective pathways for transmission of the radioactive substances;</w:t>
      </w:r>
    </w:p>
  </w:footnote>
  <w:footnote w:id="216">
    <w:p w14:paraId="6FF1208A" w14:textId="77777777" w:rsidR="002A08AF" w:rsidRPr="00BC641D" w:rsidRDefault="002A08AF" w:rsidP="00047013">
      <w:pPr>
        <w:pStyle w:val="Sprotnaopomba-besedilo"/>
      </w:pPr>
      <w:r w:rsidRPr="00BC641D">
        <w:rPr>
          <w:rStyle w:val="Sprotnaopomba-sklic"/>
        </w:rPr>
        <w:footnoteRef/>
      </w:r>
      <w:r w:rsidRPr="00BC641D">
        <w:t xml:space="preserve"> BSS Article 66 3c (ii) </w:t>
      </w:r>
      <w:r w:rsidRPr="00BC641D">
        <w:rPr>
          <w:rFonts w:cs="EUAlbertina"/>
          <w:lang w:val="en-US"/>
        </w:rPr>
        <w:t>assessment of the doses that the representative person, as identified in point (a), is liable to receive;</w:t>
      </w:r>
    </w:p>
  </w:footnote>
  <w:footnote w:id="217">
    <w:p w14:paraId="107A5143" w14:textId="77777777" w:rsidR="002A08AF" w:rsidRPr="00BC641D" w:rsidRDefault="002A08AF" w:rsidP="00047013">
      <w:pPr>
        <w:pStyle w:val="Sprotnaopomba-besedilo"/>
      </w:pPr>
      <w:r w:rsidRPr="00BC641D">
        <w:rPr>
          <w:rStyle w:val="Sprotnaopomba-sklic"/>
        </w:rPr>
        <w:footnoteRef/>
      </w:r>
      <w:r w:rsidRPr="00BC641D">
        <w:t xml:space="preserve"> BSS Art 66 2: Member States shall ensure the identification of practices for which an assessment of doses to members of the public shall be carried out. Member States shall specify those practices for which this assessment needs to be carried out in a realistic way and those for which a screening assessment is sufficient.</w:t>
      </w:r>
    </w:p>
  </w:footnote>
  <w:footnote w:id="218">
    <w:p w14:paraId="3F8C2605" w14:textId="77777777" w:rsidR="002A08AF" w:rsidRPr="00BC641D" w:rsidRDefault="002A08AF" w:rsidP="00047013">
      <w:pPr>
        <w:pStyle w:val="Sprotnaopomba-besedilo"/>
        <w:rPr>
          <w:rFonts w:cs="EUAlbertina"/>
          <w:lang w:val="en-US"/>
        </w:rPr>
      </w:pPr>
      <w:r w:rsidRPr="00BC641D">
        <w:rPr>
          <w:rStyle w:val="Sprotnaopomba-sklic"/>
        </w:rPr>
        <w:footnoteRef/>
      </w:r>
      <w:r w:rsidRPr="00BC641D">
        <w:t xml:space="preserve"> BSS Art 66 3 c i: </w:t>
      </w:r>
      <w:r w:rsidRPr="00BC641D">
        <w:rPr>
          <w:rFonts w:cs="EUAlbertina"/>
          <w:lang w:val="en-US"/>
        </w:rPr>
        <w:t>For the realistic assessment of doses to the members of the public, the competent authority shall ensure that the estimates of doses to the representative person include:</w:t>
      </w:r>
    </w:p>
    <w:p w14:paraId="7E9B6DDF" w14:textId="77777777" w:rsidR="002A08AF" w:rsidRPr="00BC641D" w:rsidRDefault="002A08AF" w:rsidP="00047013">
      <w:pPr>
        <w:pStyle w:val="Sprotnaopomba-besedilo"/>
        <w:rPr>
          <w:rFonts w:cs="EUAlbertina"/>
          <w:lang w:val="en-US"/>
        </w:rPr>
      </w:pPr>
      <w:r w:rsidRPr="00BC641D">
        <w:rPr>
          <w:rFonts w:cs="EUAlbertina"/>
          <w:lang w:val="en-US"/>
        </w:rPr>
        <w:t>i) assessment of the doses due to external radiation, indicating, where appropriate, the type of the radiation in question;</w:t>
      </w:r>
    </w:p>
    <w:p w14:paraId="2BD2FEF8" w14:textId="77777777" w:rsidR="002A08AF" w:rsidRPr="00BC641D" w:rsidRDefault="002A08AF" w:rsidP="00047013">
      <w:pPr>
        <w:pStyle w:val="Sprotnaopomba-besedilo"/>
      </w:pPr>
    </w:p>
  </w:footnote>
  <w:footnote w:id="219">
    <w:p w14:paraId="588C4CC7" w14:textId="77777777" w:rsidR="002A08AF" w:rsidRPr="00BC641D" w:rsidRDefault="002A08AF" w:rsidP="00047013">
      <w:pPr>
        <w:pStyle w:val="Sprotnaopomba-besedilo"/>
      </w:pPr>
      <w:r w:rsidRPr="00BC641D">
        <w:rPr>
          <w:rStyle w:val="Sprotnaopomba-sklic"/>
        </w:rPr>
        <w:footnoteRef/>
      </w:r>
      <w:r w:rsidRPr="00BC641D">
        <w:t xml:space="preserve">BSS Article 67 (2) </w:t>
      </w:r>
      <w:r w:rsidRPr="00BC641D">
        <w:rPr>
          <w:rFonts w:cs="EUAlbertina"/>
          <w:lang w:val="en-US"/>
        </w:rPr>
        <w:t>Member States shall require any undertaking responsible for a nuclear power reactor or reprocessing plant to monitor radioactive discharges and report them in accordance with standardised information.</w:t>
      </w:r>
    </w:p>
  </w:footnote>
  <w:footnote w:id="220">
    <w:p w14:paraId="196A6296" w14:textId="77777777" w:rsidR="002A08AF" w:rsidRPr="00BC641D" w:rsidRDefault="002A08AF" w:rsidP="00047013">
      <w:pPr>
        <w:pStyle w:val="Sprotnaopomba-besedilo"/>
      </w:pPr>
      <w:r w:rsidRPr="00BC641D">
        <w:rPr>
          <w:rStyle w:val="Sprotnaopomba-sklic"/>
        </w:rPr>
        <w:footnoteRef/>
      </w:r>
      <w:r w:rsidRPr="00BC641D">
        <w:t xml:space="preserve"> BSS Art. 66: 3.  For the realistic assessment of doses to the members of the public, the competent authority shall:  </w:t>
      </w:r>
    </w:p>
    <w:p w14:paraId="2154C460" w14:textId="77777777" w:rsidR="002A08AF" w:rsidRPr="00BC641D" w:rsidRDefault="002A08AF" w:rsidP="00047013">
      <w:pPr>
        <w:pStyle w:val="Sprotnaopomba-besedilo"/>
      </w:pPr>
      <w:r w:rsidRPr="00BC641D">
        <w:t>(a) decide on a reasonable extent of surveys to be conducted and information to be taken into account in order to identify the representative person, taking into account the effective pathways for transmission of the radioactive substances;</w:t>
      </w:r>
    </w:p>
    <w:p w14:paraId="4BFE4CF9" w14:textId="77777777" w:rsidR="002A08AF" w:rsidRPr="00BC641D" w:rsidRDefault="002A08AF" w:rsidP="00047013">
      <w:pPr>
        <w:pStyle w:val="Sprotnaopomba-besedilo"/>
      </w:pPr>
      <w:r w:rsidRPr="00BC641D">
        <w:t>(b) decide on a reasonable frequency of monitoring of the relevant parameters as determined in point (a);</w:t>
      </w:r>
    </w:p>
  </w:footnote>
  <w:footnote w:id="221">
    <w:p w14:paraId="682E6579" w14:textId="77777777" w:rsidR="002A08AF" w:rsidRPr="00BC641D" w:rsidRDefault="002A08AF" w:rsidP="001657C3">
      <w:pPr>
        <w:pStyle w:val="Sprotnaopomba-besedilo"/>
      </w:pPr>
      <w:r w:rsidRPr="00BC641D">
        <w:rPr>
          <w:rStyle w:val="Sprotnaopomba-sklic"/>
        </w:rPr>
        <w:footnoteRef/>
      </w:r>
      <w:r w:rsidRPr="00BC641D">
        <w:t xml:space="preserve"> (45) "interventional radiology" means the use of X-ray imaging techniques to facilitate the introduction and guidance of devices in the body for diagnostic or treatment purposes;</w:t>
      </w:r>
    </w:p>
  </w:footnote>
  <w:footnote w:id="222">
    <w:p w14:paraId="56F7B5B6" w14:textId="77777777" w:rsidR="002A08AF" w:rsidRPr="00BC641D" w:rsidRDefault="002A08AF" w:rsidP="001657C3">
      <w:pPr>
        <w:pStyle w:val="Sprotnaopomba-besedilo"/>
      </w:pPr>
      <w:r w:rsidRPr="00BC641D">
        <w:rPr>
          <w:rStyle w:val="Sprotnaopomba-sklic"/>
        </w:rPr>
        <w:footnoteRef/>
      </w:r>
      <w:r w:rsidRPr="00BC641D">
        <w:t xml:space="preserve"> (64) "practical aspects of medical radiological procedures" means the physical conduct of a medical exposure and any supporting aspects, including handling and use of medical radiological equipment, the assessment of technical and physical parameters (including radiation doses), calibration and maintenance of equipment, preparation and administration of radio-pharmaceuticals, and image processing; </w:t>
      </w:r>
    </w:p>
    <w:p w14:paraId="7802F063" w14:textId="77777777" w:rsidR="002A08AF" w:rsidRPr="00BC641D" w:rsidRDefault="002A08AF" w:rsidP="001657C3">
      <w:pPr>
        <w:pStyle w:val="Sprotnaopomba-besedilo"/>
      </w:pPr>
    </w:p>
  </w:footnote>
  <w:footnote w:id="223">
    <w:p w14:paraId="23CD0E09" w14:textId="77777777" w:rsidR="002A08AF" w:rsidRPr="00BC641D" w:rsidRDefault="002A08AF" w:rsidP="001657C3">
      <w:pPr>
        <w:pStyle w:val="Sprotnaopomba-besedilo"/>
      </w:pPr>
      <w:r w:rsidRPr="00BC641D">
        <w:rPr>
          <w:rStyle w:val="Sprotnaopomba-sklic"/>
        </w:rPr>
        <w:footnoteRef/>
      </w:r>
      <w:r w:rsidRPr="00BC641D">
        <w:t xml:space="preserve"> (10) "carers and comforters" means individuals knowingly and willingly incurring an exposure to ionising radiation by helping, other than as part of their occupation, in the support and comfort of individuals undergoing or having undergone medical exposure;</w:t>
      </w:r>
    </w:p>
  </w:footnote>
  <w:footnote w:id="224">
    <w:p w14:paraId="0CA043B8" w14:textId="77777777" w:rsidR="002A08AF" w:rsidRPr="00BC641D" w:rsidRDefault="002A08AF" w:rsidP="001657C3">
      <w:pPr>
        <w:pStyle w:val="Sprotnaopomba-besedilo"/>
      </w:pPr>
      <w:r w:rsidRPr="00BC641D">
        <w:rPr>
          <w:rStyle w:val="Sprotnaopomba-sklic"/>
        </w:rPr>
        <w:footnoteRef/>
      </w:r>
      <w:r w:rsidRPr="00BC641D">
        <w:t xml:space="preserve"> (99) "unintended exposure" means medical exposure that is significantly different from the medical exposure intended for a given purpose.</w:t>
      </w:r>
    </w:p>
  </w:footnote>
  <w:footnote w:id="225">
    <w:p w14:paraId="7B529227" w14:textId="77777777" w:rsidR="002A08AF" w:rsidRPr="00BC641D" w:rsidRDefault="002A08AF" w:rsidP="001657C3">
      <w:pPr>
        <w:pStyle w:val="Sprotnaopomba-besedilo"/>
      </w:pPr>
      <w:r w:rsidRPr="00BC641D">
        <w:rPr>
          <w:rStyle w:val="Sprotnaopomba-sklic"/>
        </w:rPr>
        <w:footnoteRef/>
      </w:r>
      <w:r w:rsidRPr="00BC641D">
        <w:t xml:space="preserve"> (12) "clinical audit" means a systematic examination or review of medical radiological procedures which seeks to improve the quality and outcome of patient care through structured review, whereby medical radiological practices, procedures and results are examined against agreed standards for good medical radiological procedures, with modification of practices, where appropriate, and the application of new standards if necessary;</w:t>
      </w:r>
    </w:p>
  </w:footnote>
  <w:footnote w:id="226">
    <w:p w14:paraId="29BDD7BB" w14:textId="77777777" w:rsidR="002A08AF" w:rsidRPr="00BC641D" w:rsidRDefault="002A08AF" w:rsidP="001657C3">
      <w:pPr>
        <w:pStyle w:val="Sprotnaopomba-besedilo"/>
      </w:pPr>
      <w:r w:rsidRPr="00BC641D">
        <w:rPr>
          <w:rStyle w:val="Sprotnaopomba-sklic"/>
        </w:rPr>
        <w:footnoteRef/>
      </w:r>
      <w:r w:rsidRPr="00BC641D">
        <w:t xml:space="preserve"> (40) "health screening" means a procedure using medical radiological installations for early diagnosis in population groups at risk;</w:t>
      </w:r>
    </w:p>
  </w:footnote>
  <w:footnote w:id="227">
    <w:p w14:paraId="7309FA9F" w14:textId="77777777" w:rsidR="002A08AF" w:rsidRPr="00BC641D" w:rsidRDefault="002A08AF" w:rsidP="001657C3">
      <w:pPr>
        <w:pStyle w:val="Sprotnaopomba-besedilo"/>
      </w:pPr>
      <w:r w:rsidRPr="00BC641D">
        <w:rPr>
          <w:rStyle w:val="Sprotnaopomba-sklic"/>
        </w:rPr>
        <w:footnoteRef/>
      </w:r>
      <w:r w:rsidRPr="00BC641D">
        <w:t xml:space="preserve"> (80) "radiodiagnostic" means pertaining to in-vivo diagnostic nuclear medicine, medical diagnostic radiology using ionising radiation, and dental radiology;</w:t>
      </w:r>
    </w:p>
  </w:footnote>
  <w:footnote w:id="228">
    <w:p w14:paraId="60E08FDC" w14:textId="77777777" w:rsidR="002A08AF" w:rsidRPr="00BC641D" w:rsidRDefault="002A08AF" w:rsidP="001657C3">
      <w:pPr>
        <w:pStyle w:val="Sprotnaopomba-besedilo"/>
      </w:pPr>
      <w:r w:rsidRPr="00BC641D">
        <w:rPr>
          <w:rStyle w:val="Sprotnaopomba-sklic"/>
        </w:rPr>
        <w:footnoteRef/>
      </w:r>
      <w:r w:rsidRPr="00BC641D">
        <w:t xml:space="preserve"> (51) "medical radiological installation" means a facility where medical radiological procedures are performed;</w:t>
      </w:r>
    </w:p>
  </w:footnote>
  <w:footnote w:id="229">
    <w:p w14:paraId="21FBCC8E" w14:textId="77777777" w:rsidR="002A08AF" w:rsidRPr="00BC641D" w:rsidRDefault="002A08AF" w:rsidP="001657C3">
      <w:pPr>
        <w:pStyle w:val="Sprotnaopomba-besedilo"/>
      </w:pPr>
      <w:r w:rsidRPr="00BC641D">
        <w:rPr>
          <w:rStyle w:val="Sprotnaopomba-sklic"/>
        </w:rPr>
        <w:footnoteRef/>
      </w:r>
      <w:r w:rsidRPr="00BC641D">
        <w:t xml:space="preserve"> (81) "radiotherapeutic" means pertaining to radiotherapy, including nuclear medicine for therapeutic purposes;</w:t>
      </w:r>
    </w:p>
  </w:footnote>
  <w:footnote w:id="230">
    <w:p w14:paraId="53E33110" w14:textId="77777777" w:rsidR="002A08AF" w:rsidRPr="00BC641D" w:rsidRDefault="002A08AF" w:rsidP="001657C3">
      <w:pPr>
        <w:pStyle w:val="Sprotnaopomba-besedilo"/>
      </w:pPr>
      <w:r w:rsidRPr="00BC641D">
        <w:rPr>
          <w:rStyle w:val="Sprotnaopomba-sklic"/>
        </w:rPr>
        <w:footnoteRef/>
      </w:r>
      <w:r w:rsidRPr="00BC641D">
        <w:t xml:space="preserve"> (66) "practitioner" means a medical doctor, dentist or other health professional who is entitled to take clinical responsibility for an individual medical exposure in accordance with national requirements;</w:t>
      </w:r>
    </w:p>
  </w:footnote>
  <w:footnote w:id="231">
    <w:p w14:paraId="4DDE059C" w14:textId="77777777" w:rsidR="002A08AF" w:rsidRPr="00BC641D" w:rsidRDefault="002A08AF" w:rsidP="001657C3">
      <w:pPr>
        <w:pStyle w:val="Sprotnaopomba-besedilo"/>
      </w:pPr>
      <w:r w:rsidRPr="00BC641D">
        <w:rPr>
          <w:rStyle w:val="Sprotnaopomba-sklic"/>
        </w:rPr>
        <w:footnoteRef/>
      </w:r>
      <w:r w:rsidRPr="00BC641D">
        <w:t xml:space="preserve"> 55(1). Medical exposure shall show a sufficient net benefit, weighing the total potential diagnostic or therapeutic benefits it produces, including the direct benefits to health of an individual and the benefits to society, against the individual detriment that the exposure might cause, taking into account the efficacy, benefits and risks of available alternative techniques having the same objective but involving no or less exposure to ionising radiation.</w:t>
      </w:r>
    </w:p>
  </w:footnote>
  <w:footnote w:id="232">
    <w:p w14:paraId="598A007F" w14:textId="77777777" w:rsidR="002A08AF" w:rsidRPr="00BC641D" w:rsidRDefault="002A08AF" w:rsidP="001657C3">
      <w:pPr>
        <w:pStyle w:val="Sprotnaopomba-besedilo"/>
      </w:pPr>
      <w:r w:rsidRPr="00BC641D">
        <w:rPr>
          <w:rStyle w:val="Sprotnaopomba-sklic"/>
        </w:rPr>
        <w:footnoteRef/>
      </w:r>
      <w:r w:rsidRPr="00BC641D">
        <w:t xml:space="preserve"> 55(2). Member States shall ensure that the principle defined in paragraph 1 is applied and in particular that: (a) new types of practices involving medical exposure are justified in advance before being generally adopted;</w:t>
      </w:r>
    </w:p>
  </w:footnote>
  <w:footnote w:id="233">
    <w:p w14:paraId="1E41E546" w14:textId="77777777" w:rsidR="002A08AF" w:rsidRPr="00BC641D" w:rsidRDefault="002A08AF" w:rsidP="001657C3">
      <w:pPr>
        <w:pStyle w:val="Sprotnaopomba-besedilo"/>
      </w:pPr>
      <w:r w:rsidRPr="00BC641D">
        <w:rPr>
          <w:rStyle w:val="Sprotnaopomba-sklic"/>
        </w:rPr>
        <w:footnoteRef/>
      </w:r>
      <w:r w:rsidRPr="00BC641D">
        <w:t xml:space="preserve"> 55(2)(b) all individual medical exposures are justified in advance taking into account the specific objectives of the exposure and the characteristics of the individual involved.</w:t>
      </w:r>
    </w:p>
  </w:footnote>
  <w:footnote w:id="234">
    <w:p w14:paraId="61057FCD" w14:textId="77777777" w:rsidR="002A08AF" w:rsidRPr="00BC641D" w:rsidRDefault="002A08AF" w:rsidP="001657C3">
      <w:pPr>
        <w:pStyle w:val="Sprotnaopomba-besedilo"/>
      </w:pPr>
      <w:r w:rsidRPr="00BC641D">
        <w:rPr>
          <w:rStyle w:val="Sprotnaopomba-sklic"/>
        </w:rPr>
        <w:footnoteRef/>
      </w:r>
      <w:r w:rsidRPr="00BC641D">
        <w:t xml:space="preserve"> 55(2)c) if a type of practice involving medical exposure is not justified in general, a specific individual exposure of this type can be justified, where appropriate, in special circumstances, to be evaluated on a case-by-case basis and documented.</w:t>
      </w:r>
    </w:p>
  </w:footnote>
  <w:footnote w:id="235">
    <w:p w14:paraId="2B04BF5B" w14:textId="77777777" w:rsidR="002A08AF" w:rsidRPr="00BC641D" w:rsidRDefault="002A08AF" w:rsidP="001657C3">
      <w:pPr>
        <w:pStyle w:val="Sprotnaopomba-besedilo"/>
      </w:pPr>
      <w:r w:rsidRPr="00BC641D">
        <w:rPr>
          <w:rStyle w:val="Sprotnaopomba-sklic"/>
        </w:rPr>
        <w:footnoteRef/>
      </w:r>
      <w:r w:rsidRPr="00BC641D">
        <w:t xml:space="preserve"> 57(1)(c) the referrer and the practitioner are involved, as specified by Member States, in the justification process of individual medical exposures;</w:t>
      </w:r>
    </w:p>
  </w:footnote>
  <w:footnote w:id="236">
    <w:p w14:paraId="702DBE67" w14:textId="77777777" w:rsidR="002A08AF" w:rsidRPr="00BC641D" w:rsidRDefault="002A08AF" w:rsidP="001657C3">
      <w:pPr>
        <w:pStyle w:val="Sprotnaopomba-besedilo"/>
      </w:pPr>
      <w:r w:rsidRPr="00BC641D">
        <w:rPr>
          <w:rStyle w:val="Sprotnaopomba-sklic"/>
        </w:rPr>
        <w:footnoteRef/>
      </w:r>
      <w:r w:rsidRPr="00BC641D">
        <w:t xml:space="preserve"> 55(2)(d) the referrer and the practitioner, as specified by Member States, seek, where practicable, to obtain previous diagnostic information or medical records relevant to the planned exposure and consider these data to avoid unnecessary exposure.</w:t>
      </w:r>
    </w:p>
  </w:footnote>
  <w:footnote w:id="237">
    <w:p w14:paraId="25EE660A" w14:textId="77777777" w:rsidR="002A08AF" w:rsidRPr="00BC641D" w:rsidRDefault="002A08AF" w:rsidP="001657C3">
      <w:pPr>
        <w:pStyle w:val="Sprotnaopomba-besedilo"/>
      </w:pPr>
      <w:r w:rsidRPr="00BC641D">
        <w:rPr>
          <w:rStyle w:val="Sprotnaopomba-sklic"/>
        </w:rPr>
        <w:footnoteRef/>
      </w:r>
      <w:r w:rsidRPr="00BC641D">
        <w:t xml:space="preserve"> 55(2)(e) medical exposure for medical or biomedical research are examined by an ethics committee, set up in accordance with national procedures and/or by the competent authority;</w:t>
      </w:r>
    </w:p>
  </w:footnote>
  <w:footnote w:id="238">
    <w:p w14:paraId="45CD4169" w14:textId="77777777" w:rsidR="002A08AF" w:rsidRPr="00BC641D" w:rsidRDefault="002A08AF" w:rsidP="001657C3">
      <w:pPr>
        <w:pStyle w:val="Sprotnaopomba-besedilo"/>
      </w:pPr>
      <w:r w:rsidRPr="00BC641D">
        <w:rPr>
          <w:rStyle w:val="Sprotnaopomba-sklic"/>
        </w:rPr>
        <w:footnoteRef/>
      </w:r>
      <w:r w:rsidRPr="00BC641D">
        <w:t xml:space="preserve"> 55(2)(f) specific justification for medical radiological procedures to be performed as part of a health screening programme are carried out by the competent authority in conjunction with appropriate medical scientific societies or relevant bodies.</w:t>
      </w:r>
    </w:p>
  </w:footnote>
  <w:footnote w:id="239">
    <w:p w14:paraId="6E532053" w14:textId="77777777" w:rsidR="002A08AF" w:rsidRPr="00BC641D" w:rsidRDefault="002A08AF" w:rsidP="001657C3">
      <w:pPr>
        <w:pStyle w:val="Sprotnaopomba-besedilo"/>
      </w:pPr>
      <w:r w:rsidRPr="00BC641D">
        <w:rPr>
          <w:rStyle w:val="Sprotnaopomba-sklic"/>
        </w:rPr>
        <w:footnoteRef/>
      </w:r>
      <w:r w:rsidRPr="00BC641D">
        <w:t xml:space="preserve"> 55(2)(g) the exposure of carers and comforters show a sufficient net benefit, taking into account the direct health benefits to a patient, the possible benefits to the carer / comforter and the detriment that the exposure might cause.</w:t>
      </w:r>
    </w:p>
  </w:footnote>
  <w:footnote w:id="240">
    <w:p w14:paraId="060BFF6D" w14:textId="77777777" w:rsidR="002A08AF" w:rsidRPr="00BC641D" w:rsidRDefault="002A08AF" w:rsidP="001657C3">
      <w:pPr>
        <w:pStyle w:val="Sprotnaopomba-besedilo"/>
      </w:pPr>
      <w:r w:rsidRPr="00BC641D">
        <w:rPr>
          <w:rStyle w:val="Sprotnaopomba-sklic"/>
        </w:rPr>
        <w:footnoteRef/>
      </w:r>
      <w:r w:rsidRPr="00BC641D">
        <w:t xml:space="preserve"> 55(2)(h) any medical radiological procedure on an asymptomatic individual, to be performed for the early detection of disease, is part of a health screening programme, or requires specific documented justification for that individual by the practitioner, in consultation with the referrer, following guidelines from relevant medical scientific societies and the competent authority. Special attention shall be given to the provision of information to the individual subject to medical exposure, as required by point (d) of Article 57(1).</w:t>
      </w:r>
    </w:p>
  </w:footnote>
  <w:footnote w:id="241">
    <w:p w14:paraId="1552A209" w14:textId="77777777" w:rsidR="002A08AF" w:rsidRPr="00BC641D" w:rsidRDefault="002A08AF" w:rsidP="001657C3">
      <w:pPr>
        <w:pStyle w:val="Sprotnaopomba-besedilo"/>
      </w:pPr>
      <w:r w:rsidRPr="00BC641D">
        <w:rPr>
          <w:rStyle w:val="Sprotnaopomba-sklic"/>
        </w:rPr>
        <w:footnoteRef/>
      </w:r>
      <w:r w:rsidRPr="00BC641D">
        <w:t xml:space="preserve"> 57(1)(d) wherever practicable and prior to the exposure taking place, the practitioner or the referrer, as specified by Member States, ensures that the patient or their representative is provided with adequate information relating to the benefits and risks associated with the radiation dose from the medical exposure. Similar information as well as relevant guidance shall be given to carers and comforters, in accordance with point (b) of Article 56(5).</w:t>
      </w:r>
    </w:p>
  </w:footnote>
  <w:footnote w:id="242">
    <w:p w14:paraId="1E1EF7E8" w14:textId="77777777" w:rsidR="002A08AF" w:rsidRPr="00BC641D" w:rsidRDefault="002A08AF" w:rsidP="001657C3">
      <w:pPr>
        <w:pStyle w:val="Sprotnaopomba-besedilo"/>
      </w:pPr>
      <w:r w:rsidRPr="00BC641D">
        <w:rPr>
          <w:rStyle w:val="Sprotnaopomba-sklic"/>
        </w:rPr>
        <w:footnoteRef/>
      </w:r>
      <w:r w:rsidRPr="00BC641D">
        <w:t xml:space="preserve"> 57(1)(c) the referrer and the practitioner are involved, as specified by Member States, in the justification process of individual medical exposures;</w:t>
      </w:r>
    </w:p>
  </w:footnote>
  <w:footnote w:id="243">
    <w:p w14:paraId="25194172" w14:textId="77777777" w:rsidR="002A08AF" w:rsidRPr="00BC641D" w:rsidRDefault="002A08AF" w:rsidP="001657C3">
      <w:pPr>
        <w:pStyle w:val="Sprotnaopomba-besedilo"/>
      </w:pPr>
      <w:r w:rsidRPr="00BC641D">
        <w:rPr>
          <w:rStyle w:val="Sprotnaopomba-sklic"/>
        </w:rPr>
        <w:footnoteRef/>
      </w:r>
      <w:r w:rsidRPr="00BC641D">
        <w:t xml:space="preserve"> 57(1)(c) the referrer and the practitioner are involved, as specified by Member States, in the justification process of individual medical exposures;</w:t>
      </w:r>
    </w:p>
  </w:footnote>
  <w:footnote w:id="244">
    <w:p w14:paraId="54F074CD" w14:textId="77777777" w:rsidR="002A08AF" w:rsidRPr="00BC641D" w:rsidRDefault="002A08AF" w:rsidP="001657C3">
      <w:pPr>
        <w:pStyle w:val="Sprotnaopomba-besedilo"/>
      </w:pPr>
      <w:r w:rsidRPr="00BC641D">
        <w:rPr>
          <w:rStyle w:val="Sprotnaopomba-sklic"/>
        </w:rPr>
        <w:footnoteRef/>
      </w:r>
      <w:r w:rsidRPr="00BC641D">
        <w:t xml:space="preserve"> 56(1)(2)For all medical exposure of patients for radiotherapeutic purposes, exposures of target volumes shall be individually planned and their delivery appropriately verified taking into account that doses to non-target volumes and tissues shall be as low as reasonably achievable and consistent with the intended radiotherapeutic purpose of the exposure.</w:t>
      </w:r>
    </w:p>
  </w:footnote>
  <w:footnote w:id="245">
    <w:p w14:paraId="27BDB3C4" w14:textId="77777777" w:rsidR="002A08AF" w:rsidRPr="00BC641D" w:rsidRDefault="002A08AF" w:rsidP="001657C3">
      <w:pPr>
        <w:pStyle w:val="Sprotnaopomba-besedilo"/>
      </w:pPr>
      <w:r w:rsidRPr="00BC641D">
        <w:rPr>
          <w:rStyle w:val="Sprotnaopomba-sklic"/>
        </w:rPr>
        <w:footnoteRef/>
      </w:r>
      <w:r w:rsidRPr="00BC641D">
        <w:t xml:space="preserve"> 56(4). Member States shall ensure that the optimisation includes the selection of equipment, the consistent production of adequate diagnostic information or therapeutic outcomes, the practical aspects of medical radiological procedures, quality assurance, and the assessment and evaluation of patient doses or the verification of administered activities, taking into account economic and societal factors.</w:t>
      </w:r>
    </w:p>
  </w:footnote>
  <w:footnote w:id="246">
    <w:p w14:paraId="33A63122" w14:textId="77777777" w:rsidR="002A08AF" w:rsidRPr="00BC641D" w:rsidRDefault="002A08AF" w:rsidP="001657C3">
      <w:pPr>
        <w:pStyle w:val="Sprotnaopomba-besedilo"/>
      </w:pPr>
      <w:r w:rsidRPr="00BC641D">
        <w:rPr>
          <w:rStyle w:val="Sprotnaopomba-sklic"/>
        </w:rPr>
        <w:footnoteRef/>
      </w:r>
      <w:r w:rsidRPr="00BC641D">
        <w:t xml:space="preserve"> 56(3)abc. Member States shall ensure that for each medical or biomedical research project involving medical exposure:</w:t>
      </w:r>
    </w:p>
    <w:p w14:paraId="09B7B168" w14:textId="77777777" w:rsidR="002A08AF" w:rsidRPr="00BC641D" w:rsidRDefault="002A08AF" w:rsidP="001657C3">
      <w:pPr>
        <w:pStyle w:val="Sprotnaopomba-besedilo"/>
      </w:pPr>
      <w:r w:rsidRPr="00BC641D">
        <w:t>(a) the individuals concerned participate voluntarily;</w:t>
      </w:r>
    </w:p>
    <w:p w14:paraId="671DA444" w14:textId="77777777" w:rsidR="002A08AF" w:rsidRPr="00BC641D" w:rsidRDefault="002A08AF" w:rsidP="001657C3">
      <w:pPr>
        <w:pStyle w:val="Sprotnaopomba-besedilo"/>
      </w:pPr>
      <w:r w:rsidRPr="00BC641D">
        <w:t>(b) these individuals are informed about the risks of exposure;</w:t>
      </w:r>
    </w:p>
    <w:p w14:paraId="7733BB76" w14:textId="77777777" w:rsidR="002A08AF" w:rsidRPr="00BC641D" w:rsidRDefault="002A08AF" w:rsidP="001657C3">
      <w:pPr>
        <w:pStyle w:val="Sprotnaopomba-besedilo"/>
      </w:pPr>
      <w:r w:rsidRPr="00BC641D">
        <w:t>(c) a dose constraint is established for individuals for whom no direct medical benefit is expected from exposure;</w:t>
      </w:r>
    </w:p>
  </w:footnote>
  <w:footnote w:id="247">
    <w:p w14:paraId="16AB9A40" w14:textId="77777777" w:rsidR="002A08AF" w:rsidRPr="00BC641D" w:rsidRDefault="002A08AF" w:rsidP="001657C3">
      <w:pPr>
        <w:pStyle w:val="Sprotnaopomba-besedilo"/>
      </w:pPr>
      <w:r w:rsidRPr="00BC641D">
        <w:rPr>
          <w:rStyle w:val="Sprotnaopomba-sklic"/>
        </w:rPr>
        <w:footnoteRef/>
      </w:r>
      <w:r w:rsidRPr="00BC641D">
        <w:t xml:space="preserve"> 56(3)(d) in the case of patients who voluntarily accept to undergo an experimental medical practice and who are expected to receive a diagnostic or therapeutic benefit from this practice, the dose levels concerned shall be considered on an individual basis by the practitioner and/or referrer prior to the exposure taking place.</w:t>
      </w:r>
    </w:p>
  </w:footnote>
  <w:footnote w:id="248">
    <w:p w14:paraId="504950CE" w14:textId="77777777" w:rsidR="002A08AF" w:rsidRPr="00BC641D" w:rsidRDefault="002A08AF" w:rsidP="001657C3">
      <w:pPr>
        <w:pStyle w:val="Sprotnaopomba-besedilo"/>
      </w:pPr>
      <w:r w:rsidRPr="00BC641D">
        <w:rPr>
          <w:rStyle w:val="Sprotnaopomba-sklic"/>
        </w:rPr>
        <w:footnoteRef/>
      </w:r>
      <w:r w:rsidRPr="00BC641D">
        <w:t xml:space="preserve"> 22(2). Member States shall ensure that special attention is given to the justification of practices involving non-medical imaging exposure, in particular:</w:t>
      </w:r>
    </w:p>
    <w:p w14:paraId="27ADDA96" w14:textId="77777777" w:rsidR="002A08AF" w:rsidRPr="00BC641D" w:rsidRDefault="002A08AF" w:rsidP="001657C3">
      <w:pPr>
        <w:pStyle w:val="Sprotnaopomba-besedilo"/>
      </w:pPr>
      <w:r w:rsidRPr="00BC641D">
        <w:t>(a) all types of practices involving non-medical imaging exposure shall be justified before being generally accepted;</w:t>
      </w:r>
    </w:p>
    <w:p w14:paraId="53A7679C" w14:textId="77777777" w:rsidR="002A08AF" w:rsidRPr="00BC641D" w:rsidRDefault="002A08AF" w:rsidP="001657C3">
      <w:pPr>
        <w:pStyle w:val="Sprotnaopomba-besedilo"/>
      </w:pPr>
      <w:r w:rsidRPr="00BC641D">
        <w:t>(b) each particular application of a generally accepted type of practice shall be justified;</w:t>
      </w:r>
    </w:p>
    <w:p w14:paraId="583EB193" w14:textId="77777777" w:rsidR="002A08AF" w:rsidRPr="00BC641D" w:rsidRDefault="002A08AF" w:rsidP="001657C3">
      <w:pPr>
        <w:pStyle w:val="Sprotnaopomba-besedilo"/>
      </w:pPr>
      <w:r w:rsidRPr="00BC641D">
        <w:t>(c) all individual non-medical imaging exposure procedures using medical radiological equipment shall be justified in advance, taking into account the specific objectives of the procedure and the characteristics of the individual involved;</w:t>
      </w:r>
    </w:p>
  </w:footnote>
  <w:footnote w:id="249">
    <w:p w14:paraId="782F2F70" w14:textId="77777777" w:rsidR="002A08AF" w:rsidRPr="00BC641D" w:rsidRDefault="002A08AF" w:rsidP="001657C3">
      <w:pPr>
        <w:pStyle w:val="Sprotnaopomba-besedilo"/>
      </w:pPr>
      <w:r w:rsidRPr="00BC641D">
        <w:rPr>
          <w:rStyle w:val="Sprotnaopomba-sklic"/>
        </w:rPr>
        <w:footnoteRef/>
      </w:r>
      <w:r w:rsidRPr="00BC641D">
        <w:t xml:space="preserve"> 22(2)(d) the general and particular justification of practices involving non-medical imaging exposure, as specified in (a) and (b), may be subject to review;</w:t>
      </w:r>
    </w:p>
  </w:footnote>
  <w:footnote w:id="250">
    <w:p w14:paraId="453BD020" w14:textId="77777777" w:rsidR="002A08AF" w:rsidRPr="00BC641D" w:rsidRDefault="002A08AF" w:rsidP="001657C3">
      <w:pPr>
        <w:pStyle w:val="Sprotnaopomba-besedilo"/>
      </w:pPr>
      <w:r w:rsidRPr="00BC641D">
        <w:rPr>
          <w:rStyle w:val="Sprotnaopomba-sklic"/>
        </w:rPr>
        <w:footnoteRef/>
      </w:r>
      <w:r w:rsidRPr="00BC641D">
        <w:t xml:space="preserve"> 22(2)(e) circumstances warranting non-medical imaging exposures, without individual justification of each exposure, shall be subject to regular review.</w:t>
      </w:r>
    </w:p>
  </w:footnote>
  <w:footnote w:id="251">
    <w:p w14:paraId="22AC3FF5" w14:textId="77777777" w:rsidR="002A08AF" w:rsidRPr="00BC641D" w:rsidRDefault="002A08AF" w:rsidP="001657C3">
      <w:pPr>
        <w:pStyle w:val="Sprotnaopomba-besedilo"/>
      </w:pPr>
      <w:r w:rsidRPr="00BC641D">
        <w:rPr>
          <w:rStyle w:val="Sprotnaopomba-sklic"/>
        </w:rPr>
        <w:footnoteRef/>
      </w:r>
      <w:r w:rsidRPr="00BC641D">
        <w:t xml:space="preserve"> 22(4)(c) for procedures using medical radiological equipment</w:t>
      </w:r>
    </w:p>
    <w:p w14:paraId="451E55CC" w14:textId="77777777" w:rsidR="002A08AF" w:rsidRPr="00BC641D" w:rsidRDefault="002A08AF" w:rsidP="001657C3">
      <w:pPr>
        <w:pStyle w:val="Sprotnaopomba-besedilo"/>
      </w:pPr>
      <w:r w:rsidRPr="00BC641D">
        <w:t>(i) relevant requirements identified for medical exposure as set out in Chapter VII are applied, including those for equipment, optimisation, responsibilities, training and special protection during pregnancy and the appropriate involvement of the medical physics expert;EN L 13/16 Official Journal of the European Union 17.1.2014</w:t>
      </w:r>
    </w:p>
    <w:p w14:paraId="37CE4B00" w14:textId="77777777" w:rsidR="002A08AF" w:rsidRPr="00BC641D" w:rsidRDefault="002A08AF" w:rsidP="001657C3">
      <w:pPr>
        <w:pStyle w:val="Sprotnaopomba-besedilo"/>
      </w:pPr>
      <w:r w:rsidRPr="00BC641D">
        <w:t>(ii) where appropriate, specific protocols, consistent with the objective of the exposure and required image quality, are put in place;</w:t>
      </w:r>
    </w:p>
    <w:p w14:paraId="00201B51" w14:textId="77777777" w:rsidR="002A08AF" w:rsidRPr="00BC641D" w:rsidRDefault="002A08AF" w:rsidP="001657C3">
      <w:pPr>
        <w:pStyle w:val="Sprotnaopomba-besedilo"/>
      </w:pPr>
      <w:r w:rsidRPr="00BC641D">
        <w:t>(iii) where practicable, specific diagnostic reference levels are put in place;</w:t>
      </w:r>
    </w:p>
  </w:footnote>
  <w:footnote w:id="252">
    <w:p w14:paraId="6AC49D82" w14:textId="77777777" w:rsidR="002A08AF" w:rsidRPr="00BC641D" w:rsidRDefault="002A08AF" w:rsidP="001657C3">
      <w:pPr>
        <w:pStyle w:val="Sprotnaopomba-besedilo"/>
      </w:pPr>
      <w:r w:rsidRPr="00BC641D">
        <w:rPr>
          <w:rStyle w:val="Sprotnaopomba-sklic"/>
        </w:rPr>
        <w:footnoteRef/>
      </w:r>
      <w:r w:rsidRPr="00BC641D">
        <w:t xml:space="preserve"> 22(4)(d) for procedures not using medical radiological equipment, dose constraints are significantly below the dose limit for members of the public;</w:t>
      </w:r>
    </w:p>
  </w:footnote>
  <w:footnote w:id="253">
    <w:p w14:paraId="13DB6F14" w14:textId="77777777" w:rsidR="002A08AF" w:rsidRPr="00BC641D" w:rsidRDefault="002A08AF" w:rsidP="001657C3">
      <w:pPr>
        <w:pStyle w:val="Sprotnaopomba-besedilo"/>
      </w:pPr>
      <w:r w:rsidRPr="00BC641D">
        <w:rPr>
          <w:rStyle w:val="Sprotnaopomba-sklic"/>
        </w:rPr>
        <w:footnoteRef/>
      </w:r>
      <w:r w:rsidRPr="00BC641D">
        <w:t xml:space="preserve"> 22(4)(e) information is provided to and consent sought from the individual to be exposed, allowing for cases where the law enforcement authorities may proceed without consent of the individual according to national legislation;</w:t>
      </w:r>
    </w:p>
  </w:footnote>
  <w:footnote w:id="254">
    <w:p w14:paraId="644114E0" w14:textId="77777777" w:rsidR="002A08AF" w:rsidRPr="00BC641D" w:rsidRDefault="002A08AF" w:rsidP="001657C3">
      <w:pPr>
        <w:pStyle w:val="Sprotnaopomba-besedilo"/>
      </w:pPr>
      <w:r w:rsidRPr="00BC641D">
        <w:rPr>
          <w:rStyle w:val="Sprotnaopomba-sklic"/>
        </w:rPr>
        <w:footnoteRef/>
      </w:r>
      <w:r w:rsidRPr="00BC641D">
        <w:t xml:space="preserve"> 22(1) Member States shall ensure the identification of practices involving non-medical imaging exposure, in particular taking into account the practices included in Annex V.</w:t>
      </w:r>
    </w:p>
  </w:footnote>
  <w:footnote w:id="255">
    <w:p w14:paraId="2FCAC193" w14:textId="77777777" w:rsidR="002A08AF" w:rsidRPr="00BC641D" w:rsidRDefault="002A08AF" w:rsidP="001657C3">
      <w:pPr>
        <w:pStyle w:val="Sprotnaopomba-besedilo"/>
      </w:pPr>
      <w:r w:rsidRPr="00BC641D">
        <w:rPr>
          <w:rStyle w:val="Sprotnaopomba-sklic"/>
        </w:rPr>
        <w:footnoteRef/>
      </w:r>
      <w:r w:rsidRPr="00BC641D">
        <w:t xml:space="preserve"> 22(4)(b) requirements for the practice, including criteria for individual implementation, are established by the competent authority, in cooperation with other relevant bodies and medical scientific societies, as appropriate;</w:t>
      </w:r>
    </w:p>
  </w:footnote>
  <w:footnote w:id="256">
    <w:p w14:paraId="1070E2F8" w14:textId="77777777" w:rsidR="002A08AF" w:rsidRPr="00BC641D" w:rsidRDefault="002A08AF" w:rsidP="001657C3">
      <w:pPr>
        <w:pStyle w:val="Sprotnaopomba-besedilo"/>
      </w:pPr>
      <w:r w:rsidRPr="00BC641D">
        <w:rPr>
          <w:rStyle w:val="Sprotnaopomba-sklic"/>
        </w:rPr>
        <w:footnoteRef/>
      </w:r>
      <w:r w:rsidRPr="00BC641D">
        <w:t xml:space="preserve"> 56(5). Member States shall ensure that:</w:t>
      </w:r>
    </w:p>
    <w:p w14:paraId="55C01145" w14:textId="77777777" w:rsidR="002A08AF" w:rsidRPr="00BC641D" w:rsidRDefault="002A08AF" w:rsidP="001657C3">
      <w:pPr>
        <w:pStyle w:val="Sprotnaopomba-besedilo"/>
      </w:pPr>
      <w:r w:rsidRPr="00BC641D">
        <w:t>(a) dose constraints are established for the exposure of carers and comforters, where appropriate;</w:t>
      </w:r>
    </w:p>
  </w:footnote>
  <w:footnote w:id="257">
    <w:p w14:paraId="4463615A" w14:textId="77777777" w:rsidR="002A08AF" w:rsidRPr="00BC641D" w:rsidRDefault="002A08AF" w:rsidP="001657C3">
      <w:pPr>
        <w:pStyle w:val="Sprotnaopomba-besedilo"/>
      </w:pPr>
      <w:r w:rsidRPr="00BC641D">
        <w:rPr>
          <w:rStyle w:val="Sprotnaopomba-sklic"/>
        </w:rPr>
        <w:footnoteRef/>
      </w:r>
      <w:r w:rsidRPr="00BC641D">
        <w:t xml:space="preserve"> 56(5). Member States shall ensure that:</w:t>
      </w:r>
    </w:p>
    <w:p w14:paraId="339A9901" w14:textId="77777777" w:rsidR="002A08AF" w:rsidRPr="00BC641D" w:rsidRDefault="002A08AF" w:rsidP="001657C3">
      <w:pPr>
        <w:pStyle w:val="Sprotnaopomba-besedilo"/>
      </w:pPr>
      <w:r w:rsidRPr="00BC641D">
        <w:t xml:space="preserve"> (b) appropriate guidance is established for the exposure of carers and comforters.</w:t>
      </w:r>
    </w:p>
  </w:footnote>
  <w:footnote w:id="258">
    <w:p w14:paraId="4CEC9700" w14:textId="77777777" w:rsidR="002A08AF" w:rsidRPr="00BC641D" w:rsidRDefault="002A08AF" w:rsidP="001657C3">
      <w:pPr>
        <w:pStyle w:val="Sprotnaopomba-besedilo"/>
      </w:pPr>
      <w:r w:rsidRPr="00BC641D">
        <w:rPr>
          <w:rStyle w:val="Sprotnaopomba-sklic"/>
        </w:rPr>
        <w:footnoteRef/>
      </w:r>
      <w:r w:rsidRPr="00BC641D">
        <w:t xml:space="preserve"> 57(2). Practical aspects of medical radiological procedures may be delegated by the undertaking or the practitioner, as appropriate, to one or more individuals entitled to act in this respect in a recognised field of specialisation.</w:t>
      </w:r>
    </w:p>
  </w:footnote>
  <w:footnote w:id="259">
    <w:p w14:paraId="2B69BA76" w14:textId="77777777" w:rsidR="002A08AF" w:rsidRPr="00BC641D" w:rsidRDefault="002A08AF" w:rsidP="001657C3">
      <w:pPr>
        <w:pStyle w:val="Sprotnaopomba-besedilo"/>
      </w:pPr>
      <w:r w:rsidRPr="00BC641D">
        <w:rPr>
          <w:rStyle w:val="Sprotnaopomba-sklic"/>
        </w:rPr>
        <w:footnoteRef/>
      </w:r>
      <w:r w:rsidRPr="00BC641D">
        <w:t xml:space="preserve">  58(d) in medical radiological practices, a medical physics expert is appropriately involved, the level of involvement being commensurate with the radiological risk posed by the practice. In particular:</w:t>
      </w:r>
    </w:p>
    <w:p w14:paraId="12230415" w14:textId="77777777" w:rsidR="002A08AF" w:rsidRPr="00BC641D" w:rsidRDefault="002A08AF" w:rsidP="001657C3">
      <w:pPr>
        <w:pStyle w:val="Sprotnaopomba-besedilo"/>
      </w:pPr>
      <w:r w:rsidRPr="00BC641D">
        <w:t>(i) in radiotherapeutic practices other than standardised therapeutic nuclear medicine practices, a medical physics expert shall be closely involved;</w:t>
      </w:r>
    </w:p>
    <w:p w14:paraId="64604A7B" w14:textId="77777777" w:rsidR="002A08AF" w:rsidRPr="00BC641D" w:rsidRDefault="002A08AF" w:rsidP="001657C3">
      <w:pPr>
        <w:pStyle w:val="Sprotnaopomba-besedilo"/>
      </w:pPr>
      <w:r w:rsidRPr="00BC641D">
        <w:t>(ii) in standardised therapeutical nuclear medicine practices as well as in radiodiagnostic and interventional radiology practices, involving high doses as referred to in point (c) of Article 61(1), a medical physics expert shall be involved;</w:t>
      </w:r>
    </w:p>
    <w:p w14:paraId="5D163B01" w14:textId="77777777" w:rsidR="002A08AF" w:rsidRPr="00BC641D" w:rsidRDefault="002A08AF" w:rsidP="001657C3">
      <w:pPr>
        <w:pStyle w:val="Sprotnaopomba-besedilo"/>
      </w:pPr>
      <w:r w:rsidRPr="00BC641D">
        <w:t>(iii) for other medical radiological practices not covered by points (a) and (b), a medical physics expert shall be involved, as appropriate, for consultation and advice on matters relating to radiation protection concerning medical exposure.</w:t>
      </w:r>
    </w:p>
  </w:footnote>
  <w:footnote w:id="260">
    <w:p w14:paraId="38E28BE7" w14:textId="77777777" w:rsidR="002A08AF" w:rsidRPr="00BC641D" w:rsidRDefault="002A08AF" w:rsidP="001657C3">
      <w:pPr>
        <w:pStyle w:val="Sprotnaopomba-besedilo"/>
      </w:pPr>
      <w:r w:rsidRPr="00BC641D">
        <w:rPr>
          <w:rStyle w:val="Sprotnaopomba-sklic"/>
        </w:rPr>
        <w:footnoteRef/>
      </w:r>
      <w:r w:rsidRPr="00BC641D">
        <w:t xml:space="preserve"> 59 Member States shall ensure that training and recognition requirements, as laid down in Articles 79, 14 and 18, are met for the practitioner, the medical physics expert and the individuals referred to in Article 57(2).</w:t>
      </w:r>
    </w:p>
    <w:p w14:paraId="661DDE07" w14:textId="77777777" w:rsidR="002A08AF" w:rsidRPr="00BC641D" w:rsidRDefault="002A08AF" w:rsidP="001657C3">
      <w:pPr>
        <w:pStyle w:val="Sprotnaopomba-besedilo"/>
      </w:pPr>
      <w:r w:rsidRPr="00BC641D">
        <w:t>18(1) Member States shall ensure that practitioners and the individuals involved in the practical aspects of medical radiological procedures have adequate education, information and theoretical and practical training for the purpose of medical radiological practices, as well as relevant competence in radiation protection. For this purpose Member States shall ensure that appropriate curricula are established and shall recognise the corresponding diplomas, certificates or formal qualifications.</w:t>
      </w:r>
    </w:p>
  </w:footnote>
  <w:footnote w:id="261">
    <w:p w14:paraId="22DBACD4" w14:textId="77777777" w:rsidR="002A08AF" w:rsidRPr="00BC641D" w:rsidRDefault="002A08AF" w:rsidP="001657C3">
      <w:pPr>
        <w:pStyle w:val="Sprotnaopomba-besedilo"/>
      </w:pPr>
      <w:r w:rsidRPr="00BC641D">
        <w:rPr>
          <w:rStyle w:val="Sprotnaopomba-sklic"/>
        </w:rPr>
        <w:footnoteRef/>
      </w:r>
      <w:r w:rsidRPr="00BC641D">
        <w:t xml:space="preserve"> 18(2). Individuals undergoing relevant training programmes may participate in practical aspects of medical radiological procedures as set out in Article 57(2).</w:t>
      </w:r>
    </w:p>
  </w:footnote>
  <w:footnote w:id="262">
    <w:p w14:paraId="60820546" w14:textId="77777777" w:rsidR="002A08AF" w:rsidRPr="00BC641D" w:rsidRDefault="002A08AF" w:rsidP="001657C3">
      <w:pPr>
        <w:pStyle w:val="Sprotnaopomba-besedilo"/>
      </w:pPr>
      <w:r w:rsidRPr="00BC641D">
        <w:rPr>
          <w:rStyle w:val="Sprotnaopomba-sklic"/>
        </w:rPr>
        <w:footnoteRef/>
      </w:r>
      <w:r w:rsidRPr="00BC641D">
        <w:t xml:space="preserve"> 18(3). Member States shall ensure that continuing education and training after qualification is provided and, in the special case of the clinical use of new techniques, training is provided on these techniques and the relevant radiation protection requirements.</w:t>
      </w:r>
    </w:p>
  </w:footnote>
  <w:footnote w:id="263">
    <w:p w14:paraId="77113A79" w14:textId="77777777" w:rsidR="002A08AF" w:rsidRPr="00BC641D" w:rsidRDefault="002A08AF" w:rsidP="001657C3">
      <w:pPr>
        <w:pStyle w:val="Sprotnaopomba-besedilo"/>
      </w:pPr>
      <w:r w:rsidRPr="00BC641D">
        <w:rPr>
          <w:rStyle w:val="Sprotnaopomba-sklic"/>
        </w:rPr>
        <w:footnoteRef/>
      </w:r>
      <w:r w:rsidRPr="00BC641D">
        <w:t xml:space="preserve"> 18(4) Member States shall encourage the introduction of a course on radiation protection in the basic curriculum of medical and dental schools.</w:t>
      </w:r>
    </w:p>
  </w:footnote>
  <w:footnote w:id="264">
    <w:p w14:paraId="6AFD314F" w14:textId="77777777" w:rsidR="002A08AF" w:rsidRPr="00BC641D" w:rsidRDefault="002A08AF" w:rsidP="001657C3">
      <w:pPr>
        <w:pStyle w:val="Sprotnaopomba-besedilo"/>
      </w:pPr>
      <w:r w:rsidRPr="00BC641D">
        <w:rPr>
          <w:rStyle w:val="Sprotnaopomba-sklic"/>
        </w:rPr>
        <w:footnoteRef/>
      </w:r>
      <w:r w:rsidRPr="00BC641D">
        <w:t xml:space="preserve"> 60(2). Member States shall ensure that the competent authority takes steps to ensure that the necessary measures are taken by the undertaking to improve inadequate or defective performance of medical radiological equipment in use. They shall also adopt specific criteria for the acceptability of equipment in order to indicate when appropriate corrective action is necessary, including taking the equipment out of service.</w:t>
      </w:r>
    </w:p>
  </w:footnote>
  <w:footnote w:id="265">
    <w:p w14:paraId="0E599F8F" w14:textId="77777777" w:rsidR="002A08AF" w:rsidRPr="00BC641D" w:rsidRDefault="002A08AF" w:rsidP="001657C3">
      <w:pPr>
        <w:pStyle w:val="Sprotnaopomba-besedilo"/>
      </w:pPr>
      <w:r w:rsidRPr="00BC641D">
        <w:rPr>
          <w:rStyle w:val="Sprotnaopomba-sklic"/>
        </w:rPr>
        <w:footnoteRef/>
      </w:r>
      <w:r w:rsidRPr="00BC641D">
        <w:t xml:space="preserve"> 58(e) clinical audits are carried out in accordance with national procedures;</w:t>
      </w:r>
    </w:p>
  </w:footnote>
  <w:footnote w:id="266">
    <w:p w14:paraId="1F4AEE2B" w14:textId="77777777" w:rsidR="002A08AF" w:rsidRPr="00BC641D" w:rsidRDefault="002A08AF" w:rsidP="001657C3">
      <w:pPr>
        <w:pStyle w:val="Sprotnaopomba-besedilo"/>
      </w:pPr>
      <w:r w:rsidRPr="00BC641D">
        <w:rPr>
          <w:rStyle w:val="Sprotnaopomba-sklic"/>
        </w:rPr>
        <w:footnoteRef/>
      </w:r>
      <w:r w:rsidRPr="00BC641D">
        <w:t xml:space="preserve"> 1. Member States shall ensure that:</w:t>
      </w:r>
    </w:p>
    <w:p w14:paraId="189FAA76" w14:textId="77777777" w:rsidR="002A08AF" w:rsidRPr="00BC641D" w:rsidRDefault="002A08AF" w:rsidP="001657C3">
      <w:pPr>
        <w:pStyle w:val="Sprotnaopomba-besedilo"/>
      </w:pPr>
      <w:r w:rsidRPr="00BC641D">
        <w:t>(a) all medical radiological equipment in use is kept under strict surveillance regarding radiation protection;</w:t>
      </w:r>
    </w:p>
    <w:p w14:paraId="405B253E" w14:textId="77777777" w:rsidR="002A08AF" w:rsidRPr="00BC641D" w:rsidRDefault="002A08AF" w:rsidP="001657C3">
      <w:pPr>
        <w:pStyle w:val="Sprotnaopomba-besedilo"/>
      </w:pPr>
      <w:r w:rsidRPr="00BC641D">
        <w:t>(b) an up-to-date inventory of medical radiological equipment for each medical radiological installation is available to the competent authority;</w:t>
      </w:r>
    </w:p>
    <w:p w14:paraId="03B09418" w14:textId="77777777" w:rsidR="002A08AF" w:rsidRPr="00BC641D" w:rsidRDefault="002A08AF" w:rsidP="001657C3">
      <w:pPr>
        <w:pStyle w:val="Sprotnaopomba-besedilo"/>
      </w:pPr>
      <w:r w:rsidRPr="00BC641D">
        <w:t>(c) appropriate quality assurance programmes and assessment of dose or verification of administered activity are implemented by the undertaking; and</w:t>
      </w:r>
    </w:p>
  </w:footnote>
  <w:footnote w:id="267">
    <w:p w14:paraId="282E04A8" w14:textId="77777777" w:rsidR="002A08AF" w:rsidRPr="00BC641D" w:rsidRDefault="002A08AF" w:rsidP="001657C3">
      <w:pPr>
        <w:pStyle w:val="Sprotnaopomba-besedilo"/>
      </w:pPr>
      <w:r w:rsidRPr="00BC641D">
        <w:rPr>
          <w:rStyle w:val="Sprotnaopomba-sklic"/>
        </w:rPr>
        <w:footnoteRef/>
      </w:r>
      <w:r w:rsidRPr="00BC641D">
        <w:t xml:space="preserve"> 61(2) Member States shall ensure that the competent authority takes steps to ensure that the necessary measures are taken by the undertaking to improve inadequate or defective performance of medical radiological equipment in use. They shall also adopt specific criteria for the acceptability of equipment in order to indicate when appropriate corrective action is necessary, including taking the equipment out of service.</w:t>
      </w:r>
    </w:p>
  </w:footnote>
  <w:footnote w:id="268">
    <w:p w14:paraId="087573C1" w14:textId="77777777" w:rsidR="002A08AF" w:rsidRPr="00BC641D" w:rsidRDefault="002A08AF" w:rsidP="001657C3">
      <w:pPr>
        <w:pStyle w:val="Sprotnaopomba-besedilo"/>
      </w:pPr>
      <w:r w:rsidRPr="00BC641D">
        <w:rPr>
          <w:rStyle w:val="Sprotnaopomba-sklic"/>
        </w:rPr>
        <w:footnoteRef/>
      </w:r>
      <w:r w:rsidRPr="00BC641D">
        <w:t xml:space="preserve"> 62(1). Member States shall ensure that the referrer or the practitioner, as appropriate, inquire, as specified by Member States, whether the individual subject to medical exposure is pregnant or breastfeeding, unless it can be ruled out for obvious reasons or is not relevant for the radiological procedure.</w:t>
      </w:r>
    </w:p>
  </w:footnote>
  <w:footnote w:id="269">
    <w:p w14:paraId="1CE67AF9" w14:textId="77777777" w:rsidR="002A08AF" w:rsidRPr="00BC641D" w:rsidRDefault="002A08AF" w:rsidP="001657C3">
      <w:pPr>
        <w:pStyle w:val="Sprotnaopomba-besedilo"/>
      </w:pPr>
      <w:r w:rsidRPr="00BC641D">
        <w:rPr>
          <w:rStyle w:val="Sprotnaopomba-sklic"/>
        </w:rPr>
        <w:footnoteRef/>
      </w:r>
      <w:r w:rsidRPr="00BC641D">
        <w:t xml:space="preserve"> 62(2). If pregnancy cannot be ruled out and depending on the medical radiological procedure, in particular if abdominal and pelvic regions are involved, special attention shall be given to the justification, particularly the urgency, and to the optimisation, taking into account both the expectant individual and the unborn child.</w:t>
      </w:r>
    </w:p>
  </w:footnote>
  <w:footnote w:id="270">
    <w:p w14:paraId="51085D5A" w14:textId="77777777" w:rsidR="002A08AF" w:rsidRPr="00BC641D" w:rsidRDefault="002A08AF" w:rsidP="001657C3">
      <w:pPr>
        <w:pStyle w:val="Sprotnaopomba-besedilo"/>
      </w:pPr>
      <w:r w:rsidRPr="00BC641D">
        <w:rPr>
          <w:rStyle w:val="Sprotnaopomba-sklic"/>
        </w:rPr>
        <w:footnoteRef/>
      </w:r>
      <w:r w:rsidRPr="00BC641D">
        <w:t xml:space="preserve"> 62(3). In the case of a breastfeeding individual, in nuclear medicine, depending on the medical radiological procedure, special attention shall be given to the justification, particularly the urgency, and to the optimisation, taking into account both the individual and the child.</w:t>
      </w:r>
    </w:p>
  </w:footnote>
  <w:footnote w:id="271">
    <w:p w14:paraId="48F216B1" w14:textId="77777777" w:rsidR="002A08AF" w:rsidRPr="00BC641D" w:rsidRDefault="002A08AF" w:rsidP="001657C3">
      <w:pPr>
        <w:pStyle w:val="Sprotnaopomba-besedilo"/>
      </w:pPr>
      <w:r w:rsidRPr="00BC641D">
        <w:rPr>
          <w:rStyle w:val="Sprotnaopomba-sklic"/>
        </w:rPr>
        <w:footnoteRef/>
      </w:r>
      <w:r w:rsidRPr="00BC641D">
        <w:t xml:space="preserve"> 62(4). Without prejudice to paragraphs 1, 2 and 3, Member States shall take measures to increase the awareness of individuals to whom this Article applies, through measures such as public notices in appropriate places.</w:t>
      </w:r>
    </w:p>
  </w:footnote>
  <w:footnote w:id="272">
    <w:p w14:paraId="0A5D6BB5" w14:textId="77777777" w:rsidR="002A08AF" w:rsidRPr="00BC641D" w:rsidRDefault="002A08AF" w:rsidP="001657C3">
      <w:pPr>
        <w:pStyle w:val="Sprotnaopomba-besedilo"/>
      </w:pPr>
      <w:r w:rsidRPr="00BC641D">
        <w:rPr>
          <w:rStyle w:val="Sprotnaopomba-sklic"/>
        </w:rPr>
        <w:footnoteRef/>
      </w:r>
      <w:r w:rsidRPr="00BC641D">
        <w:t xml:space="preserve"> 63 Member States shall ensure that:</w:t>
      </w:r>
    </w:p>
    <w:p w14:paraId="3CF9A558" w14:textId="77777777" w:rsidR="002A08AF" w:rsidRPr="00BC641D" w:rsidRDefault="002A08AF" w:rsidP="001657C3">
      <w:pPr>
        <w:pStyle w:val="Sprotnaopomba-besedilo"/>
      </w:pPr>
      <w:r w:rsidRPr="00BC641D">
        <w:t>(a) all reasonable measures are taken to minimise the probability and magnitude of accidental or unintended exposures of individuals subject to medical exposure;</w:t>
      </w:r>
    </w:p>
  </w:footnote>
  <w:footnote w:id="273">
    <w:p w14:paraId="5048E959" w14:textId="77777777" w:rsidR="002A08AF" w:rsidRPr="00BC641D" w:rsidRDefault="002A08AF" w:rsidP="001657C3">
      <w:pPr>
        <w:pStyle w:val="Sprotnaopomba-besedilo"/>
      </w:pPr>
      <w:r w:rsidRPr="00BC641D">
        <w:rPr>
          <w:rStyle w:val="Sprotnaopomba-sklic"/>
        </w:rPr>
        <w:footnoteRef/>
      </w:r>
      <w:r w:rsidRPr="00BC641D">
        <w:t xml:space="preserve"> 63 (b) for radiotherapeutic practices the quality assurance programme includes a study of the risk of accidental or unintended exposures;</w:t>
      </w:r>
    </w:p>
  </w:footnote>
  <w:footnote w:id="274">
    <w:p w14:paraId="182CE702" w14:textId="77777777" w:rsidR="002A08AF" w:rsidRPr="00BC641D" w:rsidRDefault="002A08AF" w:rsidP="001657C3">
      <w:pPr>
        <w:pStyle w:val="Sprotnaopomba-besedilo"/>
      </w:pPr>
      <w:r w:rsidRPr="00BC641D">
        <w:rPr>
          <w:rStyle w:val="Sprotnaopomba-sklic"/>
        </w:rPr>
        <w:footnoteRef/>
      </w:r>
      <w:r w:rsidRPr="00BC641D">
        <w:t xml:space="preserve"> 63(c) for all medical exposures the undertaking implements an appropriate system for the record keeping and analysis of events involving or potentially involving accidental or unintended medical exposures, commensurate with the radiological risk posed by the practice;</w:t>
      </w:r>
    </w:p>
  </w:footnote>
  <w:footnote w:id="275">
    <w:p w14:paraId="0DA6EBE1" w14:textId="77777777" w:rsidR="002A08AF" w:rsidRPr="00BC641D" w:rsidRDefault="002A08AF" w:rsidP="001657C3">
      <w:pPr>
        <w:pStyle w:val="Sprotnaopomba-besedilo"/>
      </w:pPr>
      <w:r w:rsidRPr="00BC641D">
        <w:rPr>
          <w:rStyle w:val="Sprotnaopomba-sklic"/>
        </w:rPr>
        <w:footnoteRef/>
      </w:r>
      <w:r w:rsidRPr="00BC641D">
        <w:t xml:space="preserve"> 63 (d) arrangements are made to inform the referrer and the practitioner, and the patient, or their representative, about clinically significant unintended or accidental exposures and the results of the analysis;</w:t>
      </w:r>
    </w:p>
  </w:footnote>
  <w:footnote w:id="276">
    <w:p w14:paraId="57B3DA66" w14:textId="77777777" w:rsidR="002A08AF" w:rsidRPr="00BC641D" w:rsidRDefault="002A08AF" w:rsidP="001657C3">
      <w:pPr>
        <w:pStyle w:val="Sprotnaopomba-besedilo"/>
      </w:pPr>
      <w:r w:rsidRPr="00BC641D">
        <w:rPr>
          <w:rStyle w:val="Sprotnaopomba-sklic"/>
        </w:rPr>
        <w:footnoteRef/>
      </w:r>
      <w:r w:rsidRPr="00BC641D">
        <w:t xml:space="preserve"> 63(e) (i) the undertaking declares as soon as possible to the competent authority the occurrence of significant events as defined by the competent authority;</w:t>
      </w:r>
    </w:p>
  </w:footnote>
  <w:footnote w:id="277">
    <w:p w14:paraId="29CE55B8" w14:textId="77777777" w:rsidR="002A08AF" w:rsidRPr="00BC641D" w:rsidRDefault="002A08AF" w:rsidP="001657C3">
      <w:pPr>
        <w:pStyle w:val="Sprotnaopomba-besedilo"/>
      </w:pPr>
      <w:r w:rsidRPr="00BC641D">
        <w:rPr>
          <w:rStyle w:val="Sprotnaopomba-sklic"/>
        </w:rPr>
        <w:footnoteRef/>
      </w:r>
      <w:r w:rsidRPr="00BC641D">
        <w:t xml:space="preserve"> 63(e)(ii) the results of the investigation and the corrective measures to avoid such events are reported to the competent authority within the time period specified by the Member State;</w:t>
      </w:r>
    </w:p>
  </w:footnote>
  <w:footnote w:id="278">
    <w:p w14:paraId="6BBB4570" w14:textId="77777777" w:rsidR="002A08AF" w:rsidRPr="00BC641D" w:rsidRDefault="002A08AF" w:rsidP="001657C3">
      <w:pPr>
        <w:pStyle w:val="Sprotnaopomba-besedilo"/>
      </w:pPr>
      <w:r w:rsidRPr="00BC641D">
        <w:rPr>
          <w:rStyle w:val="Sprotnaopomba-sklic"/>
        </w:rPr>
        <w:footnoteRef/>
      </w:r>
      <w:r w:rsidRPr="00BC641D">
        <w:t xml:space="preserve"> 63(f) mechanisms are in place for the timely dissemination of information, relevant to radiation protection in medical exposure, regarding lessons learned from significant events.</w:t>
      </w:r>
    </w:p>
  </w:footnote>
  <w:footnote w:id="279">
    <w:p w14:paraId="0A63D27A" w14:textId="77777777" w:rsidR="002A08AF" w:rsidRPr="00BC641D" w:rsidRDefault="002A08AF" w:rsidP="001657C3">
      <w:pPr>
        <w:pStyle w:val="Sprotnaopomba-besedilo"/>
      </w:pPr>
      <w:r w:rsidRPr="00BC641D">
        <w:rPr>
          <w:rStyle w:val="Sprotnaopomba-sklic"/>
        </w:rPr>
        <w:footnoteRef/>
      </w:r>
      <w:r w:rsidRPr="00BC641D">
        <w:t xml:space="preserve"> 60(3)(b) equipment used for external beam radiotherapy with a nominal beam energy exceeding 1 MeV has a device toverify key treatment parameters. Equipment installed prior to 6 February 2018 may be exempted from this requirement.</w:t>
      </w:r>
    </w:p>
  </w:footnote>
  <w:footnote w:id="280">
    <w:p w14:paraId="328E3E4E" w14:textId="77777777" w:rsidR="002A08AF" w:rsidRPr="00BC641D" w:rsidRDefault="002A08AF" w:rsidP="001657C3">
      <w:pPr>
        <w:pStyle w:val="Sprotnaopomba-besedilo"/>
      </w:pPr>
      <w:r w:rsidRPr="00BC641D">
        <w:rPr>
          <w:rStyle w:val="Sprotnaopomba-sklic"/>
        </w:rPr>
        <w:footnoteRef/>
      </w:r>
      <w:r w:rsidRPr="00BC641D">
        <w:t xml:space="preserve"> 56 (6). Member States shall ensure that in the case of a patient undergoing treatment or diagnosis with radionuclides, the practitioner or the undertaking, as specified by Member States, provides the patient or their representative with information on the risks of ionising radiation and appropriate instructions with a view to restricting doses to persons in contact with the patient as far as reasonably achievable. For therapeutic procedures these shall be written instructions.</w:t>
      </w:r>
    </w:p>
    <w:p w14:paraId="15F901B7" w14:textId="77777777" w:rsidR="002A08AF" w:rsidRPr="00BC641D" w:rsidRDefault="002A08AF" w:rsidP="001657C3">
      <w:pPr>
        <w:pStyle w:val="Sprotnaopomba-besedilo"/>
      </w:pPr>
      <w:r w:rsidRPr="00BC641D">
        <w:t>These instructions shall be handed out before leaving the hospital or clinic or a similar institution.</w:t>
      </w:r>
    </w:p>
  </w:footnote>
  <w:footnote w:id="281">
    <w:p w14:paraId="0CC398FC" w14:textId="77777777" w:rsidR="002A08AF" w:rsidRPr="00BC641D" w:rsidRDefault="002A08AF" w:rsidP="001657C3">
      <w:pPr>
        <w:pStyle w:val="Sprotnaopomba-besedilo"/>
      </w:pPr>
      <w:r w:rsidRPr="00BC641D">
        <w:rPr>
          <w:rStyle w:val="Sprotnaopomba-sklic"/>
        </w:rPr>
        <w:footnoteRef/>
      </w:r>
      <w:r w:rsidRPr="00BC641D">
        <w:t xml:space="preserve"> 60(3). Member States shall ensure that:</w:t>
      </w:r>
    </w:p>
    <w:p w14:paraId="46D0A44F" w14:textId="77777777" w:rsidR="002A08AF" w:rsidRPr="00BC641D" w:rsidRDefault="002A08AF" w:rsidP="001657C3">
      <w:pPr>
        <w:pStyle w:val="Sprotnaopomba-besedilo"/>
      </w:pPr>
      <w:r w:rsidRPr="00BC641D">
        <w:t>(a) the use of fluoroscopy equipment without a device to automatically control the dose rate, or without an image intensifier or equivalent device, is prohibited.</w:t>
      </w:r>
    </w:p>
  </w:footnote>
  <w:footnote w:id="282">
    <w:p w14:paraId="4D3C3D58" w14:textId="77777777" w:rsidR="002A08AF" w:rsidRPr="00BC641D" w:rsidRDefault="002A08AF" w:rsidP="001657C3">
      <w:pPr>
        <w:pStyle w:val="Sprotnaopomba-besedilo"/>
      </w:pPr>
      <w:r w:rsidRPr="00BC641D">
        <w:rPr>
          <w:rStyle w:val="Sprotnaopomba-sklic"/>
        </w:rPr>
        <w:footnoteRef/>
      </w:r>
      <w:r w:rsidRPr="00BC641D">
        <w:t xml:space="preserve"> 60(3)(c) any equipment used for interventional radiology has a device or a feature informing the practitioner and those carrying out practical aspects of the medical procedures of quantity of radiation produced by the equipment during the procedure. Equipment installed prior to 6 February 2018 may be exempted from this requirement.</w:t>
      </w:r>
    </w:p>
  </w:footnote>
  <w:footnote w:id="283">
    <w:p w14:paraId="1B0A4039" w14:textId="77777777" w:rsidR="002A08AF" w:rsidRPr="00BC641D" w:rsidRDefault="002A08AF" w:rsidP="001657C3">
      <w:pPr>
        <w:pStyle w:val="Sprotnaopomba-besedilo"/>
      </w:pPr>
      <w:r w:rsidRPr="00BC641D">
        <w:rPr>
          <w:rStyle w:val="Sprotnaopomba-sklic"/>
        </w:rPr>
        <w:footnoteRef/>
      </w:r>
      <w:r w:rsidRPr="00BC641D">
        <w:t xml:space="preserve"> 60(3) (d) any equipment used for interventional radiology and computed tomography and any new equipment used for planning, guiding and verification purposes has a device or a feature informing the practitioner, at the end of the procedure, of relevant parameters for assessing the patient dose.</w:t>
      </w:r>
    </w:p>
  </w:footnote>
  <w:footnote w:id="284">
    <w:p w14:paraId="734E89B8" w14:textId="77777777" w:rsidR="002A08AF" w:rsidRPr="00BC641D" w:rsidRDefault="002A08AF" w:rsidP="001657C3">
      <w:pPr>
        <w:pStyle w:val="Sprotnaopomba-besedilo"/>
      </w:pPr>
      <w:r w:rsidRPr="00BC641D">
        <w:rPr>
          <w:rStyle w:val="Sprotnaopomba-sklic"/>
        </w:rPr>
        <w:footnoteRef/>
      </w:r>
      <w:r w:rsidRPr="00BC641D">
        <w:t xml:space="preserve"> 60(3)(e) equipment used for interventional radiology and computed tomography has the capacity to transfer the information required under 3(d) to the record of the examination. Equipment installed prior to 6 February 2018 may be exempted from this requirement.</w:t>
      </w:r>
    </w:p>
  </w:footnote>
  <w:footnote w:id="285">
    <w:p w14:paraId="27064ED5" w14:textId="77777777" w:rsidR="002A08AF" w:rsidRPr="00BC641D" w:rsidRDefault="002A08AF" w:rsidP="001657C3">
      <w:pPr>
        <w:pStyle w:val="Sprotnaopomba-besedilo"/>
      </w:pPr>
      <w:r w:rsidRPr="00BC641D">
        <w:rPr>
          <w:rStyle w:val="Sprotnaopomba-sklic"/>
        </w:rPr>
        <w:footnoteRef/>
      </w:r>
      <w:r w:rsidRPr="00BC641D">
        <w:t xml:space="preserve"> 60(3)(f) without prejudice to points (c), (d) and (e) of paragraph 3, new medical radiodiagnostic equipment producing ionising radiation has a device, or an equivalent means, informing the practitioner of relevant parameters for assessing the patient dose. Where appropriate, the equipment shall have the capacity to transfer this information to the record of the examination.</w:t>
      </w:r>
    </w:p>
    <w:p w14:paraId="380B05F0" w14:textId="77777777" w:rsidR="002A08AF" w:rsidRPr="00BC641D" w:rsidRDefault="002A08AF" w:rsidP="001657C3">
      <w:pPr>
        <w:pStyle w:val="Sprotnaopomba-besedilo"/>
      </w:pPr>
    </w:p>
  </w:footnote>
  <w:footnote w:id="286">
    <w:p w14:paraId="19EFA9BF" w14:textId="77777777" w:rsidR="002A08AF" w:rsidRPr="00BC641D" w:rsidRDefault="002A08AF" w:rsidP="001657C3">
      <w:pPr>
        <w:pStyle w:val="Sprotnaopomba-besedilo"/>
      </w:pPr>
      <w:r w:rsidRPr="00BC641D">
        <w:rPr>
          <w:rStyle w:val="Sprotnaopomba-sklic"/>
        </w:rPr>
        <w:footnoteRef/>
      </w:r>
      <w:r w:rsidRPr="00BC641D">
        <w:t xml:space="preserve"> 56(6). Member States shall ensure that in the case of a patient undergoing treatment or diagnosis with radionuclides, the practitioner or the undertaking, as specified by Member States, provides the patient or their representative with information on the risks of ionising radiation and appropriate instructions with a view to restricting doses to persons in contact with the patient as far as reasonably achievable. For therapeutic procedures these shall be written instructions.</w:t>
      </w:r>
    </w:p>
    <w:p w14:paraId="1A4FCAE6" w14:textId="77777777" w:rsidR="002A08AF" w:rsidRPr="00BC641D" w:rsidRDefault="002A08AF" w:rsidP="001657C3">
      <w:pPr>
        <w:pStyle w:val="Sprotnaopomba-besedilo"/>
      </w:pPr>
      <w:r w:rsidRPr="00BC641D">
        <w:t>These instructions shall be handed out before leaving the hospital or clinic or a similar institution.</w:t>
      </w:r>
    </w:p>
  </w:footnote>
  <w:footnote w:id="287">
    <w:p w14:paraId="02278A1D" w14:textId="77777777" w:rsidR="002A08AF" w:rsidRPr="00BC641D" w:rsidRDefault="002A08AF" w:rsidP="001657C3">
      <w:pPr>
        <w:pStyle w:val="Sprotnaopomba-besedilo"/>
      </w:pPr>
      <w:r w:rsidRPr="00BC641D">
        <w:rPr>
          <w:rStyle w:val="Sprotnaopomba-sklic"/>
        </w:rPr>
        <w:footnoteRef/>
      </w:r>
      <w:r w:rsidRPr="00BC641D">
        <w:t xml:space="preserve"> 60(1)(d) acceptance testing is carried out before the first use of the equipment for clinical purposes, and performance testing is carried out thereafter on a regular basis, and after any maintenance procedure liable to affect the performance.</w:t>
      </w:r>
    </w:p>
  </w:footnote>
  <w:footnote w:id="288">
    <w:p w14:paraId="41EA229F" w14:textId="77777777" w:rsidR="002A08AF" w:rsidRPr="00BC641D" w:rsidRDefault="002A08AF" w:rsidP="001657C3">
      <w:pPr>
        <w:pStyle w:val="Sprotnaopomba-besedilo"/>
      </w:pPr>
      <w:r w:rsidRPr="00BC641D">
        <w:rPr>
          <w:rStyle w:val="Sprotnaopomba-sklic"/>
        </w:rPr>
        <w:footnoteRef/>
      </w:r>
      <w:r w:rsidRPr="00BC641D">
        <w:t xml:space="preserve"> 60(1)(c) appropriate quality assurance programmes and assessment of dose or verification of administered activity are implemented by the undertaking; and</w:t>
      </w:r>
    </w:p>
  </w:footnote>
  <w:footnote w:id="289">
    <w:p w14:paraId="4E3F0E6C" w14:textId="77777777" w:rsidR="002A08AF" w:rsidRPr="00BC641D" w:rsidRDefault="002A08AF" w:rsidP="001657C3">
      <w:pPr>
        <w:pStyle w:val="Sprotnaopomba-besedilo"/>
      </w:pPr>
      <w:r w:rsidRPr="00BC641D">
        <w:rPr>
          <w:rStyle w:val="Sprotnaopomba-sklic"/>
        </w:rPr>
        <w:footnoteRef/>
      </w:r>
      <w:r w:rsidRPr="00BC641D">
        <w:t xml:space="preserve"> 60(1)(b) an up-to-date inventory of medical radiological equipment for each medical radiological installation is available to the competent authority;</w:t>
      </w:r>
    </w:p>
  </w:footnote>
  <w:footnote w:id="290">
    <w:p w14:paraId="64191BD9" w14:textId="77777777" w:rsidR="002A08AF" w:rsidRPr="00BC641D" w:rsidRDefault="002A08AF" w:rsidP="001657C3">
      <w:pPr>
        <w:pStyle w:val="Sprotnaopomba-besedilo"/>
      </w:pPr>
      <w:r w:rsidRPr="00BC641D">
        <w:rPr>
          <w:rStyle w:val="Sprotnaopomba-sklic"/>
        </w:rPr>
        <w:footnoteRef/>
      </w:r>
      <w:r w:rsidRPr="00BC641D">
        <w:t xml:space="preserve"> 64 Member States shall ensure that the distribution of individual dose estimates from medical exposure for radiodiagnostic and interventional radiology purposes is determined, taking into consideration where appropriate the distribution by age and gender of the exposed.</w:t>
      </w:r>
    </w:p>
  </w:footnote>
  <w:footnote w:id="291">
    <w:p w14:paraId="184025F6" w14:textId="77777777" w:rsidR="002A08AF" w:rsidRPr="00BC641D" w:rsidRDefault="002A08AF" w:rsidP="00992C61">
      <w:pPr>
        <w:rPr>
          <w:rFonts w:ascii="Times New Roman" w:hAnsi="Times New Roman"/>
          <w:sz w:val="19"/>
          <w:szCs w:val="19"/>
        </w:rPr>
      </w:pPr>
      <w:r w:rsidRPr="00BC641D">
        <w:rPr>
          <w:rStyle w:val="Sprotnaopomba-sklic"/>
        </w:rPr>
        <w:footnoteRef/>
      </w:r>
      <w:r w:rsidRPr="00BC641D">
        <w:t xml:space="preserve"> </w:t>
      </w:r>
      <w:r w:rsidRPr="00BC641D">
        <w:rPr>
          <w:rFonts w:ascii="Times New Roman" w:hAnsi="Times New Roman"/>
          <w:sz w:val="19"/>
          <w:szCs w:val="19"/>
        </w:rPr>
        <w:t>ANNEX XVIII</w:t>
      </w:r>
    </w:p>
    <w:p w14:paraId="6FFD0297"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List of items to be considered in preparing the national action plan to address long-term risks from radon </w:t>
      </w:r>
    </w:p>
    <w:p w14:paraId="58594BD9"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exposures as referred to in Articles 54, 74 and 103</w:t>
      </w:r>
    </w:p>
    <w:p w14:paraId="74BF9A5F"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(1) Strategy for conducting surveys of indoor radon concentrations or soil gas concentrations for the purpose of </w:t>
      </w:r>
    </w:p>
    <w:p w14:paraId="759226D8"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estimating the distribution of indoor radon concentrations, for the management of measurement data and for </w:t>
      </w:r>
    </w:p>
    <w:p w14:paraId="02E921E3"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the establishment of other relevant parameters (such as soil and rock types, permeability and radium-226 </w:t>
      </w:r>
    </w:p>
    <w:p w14:paraId="44C5A6DB"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content of rock or soil).</w:t>
      </w:r>
    </w:p>
    <w:p w14:paraId="6D9EEB89"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(2) Approach, data and criteria used for the delineation of areas or for the definition of other parameters that can be </w:t>
      </w:r>
    </w:p>
    <w:p w14:paraId="04BEDEA9"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used as specific indicators of situations with potentially high exposure to radon.</w:t>
      </w:r>
    </w:p>
    <w:p w14:paraId="29709E7C"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(3) Identification of types of workplaces and buildings with public access, such as schools, underground workplaces, and </w:t>
      </w:r>
    </w:p>
    <w:p w14:paraId="607CD183"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those in certain areas, where measurements are required, on the basis of a risk assessment, considering for instance </w:t>
      </w:r>
    </w:p>
    <w:p w14:paraId="2F7E7FF5"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occupancy hours.</w:t>
      </w:r>
    </w:p>
    <w:p w14:paraId="22FFAD07"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(4) The basis for the establishment of reference levels for dwellings and workplaces. If applicable, the basis for the </w:t>
      </w:r>
    </w:p>
    <w:p w14:paraId="459DA2E9"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establishment of different reference levels for different uses of buildings (dwellings, buildings with public access, </w:t>
      </w:r>
    </w:p>
    <w:p w14:paraId="4B7F956B"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workplaces) as well as for existing and for new buildings.</w:t>
      </w:r>
    </w:p>
    <w:p w14:paraId="7893FC5D"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(5) Assignment of responsibilities (governmental and non-governmental), coordination mechanisms and available </w:t>
      </w:r>
    </w:p>
    <w:p w14:paraId="60457B76"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resources for implementation of the action plan.</w:t>
      </w:r>
    </w:p>
    <w:p w14:paraId="649E4B7C"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(6) Strategy for reducing radon exposure in dwellings and for giving priority to addressing the situations identified </w:t>
      </w:r>
    </w:p>
    <w:p w14:paraId="27C2CA49"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under point 2.</w:t>
      </w:r>
    </w:p>
    <w:p w14:paraId="76D71E1F"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(7) Strategies for facilitating post construction remedial action.</w:t>
      </w:r>
    </w:p>
    <w:p w14:paraId="35AB6FAB"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(8) Strategy, including methods and tools, for preventing radon ingress in new buildings, including identification of </w:t>
      </w:r>
    </w:p>
    <w:p w14:paraId="0CE7B5E3"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building materials with significant radon exhalation.</w:t>
      </w:r>
    </w:p>
    <w:p w14:paraId="303972DF"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(9) Schedules for reviews of the action plan.</w:t>
      </w:r>
    </w:p>
    <w:p w14:paraId="26F8B1B3"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(10) Strategy for communication to increase public awareness and inform local decision makers, employers and </w:t>
      </w:r>
    </w:p>
    <w:p w14:paraId="2DC5EDF4"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employees of the risks of radon, including in relation to smoking.</w:t>
      </w:r>
    </w:p>
    <w:p w14:paraId="1D467FE3"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(11) Guidance on methods and tools for measurements and remedial measures. Criteria for the accreditation of </w:t>
      </w:r>
    </w:p>
    <w:p w14:paraId="34A4DD90"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measurement and remediation services shall also be considered.</w:t>
      </w:r>
    </w:p>
    <w:p w14:paraId="33D4BCB3"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(12) Where appropriate, provision of financial support for radon surveys and for remedial measures, in particular for </w:t>
      </w:r>
    </w:p>
    <w:p w14:paraId="0357DB46"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private dwellings with very high radon concentrations.</w:t>
      </w:r>
    </w:p>
    <w:p w14:paraId="5C83C167"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(13) Long-term goals in terms of reducing lung cancer risk attributable to radon exposure (for smokers and non- </w:t>
      </w:r>
    </w:p>
    <w:p w14:paraId="459F765E"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smokers).</w:t>
      </w:r>
    </w:p>
    <w:p w14:paraId="118CC7D9"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 xml:space="preserve">(14) Where appropriate, consideration of other related issues and corresponding programmes such as programmes on </w:t>
      </w:r>
    </w:p>
    <w:p w14:paraId="60DB7F2F" w14:textId="77777777" w:rsidR="002A08AF" w:rsidRPr="00BC641D" w:rsidRDefault="002A08AF" w:rsidP="00992C61">
      <w:pPr>
        <w:jc w:val="left"/>
        <w:rPr>
          <w:rFonts w:ascii="Times New Roman" w:hAnsi="Times New Roman"/>
          <w:sz w:val="19"/>
          <w:szCs w:val="19"/>
        </w:rPr>
      </w:pPr>
      <w:r w:rsidRPr="00BC641D">
        <w:rPr>
          <w:rFonts w:ascii="Times New Roman" w:hAnsi="Times New Roman"/>
          <w:sz w:val="19"/>
          <w:szCs w:val="19"/>
        </w:rPr>
        <w:t>energy saving and indoor air quality</w:t>
      </w:r>
    </w:p>
    <w:p w14:paraId="5FAB267B" w14:textId="77777777" w:rsidR="002A08AF" w:rsidRPr="00BC641D" w:rsidRDefault="002A08AF" w:rsidP="00992C61">
      <w:pPr>
        <w:pStyle w:val="Sprotnaopomba-besedilo"/>
      </w:pPr>
    </w:p>
  </w:footnote>
  <w:footnote w:id="292">
    <w:p w14:paraId="43F038EA" w14:textId="77777777" w:rsidR="002A08AF" w:rsidRPr="00BC641D" w:rsidRDefault="002A08AF" w:rsidP="00992C61">
      <w:pPr>
        <w:pStyle w:val="Sprotnaopomba-besedilo"/>
      </w:pPr>
      <w:r w:rsidRPr="00BC641D">
        <w:rPr>
          <w:rStyle w:val="Sprotnaopomba-sklic"/>
        </w:rPr>
        <w:footnoteRef/>
      </w:r>
      <w:r w:rsidRPr="00BC641D">
        <w:t xml:space="preserve"> BSS Art. 74: 1.  Member States shall establish national reference levels for indoor radon concentrations. The reference levels for the annual average activity concentration in air shall not be higher than 300 Bq m–3.</w:t>
      </w:r>
    </w:p>
    <w:p w14:paraId="71C448FD" w14:textId="77777777" w:rsidR="002A08AF" w:rsidRPr="00BC641D" w:rsidRDefault="002A08AF" w:rsidP="00992C61">
      <w:pPr>
        <w:pStyle w:val="Sprotnaopomba-besedilo"/>
      </w:pPr>
      <w:r w:rsidRPr="00BC641D">
        <w:t>Ter</w:t>
      </w:r>
    </w:p>
    <w:p w14:paraId="123105E7" w14:textId="77777777" w:rsidR="002A08AF" w:rsidRPr="00BC641D" w:rsidRDefault="002A08AF" w:rsidP="00992C61">
      <w:pPr>
        <w:pStyle w:val="Sprotnaopomba-besedilo"/>
      </w:pPr>
      <w:r w:rsidRPr="00BC641D">
        <w:t xml:space="preserve">BSS Art 54: 1 Member States shall establish national reference levels for indoor radon concentrations in workplaces. The reference level for the annual average activity concentration in air shall not be higher than 300 Bq m–3, unless it is warranted by national prevailing circumstances.. </w:t>
      </w:r>
    </w:p>
  </w:footnote>
  <w:footnote w:id="293">
    <w:p w14:paraId="6A6D1624" w14:textId="77777777" w:rsidR="002A08AF" w:rsidRPr="00BC641D" w:rsidRDefault="002A08AF" w:rsidP="00992C61">
      <w:pPr>
        <w:pStyle w:val="Sprotnaopomba-besedilo"/>
      </w:pPr>
      <w:r w:rsidRPr="00BC641D">
        <w:rPr>
          <w:rStyle w:val="Sprotnaopomba-sklic"/>
        </w:rPr>
        <w:footnoteRef/>
      </w:r>
      <w:r w:rsidRPr="00BC641D">
        <w:t xml:space="preserve"> BSS 82.2(b) plans for new installations and the acceptance into service of new or modified radiation sources in relation to any engineering controls, design features, safety features and warning devices relevant to radiation protection;</w:t>
      </w:r>
    </w:p>
  </w:footnote>
  <w:footnote w:id="294">
    <w:p w14:paraId="75F75D35" w14:textId="77777777" w:rsidR="002A08AF" w:rsidRPr="00BC641D" w:rsidRDefault="002A08AF" w:rsidP="00992C61">
      <w:pPr>
        <w:pStyle w:val="Sprotnaopomba-besedilo"/>
      </w:pPr>
      <w:r w:rsidRPr="00BC641D">
        <w:rPr>
          <w:rStyle w:val="Sprotnaopomba-sklic"/>
        </w:rPr>
        <w:footnoteRef/>
      </w:r>
      <w:r w:rsidRPr="00BC641D">
        <w:t xml:space="preserve"> BSS82.2</w:t>
      </w:r>
      <w:r w:rsidRPr="00BC641D">
        <w:rPr>
          <w:rFonts w:cs="EUAlbertina"/>
          <w:sz w:val="19"/>
          <w:szCs w:val="19"/>
        </w:rPr>
        <w:t>(c) categorisation of controlled and supervised areas;</w:t>
      </w:r>
    </w:p>
  </w:footnote>
  <w:footnote w:id="295">
    <w:p w14:paraId="2DBFBD4E" w14:textId="77777777" w:rsidR="002A08AF" w:rsidRPr="00BC641D" w:rsidRDefault="002A08AF" w:rsidP="00992C61">
      <w:pPr>
        <w:pStyle w:val="Sprotnaopomba-besedilo"/>
      </w:pPr>
      <w:r w:rsidRPr="00BC641D">
        <w:rPr>
          <w:rStyle w:val="Sprotnaopomba-sklic"/>
        </w:rPr>
        <w:footnoteRef/>
      </w:r>
      <w:r w:rsidRPr="00BC641D">
        <w:t xml:space="preserve"> BSS 82.2(i) arrangements for radioactive waste management;</w:t>
      </w:r>
    </w:p>
  </w:footnote>
  <w:footnote w:id="296">
    <w:p w14:paraId="2FCE2756" w14:textId="77777777" w:rsidR="002A08AF" w:rsidRPr="00BC641D" w:rsidRDefault="002A08AF" w:rsidP="00992C61">
      <w:pPr>
        <w:pStyle w:val="Sprotnaopomba-besedilo"/>
      </w:pPr>
      <w:r w:rsidRPr="00BC641D">
        <w:rPr>
          <w:rStyle w:val="Sprotnaopomba-sklic"/>
        </w:rPr>
        <w:footnoteRef/>
      </w:r>
      <w:r w:rsidRPr="00BC641D">
        <w:t xml:space="preserve"> BSS 82.2(h) environmental monitoring programme;</w:t>
      </w:r>
    </w:p>
  </w:footnote>
  <w:footnote w:id="297">
    <w:p w14:paraId="12C7EB75" w14:textId="77777777" w:rsidR="002A08AF" w:rsidRPr="00BC641D" w:rsidRDefault="002A08AF" w:rsidP="00992C61">
      <w:pPr>
        <w:pStyle w:val="Sprotnaopomba-besedilo"/>
      </w:pPr>
      <w:r w:rsidRPr="00BC641D">
        <w:rPr>
          <w:rStyle w:val="Sprotnaopomba-sklic"/>
        </w:rPr>
        <w:footnoteRef/>
      </w:r>
      <w:r w:rsidRPr="00BC641D">
        <w:t xml:space="preserve"> BSS 82.2(e) workplace and individual monitoring programmes and related personal dosimetry;</w:t>
      </w:r>
    </w:p>
  </w:footnote>
  <w:footnote w:id="298">
    <w:p w14:paraId="1AA0997C" w14:textId="77777777" w:rsidR="002A08AF" w:rsidRPr="00BC641D" w:rsidRDefault="002A08AF" w:rsidP="00992C61">
      <w:pPr>
        <w:pStyle w:val="Sprotnaopomba-besedilo"/>
      </w:pPr>
      <w:r w:rsidRPr="00BC641D">
        <w:rPr>
          <w:rStyle w:val="Sprotnaopomba-sklic"/>
        </w:rPr>
        <w:footnoteRef/>
      </w:r>
      <w:r w:rsidRPr="00BC641D">
        <w:t xml:space="preserve"> BSS 82.2(e) workplace and individual monitoring programmes and related personal dosimetry;</w:t>
      </w:r>
    </w:p>
  </w:footnote>
  <w:footnote w:id="299">
    <w:p w14:paraId="1E2CE372" w14:textId="77777777" w:rsidR="002A08AF" w:rsidRPr="00BC641D" w:rsidRDefault="002A08AF" w:rsidP="00992C61">
      <w:pPr>
        <w:pStyle w:val="Sprotnaopomba-besedilo"/>
      </w:pPr>
      <w:r w:rsidRPr="00BC641D">
        <w:rPr>
          <w:rStyle w:val="Sprotnaopomba-sklic"/>
        </w:rPr>
        <w:footnoteRef/>
      </w:r>
      <w:r w:rsidRPr="00BC641D">
        <w:t xml:space="preserve"> BSS 82.2(f) appropriate radiation monitoring instrumentation;</w:t>
      </w:r>
    </w:p>
  </w:footnote>
  <w:footnote w:id="300">
    <w:p w14:paraId="3B1E4523" w14:textId="77777777" w:rsidR="002A08AF" w:rsidRPr="00BC641D" w:rsidRDefault="002A08AF" w:rsidP="00992C61">
      <w:pPr>
        <w:pStyle w:val="Sprotnaopomba-besedilo"/>
      </w:pPr>
      <w:r w:rsidRPr="00BC641D">
        <w:rPr>
          <w:rStyle w:val="Sprotnaopomba-sklic"/>
        </w:rPr>
        <w:footnoteRef/>
      </w:r>
      <w:r w:rsidRPr="00BC641D">
        <w:t xml:space="preserve"> BSS 82.2(l) training and retraining programmes for exposed workers;</w:t>
      </w:r>
    </w:p>
  </w:footnote>
  <w:footnote w:id="301">
    <w:p w14:paraId="134F1673" w14:textId="77777777" w:rsidR="002A08AF" w:rsidRPr="00BC641D" w:rsidRDefault="002A08AF" w:rsidP="00992C61">
      <w:pPr>
        <w:pStyle w:val="Sprotnaopomba-besedilo"/>
      </w:pPr>
      <w:r w:rsidRPr="00BC641D">
        <w:rPr>
          <w:rStyle w:val="Sprotnaopomba-sklic"/>
        </w:rPr>
        <w:footnoteRef/>
      </w:r>
      <w:r w:rsidRPr="00BC641D">
        <w:t xml:space="preserve"> BSS. 82.2(d) classification of workers;</w:t>
      </w:r>
    </w:p>
  </w:footnote>
  <w:footnote w:id="302">
    <w:p w14:paraId="5C1CFF3C" w14:textId="77777777" w:rsidR="002A08AF" w:rsidRPr="00BC641D" w:rsidRDefault="002A08AF" w:rsidP="00992C61">
      <w:pPr>
        <w:pStyle w:val="Sprotnaopomba-besedilo"/>
      </w:pPr>
      <w:r w:rsidRPr="00BC641D">
        <w:rPr>
          <w:rStyle w:val="Sprotnaopomba-sklic"/>
        </w:rPr>
        <w:footnoteRef/>
      </w:r>
      <w:r w:rsidRPr="00BC641D">
        <w:t xml:space="preserve"> BSS 82.2(n) employment conditions for pregnant and breastfeeding workers;</w:t>
      </w:r>
    </w:p>
  </w:footnote>
  <w:footnote w:id="303">
    <w:p w14:paraId="5F78893F" w14:textId="77777777" w:rsidR="002A08AF" w:rsidRPr="00BC641D" w:rsidRDefault="002A08AF" w:rsidP="00992C61">
      <w:pPr>
        <w:pStyle w:val="Sprotnaopomba-besedilo"/>
      </w:pPr>
      <w:r w:rsidRPr="00BC641D">
        <w:rPr>
          <w:rStyle w:val="Sprotnaopomba-sklic"/>
        </w:rPr>
        <w:footnoteRef/>
      </w:r>
      <w:r w:rsidRPr="00BC641D">
        <w:t xml:space="preserve"> BSS 82.2(o) preparation of appropriate documentation such as prior risk assessments and written procedures;</w:t>
      </w:r>
    </w:p>
  </w:footnote>
  <w:footnote w:id="304">
    <w:p w14:paraId="2E3617AB" w14:textId="77777777" w:rsidR="002A08AF" w:rsidRPr="00BC641D" w:rsidRDefault="002A08AF" w:rsidP="00992C61">
      <w:pPr>
        <w:pStyle w:val="Sprotnaopomba-besedilo"/>
      </w:pPr>
      <w:r w:rsidRPr="00BC641D">
        <w:rPr>
          <w:rStyle w:val="Sprotnaopomba-sklic"/>
        </w:rPr>
        <w:footnoteRef/>
      </w:r>
      <w:r w:rsidRPr="00BC641D">
        <w:t xml:space="preserve"> BSS 82.2(a) optimisation and establishment of appropriate dose constraints;</w:t>
      </w:r>
    </w:p>
  </w:footnote>
  <w:footnote w:id="305">
    <w:p w14:paraId="6C36D688" w14:textId="77777777" w:rsidR="002A08AF" w:rsidRPr="00BC641D" w:rsidRDefault="002A08AF" w:rsidP="00992C61">
      <w:pPr>
        <w:pStyle w:val="Sprotnaopomba-besedilo"/>
      </w:pPr>
      <w:r w:rsidRPr="00BC641D">
        <w:rPr>
          <w:rStyle w:val="Sprotnaopomba-sklic"/>
        </w:rPr>
        <w:footnoteRef/>
      </w:r>
      <w:r w:rsidRPr="00BC641D">
        <w:t xml:space="preserve"> BSS 82.2(f) appropriate radiation monitoring instrumentation;</w:t>
      </w:r>
    </w:p>
  </w:footnote>
  <w:footnote w:id="306">
    <w:p w14:paraId="0ED11054" w14:textId="77777777" w:rsidR="002A08AF" w:rsidRPr="00BC641D" w:rsidRDefault="002A08AF" w:rsidP="00992C61">
      <w:pPr>
        <w:pStyle w:val="Sprotnaopomba-besedilo"/>
      </w:pPr>
      <w:r w:rsidRPr="00BC641D">
        <w:rPr>
          <w:rStyle w:val="Sprotnaopomba-sklic"/>
        </w:rPr>
        <w:footnoteRef/>
      </w:r>
      <w:r w:rsidRPr="00BC641D">
        <w:t xml:space="preserve"> BSS 82.2(j) arrangements for prevention of accidents and incidents;</w:t>
      </w:r>
    </w:p>
  </w:footnote>
  <w:footnote w:id="307">
    <w:p w14:paraId="056C0FCE" w14:textId="77777777" w:rsidR="002A08AF" w:rsidRPr="00BC641D" w:rsidRDefault="002A08AF" w:rsidP="00992C61">
      <w:pPr>
        <w:pStyle w:val="Sprotnaopomba-besedilo"/>
      </w:pPr>
      <w:r w:rsidRPr="00BC641D">
        <w:rPr>
          <w:rStyle w:val="Sprotnaopomba-sklic"/>
        </w:rPr>
        <w:footnoteRef/>
      </w:r>
      <w:r w:rsidRPr="00BC641D">
        <w:t xml:space="preserve"> BSS 82.2(j) arrangements for prevention of accidents and incidents;</w:t>
      </w:r>
    </w:p>
  </w:footnote>
  <w:footnote w:id="308">
    <w:p w14:paraId="1DA70889" w14:textId="77777777" w:rsidR="002A08AF" w:rsidRPr="00BC641D" w:rsidRDefault="002A08AF" w:rsidP="00992C61">
      <w:pPr>
        <w:pStyle w:val="Sprotnaopomba-besedilo"/>
      </w:pPr>
      <w:r w:rsidRPr="00BC641D">
        <w:rPr>
          <w:rStyle w:val="Sprotnaopomba-sklic"/>
        </w:rPr>
        <w:footnoteRef/>
      </w:r>
      <w:r w:rsidRPr="00BC641D">
        <w:t xml:space="preserve"> BSS 82.2(k) preparedness and response in emergency exposure situations;</w:t>
      </w:r>
    </w:p>
  </w:footnote>
  <w:footnote w:id="309">
    <w:p w14:paraId="2BFF3A2D" w14:textId="77777777" w:rsidR="002A08AF" w:rsidRPr="00BC641D" w:rsidRDefault="002A08AF" w:rsidP="00992C61">
      <w:pPr>
        <w:pStyle w:val="Sprotnaopomba-besedilo"/>
      </w:pPr>
      <w:r w:rsidRPr="00BC641D">
        <w:rPr>
          <w:rStyle w:val="Sprotnaopomba-sklic"/>
        </w:rPr>
        <w:footnoteRef/>
      </w:r>
      <w:r w:rsidRPr="00BC641D">
        <w:t xml:space="preserve"> BSS 82.2(g) quality assurance;</w:t>
      </w:r>
    </w:p>
  </w:footnote>
  <w:footnote w:id="310">
    <w:p w14:paraId="796791FB" w14:textId="77777777" w:rsidR="002A08AF" w:rsidRPr="00BC641D" w:rsidRDefault="002A08AF" w:rsidP="00992C61">
      <w:pPr>
        <w:pStyle w:val="Sprotnaopomba-besedilo"/>
      </w:pPr>
      <w:r w:rsidRPr="00BC641D">
        <w:rPr>
          <w:rStyle w:val="Sprotnaopomba-sklic"/>
        </w:rPr>
        <w:footnoteRef/>
      </w:r>
      <w:r w:rsidRPr="00BC641D">
        <w:t xml:space="preserve"> BSS 82.2(m) investigation and analysis of accidents and incidents and appropriate remedial actions;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EA0C" w14:textId="1EA44D2C" w:rsidR="002A08AF" w:rsidRPr="002A08AF" w:rsidRDefault="002A08AF" w:rsidP="002A08AF">
    <w:pPr>
      <w:pStyle w:val="Glav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F605" w14:textId="12F60645" w:rsidR="002A08AF" w:rsidRPr="000F7F70" w:rsidRDefault="002A08AF">
    <w:pPr>
      <w:pStyle w:val="Glava"/>
      <w:rPr>
        <w:b/>
        <w:sz w:val="28"/>
        <w:szCs w:val="2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8143" w14:textId="79B8E451" w:rsidR="002A08AF" w:rsidRPr="000F7F70" w:rsidRDefault="002A08AF">
    <w:pPr>
      <w:pStyle w:val="Glava"/>
      <w:rPr>
        <w:b/>
        <w:sz w:val="28"/>
        <w:szCs w:val="2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464E" w14:textId="2E4F0182" w:rsidR="002A08AF" w:rsidRPr="00164DD0" w:rsidRDefault="002A08AF" w:rsidP="00164DD0">
    <w:pPr>
      <w:pStyle w:val="Glava"/>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064C" w14:textId="27F9B0DE" w:rsidR="002A08AF" w:rsidRPr="00164DD0" w:rsidRDefault="002A08AF" w:rsidP="00164DD0">
    <w:pPr>
      <w:pStyle w:val="Glava"/>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9E1D" w14:textId="310309EB" w:rsidR="002A08AF" w:rsidRPr="00164DD0" w:rsidRDefault="002A08AF" w:rsidP="00164DD0">
    <w:pPr>
      <w:pStyle w:val="Glava"/>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274E" w14:textId="5CA04AF8" w:rsidR="002A08AF" w:rsidRPr="00164DD0" w:rsidRDefault="002A08AF" w:rsidP="00164DD0">
    <w:pPr>
      <w:pStyle w:val="Glava"/>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E4B4" w14:textId="4D659F49" w:rsidR="002A08AF" w:rsidRPr="000F7F70" w:rsidRDefault="002A08AF">
    <w:pPr>
      <w:pStyle w:val="Glava"/>
      <w:rPr>
        <w:b/>
        <w:sz w:val="28"/>
        <w:szCs w:val="2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7ECE" w14:textId="0C68FAB1" w:rsidR="002A08AF" w:rsidRPr="00164DD0" w:rsidRDefault="002A08AF" w:rsidP="00164DD0">
    <w:pPr>
      <w:pStyle w:val="Glava"/>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046D1" w14:textId="32660FAD" w:rsidR="002A08AF" w:rsidRPr="00164DD0" w:rsidRDefault="002A08AF" w:rsidP="00164DD0">
    <w:pPr>
      <w:pStyle w:val="Glava"/>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9E46" w14:textId="10741C3E" w:rsidR="002A08AF" w:rsidRPr="00164DD0" w:rsidRDefault="002A08AF" w:rsidP="00164DD0">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35CC" w14:textId="77777777" w:rsidR="002A08AF" w:rsidRDefault="002A08AF">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4B4B" w14:textId="77777777" w:rsidR="002A08AF" w:rsidRDefault="002A08AF">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7DE1" w14:textId="102868E9" w:rsidR="002A08AF" w:rsidRPr="008B7907" w:rsidRDefault="002A08AF">
    <w:pPr>
      <w:pStyle w:val="Glava"/>
      <w:rPr>
        <w:b/>
        <w:sz w:val="28"/>
        <w:szCs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E0DB" w14:textId="77777777" w:rsidR="002A08AF" w:rsidRPr="008B7907" w:rsidRDefault="002A08AF">
    <w:pPr>
      <w:pStyle w:val="Glava"/>
      <w:rPr>
        <w:b/>
        <w:sz w:val="28"/>
        <w:szCs w:val="2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F9D7" w14:textId="7E34F174" w:rsidR="002A08AF" w:rsidRPr="000F7F70" w:rsidRDefault="002A08AF">
    <w:pPr>
      <w:pStyle w:val="Glava"/>
      <w:rPr>
        <w:b/>
        <w:sz w:val="28"/>
        <w:szCs w:val="2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85B9" w14:textId="77777777" w:rsidR="002A08AF" w:rsidRDefault="002A08AF" w:rsidP="009D7EC8">
    <w:pPr>
      <w:pStyle w:val="Glava"/>
      <w:jc w:val="cen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07C5" w14:textId="2184BA4F" w:rsidR="002A08AF" w:rsidRPr="00164DD0" w:rsidRDefault="002A08AF" w:rsidP="00164DD0">
    <w:pPr>
      <w:pStyle w:val="Glav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3383" w14:textId="7BEC2B88" w:rsidR="002A08AF" w:rsidRPr="00164DD0" w:rsidRDefault="002A08AF" w:rsidP="00164DD0">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EC837A"/>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9EA2585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62B2B022"/>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39CEF0A4"/>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19AC5DB2"/>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70574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947CFA86"/>
    <w:lvl w:ilvl="0">
      <w:start w:val="1"/>
      <w:numFmt w:val="bullet"/>
      <w:pStyle w:val="Oznaenseznam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1A68B4"/>
    <w:lvl w:ilvl="0">
      <w:start w:val="1"/>
      <w:numFmt w:val="decimal"/>
      <w:pStyle w:val="Otevilenseznam"/>
      <w:lvlText w:val="%1."/>
      <w:lvlJc w:val="left"/>
      <w:pPr>
        <w:tabs>
          <w:tab w:val="num" w:pos="360"/>
        </w:tabs>
        <w:ind w:left="360" w:hanging="360"/>
      </w:pPr>
    </w:lvl>
  </w:abstractNum>
  <w:abstractNum w:abstractNumId="8" w15:restartNumberingAfterBreak="0">
    <w:nsid w:val="FFFFFF89"/>
    <w:multiLevelType w:val="singleLevel"/>
    <w:tmpl w:val="A208A9F2"/>
    <w:lvl w:ilvl="0">
      <w:start w:val="1"/>
      <w:numFmt w:val="bullet"/>
      <w:pStyle w:val="Oznaenseznam"/>
      <w:lvlText w:val=""/>
      <w:lvlJc w:val="left"/>
      <w:pPr>
        <w:tabs>
          <w:tab w:val="num" w:pos="360"/>
        </w:tabs>
        <w:ind w:left="360" w:hanging="360"/>
      </w:pPr>
      <w:rPr>
        <w:rFonts w:ascii="Symbol" w:hAnsi="Symbol" w:hint="default"/>
      </w:rPr>
    </w:lvl>
  </w:abstractNum>
  <w:abstractNum w:abstractNumId="9" w15:restartNumberingAfterBreak="0">
    <w:nsid w:val="00000003"/>
    <w:multiLevelType w:val="singleLevel"/>
    <w:tmpl w:val="00000000"/>
    <w:lvl w:ilvl="0">
      <w:start w:val="1"/>
      <w:numFmt w:val="lowerLetter"/>
      <w:pStyle w:val="Oznaenseznam3"/>
      <w:lvlText w:val="%1."/>
      <w:lvlJc w:val="left"/>
      <w:pPr>
        <w:tabs>
          <w:tab w:val="num" w:pos="720"/>
        </w:tabs>
      </w:pPr>
      <w:rPr>
        <w:rFonts w:cs="Times New Roman"/>
      </w:rPr>
    </w:lvl>
  </w:abstractNum>
  <w:abstractNum w:abstractNumId="10" w15:restartNumberingAfterBreak="0">
    <w:nsid w:val="000625A2"/>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E6E6D"/>
    <w:multiLevelType w:val="singleLevel"/>
    <w:tmpl w:val="C9544032"/>
    <w:lvl w:ilvl="0">
      <w:start w:val="1"/>
      <w:numFmt w:val="decimal"/>
      <w:lvlText w:val="(%1)"/>
      <w:lvlJc w:val="left"/>
      <w:pPr>
        <w:tabs>
          <w:tab w:val="num" w:pos="360"/>
        </w:tabs>
        <w:ind w:left="360" w:hanging="360"/>
      </w:pPr>
    </w:lvl>
  </w:abstractNum>
  <w:abstractNum w:abstractNumId="12" w15:restartNumberingAfterBreak="0">
    <w:nsid w:val="009D3F3B"/>
    <w:multiLevelType w:val="hybridMultilevel"/>
    <w:tmpl w:val="FB7A18E0"/>
    <w:lvl w:ilvl="0" w:tplc="9FD2A2D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01B0794E"/>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22F74E7"/>
    <w:multiLevelType w:val="hybridMultilevel"/>
    <w:tmpl w:val="9A72AB22"/>
    <w:lvl w:ilvl="0" w:tplc="F0E62B6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23278C7"/>
    <w:multiLevelType w:val="hybridMultilevel"/>
    <w:tmpl w:val="DC600924"/>
    <w:lvl w:ilvl="0" w:tplc="13F03D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02360CB3"/>
    <w:multiLevelType w:val="hybridMultilevel"/>
    <w:tmpl w:val="3E4083C4"/>
    <w:lvl w:ilvl="0" w:tplc="25688DA2">
      <w:start w:val="25"/>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2645F99"/>
    <w:multiLevelType w:val="multilevel"/>
    <w:tmpl w:val="44C45FAE"/>
    <w:lvl w:ilvl="0">
      <w:start w:val="1"/>
      <w:numFmt w:val="decimal"/>
      <w:lvlText w:val="(%1)"/>
      <w:lvlJc w:val="left"/>
      <w:pPr>
        <w:tabs>
          <w:tab w:val="num" w:pos="720"/>
        </w:tabs>
        <w:ind w:left="720" w:hanging="360"/>
      </w:pPr>
      <w:rPr>
        <w:rFonts w:hint="default"/>
      </w:rPr>
    </w:lvl>
    <w:lvl w:ilvl="1">
      <w:start w:val="1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26509FA"/>
    <w:multiLevelType w:val="singleLevel"/>
    <w:tmpl w:val="7054E666"/>
    <w:lvl w:ilvl="0">
      <w:numFmt w:val="bullet"/>
      <w:pStyle w:val="Nastevanje"/>
      <w:lvlText w:val="-"/>
      <w:lvlJc w:val="left"/>
      <w:pPr>
        <w:tabs>
          <w:tab w:val="num" w:pos="1494"/>
        </w:tabs>
        <w:ind w:left="1494" w:hanging="360"/>
      </w:pPr>
      <w:rPr>
        <w:rFonts w:hint="default"/>
      </w:rPr>
    </w:lvl>
  </w:abstractNum>
  <w:abstractNum w:abstractNumId="19" w15:restartNumberingAfterBreak="0">
    <w:nsid w:val="02731EAD"/>
    <w:multiLevelType w:val="singleLevel"/>
    <w:tmpl w:val="5CBE5970"/>
    <w:lvl w:ilvl="0">
      <w:start w:val="1"/>
      <w:numFmt w:val="decimal"/>
      <w:pStyle w:val="Ncleni"/>
      <w:lvlText w:val="(%1)"/>
      <w:lvlJc w:val="left"/>
      <w:pPr>
        <w:tabs>
          <w:tab w:val="num" w:pos="700"/>
        </w:tabs>
        <w:ind w:firstLine="340"/>
      </w:pPr>
      <w:rPr>
        <w:rFonts w:cs="Times New Roman"/>
      </w:rPr>
    </w:lvl>
  </w:abstractNum>
  <w:abstractNum w:abstractNumId="20" w15:restartNumberingAfterBreak="0">
    <w:nsid w:val="03115C1A"/>
    <w:multiLevelType w:val="hybridMultilevel"/>
    <w:tmpl w:val="42DA23BC"/>
    <w:lvl w:ilvl="0" w:tplc="FCB67FA0">
      <w:start w:val="1"/>
      <w:numFmt w:val="decimal"/>
      <w:lvlText w:val="%1."/>
      <w:lvlJc w:val="left"/>
      <w:pPr>
        <w:tabs>
          <w:tab w:val="num" w:pos="360"/>
        </w:tabs>
        <w:ind w:left="284" w:hanging="284"/>
      </w:pPr>
    </w:lvl>
    <w:lvl w:ilvl="1" w:tplc="7A28E68A">
      <w:start w:val="1"/>
      <w:numFmt w:val="decimal"/>
      <w:lvlText w:val="%2."/>
      <w:lvlJc w:val="left"/>
      <w:pPr>
        <w:tabs>
          <w:tab w:val="num" w:pos="1440"/>
        </w:tabs>
        <w:ind w:left="1440" w:hanging="360"/>
      </w:pPr>
    </w:lvl>
    <w:lvl w:ilvl="2" w:tplc="D78CA36E">
      <w:start w:val="1"/>
      <w:numFmt w:val="decimal"/>
      <w:lvlText w:val="%3."/>
      <w:lvlJc w:val="left"/>
      <w:pPr>
        <w:tabs>
          <w:tab w:val="num" w:pos="2160"/>
        </w:tabs>
        <w:ind w:left="2160" w:hanging="360"/>
      </w:pPr>
    </w:lvl>
    <w:lvl w:ilvl="3" w:tplc="443653BC">
      <w:start w:val="1"/>
      <w:numFmt w:val="decimal"/>
      <w:lvlText w:val="%4."/>
      <w:lvlJc w:val="left"/>
      <w:pPr>
        <w:tabs>
          <w:tab w:val="num" w:pos="2880"/>
        </w:tabs>
        <w:ind w:left="2880" w:hanging="360"/>
      </w:pPr>
    </w:lvl>
    <w:lvl w:ilvl="4" w:tplc="C91A97E8">
      <w:start w:val="1"/>
      <w:numFmt w:val="decimal"/>
      <w:lvlText w:val="%5."/>
      <w:lvlJc w:val="left"/>
      <w:pPr>
        <w:tabs>
          <w:tab w:val="num" w:pos="3600"/>
        </w:tabs>
        <w:ind w:left="3600" w:hanging="360"/>
      </w:pPr>
    </w:lvl>
    <w:lvl w:ilvl="5" w:tplc="2E86254E">
      <w:start w:val="1"/>
      <w:numFmt w:val="decimal"/>
      <w:lvlText w:val="%6."/>
      <w:lvlJc w:val="left"/>
      <w:pPr>
        <w:tabs>
          <w:tab w:val="num" w:pos="4320"/>
        </w:tabs>
        <w:ind w:left="4320" w:hanging="360"/>
      </w:pPr>
    </w:lvl>
    <w:lvl w:ilvl="6" w:tplc="9F2278C6">
      <w:start w:val="1"/>
      <w:numFmt w:val="decimal"/>
      <w:lvlText w:val="%7."/>
      <w:lvlJc w:val="left"/>
      <w:pPr>
        <w:tabs>
          <w:tab w:val="num" w:pos="5040"/>
        </w:tabs>
        <w:ind w:left="5040" w:hanging="360"/>
      </w:pPr>
    </w:lvl>
    <w:lvl w:ilvl="7" w:tplc="E006D4EA">
      <w:start w:val="1"/>
      <w:numFmt w:val="decimal"/>
      <w:lvlText w:val="%8."/>
      <w:lvlJc w:val="left"/>
      <w:pPr>
        <w:tabs>
          <w:tab w:val="num" w:pos="5760"/>
        </w:tabs>
        <w:ind w:left="5760" w:hanging="360"/>
      </w:pPr>
    </w:lvl>
    <w:lvl w:ilvl="8" w:tplc="97D43D4E">
      <w:start w:val="1"/>
      <w:numFmt w:val="decimal"/>
      <w:lvlText w:val="%9."/>
      <w:lvlJc w:val="left"/>
      <w:pPr>
        <w:tabs>
          <w:tab w:val="num" w:pos="6480"/>
        </w:tabs>
        <w:ind w:left="6480" w:hanging="360"/>
      </w:pPr>
    </w:lvl>
  </w:abstractNum>
  <w:abstractNum w:abstractNumId="21" w15:restartNumberingAfterBreak="0">
    <w:nsid w:val="03BC7655"/>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3E92795"/>
    <w:multiLevelType w:val="singleLevel"/>
    <w:tmpl w:val="C9544032"/>
    <w:lvl w:ilvl="0">
      <w:start w:val="1"/>
      <w:numFmt w:val="decimal"/>
      <w:lvlText w:val="(%1)"/>
      <w:lvlJc w:val="left"/>
      <w:pPr>
        <w:tabs>
          <w:tab w:val="num" w:pos="360"/>
        </w:tabs>
        <w:ind w:left="360" w:hanging="360"/>
      </w:pPr>
    </w:lvl>
  </w:abstractNum>
  <w:abstractNum w:abstractNumId="23" w15:restartNumberingAfterBreak="0">
    <w:nsid w:val="04AB3E4E"/>
    <w:multiLevelType w:val="singleLevel"/>
    <w:tmpl w:val="F9F016FC"/>
    <w:lvl w:ilvl="0">
      <w:start w:val="3"/>
      <w:numFmt w:val="bullet"/>
      <w:lvlText w:val="-"/>
      <w:lvlJc w:val="left"/>
      <w:pPr>
        <w:tabs>
          <w:tab w:val="num" w:pos="1416"/>
        </w:tabs>
        <w:ind w:left="1416" w:hanging="708"/>
      </w:pPr>
      <w:rPr>
        <w:rFonts w:hint="default"/>
      </w:rPr>
    </w:lvl>
  </w:abstractNum>
  <w:abstractNum w:abstractNumId="24" w15:restartNumberingAfterBreak="0">
    <w:nsid w:val="04AE4654"/>
    <w:multiLevelType w:val="singleLevel"/>
    <w:tmpl w:val="C9544032"/>
    <w:lvl w:ilvl="0">
      <w:start w:val="1"/>
      <w:numFmt w:val="decimal"/>
      <w:lvlText w:val="(%1)"/>
      <w:lvlJc w:val="left"/>
      <w:pPr>
        <w:tabs>
          <w:tab w:val="num" w:pos="360"/>
        </w:tabs>
        <w:ind w:left="360" w:hanging="360"/>
      </w:pPr>
    </w:lvl>
  </w:abstractNum>
  <w:abstractNum w:abstractNumId="25" w15:restartNumberingAfterBreak="0">
    <w:nsid w:val="05DD1701"/>
    <w:multiLevelType w:val="hybridMultilevel"/>
    <w:tmpl w:val="60D652CE"/>
    <w:lvl w:ilvl="0" w:tplc="C1A6AE66">
      <w:start w:val="1"/>
      <w:numFmt w:val="decimal"/>
      <w:lvlText w:val="%1."/>
      <w:lvlJc w:val="left"/>
      <w:pPr>
        <w:tabs>
          <w:tab w:val="num" w:pos="552"/>
        </w:tabs>
        <w:ind w:left="552"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06A354BC"/>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7587326"/>
    <w:multiLevelType w:val="singleLevel"/>
    <w:tmpl w:val="C9544032"/>
    <w:lvl w:ilvl="0">
      <w:start w:val="1"/>
      <w:numFmt w:val="decimal"/>
      <w:lvlText w:val="(%1)"/>
      <w:lvlJc w:val="left"/>
      <w:pPr>
        <w:tabs>
          <w:tab w:val="num" w:pos="360"/>
        </w:tabs>
        <w:ind w:left="360" w:hanging="360"/>
      </w:pPr>
    </w:lvl>
  </w:abstractNum>
  <w:abstractNum w:abstractNumId="28" w15:restartNumberingAfterBreak="0">
    <w:nsid w:val="07E21D7B"/>
    <w:multiLevelType w:val="hybridMultilevel"/>
    <w:tmpl w:val="DC600924"/>
    <w:lvl w:ilvl="0" w:tplc="13F03D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0922114D"/>
    <w:multiLevelType w:val="hybridMultilevel"/>
    <w:tmpl w:val="EE826FB8"/>
    <w:lvl w:ilvl="0" w:tplc="2DA8FF06">
      <w:start w:val="1"/>
      <w:numFmt w:val="decimal"/>
      <w:pStyle w:val="SlogKazalovsebine3ObojestranskoLevo0cm"/>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09466C6B"/>
    <w:multiLevelType w:val="multilevel"/>
    <w:tmpl w:val="E65272CA"/>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09844B93"/>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9A81456"/>
    <w:multiLevelType w:val="hybridMultilevel"/>
    <w:tmpl w:val="50F8C94A"/>
    <w:lvl w:ilvl="0" w:tplc="626664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0A5A4A73"/>
    <w:multiLevelType w:val="hybridMultilevel"/>
    <w:tmpl w:val="C3341EC2"/>
    <w:lvl w:ilvl="0" w:tplc="C8CCE642">
      <w:start w:val="1"/>
      <w:numFmt w:val="bullet"/>
      <w:lvlText w:val=""/>
      <w:lvlJc w:val="left"/>
      <w:pPr>
        <w:tabs>
          <w:tab w:val="num" w:pos="470"/>
        </w:tabs>
        <w:ind w:left="470" w:hanging="244"/>
      </w:pPr>
      <w:rPr>
        <w:rFonts w:ascii="Symbol" w:hAnsi="Symbol" w:hint="default"/>
      </w:rPr>
    </w:lvl>
    <w:lvl w:ilvl="1" w:tplc="04240003" w:tentative="1">
      <w:start w:val="1"/>
      <w:numFmt w:val="bullet"/>
      <w:lvlText w:val="o"/>
      <w:lvlJc w:val="left"/>
      <w:pPr>
        <w:tabs>
          <w:tab w:val="num" w:pos="1553"/>
        </w:tabs>
        <w:ind w:left="1553" w:hanging="360"/>
      </w:pPr>
      <w:rPr>
        <w:rFonts w:ascii="Courier New" w:hAnsi="Courier New" w:cs="Courier New" w:hint="default"/>
      </w:rPr>
    </w:lvl>
    <w:lvl w:ilvl="2" w:tplc="04240005" w:tentative="1">
      <w:start w:val="1"/>
      <w:numFmt w:val="bullet"/>
      <w:lvlText w:val=""/>
      <w:lvlJc w:val="left"/>
      <w:pPr>
        <w:tabs>
          <w:tab w:val="num" w:pos="2273"/>
        </w:tabs>
        <w:ind w:left="2273" w:hanging="360"/>
      </w:pPr>
      <w:rPr>
        <w:rFonts w:ascii="Wingdings" w:hAnsi="Wingdings" w:hint="default"/>
      </w:rPr>
    </w:lvl>
    <w:lvl w:ilvl="3" w:tplc="04240001" w:tentative="1">
      <w:start w:val="1"/>
      <w:numFmt w:val="bullet"/>
      <w:lvlText w:val=""/>
      <w:lvlJc w:val="left"/>
      <w:pPr>
        <w:tabs>
          <w:tab w:val="num" w:pos="2993"/>
        </w:tabs>
        <w:ind w:left="2993" w:hanging="360"/>
      </w:pPr>
      <w:rPr>
        <w:rFonts w:ascii="Symbol" w:hAnsi="Symbol" w:hint="default"/>
      </w:rPr>
    </w:lvl>
    <w:lvl w:ilvl="4" w:tplc="04240003" w:tentative="1">
      <w:start w:val="1"/>
      <w:numFmt w:val="bullet"/>
      <w:lvlText w:val="o"/>
      <w:lvlJc w:val="left"/>
      <w:pPr>
        <w:tabs>
          <w:tab w:val="num" w:pos="3713"/>
        </w:tabs>
        <w:ind w:left="3713" w:hanging="360"/>
      </w:pPr>
      <w:rPr>
        <w:rFonts w:ascii="Courier New" w:hAnsi="Courier New" w:cs="Courier New" w:hint="default"/>
      </w:rPr>
    </w:lvl>
    <w:lvl w:ilvl="5" w:tplc="04240005" w:tentative="1">
      <w:start w:val="1"/>
      <w:numFmt w:val="bullet"/>
      <w:lvlText w:val=""/>
      <w:lvlJc w:val="left"/>
      <w:pPr>
        <w:tabs>
          <w:tab w:val="num" w:pos="4433"/>
        </w:tabs>
        <w:ind w:left="4433" w:hanging="360"/>
      </w:pPr>
      <w:rPr>
        <w:rFonts w:ascii="Wingdings" w:hAnsi="Wingdings" w:hint="default"/>
      </w:rPr>
    </w:lvl>
    <w:lvl w:ilvl="6" w:tplc="04240001" w:tentative="1">
      <w:start w:val="1"/>
      <w:numFmt w:val="bullet"/>
      <w:lvlText w:val=""/>
      <w:lvlJc w:val="left"/>
      <w:pPr>
        <w:tabs>
          <w:tab w:val="num" w:pos="5153"/>
        </w:tabs>
        <w:ind w:left="5153" w:hanging="360"/>
      </w:pPr>
      <w:rPr>
        <w:rFonts w:ascii="Symbol" w:hAnsi="Symbol" w:hint="default"/>
      </w:rPr>
    </w:lvl>
    <w:lvl w:ilvl="7" w:tplc="04240003" w:tentative="1">
      <w:start w:val="1"/>
      <w:numFmt w:val="bullet"/>
      <w:lvlText w:val="o"/>
      <w:lvlJc w:val="left"/>
      <w:pPr>
        <w:tabs>
          <w:tab w:val="num" w:pos="5873"/>
        </w:tabs>
        <w:ind w:left="5873" w:hanging="360"/>
      </w:pPr>
      <w:rPr>
        <w:rFonts w:ascii="Courier New" w:hAnsi="Courier New" w:cs="Courier New" w:hint="default"/>
      </w:rPr>
    </w:lvl>
    <w:lvl w:ilvl="8" w:tplc="04240005" w:tentative="1">
      <w:start w:val="1"/>
      <w:numFmt w:val="bullet"/>
      <w:lvlText w:val=""/>
      <w:lvlJc w:val="left"/>
      <w:pPr>
        <w:tabs>
          <w:tab w:val="num" w:pos="6593"/>
        </w:tabs>
        <w:ind w:left="6593" w:hanging="360"/>
      </w:pPr>
      <w:rPr>
        <w:rFonts w:ascii="Wingdings" w:hAnsi="Wingdings" w:hint="default"/>
      </w:rPr>
    </w:lvl>
  </w:abstractNum>
  <w:abstractNum w:abstractNumId="34" w15:restartNumberingAfterBreak="0">
    <w:nsid w:val="0AD12EB1"/>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ADD77B0"/>
    <w:multiLevelType w:val="hybridMultilevel"/>
    <w:tmpl w:val="DC600924"/>
    <w:lvl w:ilvl="0" w:tplc="13F03D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0B224A6A"/>
    <w:multiLevelType w:val="hybridMultilevel"/>
    <w:tmpl w:val="16588728"/>
    <w:lvl w:ilvl="0" w:tplc="3AA414D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0C6352EF"/>
    <w:multiLevelType w:val="hybridMultilevel"/>
    <w:tmpl w:val="35D6BB02"/>
    <w:lvl w:ilvl="0" w:tplc="0424000F">
      <w:start w:val="1"/>
      <w:numFmt w:val="decimal"/>
      <w:lvlText w:val="%1."/>
      <w:lvlJc w:val="left"/>
      <w:pPr>
        <w:tabs>
          <w:tab w:val="num" w:pos="720"/>
        </w:tabs>
        <w:ind w:left="720" w:hanging="360"/>
      </w:pPr>
      <w:rPr>
        <w:rFonts w:hint="default"/>
      </w:rPr>
    </w:lvl>
    <w:lvl w:ilvl="1" w:tplc="8A7C35B6">
      <w:start w:val="13"/>
      <w:numFmt w:val="bullet"/>
      <w:lvlText w:val="-"/>
      <w:lvlJc w:val="left"/>
      <w:pPr>
        <w:tabs>
          <w:tab w:val="num" w:pos="1440"/>
        </w:tabs>
        <w:ind w:left="1440" w:hanging="360"/>
      </w:pPr>
      <w:rPr>
        <w:rFonts w:ascii="Times New Roman" w:eastAsia="Times New Roman" w:hAnsi="Times New Roman" w:cs="Times New Roman" w:hint="default"/>
      </w:rPr>
    </w:lvl>
    <w:lvl w:ilvl="2" w:tplc="D598A1A4">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0C7D59BC"/>
    <w:multiLevelType w:val="singleLevel"/>
    <w:tmpl w:val="3DCC3DC0"/>
    <w:lvl w:ilvl="0">
      <w:start w:val="1"/>
      <w:numFmt w:val="decimal"/>
      <w:lvlText w:val="%1."/>
      <w:lvlJc w:val="left"/>
      <w:pPr>
        <w:tabs>
          <w:tab w:val="num" w:pos="360"/>
        </w:tabs>
        <w:ind w:left="360" w:hanging="360"/>
      </w:pPr>
    </w:lvl>
  </w:abstractNum>
  <w:abstractNum w:abstractNumId="39" w15:restartNumberingAfterBreak="0">
    <w:nsid w:val="0C96760A"/>
    <w:multiLevelType w:val="hybridMultilevel"/>
    <w:tmpl w:val="78E2D7D4"/>
    <w:lvl w:ilvl="0" w:tplc="691CBC22">
      <w:start w:val="9"/>
      <w:numFmt w:val="decimal"/>
      <w:lvlText w:val="%1."/>
      <w:lvlJc w:val="left"/>
      <w:pPr>
        <w:ind w:left="4320" w:hanging="360"/>
      </w:pPr>
      <w:rPr>
        <w:rFonts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0CC52651"/>
    <w:multiLevelType w:val="singleLevel"/>
    <w:tmpl w:val="C9544032"/>
    <w:lvl w:ilvl="0">
      <w:start w:val="1"/>
      <w:numFmt w:val="decimal"/>
      <w:lvlText w:val="(%1)"/>
      <w:lvlJc w:val="left"/>
      <w:pPr>
        <w:tabs>
          <w:tab w:val="num" w:pos="360"/>
        </w:tabs>
        <w:ind w:left="360" w:hanging="360"/>
      </w:pPr>
    </w:lvl>
  </w:abstractNum>
  <w:abstractNum w:abstractNumId="41" w15:restartNumberingAfterBreak="0">
    <w:nsid w:val="0D88574E"/>
    <w:multiLevelType w:val="hybridMultilevel"/>
    <w:tmpl w:val="36C8F17A"/>
    <w:lvl w:ilvl="0" w:tplc="016022F2">
      <w:start w:val="1"/>
      <w:numFmt w:val="decimal"/>
      <w:pStyle w:val="OdstavekSt"/>
      <w:lvlText w:val="(%1)"/>
      <w:lvlJc w:val="left"/>
      <w:pPr>
        <w:tabs>
          <w:tab w:val="num" w:pos="420"/>
        </w:tabs>
        <w:ind w:left="420" w:hanging="420"/>
      </w:pPr>
      <w:rPr>
        <w:rFonts w:cs="Times New Roman" w:hint="default"/>
      </w:rPr>
    </w:lvl>
    <w:lvl w:ilvl="1" w:tplc="1A6AC050" w:tentative="1">
      <w:start w:val="1"/>
      <w:numFmt w:val="lowerLetter"/>
      <w:lvlText w:val="%2."/>
      <w:lvlJc w:val="left"/>
      <w:pPr>
        <w:tabs>
          <w:tab w:val="num" w:pos="1440"/>
        </w:tabs>
        <w:ind w:left="1440" w:hanging="360"/>
      </w:pPr>
      <w:rPr>
        <w:rFonts w:cs="Times New Roman"/>
      </w:rPr>
    </w:lvl>
    <w:lvl w:ilvl="2" w:tplc="7046A634" w:tentative="1">
      <w:start w:val="1"/>
      <w:numFmt w:val="lowerRoman"/>
      <w:lvlText w:val="%3."/>
      <w:lvlJc w:val="right"/>
      <w:pPr>
        <w:tabs>
          <w:tab w:val="num" w:pos="2160"/>
        </w:tabs>
        <w:ind w:left="2160" w:hanging="180"/>
      </w:pPr>
      <w:rPr>
        <w:rFonts w:cs="Times New Roman"/>
      </w:rPr>
    </w:lvl>
    <w:lvl w:ilvl="3" w:tplc="98BE1BA8" w:tentative="1">
      <w:start w:val="1"/>
      <w:numFmt w:val="decimal"/>
      <w:lvlText w:val="%4."/>
      <w:lvlJc w:val="left"/>
      <w:pPr>
        <w:tabs>
          <w:tab w:val="num" w:pos="2880"/>
        </w:tabs>
        <w:ind w:left="2880" w:hanging="360"/>
      </w:pPr>
      <w:rPr>
        <w:rFonts w:cs="Times New Roman"/>
      </w:rPr>
    </w:lvl>
    <w:lvl w:ilvl="4" w:tplc="5B3220FA" w:tentative="1">
      <w:start w:val="1"/>
      <w:numFmt w:val="lowerLetter"/>
      <w:lvlText w:val="%5."/>
      <w:lvlJc w:val="left"/>
      <w:pPr>
        <w:tabs>
          <w:tab w:val="num" w:pos="3600"/>
        </w:tabs>
        <w:ind w:left="3600" w:hanging="360"/>
      </w:pPr>
      <w:rPr>
        <w:rFonts w:cs="Times New Roman"/>
      </w:rPr>
    </w:lvl>
    <w:lvl w:ilvl="5" w:tplc="93C2DC1C" w:tentative="1">
      <w:start w:val="1"/>
      <w:numFmt w:val="lowerRoman"/>
      <w:lvlText w:val="%6."/>
      <w:lvlJc w:val="right"/>
      <w:pPr>
        <w:tabs>
          <w:tab w:val="num" w:pos="4320"/>
        </w:tabs>
        <w:ind w:left="4320" w:hanging="180"/>
      </w:pPr>
      <w:rPr>
        <w:rFonts w:cs="Times New Roman"/>
      </w:rPr>
    </w:lvl>
    <w:lvl w:ilvl="6" w:tplc="A1DE5CF0" w:tentative="1">
      <w:start w:val="1"/>
      <w:numFmt w:val="decimal"/>
      <w:lvlText w:val="%7."/>
      <w:lvlJc w:val="left"/>
      <w:pPr>
        <w:tabs>
          <w:tab w:val="num" w:pos="5040"/>
        </w:tabs>
        <w:ind w:left="5040" w:hanging="360"/>
      </w:pPr>
      <w:rPr>
        <w:rFonts w:cs="Times New Roman"/>
      </w:rPr>
    </w:lvl>
    <w:lvl w:ilvl="7" w:tplc="BFC0A460" w:tentative="1">
      <w:start w:val="1"/>
      <w:numFmt w:val="lowerLetter"/>
      <w:lvlText w:val="%8."/>
      <w:lvlJc w:val="left"/>
      <w:pPr>
        <w:tabs>
          <w:tab w:val="num" w:pos="5760"/>
        </w:tabs>
        <w:ind w:left="5760" w:hanging="360"/>
      </w:pPr>
      <w:rPr>
        <w:rFonts w:cs="Times New Roman"/>
      </w:rPr>
    </w:lvl>
    <w:lvl w:ilvl="8" w:tplc="6E1A3918" w:tentative="1">
      <w:start w:val="1"/>
      <w:numFmt w:val="lowerRoman"/>
      <w:lvlText w:val="%9."/>
      <w:lvlJc w:val="right"/>
      <w:pPr>
        <w:tabs>
          <w:tab w:val="num" w:pos="6480"/>
        </w:tabs>
        <w:ind w:left="6480" w:hanging="180"/>
      </w:pPr>
      <w:rPr>
        <w:rFonts w:cs="Times New Roman"/>
      </w:rPr>
    </w:lvl>
  </w:abstractNum>
  <w:abstractNum w:abstractNumId="42" w15:restartNumberingAfterBreak="0">
    <w:nsid w:val="0DCE5A50"/>
    <w:multiLevelType w:val="hybridMultilevel"/>
    <w:tmpl w:val="13284E66"/>
    <w:lvl w:ilvl="0" w:tplc="76AC1A70">
      <w:start w:val="49"/>
      <w:numFmt w:val="bullet"/>
      <w:lvlText w:val=""/>
      <w:lvlJc w:val="left"/>
      <w:pPr>
        <w:ind w:left="1429" w:hanging="360"/>
      </w:pPr>
      <w:rPr>
        <w:rFonts w:ascii="Symbol" w:eastAsia="Times New Roman" w:hAnsi="Symbol"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3" w15:restartNumberingAfterBreak="0">
    <w:nsid w:val="0E0E50D0"/>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0E3C4540"/>
    <w:multiLevelType w:val="hybridMultilevel"/>
    <w:tmpl w:val="DC600924"/>
    <w:lvl w:ilvl="0" w:tplc="13F03D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0E451F11"/>
    <w:multiLevelType w:val="singleLevel"/>
    <w:tmpl w:val="2C5C24C8"/>
    <w:lvl w:ilvl="0">
      <w:start w:val="1"/>
      <w:numFmt w:val="decimal"/>
      <w:lvlText w:val="%1-"/>
      <w:lvlJc w:val="left"/>
      <w:pPr>
        <w:tabs>
          <w:tab w:val="num" w:pos="360"/>
        </w:tabs>
        <w:ind w:left="360" w:hanging="360"/>
      </w:pPr>
      <w:rPr>
        <w:rFonts w:hint="default"/>
      </w:rPr>
    </w:lvl>
  </w:abstractNum>
  <w:abstractNum w:abstractNumId="46" w15:restartNumberingAfterBreak="0">
    <w:nsid w:val="0E452910"/>
    <w:multiLevelType w:val="hybridMultilevel"/>
    <w:tmpl w:val="033ECCE6"/>
    <w:lvl w:ilvl="0" w:tplc="361060E2">
      <w:numFmt w:val="bullet"/>
      <w:lvlText w:val="-"/>
      <w:lvlJc w:val="left"/>
      <w:pPr>
        <w:tabs>
          <w:tab w:val="num" w:pos="2160"/>
        </w:tabs>
        <w:ind w:left="2160" w:hanging="360"/>
      </w:pPr>
      <w:rPr>
        <w:rFonts w:ascii="TimesNewRoman" w:hAnsi="TimesNewRoman" w:hint="default"/>
        <w:color w:val="000000"/>
      </w:rPr>
    </w:lvl>
    <w:lvl w:ilvl="1" w:tplc="401AB356">
      <w:start w:val="2"/>
      <w:numFmt w:val="upperRoman"/>
      <w:lvlText w:val="%2."/>
      <w:lvlJc w:val="left"/>
      <w:pPr>
        <w:tabs>
          <w:tab w:val="num" w:pos="3240"/>
        </w:tabs>
        <w:ind w:left="3240" w:hanging="720"/>
      </w:pPr>
      <w:rPr>
        <w:rFonts w:hint="default"/>
      </w:rPr>
    </w:lvl>
    <w:lvl w:ilvl="2" w:tplc="0424001B" w:tentative="1">
      <w:start w:val="1"/>
      <w:numFmt w:val="lowerRoman"/>
      <w:lvlText w:val="%3."/>
      <w:lvlJc w:val="right"/>
      <w:pPr>
        <w:tabs>
          <w:tab w:val="num" w:pos="3600"/>
        </w:tabs>
        <w:ind w:left="3600" w:hanging="180"/>
      </w:pPr>
    </w:lvl>
    <w:lvl w:ilvl="3" w:tplc="0424000F" w:tentative="1">
      <w:start w:val="1"/>
      <w:numFmt w:val="decimal"/>
      <w:lvlText w:val="%4."/>
      <w:lvlJc w:val="left"/>
      <w:pPr>
        <w:tabs>
          <w:tab w:val="num" w:pos="4320"/>
        </w:tabs>
        <w:ind w:left="4320" w:hanging="360"/>
      </w:pPr>
    </w:lvl>
    <w:lvl w:ilvl="4" w:tplc="04240019" w:tentative="1">
      <w:start w:val="1"/>
      <w:numFmt w:val="lowerLetter"/>
      <w:lvlText w:val="%5."/>
      <w:lvlJc w:val="left"/>
      <w:pPr>
        <w:tabs>
          <w:tab w:val="num" w:pos="5040"/>
        </w:tabs>
        <w:ind w:left="5040" w:hanging="360"/>
      </w:pPr>
    </w:lvl>
    <w:lvl w:ilvl="5" w:tplc="0424001B" w:tentative="1">
      <w:start w:val="1"/>
      <w:numFmt w:val="lowerRoman"/>
      <w:lvlText w:val="%6."/>
      <w:lvlJc w:val="right"/>
      <w:pPr>
        <w:tabs>
          <w:tab w:val="num" w:pos="5760"/>
        </w:tabs>
        <w:ind w:left="5760" w:hanging="180"/>
      </w:pPr>
    </w:lvl>
    <w:lvl w:ilvl="6" w:tplc="0424000F" w:tentative="1">
      <w:start w:val="1"/>
      <w:numFmt w:val="decimal"/>
      <w:lvlText w:val="%7."/>
      <w:lvlJc w:val="left"/>
      <w:pPr>
        <w:tabs>
          <w:tab w:val="num" w:pos="6480"/>
        </w:tabs>
        <w:ind w:left="6480" w:hanging="360"/>
      </w:pPr>
    </w:lvl>
    <w:lvl w:ilvl="7" w:tplc="04240019" w:tentative="1">
      <w:start w:val="1"/>
      <w:numFmt w:val="lowerLetter"/>
      <w:lvlText w:val="%8."/>
      <w:lvlJc w:val="left"/>
      <w:pPr>
        <w:tabs>
          <w:tab w:val="num" w:pos="7200"/>
        </w:tabs>
        <w:ind w:left="7200" w:hanging="360"/>
      </w:pPr>
    </w:lvl>
    <w:lvl w:ilvl="8" w:tplc="0424001B" w:tentative="1">
      <w:start w:val="1"/>
      <w:numFmt w:val="lowerRoman"/>
      <w:lvlText w:val="%9."/>
      <w:lvlJc w:val="right"/>
      <w:pPr>
        <w:tabs>
          <w:tab w:val="num" w:pos="7920"/>
        </w:tabs>
        <w:ind w:left="7920" w:hanging="180"/>
      </w:pPr>
    </w:lvl>
  </w:abstractNum>
  <w:abstractNum w:abstractNumId="47" w15:restartNumberingAfterBreak="0">
    <w:nsid w:val="0EA87815"/>
    <w:multiLevelType w:val="hybridMultilevel"/>
    <w:tmpl w:val="3EACA5CE"/>
    <w:lvl w:ilvl="0" w:tplc="FFFFFFFF">
      <w:start w:val="1"/>
      <w:numFmt w:val="decimal"/>
      <w:lvlText w:val="%1."/>
      <w:lvlJc w:val="left"/>
      <w:pPr>
        <w:tabs>
          <w:tab w:val="num" w:pos="360"/>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0EAE6023"/>
    <w:multiLevelType w:val="hybridMultilevel"/>
    <w:tmpl w:val="2B744C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0EF21E57"/>
    <w:multiLevelType w:val="hybridMultilevel"/>
    <w:tmpl w:val="73C2359E"/>
    <w:lvl w:ilvl="0" w:tplc="C1A6AE66">
      <w:start w:val="1"/>
      <w:numFmt w:val="decimal"/>
      <w:lvlText w:val="%1."/>
      <w:lvlJc w:val="left"/>
      <w:pPr>
        <w:tabs>
          <w:tab w:val="num" w:pos="552"/>
        </w:tabs>
        <w:ind w:left="552"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0F670AEB"/>
    <w:multiLevelType w:val="multilevel"/>
    <w:tmpl w:val="C28050D6"/>
    <w:lvl w:ilvl="0">
      <w:start w:val="1"/>
      <w:numFmt w:val="decimal"/>
      <w:lvlText w:val="(%1)"/>
      <w:lvlJc w:val="left"/>
      <w:pPr>
        <w:tabs>
          <w:tab w:val="num" w:pos="720"/>
        </w:tabs>
        <w:ind w:left="360" w:hanging="360"/>
      </w:pPr>
      <w:rPr>
        <w:rFonts w:hint="default"/>
      </w:rPr>
    </w:lvl>
    <w:lvl w:ilvl="1">
      <w:start w:val="1"/>
      <w:numFmt w:val="decimal"/>
      <w:lvlText w:val="%1."/>
      <w:lvlJc w:val="left"/>
      <w:pPr>
        <w:tabs>
          <w:tab w:val="num" w:pos="1440"/>
        </w:tabs>
        <w:ind w:left="792" w:hanging="432"/>
      </w:pPr>
      <w:rPr>
        <w:rFonts w:hint="default"/>
      </w:rPr>
    </w:lvl>
    <w:lvl w:ilvl="2">
      <w:start w:val="1"/>
      <w:numFmt w:val="decimal"/>
      <w:lvlText w:val="%1.%2."/>
      <w:lvlJc w:val="left"/>
      <w:pPr>
        <w:tabs>
          <w:tab w:val="num" w:pos="2160"/>
        </w:tabs>
        <w:ind w:left="1224" w:hanging="504"/>
      </w:pPr>
      <w:rPr>
        <w:rFonts w:hint="default"/>
      </w:rPr>
    </w:lvl>
    <w:lvl w:ilvl="3">
      <w:start w:val="1"/>
      <w:numFmt w:val="decimal"/>
      <w:lvlText w:val="%1.%2.%3."/>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1" w15:restartNumberingAfterBreak="0">
    <w:nsid w:val="0F770D77"/>
    <w:multiLevelType w:val="multilevel"/>
    <w:tmpl w:val="6F1C03F0"/>
    <w:lvl w:ilvl="0">
      <w:start w:val="1"/>
      <w:numFmt w:val="bullet"/>
      <w:lvlText w:val=""/>
      <w:lvlJc w:val="left"/>
      <w:pPr>
        <w:tabs>
          <w:tab w:val="num" w:pos="720"/>
        </w:tabs>
        <w:ind w:left="720" w:hanging="360"/>
      </w:pPr>
      <w:rPr>
        <w:rFonts w:ascii="Symbol" w:hAnsi="Symbol" w:hint="default"/>
      </w:rPr>
    </w:lvl>
    <w:lvl w:ilvl="1">
      <w:start w:val="1"/>
      <w:numFmt w:val="ordinal"/>
      <w:lvlText w:val="%2"/>
      <w:lvlJc w:val="left"/>
      <w:pPr>
        <w:tabs>
          <w:tab w:val="num" w:pos="1080"/>
        </w:tabs>
        <w:ind w:left="1664" w:hanging="567"/>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2" w15:restartNumberingAfterBreak="0">
    <w:nsid w:val="0F7954E2"/>
    <w:multiLevelType w:val="singleLevel"/>
    <w:tmpl w:val="04240001"/>
    <w:name w:val="člen"/>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FCA7672"/>
    <w:multiLevelType w:val="hybridMultilevel"/>
    <w:tmpl w:val="51B63A84"/>
    <w:lvl w:ilvl="0" w:tplc="9FD2A2DE">
      <w:start w:val="1"/>
      <w:numFmt w:val="decimal"/>
      <w:lvlText w:val="(%1)"/>
      <w:lvlJc w:val="left"/>
      <w:pPr>
        <w:tabs>
          <w:tab w:val="num" w:pos="360"/>
        </w:tabs>
        <w:ind w:left="360" w:hanging="360"/>
      </w:pPr>
      <w:rPr>
        <w:rFonts w:hint="default"/>
      </w:rPr>
    </w:lvl>
    <w:lvl w:ilvl="1" w:tplc="0424000F">
      <w:start w:val="1"/>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4" w15:restartNumberingAfterBreak="0">
    <w:nsid w:val="10105B12"/>
    <w:multiLevelType w:val="multilevel"/>
    <w:tmpl w:val="33800F62"/>
    <w:lvl w:ilvl="0">
      <w:start w:val="1"/>
      <w:numFmt w:val="decimal"/>
      <w:pStyle w:val="Glavni1"/>
      <w:isLgl/>
      <w:lvlText w:val="%1."/>
      <w:lvlJc w:val="left"/>
      <w:pPr>
        <w:tabs>
          <w:tab w:val="num" w:pos="715"/>
        </w:tabs>
        <w:ind w:left="715" w:hanging="360"/>
      </w:pPr>
      <w:rPr>
        <w:rFonts w:cs="Times New Roman" w:hint="default"/>
      </w:rPr>
    </w:lvl>
    <w:lvl w:ilvl="1">
      <w:start w:val="1"/>
      <w:numFmt w:val="decimal"/>
      <w:pStyle w:val="Glavni2"/>
      <w:lvlText w:val="%1.%2."/>
      <w:lvlJc w:val="left"/>
      <w:pPr>
        <w:tabs>
          <w:tab w:val="num" w:pos="1147"/>
        </w:tabs>
        <w:ind w:left="1147" w:hanging="432"/>
      </w:pPr>
      <w:rPr>
        <w:rFonts w:cs="Times New Roman" w:hint="default"/>
      </w:rPr>
    </w:lvl>
    <w:lvl w:ilvl="2">
      <w:start w:val="1"/>
      <w:numFmt w:val="decimal"/>
      <w:pStyle w:val="Glavni3"/>
      <w:lvlText w:val="%1.%2.%3."/>
      <w:lvlJc w:val="left"/>
      <w:pPr>
        <w:tabs>
          <w:tab w:val="num" w:pos="1795"/>
        </w:tabs>
        <w:ind w:left="1579" w:hanging="504"/>
      </w:pPr>
      <w:rPr>
        <w:rFonts w:cs="Times New Roman" w:hint="default"/>
      </w:rPr>
    </w:lvl>
    <w:lvl w:ilvl="3">
      <w:start w:val="1"/>
      <w:numFmt w:val="decimal"/>
      <w:pStyle w:val="Glavni4"/>
      <w:lvlText w:val="%1.%2.%3.%4."/>
      <w:lvlJc w:val="left"/>
      <w:pPr>
        <w:tabs>
          <w:tab w:val="num" w:pos="2155"/>
        </w:tabs>
        <w:ind w:left="2083" w:hanging="648"/>
      </w:pPr>
      <w:rPr>
        <w:rFonts w:cs="Times New Roman" w:hint="default"/>
      </w:rPr>
    </w:lvl>
    <w:lvl w:ilvl="4">
      <w:start w:val="1"/>
      <w:numFmt w:val="decimal"/>
      <w:pStyle w:val="glavni5"/>
      <w:lvlText w:val="%1.%2.%3.%4.%5."/>
      <w:lvlJc w:val="left"/>
      <w:pPr>
        <w:tabs>
          <w:tab w:val="num" w:pos="2875"/>
        </w:tabs>
        <w:ind w:left="2587" w:hanging="792"/>
      </w:pPr>
      <w:rPr>
        <w:rFonts w:cs="Times New Roman" w:hint="default"/>
      </w:rPr>
    </w:lvl>
    <w:lvl w:ilvl="5">
      <w:start w:val="1"/>
      <w:numFmt w:val="decimal"/>
      <w:lvlRestart w:val="0"/>
      <w:lvlText w:val="%1.%2.%3.%4.%5.%6."/>
      <w:lvlJc w:val="left"/>
      <w:pPr>
        <w:tabs>
          <w:tab w:val="num" w:pos="3235"/>
        </w:tabs>
        <w:ind w:left="3091" w:hanging="936"/>
      </w:pPr>
      <w:rPr>
        <w:rFonts w:cs="Times New Roman" w:hint="default"/>
      </w:rPr>
    </w:lvl>
    <w:lvl w:ilvl="6">
      <w:start w:val="1"/>
      <w:numFmt w:val="decimal"/>
      <w:lvlText w:val="%1.%2.%3.%4.%5.%6.%7."/>
      <w:lvlJc w:val="left"/>
      <w:pPr>
        <w:tabs>
          <w:tab w:val="num" w:pos="3955"/>
        </w:tabs>
        <w:ind w:left="3595" w:hanging="1080"/>
      </w:pPr>
      <w:rPr>
        <w:rFonts w:cs="Times New Roman" w:hint="default"/>
      </w:rPr>
    </w:lvl>
    <w:lvl w:ilvl="7">
      <w:start w:val="1"/>
      <w:numFmt w:val="decimal"/>
      <w:lvlText w:val="%1.%2.%3.%4.%5.%6.%7.%8."/>
      <w:lvlJc w:val="left"/>
      <w:pPr>
        <w:tabs>
          <w:tab w:val="num" w:pos="4315"/>
        </w:tabs>
        <w:ind w:left="4099" w:hanging="1224"/>
      </w:pPr>
      <w:rPr>
        <w:rFonts w:cs="Times New Roman" w:hint="default"/>
      </w:rPr>
    </w:lvl>
    <w:lvl w:ilvl="8">
      <w:start w:val="1"/>
      <w:numFmt w:val="decimal"/>
      <w:lvlText w:val="%1.%2.%3.%4.%5.%6.%7.%8.%9."/>
      <w:lvlJc w:val="left"/>
      <w:pPr>
        <w:tabs>
          <w:tab w:val="num" w:pos="5035"/>
        </w:tabs>
        <w:ind w:left="4675" w:hanging="1440"/>
      </w:pPr>
      <w:rPr>
        <w:rFonts w:cs="Times New Roman" w:hint="default"/>
      </w:rPr>
    </w:lvl>
  </w:abstractNum>
  <w:abstractNum w:abstractNumId="55" w15:restartNumberingAfterBreak="0">
    <w:nsid w:val="101F19DC"/>
    <w:multiLevelType w:val="hybridMultilevel"/>
    <w:tmpl w:val="A960623E"/>
    <w:lvl w:ilvl="0" w:tplc="F28A41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10397BFC"/>
    <w:multiLevelType w:val="multilevel"/>
    <w:tmpl w:val="C456B762"/>
    <w:lvl w:ilvl="0">
      <w:start w:val="1"/>
      <w:numFmt w:val="upperRoman"/>
      <w:lvlText w:val="%1."/>
      <w:lvlJc w:val="left"/>
      <w:pPr>
        <w:tabs>
          <w:tab w:val="num" w:pos="720"/>
        </w:tabs>
        <w:ind w:left="360" w:hanging="360"/>
      </w:pPr>
      <w:rPr>
        <w:rFonts w:hint="default"/>
      </w:rPr>
    </w:lvl>
    <w:lvl w:ilvl="1">
      <w:start w:val="1"/>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10B929D3"/>
    <w:multiLevelType w:val="hybridMultilevel"/>
    <w:tmpl w:val="A8741398"/>
    <w:lvl w:ilvl="0" w:tplc="9FD2A2D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8" w15:restartNumberingAfterBreak="0">
    <w:nsid w:val="10CC02DD"/>
    <w:multiLevelType w:val="singleLevel"/>
    <w:tmpl w:val="C9544032"/>
    <w:lvl w:ilvl="0">
      <w:start w:val="1"/>
      <w:numFmt w:val="decimal"/>
      <w:lvlText w:val="(%1)"/>
      <w:lvlJc w:val="left"/>
      <w:pPr>
        <w:tabs>
          <w:tab w:val="num" w:pos="360"/>
        </w:tabs>
        <w:ind w:left="360" w:hanging="360"/>
      </w:pPr>
    </w:lvl>
  </w:abstractNum>
  <w:abstractNum w:abstractNumId="59" w15:restartNumberingAfterBreak="0">
    <w:nsid w:val="10EF60AD"/>
    <w:multiLevelType w:val="hybridMultilevel"/>
    <w:tmpl w:val="2B18C0D6"/>
    <w:lvl w:ilvl="0" w:tplc="0424000F">
      <w:start w:val="1"/>
      <w:numFmt w:val="decimal"/>
      <w:lvlText w:val="%1."/>
      <w:lvlJc w:val="left"/>
      <w:pPr>
        <w:tabs>
          <w:tab w:val="num" w:pos="360"/>
        </w:tabs>
        <w:ind w:left="284" w:hanging="284"/>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0" w15:restartNumberingAfterBreak="0">
    <w:nsid w:val="10F13171"/>
    <w:multiLevelType w:val="singleLevel"/>
    <w:tmpl w:val="C9544032"/>
    <w:lvl w:ilvl="0">
      <w:start w:val="1"/>
      <w:numFmt w:val="decimal"/>
      <w:lvlText w:val="(%1)"/>
      <w:lvlJc w:val="left"/>
      <w:pPr>
        <w:tabs>
          <w:tab w:val="num" w:pos="360"/>
        </w:tabs>
        <w:ind w:left="360" w:hanging="360"/>
      </w:pPr>
    </w:lvl>
  </w:abstractNum>
  <w:abstractNum w:abstractNumId="61" w15:restartNumberingAfterBreak="0">
    <w:nsid w:val="10FA09C9"/>
    <w:multiLevelType w:val="multilevel"/>
    <w:tmpl w:val="98462A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111046B7"/>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112B5067"/>
    <w:multiLevelType w:val="singleLevel"/>
    <w:tmpl w:val="C9544032"/>
    <w:lvl w:ilvl="0">
      <w:start w:val="1"/>
      <w:numFmt w:val="decimal"/>
      <w:lvlText w:val="(%1)"/>
      <w:lvlJc w:val="left"/>
      <w:pPr>
        <w:tabs>
          <w:tab w:val="num" w:pos="360"/>
        </w:tabs>
        <w:ind w:left="360" w:hanging="360"/>
      </w:pPr>
    </w:lvl>
  </w:abstractNum>
  <w:abstractNum w:abstractNumId="64" w15:restartNumberingAfterBreak="0">
    <w:nsid w:val="11B44F0F"/>
    <w:multiLevelType w:val="singleLevel"/>
    <w:tmpl w:val="65004D8C"/>
    <w:lvl w:ilvl="0">
      <w:numFmt w:val="bullet"/>
      <w:lvlText w:val="-"/>
      <w:lvlJc w:val="left"/>
      <w:pPr>
        <w:tabs>
          <w:tab w:val="num" w:pos="360"/>
        </w:tabs>
        <w:ind w:left="360" w:hanging="360"/>
      </w:pPr>
      <w:rPr>
        <w:rFonts w:hint="default"/>
      </w:rPr>
    </w:lvl>
  </w:abstractNum>
  <w:abstractNum w:abstractNumId="65" w15:restartNumberingAfterBreak="0">
    <w:nsid w:val="120A3749"/>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12212D1C"/>
    <w:multiLevelType w:val="singleLevel"/>
    <w:tmpl w:val="C9544032"/>
    <w:lvl w:ilvl="0">
      <w:start w:val="1"/>
      <w:numFmt w:val="decimal"/>
      <w:lvlText w:val="(%1)"/>
      <w:lvlJc w:val="left"/>
      <w:pPr>
        <w:tabs>
          <w:tab w:val="num" w:pos="360"/>
        </w:tabs>
        <w:ind w:left="360" w:hanging="360"/>
      </w:pPr>
    </w:lvl>
  </w:abstractNum>
  <w:abstractNum w:abstractNumId="67" w15:restartNumberingAfterBreak="0">
    <w:nsid w:val="12D766F2"/>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13931CDE"/>
    <w:multiLevelType w:val="singleLevel"/>
    <w:tmpl w:val="C9544032"/>
    <w:lvl w:ilvl="0">
      <w:start w:val="1"/>
      <w:numFmt w:val="decimal"/>
      <w:lvlText w:val="(%1)"/>
      <w:lvlJc w:val="left"/>
      <w:pPr>
        <w:tabs>
          <w:tab w:val="num" w:pos="360"/>
        </w:tabs>
        <w:ind w:left="360" w:hanging="360"/>
      </w:pPr>
    </w:lvl>
  </w:abstractNum>
  <w:abstractNum w:abstractNumId="69" w15:restartNumberingAfterBreak="0">
    <w:nsid w:val="13B24437"/>
    <w:multiLevelType w:val="hybridMultilevel"/>
    <w:tmpl w:val="50FEA300"/>
    <w:lvl w:ilvl="0" w:tplc="7D26B820">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3C655F5"/>
    <w:multiLevelType w:val="singleLevel"/>
    <w:tmpl w:val="AE98994C"/>
    <w:lvl w:ilvl="0">
      <w:start w:val="1"/>
      <w:numFmt w:val="lowerLetter"/>
      <w:lvlText w:val="(%1)"/>
      <w:lvlJc w:val="left"/>
      <w:pPr>
        <w:tabs>
          <w:tab w:val="num" w:pos="405"/>
        </w:tabs>
        <w:ind w:left="405" w:hanging="405"/>
      </w:pPr>
    </w:lvl>
  </w:abstractNum>
  <w:abstractNum w:abstractNumId="71" w15:restartNumberingAfterBreak="0">
    <w:nsid w:val="14886B48"/>
    <w:multiLevelType w:val="multilevel"/>
    <w:tmpl w:val="D4601538"/>
    <w:lvl w:ilvl="0">
      <w:start w:val="1"/>
      <w:numFmt w:val="bullet"/>
      <w:lvlText w:val=""/>
      <w:lvlJc w:val="left"/>
      <w:pPr>
        <w:tabs>
          <w:tab w:val="num" w:pos="700"/>
        </w:tabs>
        <w:ind w:left="700" w:hanging="360"/>
      </w:pPr>
      <w:rPr>
        <w:rFonts w:ascii="Symbol" w:hAnsi="Symbol" w:hint="default"/>
      </w:rPr>
    </w:lvl>
    <w:lvl w:ilvl="1">
      <w:start w:val="1"/>
      <w:numFmt w:val="decimal"/>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72" w15:restartNumberingAfterBreak="0">
    <w:nsid w:val="14BE77AC"/>
    <w:multiLevelType w:val="hybridMultilevel"/>
    <w:tmpl w:val="BDE8EA3A"/>
    <w:lvl w:ilvl="0" w:tplc="A2E003AE">
      <w:start w:val="1"/>
      <w:numFmt w:val="bullet"/>
      <w:lvlText w:val=""/>
      <w:lvlJc w:val="left"/>
      <w:pPr>
        <w:tabs>
          <w:tab w:val="num" w:pos="964"/>
        </w:tabs>
        <w:ind w:left="964" w:hanging="360"/>
      </w:pPr>
      <w:rPr>
        <w:rFonts w:ascii="Symbol" w:hAnsi="Symbol" w:hint="default"/>
      </w:rPr>
    </w:lvl>
    <w:lvl w:ilvl="1" w:tplc="04240003">
      <w:start w:val="1"/>
      <w:numFmt w:val="bullet"/>
      <w:lvlText w:val="o"/>
      <w:lvlJc w:val="left"/>
      <w:pPr>
        <w:tabs>
          <w:tab w:val="num" w:pos="1684"/>
        </w:tabs>
        <w:ind w:left="1684" w:hanging="360"/>
      </w:pPr>
      <w:rPr>
        <w:rFonts w:ascii="Courier New" w:hAnsi="Courier New" w:cs="Courier New" w:hint="default"/>
      </w:rPr>
    </w:lvl>
    <w:lvl w:ilvl="2" w:tplc="04240005" w:tentative="1">
      <w:start w:val="1"/>
      <w:numFmt w:val="bullet"/>
      <w:lvlText w:val=""/>
      <w:lvlJc w:val="left"/>
      <w:pPr>
        <w:tabs>
          <w:tab w:val="num" w:pos="2404"/>
        </w:tabs>
        <w:ind w:left="2404" w:hanging="360"/>
      </w:pPr>
      <w:rPr>
        <w:rFonts w:ascii="Wingdings" w:hAnsi="Wingdings" w:hint="default"/>
      </w:rPr>
    </w:lvl>
    <w:lvl w:ilvl="3" w:tplc="04240001" w:tentative="1">
      <w:start w:val="1"/>
      <w:numFmt w:val="bullet"/>
      <w:lvlText w:val=""/>
      <w:lvlJc w:val="left"/>
      <w:pPr>
        <w:tabs>
          <w:tab w:val="num" w:pos="3124"/>
        </w:tabs>
        <w:ind w:left="3124" w:hanging="360"/>
      </w:pPr>
      <w:rPr>
        <w:rFonts w:ascii="Symbol" w:hAnsi="Symbol" w:hint="default"/>
      </w:rPr>
    </w:lvl>
    <w:lvl w:ilvl="4" w:tplc="04240003" w:tentative="1">
      <w:start w:val="1"/>
      <w:numFmt w:val="bullet"/>
      <w:lvlText w:val="o"/>
      <w:lvlJc w:val="left"/>
      <w:pPr>
        <w:tabs>
          <w:tab w:val="num" w:pos="3844"/>
        </w:tabs>
        <w:ind w:left="3844" w:hanging="360"/>
      </w:pPr>
      <w:rPr>
        <w:rFonts w:ascii="Courier New" w:hAnsi="Courier New" w:cs="Courier New" w:hint="default"/>
      </w:rPr>
    </w:lvl>
    <w:lvl w:ilvl="5" w:tplc="04240005" w:tentative="1">
      <w:start w:val="1"/>
      <w:numFmt w:val="bullet"/>
      <w:lvlText w:val=""/>
      <w:lvlJc w:val="left"/>
      <w:pPr>
        <w:tabs>
          <w:tab w:val="num" w:pos="4564"/>
        </w:tabs>
        <w:ind w:left="4564" w:hanging="360"/>
      </w:pPr>
      <w:rPr>
        <w:rFonts w:ascii="Wingdings" w:hAnsi="Wingdings" w:hint="default"/>
      </w:rPr>
    </w:lvl>
    <w:lvl w:ilvl="6" w:tplc="04240001" w:tentative="1">
      <w:start w:val="1"/>
      <w:numFmt w:val="bullet"/>
      <w:lvlText w:val=""/>
      <w:lvlJc w:val="left"/>
      <w:pPr>
        <w:tabs>
          <w:tab w:val="num" w:pos="5284"/>
        </w:tabs>
        <w:ind w:left="5284" w:hanging="360"/>
      </w:pPr>
      <w:rPr>
        <w:rFonts w:ascii="Symbol" w:hAnsi="Symbol" w:hint="default"/>
      </w:rPr>
    </w:lvl>
    <w:lvl w:ilvl="7" w:tplc="04240003" w:tentative="1">
      <w:start w:val="1"/>
      <w:numFmt w:val="bullet"/>
      <w:lvlText w:val="o"/>
      <w:lvlJc w:val="left"/>
      <w:pPr>
        <w:tabs>
          <w:tab w:val="num" w:pos="6004"/>
        </w:tabs>
        <w:ind w:left="6004" w:hanging="360"/>
      </w:pPr>
      <w:rPr>
        <w:rFonts w:ascii="Courier New" w:hAnsi="Courier New" w:cs="Courier New" w:hint="default"/>
      </w:rPr>
    </w:lvl>
    <w:lvl w:ilvl="8" w:tplc="04240005" w:tentative="1">
      <w:start w:val="1"/>
      <w:numFmt w:val="bullet"/>
      <w:lvlText w:val=""/>
      <w:lvlJc w:val="left"/>
      <w:pPr>
        <w:tabs>
          <w:tab w:val="num" w:pos="6724"/>
        </w:tabs>
        <w:ind w:left="6724" w:hanging="360"/>
      </w:pPr>
      <w:rPr>
        <w:rFonts w:ascii="Wingdings" w:hAnsi="Wingdings" w:hint="default"/>
      </w:rPr>
    </w:lvl>
  </w:abstractNum>
  <w:abstractNum w:abstractNumId="73" w15:restartNumberingAfterBreak="0">
    <w:nsid w:val="14C50067"/>
    <w:multiLevelType w:val="hybridMultilevel"/>
    <w:tmpl w:val="0A00F4CC"/>
    <w:lvl w:ilvl="0" w:tplc="EDBE18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14D017D0"/>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153E2CCF"/>
    <w:multiLevelType w:val="multilevel"/>
    <w:tmpl w:val="F36C374E"/>
    <w:lvl w:ilvl="0">
      <w:start w:val="1"/>
      <w:numFmt w:val="decimal"/>
      <w:lvlText w:val="(%1)"/>
      <w:lvlJc w:val="left"/>
      <w:pPr>
        <w:tabs>
          <w:tab w:val="num" w:pos="3"/>
        </w:tabs>
        <w:ind w:left="3"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154664AC"/>
    <w:multiLevelType w:val="singleLevel"/>
    <w:tmpl w:val="88CA0FE4"/>
    <w:lvl w:ilvl="0">
      <w:start w:val="1"/>
      <w:numFmt w:val="decimal"/>
      <w:lvlText w:val="(%1)"/>
      <w:lvlJc w:val="left"/>
      <w:pPr>
        <w:tabs>
          <w:tab w:val="num" w:pos="360"/>
        </w:tabs>
        <w:ind w:left="360" w:hanging="360"/>
      </w:pPr>
    </w:lvl>
  </w:abstractNum>
  <w:abstractNum w:abstractNumId="77" w15:restartNumberingAfterBreak="0">
    <w:nsid w:val="15825FC7"/>
    <w:multiLevelType w:val="hybridMultilevel"/>
    <w:tmpl w:val="621648C8"/>
    <w:lvl w:ilvl="0" w:tplc="6A42F5E0">
      <w:start w:val="1"/>
      <w:numFmt w:val="lowerLetter"/>
      <w:lvlText w:val="(%1)"/>
      <w:lvlJc w:val="left"/>
      <w:pPr>
        <w:tabs>
          <w:tab w:val="num" w:pos="390"/>
        </w:tabs>
        <w:ind w:left="39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15C00BAB"/>
    <w:multiLevelType w:val="multilevel"/>
    <w:tmpl w:val="98626F3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57"/>
        </w:tabs>
        <w:ind w:left="1457"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9" w15:restartNumberingAfterBreak="0">
    <w:nsid w:val="15ED59E4"/>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16672B41"/>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82" w15:restartNumberingAfterBreak="0">
    <w:nsid w:val="17111EA0"/>
    <w:multiLevelType w:val="hybridMultilevel"/>
    <w:tmpl w:val="30A6B1C8"/>
    <w:lvl w:ilvl="0" w:tplc="0276D9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172F293B"/>
    <w:multiLevelType w:val="hybridMultilevel"/>
    <w:tmpl w:val="D194C0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15:restartNumberingAfterBreak="0">
    <w:nsid w:val="176076F5"/>
    <w:multiLevelType w:val="hybridMultilevel"/>
    <w:tmpl w:val="F39411EE"/>
    <w:lvl w:ilvl="0" w:tplc="AB1494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17942D31"/>
    <w:multiLevelType w:val="hybridMultilevel"/>
    <w:tmpl w:val="E9305A7C"/>
    <w:lvl w:ilvl="0" w:tplc="C344A63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6" w15:restartNumberingAfterBreak="0">
    <w:nsid w:val="17956844"/>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17985F23"/>
    <w:multiLevelType w:val="hybridMultilevel"/>
    <w:tmpl w:val="9552154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17AA0264"/>
    <w:multiLevelType w:val="singleLevel"/>
    <w:tmpl w:val="8ABE3D8A"/>
    <w:lvl w:ilvl="0">
      <w:numFmt w:val="bullet"/>
      <w:lvlText w:val="-"/>
      <w:lvlJc w:val="left"/>
      <w:pPr>
        <w:tabs>
          <w:tab w:val="num" w:pos="360"/>
        </w:tabs>
        <w:ind w:left="360" w:hanging="360"/>
      </w:pPr>
      <w:rPr>
        <w:rFonts w:ascii="Times New Roman" w:hAnsi="Times New Roman" w:hint="default"/>
      </w:rPr>
    </w:lvl>
  </w:abstractNum>
  <w:abstractNum w:abstractNumId="89" w15:restartNumberingAfterBreak="0">
    <w:nsid w:val="18DE3E52"/>
    <w:multiLevelType w:val="singleLevel"/>
    <w:tmpl w:val="C9544032"/>
    <w:lvl w:ilvl="0">
      <w:start w:val="1"/>
      <w:numFmt w:val="decimal"/>
      <w:lvlText w:val="(%1)"/>
      <w:lvlJc w:val="left"/>
      <w:pPr>
        <w:tabs>
          <w:tab w:val="num" w:pos="360"/>
        </w:tabs>
        <w:ind w:left="360" w:hanging="360"/>
      </w:pPr>
    </w:lvl>
  </w:abstractNum>
  <w:abstractNum w:abstractNumId="90" w15:restartNumberingAfterBreak="0">
    <w:nsid w:val="18F11460"/>
    <w:multiLevelType w:val="singleLevel"/>
    <w:tmpl w:val="C9544032"/>
    <w:lvl w:ilvl="0">
      <w:start w:val="1"/>
      <w:numFmt w:val="decimal"/>
      <w:lvlText w:val="(%1)"/>
      <w:lvlJc w:val="left"/>
      <w:pPr>
        <w:tabs>
          <w:tab w:val="num" w:pos="360"/>
        </w:tabs>
        <w:ind w:left="360" w:hanging="360"/>
      </w:pPr>
    </w:lvl>
  </w:abstractNum>
  <w:abstractNum w:abstractNumId="91" w15:restartNumberingAfterBreak="0">
    <w:nsid w:val="19172E85"/>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194F2191"/>
    <w:multiLevelType w:val="hybridMultilevel"/>
    <w:tmpl w:val="DB98E760"/>
    <w:lvl w:ilvl="0" w:tplc="9410D4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19940967"/>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19A63028"/>
    <w:multiLevelType w:val="hybridMultilevel"/>
    <w:tmpl w:val="39469C84"/>
    <w:lvl w:ilvl="0" w:tplc="59188738">
      <w:start w:val="1"/>
      <w:numFmt w:val="decimal"/>
      <w:lvlText w:val="%1."/>
      <w:lvlJc w:val="left"/>
      <w:pPr>
        <w:tabs>
          <w:tab w:val="num" w:pos="785"/>
        </w:tabs>
        <w:ind w:left="785" w:hanging="360"/>
      </w:pPr>
      <w:rPr>
        <w:rFonts w:hint="default"/>
      </w:rPr>
    </w:lvl>
    <w:lvl w:ilvl="1" w:tplc="E506A37C"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5" w15:restartNumberingAfterBreak="0">
    <w:nsid w:val="1A0E2F13"/>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1AEC736C"/>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1BB46C18"/>
    <w:multiLevelType w:val="singleLevel"/>
    <w:tmpl w:val="C9544032"/>
    <w:lvl w:ilvl="0">
      <w:start w:val="1"/>
      <w:numFmt w:val="decimal"/>
      <w:lvlText w:val="(%1)"/>
      <w:lvlJc w:val="left"/>
      <w:pPr>
        <w:tabs>
          <w:tab w:val="num" w:pos="360"/>
        </w:tabs>
        <w:ind w:left="360" w:hanging="360"/>
      </w:pPr>
    </w:lvl>
  </w:abstractNum>
  <w:abstractNum w:abstractNumId="98" w15:restartNumberingAfterBreak="0">
    <w:nsid w:val="1BD210B1"/>
    <w:multiLevelType w:val="hybridMultilevel"/>
    <w:tmpl w:val="CCDC8904"/>
    <w:lvl w:ilvl="0" w:tplc="AB1494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1BDE54EA"/>
    <w:multiLevelType w:val="hybridMultilevel"/>
    <w:tmpl w:val="DC600924"/>
    <w:lvl w:ilvl="0" w:tplc="13F03D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1C66208B"/>
    <w:multiLevelType w:val="singleLevel"/>
    <w:tmpl w:val="C9544032"/>
    <w:lvl w:ilvl="0">
      <w:start w:val="1"/>
      <w:numFmt w:val="decimal"/>
      <w:lvlText w:val="(%1)"/>
      <w:lvlJc w:val="left"/>
      <w:pPr>
        <w:tabs>
          <w:tab w:val="num" w:pos="360"/>
        </w:tabs>
        <w:ind w:left="360" w:hanging="360"/>
      </w:pPr>
    </w:lvl>
  </w:abstractNum>
  <w:abstractNum w:abstractNumId="101" w15:restartNumberingAfterBreak="0">
    <w:nsid w:val="1C8A0A59"/>
    <w:multiLevelType w:val="hybridMultilevel"/>
    <w:tmpl w:val="76C865A4"/>
    <w:lvl w:ilvl="0" w:tplc="0EE49D8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15:restartNumberingAfterBreak="0">
    <w:nsid w:val="1C9D6450"/>
    <w:multiLevelType w:val="singleLevel"/>
    <w:tmpl w:val="C9544032"/>
    <w:lvl w:ilvl="0">
      <w:start w:val="1"/>
      <w:numFmt w:val="decimal"/>
      <w:lvlText w:val="(%1)"/>
      <w:lvlJc w:val="left"/>
      <w:pPr>
        <w:tabs>
          <w:tab w:val="num" w:pos="360"/>
        </w:tabs>
        <w:ind w:left="360" w:hanging="360"/>
      </w:pPr>
    </w:lvl>
  </w:abstractNum>
  <w:abstractNum w:abstractNumId="103" w15:restartNumberingAfterBreak="0">
    <w:nsid w:val="1DD52156"/>
    <w:multiLevelType w:val="hybridMultilevel"/>
    <w:tmpl w:val="8A8A3CF2"/>
    <w:lvl w:ilvl="0" w:tplc="035EAD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1E393578"/>
    <w:multiLevelType w:val="singleLevel"/>
    <w:tmpl w:val="AB14944C"/>
    <w:lvl w:ilvl="0">
      <w:start w:val="1"/>
      <w:numFmt w:val="decimal"/>
      <w:lvlText w:val="(%1)"/>
      <w:lvlJc w:val="left"/>
      <w:pPr>
        <w:tabs>
          <w:tab w:val="num" w:pos="360"/>
        </w:tabs>
        <w:ind w:left="360" w:hanging="360"/>
      </w:pPr>
      <w:rPr>
        <w:rFonts w:hint="default"/>
      </w:rPr>
    </w:lvl>
  </w:abstractNum>
  <w:abstractNum w:abstractNumId="105" w15:restartNumberingAfterBreak="0">
    <w:nsid w:val="1E7402E9"/>
    <w:multiLevelType w:val="singleLevel"/>
    <w:tmpl w:val="C9544032"/>
    <w:lvl w:ilvl="0">
      <w:start w:val="1"/>
      <w:numFmt w:val="decimal"/>
      <w:lvlText w:val="(%1)"/>
      <w:lvlJc w:val="left"/>
      <w:pPr>
        <w:tabs>
          <w:tab w:val="num" w:pos="360"/>
        </w:tabs>
        <w:ind w:left="360" w:hanging="360"/>
      </w:pPr>
    </w:lvl>
  </w:abstractNum>
  <w:abstractNum w:abstractNumId="106" w15:restartNumberingAfterBreak="0">
    <w:nsid w:val="1ED91594"/>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1EE608D8"/>
    <w:multiLevelType w:val="hybridMultilevel"/>
    <w:tmpl w:val="DA4C1896"/>
    <w:lvl w:ilvl="0" w:tplc="A9DCE920">
      <w:start w:val="1"/>
      <w:numFmt w:val="decimal"/>
      <w:pStyle w:val="nor"/>
      <w:lvlText w:val="(%1)"/>
      <w:lvlJc w:val="left"/>
      <w:pPr>
        <w:tabs>
          <w:tab w:val="num" w:pos="420"/>
        </w:tabs>
        <w:ind w:left="420" w:hanging="420"/>
      </w:pPr>
      <w:rPr>
        <w:rFonts w:cs="Times New Roman" w:hint="default"/>
      </w:rPr>
    </w:lvl>
    <w:lvl w:ilvl="1" w:tplc="12A23636" w:tentative="1">
      <w:start w:val="1"/>
      <w:numFmt w:val="lowerLetter"/>
      <w:lvlText w:val="%2."/>
      <w:lvlJc w:val="left"/>
      <w:pPr>
        <w:tabs>
          <w:tab w:val="num" w:pos="1440"/>
        </w:tabs>
        <w:ind w:left="1440" w:hanging="360"/>
      </w:pPr>
      <w:rPr>
        <w:rFonts w:cs="Times New Roman"/>
      </w:rPr>
    </w:lvl>
    <w:lvl w:ilvl="2" w:tplc="2D22E852" w:tentative="1">
      <w:start w:val="1"/>
      <w:numFmt w:val="lowerRoman"/>
      <w:lvlText w:val="%3."/>
      <w:lvlJc w:val="right"/>
      <w:pPr>
        <w:tabs>
          <w:tab w:val="num" w:pos="2160"/>
        </w:tabs>
        <w:ind w:left="2160" w:hanging="180"/>
      </w:pPr>
      <w:rPr>
        <w:rFonts w:cs="Times New Roman"/>
      </w:rPr>
    </w:lvl>
    <w:lvl w:ilvl="3" w:tplc="294EF070" w:tentative="1">
      <w:start w:val="1"/>
      <w:numFmt w:val="decimal"/>
      <w:lvlText w:val="%4."/>
      <w:lvlJc w:val="left"/>
      <w:pPr>
        <w:tabs>
          <w:tab w:val="num" w:pos="2880"/>
        </w:tabs>
        <w:ind w:left="2880" w:hanging="360"/>
      </w:pPr>
      <w:rPr>
        <w:rFonts w:cs="Times New Roman"/>
      </w:rPr>
    </w:lvl>
    <w:lvl w:ilvl="4" w:tplc="793C7F26" w:tentative="1">
      <w:start w:val="1"/>
      <w:numFmt w:val="lowerLetter"/>
      <w:lvlText w:val="%5."/>
      <w:lvlJc w:val="left"/>
      <w:pPr>
        <w:tabs>
          <w:tab w:val="num" w:pos="3600"/>
        </w:tabs>
        <w:ind w:left="3600" w:hanging="360"/>
      </w:pPr>
      <w:rPr>
        <w:rFonts w:cs="Times New Roman"/>
      </w:rPr>
    </w:lvl>
    <w:lvl w:ilvl="5" w:tplc="476A4486" w:tentative="1">
      <w:start w:val="1"/>
      <w:numFmt w:val="lowerRoman"/>
      <w:lvlText w:val="%6."/>
      <w:lvlJc w:val="right"/>
      <w:pPr>
        <w:tabs>
          <w:tab w:val="num" w:pos="4320"/>
        </w:tabs>
        <w:ind w:left="4320" w:hanging="180"/>
      </w:pPr>
      <w:rPr>
        <w:rFonts w:cs="Times New Roman"/>
      </w:rPr>
    </w:lvl>
    <w:lvl w:ilvl="6" w:tplc="5CACCAAE" w:tentative="1">
      <w:start w:val="1"/>
      <w:numFmt w:val="decimal"/>
      <w:lvlText w:val="%7."/>
      <w:lvlJc w:val="left"/>
      <w:pPr>
        <w:tabs>
          <w:tab w:val="num" w:pos="5040"/>
        </w:tabs>
        <w:ind w:left="5040" w:hanging="360"/>
      </w:pPr>
      <w:rPr>
        <w:rFonts w:cs="Times New Roman"/>
      </w:rPr>
    </w:lvl>
    <w:lvl w:ilvl="7" w:tplc="330EF9A0" w:tentative="1">
      <w:start w:val="1"/>
      <w:numFmt w:val="lowerLetter"/>
      <w:lvlText w:val="%8."/>
      <w:lvlJc w:val="left"/>
      <w:pPr>
        <w:tabs>
          <w:tab w:val="num" w:pos="5760"/>
        </w:tabs>
        <w:ind w:left="5760" w:hanging="360"/>
      </w:pPr>
      <w:rPr>
        <w:rFonts w:cs="Times New Roman"/>
      </w:rPr>
    </w:lvl>
    <w:lvl w:ilvl="8" w:tplc="2D2A0F4C" w:tentative="1">
      <w:start w:val="1"/>
      <w:numFmt w:val="lowerRoman"/>
      <w:lvlText w:val="%9."/>
      <w:lvlJc w:val="right"/>
      <w:pPr>
        <w:tabs>
          <w:tab w:val="num" w:pos="6480"/>
        </w:tabs>
        <w:ind w:left="6480" w:hanging="180"/>
      </w:pPr>
      <w:rPr>
        <w:rFonts w:cs="Times New Roman"/>
      </w:rPr>
    </w:lvl>
  </w:abstractNum>
  <w:abstractNum w:abstractNumId="108" w15:restartNumberingAfterBreak="0">
    <w:nsid w:val="1F693DD9"/>
    <w:multiLevelType w:val="hybridMultilevel"/>
    <w:tmpl w:val="DEF86D22"/>
    <w:lvl w:ilvl="0" w:tplc="FFFFFFFF">
      <w:start w:val="1"/>
      <w:numFmt w:val="decimal"/>
      <w:lvlText w:val="%1."/>
      <w:lvlJc w:val="left"/>
      <w:pPr>
        <w:tabs>
          <w:tab w:val="num" w:pos="360"/>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15:restartNumberingAfterBreak="0">
    <w:nsid w:val="1FCE6698"/>
    <w:multiLevelType w:val="singleLevel"/>
    <w:tmpl w:val="C9544032"/>
    <w:lvl w:ilvl="0">
      <w:start w:val="1"/>
      <w:numFmt w:val="decimal"/>
      <w:lvlText w:val="(%1)"/>
      <w:lvlJc w:val="left"/>
      <w:pPr>
        <w:tabs>
          <w:tab w:val="num" w:pos="360"/>
        </w:tabs>
        <w:ind w:left="360" w:hanging="360"/>
      </w:pPr>
    </w:lvl>
  </w:abstractNum>
  <w:abstractNum w:abstractNumId="110" w15:restartNumberingAfterBreak="0">
    <w:nsid w:val="20B46255"/>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218936ED"/>
    <w:multiLevelType w:val="singleLevel"/>
    <w:tmpl w:val="C9544032"/>
    <w:lvl w:ilvl="0">
      <w:start w:val="1"/>
      <w:numFmt w:val="decimal"/>
      <w:lvlText w:val="(%1)"/>
      <w:lvlJc w:val="left"/>
      <w:pPr>
        <w:tabs>
          <w:tab w:val="num" w:pos="360"/>
        </w:tabs>
        <w:ind w:left="360" w:hanging="360"/>
      </w:pPr>
    </w:lvl>
  </w:abstractNum>
  <w:abstractNum w:abstractNumId="112" w15:restartNumberingAfterBreak="0">
    <w:nsid w:val="21974D20"/>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21E05152"/>
    <w:multiLevelType w:val="singleLevel"/>
    <w:tmpl w:val="C9544032"/>
    <w:lvl w:ilvl="0">
      <w:start w:val="1"/>
      <w:numFmt w:val="decimal"/>
      <w:lvlText w:val="(%1)"/>
      <w:lvlJc w:val="left"/>
      <w:pPr>
        <w:tabs>
          <w:tab w:val="num" w:pos="360"/>
        </w:tabs>
        <w:ind w:left="360" w:hanging="360"/>
      </w:pPr>
    </w:lvl>
  </w:abstractNum>
  <w:abstractNum w:abstractNumId="114" w15:restartNumberingAfterBreak="0">
    <w:nsid w:val="22235F8D"/>
    <w:multiLevelType w:val="hybridMultilevel"/>
    <w:tmpl w:val="76C865A4"/>
    <w:lvl w:ilvl="0" w:tplc="0EE49D8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5" w15:restartNumberingAfterBreak="0">
    <w:nsid w:val="235369D0"/>
    <w:multiLevelType w:val="hybridMultilevel"/>
    <w:tmpl w:val="60E244A6"/>
    <w:lvl w:ilvl="0" w:tplc="9CE6963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23663C4B"/>
    <w:multiLevelType w:val="singleLevel"/>
    <w:tmpl w:val="2658878C"/>
    <w:lvl w:ilvl="0">
      <w:start w:val="1"/>
      <w:numFmt w:val="decimal"/>
      <w:lvlText w:val="(%1)"/>
      <w:lvlJc w:val="left"/>
      <w:pPr>
        <w:tabs>
          <w:tab w:val="num" w:pos="360"/>
        </w:tabs>
        <w:ind w:left="360" w:hanging="360"/>
      </w:pPr>
      <w:rPr>
        <w:rFonts w:hint="default"/>
      </w:rPr>
    </w:lvl>
  </w:abstractNum>
  <w:abstractNum w:abstractNumId="11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23E30738"/>
    <w:multiLevelType w:val="multilevel"/>
    <w:tmpl w:val="F5509A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242F4DC9"/>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25143459"/>
    <w:multiLevelType w:val="hybridMultilevel"/>
    <w:tmpl w:val="DC600924"/>
    <w:lvl w:ilvl="0" w:tplc="13F03D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1" w15:restartNumberingAfterBreak="0">
    <w:nsid w:val="25311530"/>
    <w:multiLevelType w:val="hybridMultilevel"/>
    <w:tmpl w:val="06F4F8C8"/>
    <w:lvl w:ilvl="0" w:tplc="5612595A">
      <w:start w:val="1"/>
      <w:numFmt w:val="decimal"/>
      <w:lvlText w:val="%1."/>
      <w:lvlJc w:val="left"/>
      <w:pPr>
        <w:tabs>
          <w:tab w:val="num" w:pos="360"/>
        </w:tabs>
        <w:ind w:left="284" w:hanging="284"/>
      </w:pPr>
    </w:lvl>
    <w:lvl w:ilvl="1" w:tplc="69D69108">
      <w:start w:val="1"/>
      <w:numFmt w:val="decimal"/>
      <w:lvlText w:val="%2."/>
      <w:lvlJc w:val="left"/>
      <w:pPr>
        <w:tabs>
          <w:tab w:val="num" w:pos="1440"/>
        </w:tabs>
        <w:ind w:left="1440" w:hanging="360"/>
      </w:pPr>
    </w:lvl>
    <w:lvl w:ilvl="2" w:tplc="8210059E">
      <w:start w:val="1"/>
      <w:numFmt w:val="decimal"/>
      <w:lvlText w:val="%3."/>
      <w:lvlJc w:val="left"/>
      <w:pPr>
        <w:tabs>
          <w:tab w:val="num" w:pos="2160"/>
        </w:tabs>
        <w:ind w:left="2160" w:hanging="360"/>
      </w:pPr>
    </w:lvl>
    <w:lvl w:ilvl="3" w:tplc="C1CE9C44">
      <w:start w:val="1"/>
      <w:numFmt w:val="decimal"/>
      <w:lvlText w:val="%4."/>
      <w:lvlJc w:val="left"/>
      <w:pPr>
        <w:tabs>
          <w:tab w:val="num" w:pos="2880"/>
        </w:tabs>
        <w:ind w:left="2880" w:hanging="360"/>
      </w:pPr>
    </w:lvl>
    <w:lvl w:ilvl="4" w:tplc="84066566">
      <w:start w:val="1"/>
      <w:numFmt w:val="decimal"/>
      <w:lvlText w:val="%5."/>
      <w:lvlJc w:val="left"/>
      <w:pPr>
        <w:tabs>
          <w:tab w:val="num" w:pos="3600"/>
        </w:tabs>
        <w:ind w:left="3600" w:hanging="360"/>
      </w:pPr>
    </w:lvl>
    <w:lvl w:ilvl="5" w:tplc="5C30FC10">
      <w:start w:val="1"/>
      <w:numFmt w:val="decimal"/>
      <w:lvlText w:val="%6."/>
      <w:lvlJc w:val="left"/>
      <w:pPr>
        <w:tabs>
          <w:tab w:val="num" w:pos="4320"/>
        </w:tabs>
        <w:ind w:left="4320" w:hanging="360"/>
      </w:pPr>
    </w:lvl>
    <w:lvl w:ilvl="6" w:tplc="AD84368A">
      <w:start w:val="1"/>
      <w:numFmt w:val="decimal"/>
      <w:lvlText w:val="%7."/>
      <w:lvlJc w:val="left"/>
      <w:pPr>
        <w:tabs>
          <w:tab w:val="num" w:pos="5040"/>
        </w:tabs>
        <w:ind w:left="5040" w:hanging="360"/>
      </w:pPr>
    </w:lvl>
    <w:lvl w:ilvl="7" w:tplc="B968614E">
      <w:start w:val="1"/>
      <w:numFmt w:val="decimal"/>
      <w:lvlText w:val="%8."/>
      <w:lvlJc w:val="left"/>
      <w:pPr>
        <w:tabs>
          <w:tab w:val="num" w:pos="5760"/>
        </w:tabs>
        <w:ind w:left="5760" w:hanging="360"/>
      </w:pPr>
    </w:lvl>
    <w:lvl w:ilvl="8" w:tplc="770A5078">
      <w:start w:val="1"/>
      <w:numFmt w:val="decimal"/>
      <w:lvlText w:val="%9."/>
      <w:lvlJc w:val="left"/>
      <w:pPr>
        <w:tabs>
          <w:tab w:val="num" w:pos="6480"/>
        </w:tabs>
        <w:ind w:left="6480" w:hanging="360"/>
      </w:pPr>
    </w:lvl>
  </w:abstractNum>
  <w:abstractNum w:abstractNumId="122" w15:restartNumberingAfterBreak="0">
    <w:nsid w:val="253A6524"/>
    <w:multiLevelType w:val="hybridMultilevel"/>
    <w:tmpl w:val="DFE6043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259A3DA9"/>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25DF08FA"/>
    <w:multiLevelType w:val="singleLevel"/>
    <w:tmpl w:val="C9544032"/>
    <w:lvl w:ilvl="0">
      <w:start w:val="1"/>
      <w:numFmt w:val="decimal"/>
      <w:lvlText w:val="(%1)"/>
      <w:lvlJc w:val="left"/>
      <w:pPr>
        <w:tabs>
          <w:tab w:val="num" w:pos="360"/>
        </w:tabs>
        <w:ind w:left="360" w:hanging="360"/>
      </w:pPr>
    </w:lvl>
  </w:abstractNum>
  <w:abstractNum w:abstractNumId="125" w15:restartNumberingAfterBreak="0">
    <w:nsid w:val="260712AC"/>
    <w:multiLevelType w:val="singleLevel"/>
    <w:tmpl w:val="C5FCE36C"/>
    <w:lvl w:ilvl="0">
      <w:start w:val="2"/>
      <w:numFmt w:val="decimal"/>
      <w:lvlText w:val="(%1)"/>
      <w:lvlJc w:val="left"/>
      <w:pPr>
        <w:tabs>
          <w:tab w:val="num" w:pos="360"/>
        </w:tabs>
        <w:ind w:left="0" w:firstLine="0"/>
      </w:pPr>
    </w:lvl>
  </w:abstractNum>
  <w:abstractNum w:abstractNumId="126" w15:restartNumberingAfterBreak="0">
    <w:nsid w:val="26095A80"/>
    <w:multiLevelType w:val="hybridMultilevel"/>
    <w:tmpl w:val="44CEDE00"/>
    <w:lvl w:ilvl="0" w:tplc="13AAA35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240019">
      <w:start w:val="1"/>
      <w:numFmt w:val="upperRoman"/>
      <w:pStyle w:val="alineja"/>
      <w:lvlText w:val="%2."/>
      <w:lvlJc w:val="left"/>
      <w:pPr>
        <w:tabs>
          <w:tab w:val="num" w:pos="1080"/>
        </w:tabs>
        <w:ind w:left="1080" w:hanging="360"/>
      </w:pPr>
      <w:rPr>
        <w:rFonts w:cs="Times New Roman" w:hint="default"/>
        <w:b w:val="0"/>
        <w:i/>
        <w:color w:val="auto"/>
        <w:sz w:val="24"/>
        <w:szCs w:val="24"/>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269970F3"/>
    <w:multiLevelType w:val="singleLevel"/>
    <w:tmpl w:val="C9544032"/>
    <w:lvl w:ilvl="0">
      <w:start w:val="1"/>
      <w:numFmt w:val="decimal"/>
      <w:lvlText w:val="(%1)"/>
      <w:lvlJc w:val="left"/>
      <w:pPr>
        <w:tabs>
          <w:tab w:val="num" w:pos="360"/>
        </w:tabs>
        <w:ind w:left="360" w:hanging="360"/>
      </w:pPr>
    </w:lvl>
  </w:abstractNum>
  <w:abstractNum w:abstractNumId="128" w15:restartNumberingAfterBreak="0">
    <w:nsid w:val="26AB28E5"/>
    <w:multiLevelType w:val="singleLevel"/>
    <w:tmpl w:val="C9544032"/>
    <w:lvl w:ilvl="0">
      <w:start w:val="1"/>
      <w:numFmt w:val="decimal"/>
      <w:lvlText w:val="(%1)"/>
      <w:lvlJc w:val="left"/>
      <w:pPr>
        <w:tabs>
          <w:tab w:val="num" w:pos="360"/>
        </w:tabs>
        <w:ind w:left="360" w:hanging="360"/>
      </w:pPr>
    </w:lvl>
  </w:abstractNum>
  <w:abstractNum w:abstractNumId="129" w15:restartNumberingAfterBreak="0">
    <w:nsid w:val="27274525"/>
    <w:multiLevelType w:val="hybridMultilevel"/>
    <w:tmpl w:val="CBFAAD52"/>
    <w:lvl w:ilvl="0" w:tplc="9FD2A2D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0" w15:restartNumberingAfterBreak="0">
    <w:nsid w:val="273432CA"/>
    <w:multiLevelType w:val="singleLevel"/>
    <w:tmpl w:val="2658878C"/>
    <w:lvl w:ilvl="0">
      <w:start w:val="1"/>
      <w:numFmt w:val="decimal"/>
      <w:lvlText w:val="(%1)"/>
      <w:lvlJc w:val="left"/>
      <w:pPr>
        <w:tabs>
          <w:tab w:val="num" w:pos="360"/>
        </w:tabs>
        <w:ind w:left="360" w:hanging="360"/>
      </w:pPr>
      <w:rPr>
        <w:rFonts w:hint="default"/>
      </w:rPr>
    </w:lvl>
  </w:abstractNum>
  <w:abstractNum w:abstractNumId="131" w15:restartNumberingAfterBreak="0">
    <w:nsid w:val="27896618"/>
    <w:multiLevelType w:val="singleLevel"/>
    <w:tmpl w:val="C9544032"/>
    <w:lvl w:ilvl="0">
      <w:start w:val="1"/>
      <w:numFmt w:val="decimal"/>
      <w:lvlText w:val="(%1)"/>
      <w:lvlJc w:val="left"/>
      <w:pPr>
        <w:tabs>
          <w:tab w:val="num" w:pos="360"/>
        </w:tabs>
        <w:ind w:left="360" w:hanging="360"/>
      </w:pPr>
    </w:lvl>
  </w:abstractNum>
  <w:abstractNum w:abstractNumId="132" w15:restartNumberingAfterBreak="0">
    <w:nsid w:val="278B4531"/>
    <w:multiLevelType w:val="hybridMultilevel"/>
    <w:tmpl w:val="360AA0CC"/>
    <w:lvl w:ilvl="0" w:tplc="3F0031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27954A54"/>
    <w:multiLevelType w:val="singleLevel"/>
    <w:tmpl w:val="88CA0FE4"/>
    <w:lvl w:ilvl="0">
      <w:start w:val="1"/>
      <w:numFmt w:val="decimal"/>
      <w:lvlText w:val="(%1)"/>
      <w:lvlJc w:val="left"/>
      <w:pPr>
        <w:tabs>
          <w:tab w:val="num" w:pos="360"/>
        </w:tabs>
        <w:ind w:left="360" w:hanging="360"/>
      </w:pPr>
    </w:lvl>
  </w:abstractNum>
  <w:abstractNum w:abstractNumId="134" w15:restartNumberingAfterBreak="0">
    <w:nsid w:val="27B639A8"/>
    <w:multiLevelType w:val="singleLevel"/>
    <w:tmpl w:val="7EACEBE2"/>
    <w:lvl w:ilvl="0">
      <w:start w:val="1"/>
      <w:numFmt w:val="decimal"/>
      <w:lvlText w:val="(%1)"/>
      <w:lvlJc w:val="left"/>
      <w:pPr>
        <w:tabs>
          <w:tab w:val="num" w:pos="360"/>
        </w:tabs>
        <w:ind w:left="360" w:hanging="360"/>
      </w:pPr>
    </w:lvl>
  </w:abstractNum>
  <w:abstractNum w:abstractNumId="135" w15:restartNumberingAfterBreak="0">
    <w:nsid w:val="282C4FB5"/>
    <w:multiLevelType w:val="singleLevel"/>
    <w:tmpl w:val="C9544032"/>
    <w:lvl w:ilvl="0">
      <w:start w:val="1"/>
      <w:numFmt w:val="decimal"/>
      <w:lvlText w:val="(%1)"/>
      <w:lvlJc w:val="left"/>
      <w:pPr>
        <w:tabs>
          <w:tab w:val="num" w:pos="360"/>
        </w:tabs>
        <w:ind w:left="360" w:hanging="360"/>
      </w:pPr>
    </w:lvl>
  </w:abstractNum>
  <w:abstractNum w:abstractNumId="136" w15:restartNumberingAfterBreak="0">
    <w:nsid w:val="2846516C"/>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288F3A5C"/>
    <w:multiLevelType w:val="hybridMultilevel"/>
    <w:tmpl w:val="108AE228"/>
    <w:lvl w:ilvl="0" w:tplc="DCA64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289B0ED8"/>
    <w:multiLevelType w:val="hybridMultilevel"/>
    <w:tmpl w:val="621648C8"/>
    <w:lvl w:ilvl="0" w:tplc="6A42F5E0">
      <w:start w:val="1"/>
      <w:numFmt w:val="lowerLetter"/>
      <w:lvlText w:val="(%1)"/>
      <w:lvlJc w:val="left"/>
      <w:pPr>
        <w:tabs>
          <w:tab w:val="num" w:pos="390"/>
        </w:tabs>
        <w:ind w:left="39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295B48B8"/>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29695682"/>
    <w:multiLevelType w:val="hybridMultilevel"/>
    <w:tmpl w:val="17BA87C6"/>
    <w:lvl w:ilvl="0" w:tplc="C1A6AE66">
      <w:start w:val="1"/>
      <w:numFmt w:val="decimal"/>
      <w:lvlText w:val="%1."/>
      <w:lvlJc w:val="left"/>
      <w:pPr>
        <w:tabs>
          <w:tab w:val="num" w:pos="552"/>
        </w:tabs>
        <w:ind w:left="552" w:hanging="360"/>
      </w:pPr>
      <w:rPr>
        <w:rFonts w:hint="default"/>
      </w:rPr>
    </w:lvl>
    <w:lvl w:ilvl="1" w:tplc="04240019" w:tentative="1">
      <w:start w:val="1"/>
      <w:numFmt w:val="lowerLetter"/>
      <w:lvlText w:val="%2."/>
      <w:lvlJc w:val="left"/>
      <w:pPr>
        <w:tabs>
          <w:tab w:val="num" w:pos="1272"/>
        </w:tabs>
        <w:ind w:left="1272" w:hanging="360"/>
      </w:pPr>
    </w:lvl>
    <w:lvl w:ilvl="2" w:tplc="0424001B" w:tentative="1">
      <w:start w:val="1"/>
      <w:numFmt w:val="lowerRoman"/>
      <w:lvlText w:val="%3."/>
      <w:lvlJc w:val="right"/>
      <w:pPr>
        <w:tabs>
          <w:tab w:val="num" w:pos="1992"/>
        </w:tabs>
        <w:ind w:left="1992" w:hanging="180"/>
      </w:pPr>
    </w:lvl>
    <w:lvl w:ilvl="3" w:tplc="0424000F" w:tentative="1">
      <w:start w:val="1"/>
      <w:numFmt w:val="decimal"/>
      <w:lvlText w:val="%4."/>
      <w:lvlJc w:val="left"/>
      <w:pPr>
        <w:tabs>
          <w:tab w:val="num" w:pos="2712"/>
        </w:tabs>
        <w:ind w:left="2712" w:hanging="360"/>
      </w:pPr>
    </w:lvl>
    <w:lvl w:ilvl="4" w:tplc="04240019" w:tentative="1">
      <w:start w:val="1"/>
      <w:numFmt w:val="lowerLetter"/>
      <w:lvlText w:val="%5."/>
      <w:lvlJc w:val="left"/>
      <w:pPr>
        <w:tabs>
          <w:tab w:val="num" w:pos="3432"/>
        </w:tabs>
        <w:ind w:left="3432" w:hanging="360"/>
      </w:pPr>
    </w:lvl>
    <w:lvl w:ilvl="5" w:tplc="0424001B" w:tentative="1">
      <w:start w:val="1"/>
      <w:numFmt w:val="lowerRoman"/>
      <w:lvlText w:val="%6."/>
      <w:lvlJc w:val="right"/>
      <w:pPr>
        <w:tabs>
          <w:tab w:val="num" w:pos="4152"/>
        </w:tabs>
        <w:ind w:left="4152" w:hanging="180"/>
      </w:pPr>
    </w:lvl>
    <w:lvl w:ilvl="6" w:tplc="0424000F" w:tentative="1">
      <w:start w:val="1"/>
      <w:numFmt w:val="decimal"/>
      <w:lvlText w:val="%7."/>
      <w:lvlJc w:val="left"/>
      <w:pPr>
        <w:tabs>
          <w:tab w:val="num" w:pos="4872"/>
        </w:tabs>
        <w:ind w:left="4872" w:hanging="360"/>
      </w:pPr>
    </w:lvl>
    <w:lvl w:ilvl="7" w:tplc="04240019" w:tentative="1">
      <w:start w:val="1"/>
      <w:numFmt w:val="lowerLetter"/>
      <w:lvlText w:val="%8."/>
      <w:lvlJc w:val="left"/>
      <w:pPr>
        <w:tabs>
          <w:tab w:val="num" w:pos="5592"/>
        </w:tabs>
        <w:ind w:left="5592" w:hanging="360"/>
      </w:pPr>
    </w:lvl>
    <w:lvl w:ilvl="8" w:tplc="0424001B" w:tentative="1">
      <w:start w:val="1"/>
      <w:numFmt w:val="lowerRoman"/>
      <w:lvlText w:val="%9."/>
      <w:lvlJc w:val="right"/>
      <w:pPr>
        <w:tabs>
          <w:tab w:val="num" w:pos="6312"/>
        </w:tabs>
        <w:ind w:left="6312" w:hanging="180"/>
      </w:pPr>
    </w:lvl>
  </w:abstractNum>
  <w:abstractNum w:abstractNumId="141" w15:restartNumberingAfterBreak="0">
    <w:nsid w:val="29763F88"/>
    <w:multiLevelType w:val="singleLevel"/>
    <w:tmpl w:val="12FEE41E"/>
    <w:lvl w:ilvl="0">
      <w:start w:val="1"/>
      <w:numFmt w:val="decimal"/>
      <w:lvlText w:val="%1."/>
      <w:lvlJc w:val="left"/>
      <w:pPr>
        <w:tabs>
          <w:tab w:val="num" w:pos="785"/>
        </w:tabs>
        <w:ind w:left="785" w:hanging="360"/>
      </w:pPr>
      <w:rPr>
        <w:rFonts w:hint="default"/>
      </w:rPr>
    </w:lvl>
  </w:abstractNum>
  <w:abstractNum w:abstractNumId="142" w15:restartNumberingAfterBreak="0">
    <w:nsid w:val="2A386A9D"/>
    <w:multiLevelType w:val="hybridMultilevel"/>
    <w:tmpl w:val="DE4A3738"/>
    <w:lvl w:ilvl="0" w:tplc="9C2849C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3" w15:restartNumberingAfterBreak="0">
    <w:nsid w:val="2AA00767"/>
    <w:multiLevelType w:val="multilevel"/>
    <w:tmpl w:val="7B6EC8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00"/>
        </w:tabs>
        <w:ind w:left="6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2AD16149"/>
    <w:multiLevelType w:val="hybridMultilevel"/>
    <w:tmpl w:val="0CF68AFC"/>
    <w:lvl w:ilvl="0" w:tplc="2D1CF91E">
      <w:start w:val="1"/>
      <w:numFmt w:val="decimal"/>
      <w:lvlText w:val="%1."/>
      <w:lvlJc w:val="left"/>
      <w:pPr>
        <w:tabs>
          <w:tab w:val="num" w:pos="360"/>
        </w:tabs>
        <w:ind w:left="284" w:hanging="284"/>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5" w15:restartNumberingAfterBreak="0">
    <w:nsid w:val="2B4248B1"/>
    <w:multiLevelType w:val="multilevel"/>
    <w:tmpl w:val="F36C374E"/>
    <w:lvl w:ilvl="0">
      <w:start w:val="1"/>
      <w:numFmt w:val="decimal"/>
      <w:lvlText w:val="(%1)"/>
      <w:lvlJc w:val="left"/>
      <w:pPr>
        <w:tabs>
          <w:tab w:val="num" w:pos="3"/>
        </w:tabs>
        <w:ind w:left="3"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6" w15:restartNumberingAfterBreak="0">
    <w:nsid w:val="2B7973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15:restartNumberingAfterBreak="0">
    <w:nsid w:val="2BB32AE9"/>
    <w:multiLevelType w:val="singleLevel"/>
    <w:tmpl w:val="C9544032"/>
    <w:lvl w:ilvl="0">
      <w:start w:val="1"/>
      <w:numFmt w:val="decimal"/>
      <w:lvlText w:val="(%1)"/>
      <w:lvlJc w:val="left"/>
      <w:pPr>
        <w:tabs>
          <w:tab w:val="num" w:pos="360"/>
        </w:tabs>
        <w:ind w:left="360" w:hanging="360"/>
      </w:pPr>
    </w:lvl>
  </w:abstractNum>
  <w:abstractNum w:abstractNumId="148" w15:restartNumberingAfterBreak="0">
    <w:nsid w:val="2C590889"/>
    <w:multiLevelType w:val="singleLevel"/>
    <w:tmpl w:val="C9544032"/>
    <w:lvl w:ilvl="0">
      <w:start w:val="1"/>
      <w:numFmt w:val="decimal"/>
      <w:lvlText w:val="(%1)"/>
      <w:lvlJc w:val="left"/>
      <w:pPr>
        <w:tabs>
          <w:tab w:val="num" w:pos="360"/>
        </w:tabs>
        <w:ind w:left="360" w:hanging="360"/>
      </w:pPr>
    </w:lvl>
  </w:abstractNum>
  <w:abstractNum w:abstractNumId="149" w15:restartNumberingAfterBreak="0">
    <w:nsid w:val="2C9343F8"/>
    <w:multiLevelType w:val="hybridMultilevel"/>
    <w:tmpl w:val="837CD252"/>
    <w:lvl w:ilvl="0" w:tplc="0424000F">
      <w:start w:val="1"/>
      <w:numFmt w:val="decimal"/>
      <w:lvlText w:val="%1."/>
      <w:lvlJc w:val="left"/>
      <w:pPr>
        <w:tabs>
          <w:tab w:val="num" w:pos="720"/>
        </w:tabs>
        <w:ind w:left="720" w:hanging="360"/>
      </w:pPr>
      <w:rPr>
        <w:rFonts w:hint="default"/>
      </w:r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0" w15:restartNumberingAfterBreak="0">
    <w:nsid w:val="2D096F69"/>
    <w:multiLevelType w:val="hybridMultilevel"/>
    <w:tmpl w:val="C3426C68"/>
    <w:lvl w:ilvl="0" w:tplc="FFFFFFFF">
      <w:start w:val="1"/>
      <w:numFmt w:val="decimal"/>
      <w:lvlText w:val="%1."/>
      <w:lvlJc w:val="left"/>
      <w:pPr>
        <w:tabs>
          <w:tab w:val="num" w:pos="360"/>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1" w15:restartNumberingAfterBreak="0">
    <w:nsid w:val="2D0A1223"/>
    <w:multiLevelType w:val="singleLevel"/>
    <w:tmpl w:val="F24E50F4"/>
    <w:lvl w:ilvl="0">
      <w:start w:val="1"/>
      <w:numFmt w:val="decimal"/>
      <w:lvlText w:val="(%1)"/>
      <w:lvlJc w:val="left"/>
      <w:pPr>
        <w:tabs>
          <w:tab w:val="num" w:pos="360"/>
        </w:tabs>
        <w:ind w:left="360" w:hanging="360"/>
      </w:pPr>
      <w:rPr>
        <w:rFonts w:hint="default"/>
      </w:rPr>
    </w:lvl>
  </w:abstractNum>
  <w:abstractNum w:abstractNumId="152" w15:restartNumberingAfterBreak="0">
    <w:nsid w:val="2D2409A5"/>
    <w:multiLevelType w:val="hybridMultilevel"/>
    <w:tmpl w:val="5D6673D6"/>
    <w:lvl w:ilvl="0" w:tplc="7EEA33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2D276BF2"/>
    <w:multiLevelType w:val="hybridMultilevel"/>
    <w:tmpl w:val="BE24E192"/>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15:restartNumberingAfterBreak="0">
    <w:nsid w:val="2D8D2A48"/>
    <w:multiLevelType w:val="hybridMultilevel"/>
    <w:tmpl w:val="57B41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2DB65E5C"/>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15:restartNumberingAfterBreak="0">
    <w:nsid w:val="2E4553F2"/>
    <w:multiLevelType w:val="multilevel"/>
    <w:tmpl w:val="90709E5A"/>
    <w:name w:val="poglavje"/>
    <w:lvl w:ilvl="0">
      <w:start w:val="1"/>
      <w:numFmt w:val="upperRoman"/>
      <w:suff w:val="nothing"/>
      <w:lvlText w:val="%1. "/>
      <w:lvlJc w:val="center"/>
      <w:pPr>
        <w:ind w:left="1702" w:firstLine="0"/>
      </w:pPr>
    </w:lvl>
    <w:lvl w:ilvl="1">
      <w:start w:val="1"/>
      <w:numFmt w:val="ordinal"/>
      <w:lvlRestart w:val="0"/>
      <w:suff w:val="space"/>
      <w:lvlText w:val="%1.%2. člen"/>
      <w:lvlJc w:val="center"/>
      <w:pPr>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decimal"/>
      <w:lvlRestart w:val="0"/>
      <w:suff w:val="space"/>
      <w:lvlText w:val="%3%2%6%7)"/>
      <w:lvlJc w:val="center"/>
      <w:pPr>
        <w:ind w:left="1296" w:hanging="1296"/>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7" w15:restartNumberingAfterBreak="0">
    <w:nsid w:val="2E8F606D"/>
    <w:multiLevelType w:val="singleLevel"/>
    <w:tmpl w:val="88CA0FE4"/>
    <w:lvl w:ilvl="0">
      <w:start w:val="1"/>
      <w:numFmt w:val="decimal"/>
      <w:lvlText w:val="(%1)"/>
      <w:lvlJc w:val="left"/>
      <w:pPr>
        <w:tabs>
          <w:tab w:val="num" w:pos="360"/>
        </w:tabs>
        <w:ind w:left="360" w:hanging="360"/>
      </w:pPr>
    </w:lvl>
  </w:abstractNum>
  <w:abstractNum w:abstractNumId="158" w15:restartNumberingAfterBreak="0">
    <w:nsid w:val="2EAB1C75"/>
    <w:multiLevelType w:val="hybridMultilevel"/>
    <w:tmpl w:val="BA3C1280"/>
    <w:lvl w:ilvl="0" w:tplc="FFFFFFFF">
      <w:start w:val="1"/>
      <w:numFmt w:val="decimal"/>
      <w:lvlText w:val="%1."/>
      <w:lvlJc w:val="left"/>
      <w:pPr>
        <w:tabs>
          <w:tab w:val="num" w:pos="360"/>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9" w15:restartNumberingAfterBreak="0">
    <w:nsid w:val="2F7D0747"/>
    <w:multiLevelType w:val="hybridMultilevel"/>
    <w:tmpl w:val="DBAE35FC"/>
    <w:lvl w:ilvl="0" w:tplc="D098E95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0" w15:restartNumberingAfterBreak="0">
    <w:nsid w:val="2F92210A"/>
    <w:multiLevelType w:val="hybridMultilevel"/>
    <w:tmpl w:val="DA324642"/>
    <w:lvl w:ilvl="0" w:tplc="28ACB3DA">
      <w:start w:val="1"/>
      <w:numFmt w:val="decimal"/>
      <w:lvlText w:val="(%1)"/>
      <w:lvlJc w:val="left"/>
      <w:pPr>
        <w:tabs>
          <w:tab w:val="num" w:pos="720"/>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1" w15:restartNumberingAfterBreak="0">
    <w:nsid w:val="306C5624"/>
    <w:multiLevelType w:val="singleLevel"/>
    <w:tmpl w:val="C9544032"/>
    <w:lvl w:ilvl="0">
      <w:start w:val="1"/>
      <w:numFmt w:val="decimal"/>
      <w:lvlText w:val="(%1)"/>
      <w:lvlJc w:val="left"/>
      <w:pPr>
        <w:tabs>
          <w:tab w:val="num" w:pos="360"/>
        </w:tabs>
        <w:ind w:left="360" w:hanging="360"/>
      </w:pPr>
    </w:lvl>
  </w:abstractNum>
  <w:abstractNum w:abstractNumId="162" w15:restartNumberingAfterBreak="0">
    <w:nsid w:val="310B2B75"/>
    <w:multiLevelType w:val="hybridMultilevel"/>
    <w:tmpl w:val="CAB046F8"/>
    <w:lvl w:ilvl="0" w:tplc="FFFFFFFF">
      <w:start w:val="1"/>
      <w:numFmt w:val="decimal"/>
      <w:pStyle w:val="Title2"/>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3113723F"/>
    <w:multiLevelType w:val="hybridMultilevel"/>
    <w:tmpl w:val="6A802DE8"/>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15:restartNumberingAfterBreak="0">
    <w:nsid w:val="315C5DF6"/>
    <w:multiLevelType w:val="hybridMultilevel"/>
    <w:tmpl w:val="CC1033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5" w15:restartNumberingAfterBreak="0">
    <w:nsid w:val="318A44D4"/>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318E511F"/>
    <w:multiLevelType w:val="multilevel"/>
    <w:tmpl w:val="94AAE090"/>
    <w:lvl w:ilvl="0">
      <w:start w:val="1"/>
      <w:numFmt w:val="decimal"/>
      <w:pStyle w:val="Naslov1"/>
      <w:lvlText w:val="%1"/>
      <w:lvlJc w:val="left"/>
      <w:pPr>
        <w:tabs>
          <w:tab w:val="num" w:pos="1361"/>
        </w:tabs>
        <w:ind w:left="1361" w:hanging="1021"/>
      </w:pPr>
      <w:rPr>
        <w:rFonts w:hint="default"/>
      </w:rPr>
    </w:lvl>
    <w:lvl w:ilvl="1">
      <w:start w:val="1"/>
      <w:numFmt w:val="decimal"/>
      <w:pStyle w:val="Naslov2"/>
      <w:lvlText w:val="%1.%2"/>
      <w:lvlJc w:val="left"/>
      <w:pPr>
        <w:tabs>
          <w:tab w:val="num" w:pos="680"/>
        </w:tabs>
        <w:ind w:left="680" w:hanging="34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1021"/>
        </w:tabs>
        <w:ind w:left="1021" w:hanging="681"/>
      </w:pPr>
      <w:rPr>
        <w:rFonts w:hint="default"/>
      </w:rPr>
    </w:lvl>
    <w:lvl w:ilvl="3">
      <w:start w:val="1"/>
      <w:numFmt w:val="decimal"/>
      <w:pStyle w:val="Naslov4"/>
      <w:lvlText w:val="%1.%2.%3.%4"/>
      <w:lvlJc w:val="left"/>
      <w:pPr>
        <w:tabs>
          <w:tab w:val="num" w:pos="1361"/>
        </w:tabs>
        <w:ind w:left="1361" w:hanging="1021"/>
      </w:pPr>
      <w:rPr>
        <w:rFonts w:hint="default"/>
      </w:rPr>
    </w:lvl>
    <w:lvl w:ilvl="4">
      <w:start w:val="1"/>
      <w:numFmt w:val="decimal"/>
      <w:pStyle w:val="Naslov5"/>
      <w:lvlText w:val="%1.%2.%3.%4.%5"/>
      <w:lvlJc w:val="left"/>
      <w:pPr>
        <w:tabs>
          <w:tab w:val="num" w:pos="1361"/>
        </w:tabs>
        <w:ind w:left="1361" w:hanging="1021"/>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167" w15:restartNumberingAfterBreak="0">
    <w:nsid w:val="319A0CF7"/>
    <w:multiLevelType w:val="singleLevel"/>
    <w:tmpl w:val="7EACEBE2"/>
    <w:lvl w:ilvl="0">
      <w:start w:val="1"/>
      <w:numFmt w:val="decimal"/>
      <w:lvlText w:val="(%1)"/>
      <w:lvlJc w:val="left"/>
      <w:pPr>
        <w:tabs>
          <w:tab w:val="num" w:pos="360"/>
        </w:tabs>
        <w:ind w:left="360" w:hanging="360"/>
      </w:pPr>
    </w:lvl>
  </w:abstractNum>
  <w:abstractNum w:abstractNumId="168" w15:restartNumberingAfterBreak="0">
    <w:nsid w:val="32227282"/>
    <w:multiLevelType w:val="hybridMultilevel"/>
    <w:tmpl w:val="72FCCC0C"/>
    <w:lvl w:ilvl="0" w:tplc="D098E95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9" w15:restartNumberingAfterBreak="0">
    <w:nsid w:val="322D2B73"/>
    <w:multiLevelType w:val="hybridMultilevel"/>
    <w:tmpl w:val="35CAE7D6"/>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0" w15:restartNumberingAfterBreak="0">
    <w:nsid w:val="323C5837"/>
    <w:multiLevelType w:val="hybridMultilevel"/>
    <w:tmpl w:val="D9B21AE0"/>
    <w:lvl w:ilvl="0" w:tplc="04240017">
      <w:start w:val="1"/>
      <w:numFmt w:val="lowerLetter"/>
      <w:lvlText w:val="%1)"/>
      <w:lvlJc w:val="left"/>
      <w:pPr>
        <w:ind w:left="1626" w:hanging="360"/>
      </w:pPr>
    </w:lvl>
    <w:lvl w:ilvl="1" w:tplc="04240019" w:tentative="1">
      <w:start w:val="1"/>
      <w:numFmt w:val="lowerLetter"/>
      <w:lvlText w:val="%2."/>
      <w:lvlJc w:val="left"/>
      <w:pPr>
        <w:ind w:left="2346" w:hanging="360"/>
      </w:pPr>
    </w:lvl>
    <w:lvl w:ilvl="2" w:tplc="0424001B" w:tentative="1">
      <w:start w:val="1"/>
      <w:numFmt w:val="lowerRoman"/>
      <w:lvlText w:val="%3."/>
      <w:lvlJc w:val="right"/>
      <w:pPr>
        <w:ind w:left="3066" w:hanging="180"/>
      </w:pPr>
    </w:lvl>
    <w:lvl w:ilvl="3" w:tplc="0424000F" w:tentative="1">
      <w:start w:val="1"/>
      <w:numFmt w:val="decimal"/>
      <w:lvlText w:val="%4."/>
      <w:lvlJc w:val="left"/>
      <w:pPr>
        <w:ind w:left="3786" w:hanging="360"/>
      </w:pPr>
    </w:lvl>
    <w:lvl w:ilvl="4" w:tplc="04240019" w:tentative="1">
      <w:start w:val="1"/>
      <w:numFmt w:val="lowerLetter"/>
      <w:lvlText w:val="%5."/>
      <w:lvlJc w:val="left"/>
      <w:pPr>
        <w:ind w:left="4506" w:hanging="360"/>
      </w:pPr>
    </w:lvl>
    <w:lvl w:ilvl="5" w:tplc="0424001B" w:tentative="1">
      <w:start w:val="1"/>
      <w:numFmt w:val="lowerRoman"/>
      <w:lvlText w:val="%6."/>
      <w:lvlJc w:val="right"/>
      <w:pPr>
        <w:ind w:left="5226" w:hanging="180"/>
      </w:pPr>
    </w:lvl>
    <w:lvl w:ilvl="6" w:tplc="0424000F" w:tentative="1">
      <w:start w:val="1"/>
      <w:numFmt w:val="decimal"/>
      <w:lvlText w:val="%7."/>
      <w:lvlJc w:val="left"/>
      <w:pPr>
        <w:ind w:left="5946" w:hanging="360"/>
      </w:pPr>
    </w:lvl>
    <w:lvl w:ilvl="7" w:tplc="04240019" w:tentative="1">
      <w:start w:val="1"/>
      <w:numFmt w:val="lowerLetter"/>
      <w:lvlText w:val="%8."/>
      <w:lvlJc w:val="left"/>
      <w:pPr>
        <w:ind w:left="6666" w:hanging="360"/>
      </w:pPr>
    </w:lvl>
    <w:lvl w:ilvl="8" w:tplc="0424001B" w:tentative="1">
      <w:start w:val="1"/>
      <w:numFmt w:val="lowerRoman"/>
      <w:lvlText w:val="%9."/>
      <w:lvlJc w:val="right"/>
      <w:pPr>
        <w:ind w:left="7386" w:hanging="180"/>
      </w:pPr>
    </w:lvl>
  </w:abstractNum>
  <w:abstractNum w:abstractNumId="171" w15:restartNumberingAfterBreak="0">
    <w:nsid w:val="324B2479"/>
    <w:multiLevelType w:val="hybridMultilevel"/>
    <w:tmpl w:val="D8A013BA"/>
    <w:lvl w:ilvl="0" w:tplc="FFFFFFFF">
      <w:start w:val="1"/>
      <w:numFmt w:val="decimal"/>
      <w:lvlText w:val="%1."/>
      <w:lvlJc w:val="left"/>
      <w:pPr>
        <w:tabs>
          <w:tab w:val="num" w:pos="360"/>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2" w15:restartNumberingAfterBreak="0">
    <w:nsid w:val="324D6D95"/>
    <w:multiLevelType w:val="hybridMultilevel"/>
    <w:tmpl w:val="0792E0B8"/>
    <w:lvl w:ilvl="0" w:tplc="145EC34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3" w15:restartNumberingAfterBreak="0">
    <w:nsid w:val="32C8633D"/>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15:restartNumberingAfterBreak="0">
    <w:nsid w:val="3307433F"/>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33C53AC4"/>
    <w:multiLevelType w:val="singleLevel"/>
    <w:tmpl w:val="C9544032"/>
    <w:lvl w:ilvl="0">
      <w:start w:val="1"/>
      <w:numFmt w:val="decimal"/>
      <w:lvlText w:val="(%1)"/>
      <w:lvlJc w:val="left"/>
      <w:pPr>
        <w:tabs>
          <w:tab w:val="num" w:pos="360"/>
        </w:tabs>
        <w:ind w:left="360" w:hanging="360"/>
      </w:pPr>
    </w:lvl>
  </w:abstractNum>
  <w:abstractNum w:abstractNumId="176" w15:restartNumberingAfterBreak="0">
    <w:nsid w:val="33D11804"/>
    <w:multiLevelType w:val="hybridMultilevel"/>
    <w:tmpl w:val="11E85194"/>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7" w15:restartNumberingAfterBreak="0">
    <w:nsid w:val="33D47BD3"/>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34584D37"/>
    <w:multiLevelType w:val="hybridMultilevel"/>
    <w:tmpl w:val="F95E178E"/>
    <w:lvl w:ilvl="0" w:tplc="1A081DF8">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34630607"/>
    <w:multiLevelType w:val="hybridMultilevel"/>
    <w:tmpl w:val="DE96A4B6"/>
    <w:lvl w:ilvl="0" w:tplc="E6A02B52">
      <w:start w:val="1"/>
      <w:numFmt w:val="decimal"/>
      <w:lvlText w:val="%1."/>
      <w:lvlJc w:val="left"/>
      <w:pPr>
        <w:ind w:left="360" w:hanging="360"/>
      </w:pPr>
      <w:rPr>
        <w:rFonts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0" w15:restartNumberingAfterBreak="0">
    <w:nsid w:val="34DA4C56"/>
    <w:multiLevelType w:val="hybridMultilevel"/>
    <w:tmpl w:val="8DD0C844"/>
    <w:lvl w:ilvl="0" w:tplc="AD5C58F0">
      <w:start w:val="31"/>
      <w:numFmt w:val="decimal"/>
      <w:lvlText w:val="%1."/>
      <w:lvlJc w:val="left"/>
      <w:pPr>
        <w:ind w:left="3960" w:hanging="360"/>
      </w:pPr>
      <w:rPr>
        <w:rFonts w:hint="default"/>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1" w15:restartNumberingAfterBreak="0">
    <w:nsid w:val="3531581E"/>
    <w:multiLevelType w:val="singleLevel"/>
    <w:tmpl w:val="C9544032"/>
    <w:lvl w:ilvl="0">
      <w:start w:val="1"/>
      <w:numFmt w:val="decimal"/>
      <w:lvlText w:val="(%1)"/>
      <w:lvlJc w:val="left"/>
      <w:pPr>
        <w:tabs>
          <w:tab w:val="num" w:pos="360"/>
        </w:tabs>
        <w:ind w:left="360" w:hanging="360"/>
      </w:pPr>
    </w:lvl>
  </w:abstractNum>
  <w:abstractNum w:abstractNumId="182" w15:restartNumberingAfterBreak="0">
    <w:nsid w:val="357C18E5"/>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15:restartNumberingAfterBreak="0">
    <w:nsid w:val="35843E76"/>
    <w:multiLevelType w:val="hybridMultilevel"/>
    <w:tmpl w:val="0CB624BA"/>
    <w:lvl w:ilvl="0" w:tplc="021425C6">
      <w:start w:val="1"/>
      <w:numFmt w:val="bullet"/>
      <w:lvlText w:val="-"/>
      <w:lvlJc w:val="left"/>
      <w:pPr>
        <w:ind w:left="36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4" w15:restartNumberingAfterBreak="0">
    <w:nsid w:val="35C762FA"/>
    <w:multiLevelType w:val="hybridMultilevel"/>
    <w:tmpl w:val="A5E00896"/>
    <w:lvl w:ilvl="0" w:tplc="1A081DF8">
      <w:start w:val="1"/>
      <w:numFmt w:val="bullet"/>
      <w:lvlText w:val=""/>
      <w:lvlJc w:val="left"/>
      <w:pPr>
        <w:tabs>
          <w:tab w:val="num" w:pos="360"/>
        </w:tabs>
        <w:ind w:left="360" w:hanging="360"/>
      </w:pPr>
      <w:rPr>
        <w:rFonts w:ascii="Symbol" w:hAnsi="Symbol" w:hint="default"/>
        <w:b w:val="0"/>
        <w:i w:val="0"/>
      </w:rPr>
    </w:lvl>
    <w:lvl w:ilvl="1" w:tplc="310E54F8">
      <w:start w:val="5"/>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5" w15:restartNumberingAfterBreak="0">
    <w:nsid w:val="35FB0B68"/>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3656461E"/>
    <w:multiLevelType w:val="singleLevel"/>
    <w:tmpl w:val="C9544032"/>
    <w:lvl w:ilvl="0">
      <w:start w:val="1"/>
      <w:numFmt w:val="decimal"/>
      <w:lvlText w:val="(%1)"/>
      <w:lvlJc w:val="left"/>
      <w:pPr>
        <w:tabs>
          <w:tab w:val="num" w:pos="360"/>
        </w:tabs>
        <w:ind w:left="360" w:hanging="360"/>
      </w:pPr>
    </w:lvl>
  </w:abstractNum>
  <w:abstractNum w:abstractNumId="187" w15:restartNumberingAfterBreak="0">
    <w:nsid w:val="36616152"/>
    <w:multiLevelType w:val="hybridMultilevel"/>
    <w:tmpl w:val="8E3873E4"/>
    <w:lvl w:ilvl="0" w:tplc="2AC40EE0">
      <w:start w:val="1"/>
      <w:numFmt w:val="decimal"/>
      <w:lvlText w:val="%1."/>
      <w:lvlJc w:val="left"/>
      <w:pPr>
        <w:tabs>
          <w:tab w:val="num" w:pos="360"/>
        </w:tabs>
        <w:ind w:left="284" w:hanging="284"/>
      </w:pPr>
    </w:lvl>
    <w:lvl w:ilvl="1" w:tplc="F272C63A">
      <w:start w:val="1"/>
      <w:numFmt w:val="decimal"/>
      <w:lvlText w:val="%2."/>
      <w:lvlJc w:val="left"/>
      <w:pPr>
        <w:tabs>
          <w:tab w:val="num" w:pos="1440"/>
        </w:tabs>
        <w:ind w:left="1440" w:hanging="360"/>
      </w:pPr>
    </w:lvl>
    <w:lvl w:ilvl="2" w:tplc="2E3E5CD8">
      <w:start w:val="1"/>
      <w:numFmt w:val="decimal"/>
      <w:lvlText w:val="%3."/>
      <w:lvlJc w:val="left"/>
      <w:pPr>
        <w:tabs>
          <w:tab w:val="num" w:pos="2160"/>
        </w:tabs>
        <w:ind w:left="2160" w:hanging="360"/>
      </w:pPr>
    </w:lvl>
    <w:lvl w:ilvl="3" w:tplc="34C6EBF4">
      <w:start w:val="1"/>
      <w:numFmt w:val="decimal"/>
      <w:lvlText w:val="%4."/>
      <w:lvlJc w:val="left"/>
      <w:pPr>
        <w:tabs>
          <w:tab w:val="num" w:pos="2880"/>
        </w:tabs>
        <w:ind w:left="2880" w:hanging="360"/>
      </w:pPr>
    </w:lvl>
    <w:lvl w:ilvl="4" w:tplc="91D620F4">
      <w:start w:val="1"/>
      <w:numFmt w:val="decimal"/>
      <w:lvlText w:val="%5."/>
      <w:lvlJc w:val="left"/>
      <w:pPr>
        <w:tabs>
          <w:tab w:val="num" w:pos="3600"/>
        </w:tabs>
        <w:ind w:left="3600" w:hanging="360"/>
      </w:pPr>
    </w:lvl>
    <w:lvl w:ilvl="5" w:tplc="79E4B2F2">
      <w:start w:val="1"/>
      <w:numFmt w:val="decimal"/>
      <w:lvlText w:val="%6."/>
      <w:lvlJc w:val="left"/>
      <w:pPr>
        <w:tabs>
          <w:tab w:val="num" w:pos="4320"/>
        </w:tabs>
        <w:ind w:left="4320" w:hanging="360"/>
      </w:pPr>
    </w:lvl>
    <w:lvl w:ilvl="6" w:tplc="5C160CE0">
      <w:start w:val="1"/>
      <w:numFmt w:val="decimal"/>
      <w:lvlText w:val="%7."/>
      <w:lvlJc w:val="left"/>
      <w:pPr>
        <w:tabs>
          <w:tab w:val="num" w:pos="5040"/>
        </w:tabs>
        <w:ind w:left="5040" w:hanging="360"/>
      </w:pPr>
    </w:lvl>
    <w:lvl w:ilvl="7" w:tplc="62EA4218">
      <w:start w:val="1"/>
      <w:numFmt w:val="decimal"/>
      <w:lvlText w:val="%8."/>
      <w:lvlJc w:val="left"/>
      <w:pPr>
        <w:tabs>
          <w:tab w:val="num" w:pos="5760"/>
        </w:tabs>
        <w:ind w:left="5760" w:hanging="360"/>
      </w:pPr>
    </w:lvl>
    <w:lvl w:ilvl="8" w:tplc="ED30F696">
      <w:start w:val="1"/>
      <w:numFmt w:val="decimal"/>
      <w:lvlText w:val="%9."/>
      <w:lvlJc w:val="left"/>
      <w:pPr>
        <w:tabs>
          <w:tab w:val="num" w:pos="6480"/>
        </w:tabs>
        <w:ind w:left="6480" w:hanging="360"/>
      </w:pPr>
    </w:lvl>
  </w:abstractNum>
  <w:abstractNum w:abstractNumId="188" w15:restartNumberingAfterBreak="0">
    <w:nsid w:val="36853E57"/>
    <w:multiLevelType w:val="hybridMultilevel"/>
    <w:tmpl w:val="3DE4E290"/>
    <w:lvl w:ilvl="0" w:tplc="C4EABD16">
      <w:start w:val="23"/>
      <w:numFmt w:val="decimal"/>
      <w:lvlText w:val="%1."/>
      <w:lvlJc w:val="left"/>
      <w:pPr>
        <w:ind w:left="3960" w:hanging="360"/>
      </w:pPr>
      <w:rPr>
        <w:rFonts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9" w15:restartNumberingAfterBreak="0">
    <w:nsid w:val="36E37412"/>
    <w:multiLevelType w:val="hybridMultilevel"/>
    <w:tmpl w:val="DC600924"/>
    <w:lvl w:ilvl="0" w:tplc="13F03D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0" w15:restartNumberingAfterBreak="0">
    <w:nsid w:val="36F058D9"/>
    <w:multiLevelType w:val="multilevel"/>
    <w:tmpl w:val="04090023"/>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1" w15:restartNumberingAfterBreak="0">
    <w:nsid w:val="38444959"/>
    <w:multiLevelType w:val="singleLevel"/>
    <w:tmpl w:val="F16C86A4"/>
    <w:lvl w:ilvl="0">
      <w:start w:val="1"/>
      <w:numFmt w:val="decimal"/>
      <w:lvlText w:val="(%1)"/>
      <w:lvlJc w:val="left"/>
      <w:pPr>
        <w:tabs>
          <w:tab w:val="num" w:pos="360"/>
        </w:tabs>
        <w:ind w:left="360" w:hanging="360"/>
      </w:pPr>
    </w:lvl>
  </w:abstractNum>
  <w:abstractNum w:abstractNumId="192" w15:restartNumberingAfterBreak="0">
    <w:nsid w:val="38635FD6"/>
    <w:multiLevelType w:val="hybridMultilevel"/>
    <w:tmpl w:val="09A2F1C2"/>
    <w:lvl w:ilvl="0" w:tplc="5D04C1F6">
      <w:start w:val="1"/>
      <w:numFmt w:val="bullet"/>
      <w:pStyle w:val="Alineazatevilnotoko"/>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3" w15:restartNumberingAfterBreak="0">
    <w:nsid w:val="38636CE9"/>
    <w:multiLevelType w:val="singleLevel"/>
    <w:tmpl w:val="FA6CC842"/>
    <w:lvl w:ilvl="0">
      <w:start w:val="1"/>
      <w:numFmt w:val="decimal"/>
      <w:lvlText w:val="%1."/>
      <w:lvlJc w:val="left"/>
      <w:pPr>
        <w:tabs>
          <w:tab w:val="num" w:pos="785"/>
        </w:tabs>
        <w:ind w:left="785" w:hanging="360"/>
      </w:pPr>
      <w:rPr>
        <w:rFonts w:hint="default"/>
      </w:rPr>
    </w:lvl>
  </w:abstractNum>
  <w:abstractNum w:abstractNumId="194" w15:restartNumberingAfterBreak="0">
    <w:nsid w:val="387513E2"/>
    <w:multiLevelType w:val="hybridMultilevel"/>
    <w:tmpl w:val="0F129C3E"/>
    <w:lvl w:ilvl="0" w:tplc="FFFFFFFF">
      <w:start w:val="1"/>
      <w:numFmt w:val="decimal"/>
      <w:pStyle w:val="Referenca"/>
      <w:lvlText w:val="[%1]"/>
      <w:lvlJc w:val="left"/>
      <w:pPr>
        <w:tabs>
          <w:tab w:val="num" w:pos="540"/>
        </w:tabs>
        <w:ind w:left="540" w:hanging="5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5" w15:restartNumberingAfterBreak="0">
    <w:nsid w:val="394F5D46"/>
    <w:multiLevelType w:val="singleLevel"/>
    <w:tmpl w:val="88CA0FE4"/>
    <w:lvl w:ilvl="0">
      <w:start w:val="1"/>
      <w:numFmt w:val="decimal"/>
      <w:lvlText w:val="(%1)"/>
      <w:lvlJc w:val="left"/>
      <w:pPr>
        <w:tabs>
          <w:tab w:val="num" w:pos="360"/>
        </w:tabs>
        <w:ind w:left="360" w:hanging="360"/>
      </w:pPr>
    </w:lvl>
  </w:abstractNum>
  <w:abstractNum w:abstractNumId="196" w15:restartNumberingAfterBreak="0">
    <w:nsid w:val="39680B65"/>
    <w:multiLevelType w:val="singleLevel"/>
    <w:tmpl w:val="C9544032"/>
    <w:lvl w:ilvl="0">
      <w:start w:val="1"/>
      <w:numFmt w:val="decimal"/>
      <w:lvlText w:val="(%1)"/>
      <w:lvlJc w:val="left"/>
      <w:pPr>
        <w:tabs>
          <w:tab w:val="num" w:pos="360"/>
        </w:tabs>
        <w:ind w:left="360" w:hanging="360"/>
      </w:pPr>
    </w:lvl>
  </w:abstractNum>
  <w:abstractNum w:abstractNumId="19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8" w15:restartNumberingAfterBreak="0">
    <w:nsid w:val="39BB6D03"/>
    <w:multiLevelType w:val="hybridMultilevel"/>
    <w:tmpl w:val="DC600924"/>
    <w:lvl w:ilvl="0" w:tplc="13F03D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9" w15:restartNumberingAfterBreak="0">
    <w:nsid w:val="3A522515"/>
    <w:multiLevelType w:val="hybridMultilevel"/>
    <w:tmpl w:val="B064A2BA"/>
    <w:lvl w:ilvl="0" w:tplc="F9F016FC">
      <w:start w:val="3"/>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0" w15:restartNumberingAfterBreak="0">
    <w:nsid w:val="3B392D32"/>
    <w:multiLevelType w:val="hybridMultilevel"/>
    <w:tmpl w:val="4B184F28"/>
    <w:lvl w:ilvl="0" w:tplc="4A4817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1" w15:restartNumberingAfterBreak="0">
    <w:nsid w:val="3B433ED5"/>
    <w:multiLevelType w:val="singleLevel"/>
    <w:tmpl w:val="F24E50F4"/>
    <w:lvl w:ilvl="0">
      <w:start w:val="1"/>
      <w:numFmt w:val="decimal"/>
      <w:lvlText w:val="(%1)"/>
      <w:lvlJc w:val="left"/>
      <w:pPr>
        <w:tabs>
          <w:tab w:val="num" w:pos="360"/>
        </w:tabs>
        <w:ind w:left="360" w:hanging="360"/>
      </w:pPr>
      <w:rPr>
        <w:rFonts w:hint="default"/>
      </w:rPr>
    </w:lvl>
  </w:abstractNum>
  <w:abstractNum w:abstractNumId="202" w15:restartNumberingAfterBreak="0">
    <w:nsid w:val="3B817608"/>
    <w:multiLevelType w:val="singleLevel"/>
    <w:tmpl w:val="C9544032"/>
    <w:lvl w:ilvl="0">
      <w:start w:val="1"/>
      <w:numFmt w:val="decimal"/>
      <w:lvlText w:val="(%1)"/>
      <w:lvlJc w:val="left"/>
      <w:pPr>
        <w:tabs>
          <w:tab w:val="num" w:pos="360"/>
        </w:tabs>
        <w:ind w:left="360" w:hanging="360"/>
      </w:pPr>
    </w:lvl>
  </w:abstractNum>
  <w:abstractNum w:abstractNumId="203" w15:restartNumberingAfterBreak="0">
    <w:nsid w:val="3BD343E5"/>
    <w:multiLevelType w:val="singleLevel"/>
    <w:tmpl w:val="AB14944C"/>
    <w:lvl w:ilvl="0">
      <w:start w:val="1"/>
      <w:numFmt w:val="decimal"/>
      <w:pStyle w:val="III"/>
      <w:lvlText w:val="(%1)"/>
      <w:lvlJc w:val="left"/>
      <w:pPr>
        <w:tabs>
          <w:tab w:val="num" w:pos="360"/>
        </w:tabs>
        <w:ind w:left="360" w:hanging="360"/>
      </w:pPr>
      <w:rPr>
        <w:rFonts w:hint="default"/>
      </w:rPr>
    </w:lvl>
  </w:abstractNum>
  <w:abstractNum w:abstractNumId="204" w15:restartNumberingAfterBreak="0">
    <w:nsid w:val="3BE215D5"/>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15:restartNumberingAfterBreak="0">
    <w:nsid w:val="3C292534"/>
    <w:multiLevelType w:val="multilevel"/>
    <w:tmpl w:val="A8B4821E"/>
    <w:lvl w:ilvl="0">
      <w:start w:val="1"/>
      <w:numFmt w:val="upperRoman"/>
      <w:lvlText w:val="%1."/>
      <w:lvlJc w:val="left"/>
      <w:pPr>
        <w:tabs>
          <w:tab w:val="num" w:pos="720"/>
        </w:tabs>
        <w:ind w:left="720" w:hanging="360"/>
      </w:pPr>
      <w:rPr>
        <w:rFonts w:cs="Times New Roman" w:hint="default"/>
      </w:rPr>
    </w:lvl>
    <w:lvl w:ilvl="1">
      <w:start w:val="1"/>
      <w:numFmt w:val="upperLetter"/>
      <w:lvlText w:val="%1.%2."/>
      <w:lvlJc w:val="left"/>
      <w:pPr>
        <w:tabs>
          <w:tab w:val="num" w:pos="1211"/>
        </w:tabs>
        <w:ind w:left="927" w:hanging="567"/>
      </w:pPr>
      <w:rPr>
        <w:rFonts w:ascii="Arial" w:hAnsi="Arial" w:cs="Times New Roman" w:hint="default"/>
        <w:b w:val="0"/>
        <w:bCs w:val="0"/>
        <w:i w:val="0"/>
        <w:iCs w:val="0"/>
        <w:sz w:val="22"/>
        <w:szCs w:val="22"/>
      </w:rPr>
    </w:lvl>
    <w:lvl w:ilvl="2">
      <w:start w:val="1"/>
      <w:numFmt w:val="decimal"/>
      <w:pStyle w:val="Slog4"/>
      <w:lvlText w:val="%1.2.%3."/>
      <w:lvlJc w:val="left"/>
      <w:pPr>
        <w:tabs>
          <w:tab w:val="num" w:pos="1211"/>
        </w:tabs>
        <w:ind w:left="927" w:hanging="567"/>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6" w15:restartNumberingAfterBreak="0">
    <w:nsid w:val="3C317301"/>
    <w:multiLevelType w:val="hybridMultilevel"/>
    <w:tmpl w:val="B12C766C"/>
    <w:lvl w:ilvl="0" w:tplc="1A081DF8">
      <w:start w:val="1"/>
      <w:numFmt w:val="bullet"/>
      <w:lvlText w:val=""/>
      <w:lvlJc w:val="left"/>
      <w:pPr>
        <w:tabs>
          <w:tab w:val="num" w:pos="720"/>
        </w:tabs>
        <w:ind w:left="720" w:hanging="360"/>
      </w:pPr>
      <w:rPr>
        <w:rFonts w:ascii="Symbol" w:hAnsi="Symbol" w:hint="default"/>
      </w:rPr>
    </w:lvl>
    <w:lvl w:ilvl="1" w:tplc="1A081DF8">
      <w:start w:val="1"/>
      <w:numFmt w:val="bullet"/>
      <w:lvlText w:val=""/>
      <w:lvlJc w:val="left"/>
      <w:pPr>
        <w:tabs>
          <w:tab w:val="num" w:pos="1440"/>
        </w:tabs>
        <w:ind w:left="1440" w:hanging="360"/>
      </w:pPr>
      <w:rPr>
        <w:rFonts w:ascii="Symbol" w:hAnsi="Symbol" w:hint="default"/>
      </w:rPr>
    </w:lvl>
    <w:lvl w:ilvl="2" w:tplc="6AEC4E4E">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7" w15:restartNumberingAfterBreak="0">
    <w:nsid w:val="3D1F1045"/>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3D244EB8"/>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15:restartNumberingAfterBreak="0">
    <w:nsid w:val="3D5E6F8C"/>
    <w:multiLevelType w:val="hybridMultilevel"/>
    <w:tmpl w:val="1B2EFEC4"/>
    <w:lvl w:ilvl="0" w:tplc="FFFFFFFF">
      <w:start w:val="1"/>
      <w:numFmt w:val="decimal"/>
      <w:lvlText w:val="%1."/>
      <w:lvlJc w:val="left"/>
      <w:pPr>
        <w:tabs>
          <w:tab w:val="num" w:pos="360"/>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0" w15:restartNumberingAfterBreak="0">
    <w:nsid w:val="3D6B61C3"/>
    <w:multiLevelType w:val="hybridMultilevel"/>
    <w:tmpl w:val="72826D24"/>
    <w:lvl w:ilvl="0" w:tplc="63202756">
      <w:start w:val="1"/>
      <w:numFmt w:val="decimal"/>
      <w:lvlText w:val="%1."/>
      <w:lvlJc w:val="left"/>
      <w:pPr>
        <w:ind w:left="3763" w:hanging="360"/>
      </w:pPr>
      <w:rPr>
        <w:rFonts w:hint="default"/>
      </w:rPr>
    </w:lvl>
    <w:lvl w:ilvl="1" w:tplc="04240019" w:tentative="1">
      <w:start w:val="1"/>
      <w:numFmt w:val="lowerLetter"/>
      <w:lvlText w:val="%2."/>
      <w:lvlJc w:val="left"/>
      <w:pPr>
        <w:ind w:left="4843" w:hanging="360"/>
      </w:pPr>
    </w:lvl>
    <w:lvl w:ilvl="2" w:tplc="0424001B" w:tentative="1">
      <w:start w:val="1"/>
      <w:numFmt w:val="lowerRoman"/>
      <w:lvlText w:val="%3."/>
      <w:lvlJc w:val="right"/>
      <w:pPr>
        <w:ind w:left="5563" w:hanging="180"/>
      </w:pPr>
    </w:lvl>
    <w:lvl w:ilvl="3" w:tplc="0424000F" w:tentative="1">
      <w:start w:val="1"/>
      <w:numFmt w:val="decimal"/>
      <w:lvlText w:val="%4."/>
      <w:lvlJc w:val="left"/>
      <w:pPr>
        <w:ind w:left="6283" w:hanging="360"/>
      </w:pPr>
    </w:lvl>
    <w:lvl w:ilvl="4" w:tplc="04240019" w:tentative="1">
      <w:start w:val="1"/>
      <w:numFmt w:val="lowerLetter"/>
      <w:lvlText w:val="%5."/>
      <w:lvlJc w:val="left"/>
      <w:pPr>
        <w:ind w:left="7003" w:hanging="360"/>
      </w:pPr>
    </w:lvl>
    <w:lvl w:ilvl="5" w:tplc="0424001B" w:tentative="1">
      <w:start w:val="1"/>
      <w:numFmt w:val="lowerRoman"/>
      <w:lvlText w:val="%6."/>
      <w:lvlJc w:val="right"/>
      <w:pPr>
        <w:ind w:left="7723" w:hanging="180"/>
      </w:pPr>
    </w:lvl>
    <w:lvl w:ilvl="6" w:tplc="0424000F" w:tentative="1">
      <w:start w:val="1"/>
      <w:numFmt w:val="decimal"/>
      <w:lvlText w:val="%7."/>
      <w:lvlJc w:val="left"/>
      <w:pPr>
        <w:ind w:left="8443" w:hanging="360"/>
      </w:pPr>
    </w:lvl>
    <w:lvl w:ilvl="7" w:tplc="04240019" w:tentative="1">
      <w:start w:val="1"/>
      <w:numFmt w:val="lowerLetter"/>
      <w:lvlText w:val="%8."/>
      <w:lvlJc w:val="left"/>
      <w:pPr>
        <w:ind w:left="9163" w:hanging="360"/>
      </w:pPr>
    </w:lvl>
    <w:lvl w:ilvl="8" w:tplc="0424001B" w:tentative="1">
      <w:start w:val="1"/>
      <w:numFmt w:val="lowerRoman"/>
      <w:lvlText w:val="%9."/>
      <w:lvlJc w:val="right"/>
      <w:pPr>
        <w:ind w:left="9883" w:hanging="180"/>
      </w:pPr>
    </w:lvl>
  </w:abstractNum>
  <w:abstractNum w:abstractNumId="211" w15:restartNumberingAfterBreak="0">
    <w:nsid w:val="3D703800"/>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15:restartNumberingAfterBreak="0">
    <w:nsid w:val="3DAD5176"/>
    <w:multiLevelType w:val="hybridMultilevel"/>
    <w:tmpl w:val="E47E4F58"/>
    <w:lvl w:ilvl="0" w:tplc="B52023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15:restartNumberingAfterBreak="0">
    <w:nsid w:val="3EB3186B"/>
    <w:multiLevelType w:val="hybridMultilevel"/>
    <w:tmpl w:val="0D3C1D6C"/>
    <w:lvl w:ilvl="0" w:tplc="F89E5E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4" w15:restartNumberingAfterBreak="0">
    <w:nsid w:val="3EB863EB"/>
    <w:multiLevelType w:val="singleLevel"/>
    <w:tmpl w:val="6AAA9E38"/>
    <w:lvl w:ilvl="0">
      <w:start w:val="1"/>
      <w:numFmt w:val="decimal"/>
      <w:lvlText w:val="%1."/>
      <w:lvlJc w:val="left"/>
      <w:pPr>
        <w:tabs>
          <w:tab w:val="num" w:pos="360"/>
        </w:tabs>
        <w:ind w:left="360" w:hanging="360"/>
      </w:pPr>
    </w:lvl>
  </w:abstractNum>
  <w:abstractNum w:abstractNumId="215" w15:restartNumberingAfterBreak="0">
    <w:nsid w:val="3F752CA0"/>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6" w15:restartNumberingAfterBreak="0">
    <w:nsid w:val="3FF02C1E"/>
    <w:multiLevelType w:val="singleLevel"/>
    <w:tmpl w:val="C9544032"/>
    <w:lvl w:ilvl="0">
      <w:start w:val="1"/>
      <w:numFmt w:val="decimal"/>
      <w:lvlText w:val="(%1)"/>
      <w:lvlJc w:val="left"/>
      <w:pPr>
        <w:tabs>
          <w:tab w:val="num" w:pos="360"/>
        </w:tabs>
        <w:ind w:left="360" w:hanging="360"/>
      </w:pPr>
    </w:lvl>
  </w:abstractNum>
  <w:abstractNum w:abstractNumId="217" w15:restartNumberingAfterBreak="0">
    <w:nsid w:val="4010691A"/>
    <w:multiLevelType w:val="multilevel"/>
    <w:tmpl w:val="69660FCC"/>
    <w:lvl w:ilvl="0">
      <w:start w:val="1"/>
      <w:numFmt w:val="decimal"/>
      <w:lvlText w:val="(%1)"/>
      <w:lvlJc w:val="left"/>
      <w:pPr>
        <w:tabs>
          <w:tab w:val="num" w:pos="360"/>
        </w:tabs>
        <w:ind w:left="737" w:hanging="737"/>
      </w:pPr>
      <w:rPr>
        <w:rFonts w:hint="default"/>
      </w:rPr>
    </w:lvl>
    <w:lvl w:ilvl="1">
      <w:start w:val="1"/>
      <w:numFmt w:val="ordinal"/>
      <w:lvlText w:val="%2"/>
      <w:lvlJc w:val="left"/>
      <w:pPr>
        <w:tabs>
          <w:tab w:val="num" w:pos="720"/>
        </w:tabs>
        <w:ind w:left="1304" w:hanging="567"/>
      </w:pPr>
      <w:rPr>
        <w:rFonts w:hint="default"/>
        <w:strike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15:restartNumberingAfterBreak="0">
    <w:nsid w:val="406234E2"/>
    <w:multiLevelType w:val="singleLevel"/>
    <w:tmpl w:val="12FEE41E"/>
    <w:lvl w:ilvl="0">
      <w:start w:val="1"/>
      <w:numFmt w:val="decimal"/>
      <w:lvlText w:val="%1."/>
      <w:lvlJc w:val="left"/>
      <w:pPr>
        <w:tabs>
          <w:tab w:val="num" w:pos="785"/>
        </w:tabs>
        <w:ind w:left="785" w:hanging="360"/>
      </w:pPr>
      <w:rPr>
        <w:rFonts w:hint="default"/>
      </w:rPr>
    </w:lvl>
  </w:abstractNum>
  <w:abstractNum w:abstractNumId="219" w15:restartNumberingAfterBreak="0">
    <w:nsid w:val="40F95DBE"/>
    <w:multiLevelType w:val="singleLevel"/>
    <w:tmpl w:val="F24E50F4"/>
    <w:lvl w:ilvl="0">
      <w:start w:val="1"/>
      <w:numFmt w:val="decimal"/>
      <w:lvlText w:val="(%1)"/>
      <w:lvlJc w:val="left"/>
      <w:pPr>
        <w:tabs>
          <w:tab w:val="num" w:pos="360"/>
        </w:tabs>
        <w:ind w:left="360" w:hanging="360"/>
      </w:pPr>
      <w:rPr>
        <w:rFonts w:hint="default"/>
      </w:rPr>
    </w:lvl>
  </w:abstractNum>
  <w:abstractNum w:abstractNumId="220" w15:restartNumberingAfterBreak="0">
    <w:nsid w:val="40FE03B6"/>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1" w15:restartNumberingAfterBreak="0">
    <w:nsid w:val="4212764D"/>
    <w:multiLevelType w:val="singleLevel"/>
    <w:tmpl w:val="F16C86A4"/>
    <w:lvl w:ilvl="0">
      <w:start w:val="1"/>
      <w:numFmt w:val="decimal"/>
      <w:lvlText w:val="(%1)"/>
      <w:lvlJc w:val="left"/>
      <w:pPr>
        <w:tabs>
          <w:tab w:val="num" w:pos="360"/>
        </w:tabs>
        <w:ind w:left="360" w:hanging="360"/>
      </w:pPr>
    </w:lvl>
  </w:abstractNum>
  <w:abstractNum w:abstractNumId="222" w15:restartNumberingAfterBreak="0">
    <w:nsid w:val="422004EF"/>
    <w:multiLevelType w:val="hybridMultilevel"/>
    <w:tmpl w:val="02D4F1BE"/>
    <w:lvl w:ilvl="0" w:tplc="76AC1A70">
      <w:start w:val="49"/>
      <w:numFmt w:val="bullet"/>
      <w:pStyle w:val="Alineazaodstavkom"/>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3" w15:restartNumberingAfterBreak="0">
    <w:nsid w:val="42D702D1"/>
    <w:multiLevelType w:val="hybridMultilevel"/>
    <w:tmpl w:val="914C8F0E"/>
    <w:lvl w:ilvl="0" w:tplc="F6D61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4" w15:restartNumberingAfterBreak="0">
    <w:nsid w:val="432E6B2E"/>
    <w:multiLevelType w:val="hybridMultilevel"/>
    <w:tmpl w:val="174C035A"/>
    <w:lvl w:ilvl="0" w:tplc="9FD2A2D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5" w15:restartNumberingAfterBreak="0">
    <w:nsid w:val="436E0EA1"/>
    <w:multiLevelType w:val="singleLevel"/>
    <w:tmpl w:val="C9544032"/>
    <w:lvl w:ilvl="0">
      <w:start w:val="1"/>
      <w:numFmt w:val="decimal"/>
      <w:lvlText w:val="(%1)"/>
      <w:lvlJc w:val="left"/>
      <w:pPr>
        <w:tabs>
          <w:tab w:val="num" w:pos="360"/>
        </w:tabs>
        <w:ind w:left="360" w:hanging="360"/>
      </w:pPr>
    </w:lvl>
  </w:abstractNum>
  <w:abstractNum w:abstractNumId="226" w15:restartNumberingAfterBreak="0">
    <w:nsid w:val="43D04EFC"/>
    <w:multiLevelType w:val="hybridMultilevel"/>
    <w:tmpl w:val="1D3E5434"/>
    <w:lvl w:ilvl="0" w:tplc="FFFFFFFF">
      <w:start w:val="1"/>
      <w:numFmt w:val="decimal"/>
      <w:pStyle w:val="Style1"/>
      <w:lvlText w:val="(%1)"/>
      <w:lvlJc w:val="left"/>
      <w:pPr>
        <w:tabs>
          <w:tab w:val="num" w:pos="540"/>
        </w:tabs>
        <w:ind w:left="54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7" w15:restartNumberingAfterBreak="0">
    <w:nsid w:val="43E2742E"/>
    <w:multiLevelType w:val="hybridMultilevel"/>
    <w:tmpl w:val="D416ED58"/>
    <w:lvl w:ilvl="0" w:tplc="FFFFFFFF">
      <w:start w:val="1"/>
      <w:numFmt w:val="decimal"/>
      <w:lvlText w:val="%1."/>
      <w:lvlJc w:val="left"/>
      <w:pPr>
        <w:tabs>
          <w:tab w:val="num" w:pos="360"/>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8" w15:restartNumberingAfterBreak="0">
    <w:nsid w:val="44262FD5"/>
    <w:multiLevelType w:val="hybridMultilevel"/>
    <w:tmpl w:val="E29E8D56"/>
    <w:lvl w:ilvl="0" w:tplc="37DECC5E">
      <w:start w:val="1"/>
      <w:numFmt w:val="lowerLetter"/>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9" w15:restartNumberingAfterBreak="0">
    <w:nsid w:val="44C27D9C"/>
    <w:multiLevelType w:val="hybridMultilevel"/>
    <w:tmpl w:val="57E0C0B6"/>
    <w:lvl w:ilvl="0" w:tplc="7EEA33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0" w15:restartNumberingAfterBreak="0">
    <w:nsid w:val="44C3212D"/>
    <w:multiLevelType w:val="hybridMultilevel"/>
    <w:tmpl w:val="DC600924"/>
    <w:lvl w:ilvl="0" w:tplc="13F03D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1" w15:restartNumberingAfterBreak="0">
    <w:nsid w:val="44EC5A5D"/>
    <w:multiLevelType w:val="singleLevel"/>
    <w:tmpl w:val="AB14944C"/>
    <w:lvl w:ilvl="0">
      <w:start w:val="1"/>
      <w:numFmt w:val="decimal"/>
      <w:lvlText w:val="(%1)"/>
      <w:lvlJc w:val="left"/>
      <w:pPr>
        <w:tabs>
          <w:tab w:val="num" w:pos="360"/>
        </w:tabs>
        <w:ind w:left="360" w:hanging="360"/>
      </w:pPr>
      <w:rPr>
        <w:rFonts w:hint="default"/>
      </w:rPr>
    </w:lvl>
  </w:abstractNum>
  <w:abstractNum w:abstractNumId="232" w15:restartNumberingAfterBreak="0">
    <w:nsid w:val="44FE1592"/>
    <w:multiLevelType w:val="hybridMultilevel"/>
    <w:tmpl w:val="3CAE34C4"/>
    <w:lvl w:ilvl="0" w:tplc="2FEAA5DA">
      <w:start w:val="2"/>
      <w:numFmt w:val="bullet"/>
      <w:lvlText w:val="-"/>
      <w:lvlJc w:val="left"/>
      <w:pPr>
        <w:ind w:left="1381" w:hanging="360"/>
      </w:pPr>
      <w:rPr>
        <w:rFonts w:ascii="Arial" w:eastAsia="Times New Roman" w:hAnsi="Arial" w:cs="Arial"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233" w15:restartNumberingAfterBreak="0">
    <w:nsid w:val="45005D07"/>
    <w:multiLevelType w:val="singleLevel"/>
    <w:tmpl w:val="7EACEBE2"/>
    <w:lvl w:ilvl="0">
      <w:start w:val="1"/>
      <w:numFmt w:val="decimal"/>
      <w:lvlText w:val="(%1)"/>
      <w:lvlJc w:val="left"/>
      <w:pPr>
        <w:tabs>
          <w:tab w:val="num" w:pos="360"/>
        </w:tabs>
        <w:ind w:left="360" w:hanging="360"/>
      </w:pPr>
    </w:lvl>
  </w:abstractNum>
  <w:abstractNum w:abstractNumId="234" w15:restartNumberingAfterBreak="0">
    <w:nsid w:val="45367EC0"/>
    <w:multiLevelType w:val="hybridMultilevel"/>
    <w:tmpl w:val="C5D05A92"/>
    <w:lvl w:ilvl="0" w:tplc="FFFFFFFF">
      <w:start w:val="1"/>
      <w:numFmt w:val="decimal"/>
      <w:lvlText w:val="%1."/>
      <w:lvlJc w:val="left"/>
      <w:pPr>
        <w:tabs>
          <w:tab w:val="num" w:pos="360"/>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5" w15:restartNumberingAfterBreak="0">
    <w:nsid w:val="45F57888"/>
    <w:multiLevelType w:val="singleLevel"/>
    <w:tmpl w:val="AC6E69B8"/>
    <w:lvl w:ilvl="0">
      <w:start w:val="1"/>
      <w:numFmt w:val="decimal"/>
      <w:lvlText w:val="(%1)"/>
      <w:lvlJc w:val="left"/>
      <w:pPr>
        <w:tabs>
          <w:tab w:val="num" w:pos="360"/>
        </w:tabs>
        <w:ind w:left="360" w:hanging="360"/>
      </w:pPr>
      <w:rPr>
        <w:rFonts w:hint="default"/>
      </w:rPr>
    </w:lvl>
  </w:abstractNum>
  <w:abstractNum w:abstractNumId="236" w15:restartNumberingAfterBreak="0">
    <w:nsid w:val="473D25F9"/>
    <w:multiLevelType w:val="hybridMultilevel"/>
    <w:tmpl w:val="D604188A"/>
    <w:lvl w:ilvl="0" w:tplc="361060E2">
      <w:numFmt w:val="bullet"/>
      <w:lvlText w:val="-"/>
      <w:lvlJc w:val="left"/>
      <w:pPr>
        <w:tabs>
          <w:tab w:val="num" w:pos="720"/>
        </w:tabs>
        <w:ind w:left="720" w:hanging="360"/>
      </w:pPr>
      <w:rPr>
        <w:rFonts w:ascii="TimesNewRoman" w:hAnsi="TimesNewRoman" w:hint="default"/>
        <w:color w:val="000000"/>
      </w:r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7" w15:restartNumberingAfterBreak="0">
    <w:nsid w:val="474857FB"/>
    <w:multiLevelType w:val="singleLevel"/>
    <w:tmpl w:val="FA6CAB8C"/>
    <w:lvl w:ilvl="0">
      <w:start w:val="1"/>
      <w:numFmt w:val="lowerLetter"/>
      <w:lvlText w:val="(%1)"/>
      <w:lvlJc w:val="left"/>
      <w:pPr>
        <w:tabs>
          <w:tab w:val="num" w:pos="390"/>
        </w:tabs>
        <w:ind w:left="390" w:hanging="390"/>
      </w:pPr>
      <w:rPr>
        <w:rFonts w:hint="default"/>
      </w:rPr>
    </w:lvl>
  </w:abstractNum>
  <w:abstractNum w:abstractNumId="238" w15:restartNumberingAfterBreak="0">
    <w:nsid w:val="47D031FA"/>
    <w:multiLevelType w:val="hybridMultilevel"/>
    <w:tmpl w:val="0262D536"/>
    <w:lvl w:ilvl="0" w:tplc="FFFFFFFF">
      <w:start w:val="1"/>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9" w15:restartNumberingAfterBreak="0">
    <w:nsid w:val="47EB3463"/>
    <w:multiLevelType w:val="singleLevel"/>
    <w:tmpl w:val="4DA40B7A"/>
    <w:lvl w:ilvl="0">
      <w:start w:val="1"/>
      <w:numFmt w:val="decimal"/>
      <w:pStyle w:val="Otevilennavaden"/>
      <w:lvlText w:val="(%1)"/>
      <w:lvlJc w:val="left"/>
      <w:pPr>
        <w:tabs>
          <w:tab w:val="num" w:pos="360"/>
        </w:tabs>
        <w:ind w:left="360" w:hanging="360"/>
      </w:pPr>
      <w:rPr>
        <w:rFonts w:hint="default"/>
      </w:rPr>
    </w:lvl>
  </w:abstractNum>
  <w:abstractNum w:abstractNumId="240" w15:restartNumberingAfterBreak="0">
    <w:nsid w:val="48214DE0"/>
    <w:multiLevelType w:val="hybridMultilevel"/>
    <w:tmpl w:val="21621420"/>
    <w:lvl w:ilvl="0" w:tplc="9FD2A2D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1" w15:restartNumberingAfterBreak="0">
    <w:nsid w:val="482A28F9"/>
    <w:multiLevelType w:val="singleLevel"/>
    <w:tmpl w:val="C9544032"/>
    <w:lvl w:ilvl="0">
      <w:start w:val="1"/>
      <w:numFmt w:val="decimal"/>
      <w:lvlText w:val="(%1)"/>
      <w:lvlJc w:val="left"/>
      <w:pPr>
        <w:tabs>
          <w:tab w:val="num" w:pos="360"/>
        </w:tabs>
        <w:ind w:left="360" w:hanging="360"/>
      </w:pPr>
    </w:lvl>
  </w:abstractNum>
  <w:abstractNum w:abstractNumId="242" w15:restartNumberingAfterBreak="0">
    <w:nsid w:val="4840132C"/>
    <w:multiLevelType w:val="singleLevel"/>
    <w:tmpl w:val="C9544032"/>
    <w:lvl w:ilvl="0">
      <w:start w:val="1"/>
      <w:numFmt w:val="decimal"/>
      <w:lvlText w:val="(%1)"/>
      <w:lvlJc w:val="left"/>
      <w:pPr>
        <w:tabs>
          <w:tab w:val="num" w:pos="360"/>
        </w:tabs>
        <w:ind w:left="360" w:hanging="360"/>
      </w:pPr>
    </w:lvl>
  </w:abstractNum>
  <w:abstractNum w:abstractNumId="243" w15:restartNumberingAfterBreak="0">
    <w:nsid w:val="487B60CF"/>
    <w:multiLevelType w:val="hybridMultilevel"/>
    <w:tmpl w:val="699637BC"/>
    <w:lvl w:ilvl="0" w:tplc="8AAED97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4" w15:restartNumberingAfterBreak="0">
    <w:nsid w:val="48F527A6"/>
    <w:multiLevelType w:val="hybridMultilevel"/>
    <w:tmpl w:val="AA10CCCC"/>
    <w:lvl w:ilvl="0" w:tplc="F8963322">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45" w15:restartNumberingAfterBreak="0">
    <w:nsid w:val="49185460"/>
    <w:multiLevelType w:val="singleLevel"/>
    <w:tmpl w:val="F24E50F4"/>
    <w:lvl w:ilvl="0">
      <w:start w:val="1"/>
      <w:numFmt w:val="decimal"/>
      <w:lvlText w:val="(%1)"/>
      <w:lvlJc w:val="left"/>
      <w:pPr>
        <w:tabs>
          <w:tab w:val="num" w:pos="360"/>
        </w:tabs>
        <w:ind w:left="360" w:hanging="360"/>
      </w:pPr>
      <w:rPr>
        <w:rFonts w:hint="default"/>
      </w:rPr>
    </w:lvl>
  </w:abstractNum>
  <w:abstractNum w:abstractNumId="246" w15:restartNumberingAfterBreak="0">
    <w:nsid w:val="4A0442C1"/>
    <w:multiLevelType w:val="multilevel"/>
    <w:tmpl w:val="E6EC6C72"/>
    <w:lvl w:ilvl="0">
      <w:start w:val="1"/>
      <w:numFmt w:val="upperRoman"/>
      <w:lvlText w:val="%1"/>
      <w:lvlJc w:val="left"/>
      <w:pPr>
        <w:tabs>
          <w:tab w:val="num" w:pos="971"/>
        </w:tabs>
        <w:ind w:left="971"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Tabela %3"/>
      <w:lvlJc w:val="left"/>
      <w:pPr>
        <w:tabs>
          <w:tab w:val="num" w:pos="1259"/>
        </w:tabs>
        <w:ind w:left="1259" w:hanging="720"/>
      </w:pPr>
      <w:rPr>
        <w:rFonts w:hint="default"/>
        <w:b/>
      </w:rPr>
    </w:lvl>
    <w:lvl w:ilvl="3">
      <w:start w:val="1"/>
      <w:numFmt w:val="decimal"/>
      <w:lvlText w:val="%1.%2.%3.%4"/>
      <w:lvlJc w:val="left"/>
      <w:pPr>
        <w:tabs>
          <w:tab w:val="num" w:pos="1403"/>
        </w:tabs>
        <w:ind w:left="1403" w:hanging="864"/>
      </w:pPr>
      <w:rPr>
        <w:rFonts w:hint="default"/>
      </w:rPr>
    </w:lvl>
    <w:lvl w:ilvl="4">
      <w:start w:val="1"/>
      <w:numFmt w:val="decimal"/>
      <w:lvlText w:val="%1.%2.%3.%4.%5"/>
      <w:lvlJc w:val="left"/>
      <w:pPr>
        <w:tabs>
          <w:tab w:val="num" w:pos="1547"/>
        </w:tabs>
        <w:ind w:left="1547" w:hanging="1008"/>
      </w:pPr>
      <w:rPr>
        <w:rFonts w:hint="default"/>
      </w:rPr>
    </w:lvl>
    <w:lvl w:ilvl="5">
      <w:start w:val="1"/>
      <w:numFmt w:val="decimal"/>
      <w:lvlText w:val="%1.%2.%3.%4.%5.%6"/>
      <w:lvlJc w:val="left"/>
      <w:pPr>
        <w:tabs>
          <w:tab w:val="num" w:pos="1691"/>
        </w:tabs>
        <w:ind w:left="1691" w:hanging="1152"/>
      </w:pPr>
      <w:rPr>
        <w:rFonts w:hint="default"/>
      </w:rPr>
    </w:lvl>
    <w:lvl w:ilvl="6">
      <w:start w:val="1"/>
      <w:numFmt w:val="decimal"/>
      <w:lvlText w:val="%1.%2.%3.%4.%5.%6.%7"/>
      <w:lvlJc w:val="left"/>
      <w:pPr>
        <w:tabs>
          <w:tab w:val="num" w:pos="1835"/>
        </w:tabs>
        <w:ind w:left="1835" w:hanging="1296"/>
      </w:pPr>
      <w:rPr>
        <w:rFonts w:hint="default"/>
      </w:rPr>
    </w:lvl>
    <w:lvl w:ilvl="7">
      <w:start w:val="1"/>
      <w:numFmt w:val="decimal"/>
      <w:lvlText w:val="%1.%2.%3.%4.%5.%6.%7.%8"/>
      <w:lvlJc w:val="left"/>
      <w:pPr>
        <w:tabs>
          <w:tab w:val="num" w:pos="1979"/>
        </w:tabs>
        <w:ind w:left="1979" w:hanging="1440"/>
      </w:pPr>
      <w:rPr>
        <w:rFonts w:hint="default"/>
      </w:rPr>
    </w:lvl>
    <w:lvl w:ilvl="8">
      <w:start w:val="1"/>
      <w:numFmt w:val="decimal"/>
      <w:lvlText w:val="%1.%2.%3.%4.%5.%6.%7.%8.%9"/>
      <w:lvlJc w:val="left"/>
      <w:pPr>
        <w:tabs>
          <w:tab w:val="num" w:pos="2123"/>
        </w:tabs>
        <w:ind w:left="2123" w:hanging="1584"/>
      </w:pPr>
      <w:rPr>
        <w:rFonts w:hint="default"/>
      </w:rPr>
    </w:lvl>
  </w:abstractNum>
  <w:abstractNum w:abstractNumId="247" w15:restartNumberingAfterBreak="0">
    <w:nsid w:val="4A0855CB"/>
    <w:multiLevelType w:val="hybridMultilevel"/>
    <w:tmpl w:val="3E2811B4"/>
    <w:lvl w:ilvl="0" w:tplc="7EEA33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8" w15:restartNumberingAfterBreak="0">
    <w:nsid w:val="4A684AB4"/>
    <w:multiLevelType w:val="singleLevel"/>
    <w:tmpl w:val="AB14944C"/>
    <w:lvl w:ilvl="0">
      <w:start w:val="1"/>
      <w:numFmt w:val="decimal"/>
      <w:lvlText w:val="(%1)"/>
      <w:lvlJc w:val="left"/>
      <w:pPr>
        <w:tabs>
          <w:tab w:val="num" w:pos="360"/>
        </w:tabs>
        <w:ind w:left="360" w:hanging="360"/>
      </w:pPr>
      <w:rPr>
        <w:rFonts w:hint="default"/>
      </w:rPr>
    </w:lvl>
  </w:abstractNum>
  <w:abstractNum w:abstractNumId="249" w15:restartNumberingAfterBreak="0">
    <w:nsid w:val="4B9D0062"/>
    <w:multiLevelType w:val="multilevel"/>
    <w:tmpl w:val="3092CECA"/>
    <w:lvl w:ilvl="0">
      <w:start w:val="1"/>
      <w:numFmt w:val="decimal"/>
      <w:lvlText w:val="(%1)"/>
      <w:lvlJc w:val="left"/>
      <w:pPr>
        <w:tabs>
          <w:tab w:val="num" w:pos="360"/>
        </w:tabs>
        <w:ind w:left="737" w:hanging="737"/>
      </w:pPr>
      <w:rPr>
        <w:rFonts w:hint="default"/>
      </w:rPr>
    </w:lvl>
    <w:lvl w:ilvl="1">
      <w:start w:val="1"/>
      <w:numFmt w:val="ordinal"/>
      <w:lvlText w:val="%2"/>
      <w:lvlJc w:val="left"/>
      <w:pPr>
        <w:tabs>
          <w:tab w:val="num" w:pos="720"/>
        </w:tabs>
        <w:ind w:left="1304" w:hanging="567"/>
      </w:pPr>
      <w:rPr>
        <w:rFonts w:hint="default"/>
        <w:strike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0" w15:restartNumberingAfterBreak="0">
    <w:nsid w:val="4C9A6F9D"/>
    <w:multiLevelType w:val="hybridMultilevel"/>
    <w:tmpl w:val="1A385E26"/>
    <w:lvl w:ilvl="0" w:tplc="545EEFFC">
      <w:start w:val="1"/>
      <w:numFmt w:val="decimal"/>
      <w:lvlText w:val="(%1)"/>
      <w:lvlJc w:val="left"/>
      <w:pPr>
        <w:tabs>
          <w:tab w:val="num" w:pos="720"/>
        </w:tabs>
        <w:ind w:left="720" w:hanging="720"/>
      </w:pPr>
      <w:rPr>
        <w:rFonts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1" w15:restartNumberingAfterBreak="0">
    <w:nsid w:val="4D1B39E8"/>
    <w:multiLevelType w:val="hybridMultilevel"/>
    <w:tmpl w:val="DC600924"/>
    <w:lvl w:ilvl="0" w:tplc="13F03D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2" w15:restartNumberingAfterBreak="0">
    <w:nsid w:val="4DDD53EE"/>
    <w:multiLevelType w:val="hybridMultilevel"/>
    <w:tmpl w:val="6A84E0F6"/>
    <w:lvl w:ilvl="0" w:tplc="0030787A">
      <w:start w:val="1"/>
      <w:numFmt w:val="decimal"/>
      <w:lvlText w:val="%1."/>
      <w:lvlJc w:val="left"/>
      <w:pPr>
        <w:ind w:left="360" w:hanging="360"/>
      </w:pPr>
      <w:rPr>
        <w:rFonts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3" w15:restartNumberingAfterBreak="0">
    <w:nsid w:val="4DEC2310"/>
    <w:multiLevelType w:val="hybridMultilevel"/>
    <w:tmpl w:val="B6BCCA02"/>
    <w:lvl w:ilvl="0" w:tplc="F89633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15:restartNumberingAfterBreak="0">
    <w:nsid w:val="4EE448E9"/>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6" w15:restartNumberingAfterBreak="0">
    <w:nsid w:val="4F8E2E8C"/>
    <w:multiLevelType w:val="singleLevel"/>
    <w:tmpl w:val="65004D8C"/>
    <w:lvl w:ilvl="0">
      <w:numFmt w:val="bullet"/>
      <w:lvlText w:val="-"/>
      <w:lvlJc w:val="left"/>
      <w:pPr>
        <w:tabs>
          <w:tab w:val="num" w:pos="360"/>
        </w:tabs>
        <w:ind w:left="360" w:hanging="360"/>
      </w:pPr>
      <w:rPr>
        <w:rFonts w:hint="default"/>
      </w:rPr>
    </w:lvl>
  </w:abstractNum>
  <w:abstractNum w:abstractNumId="257" w15:restartNumberingAfterBreak="0">
    <w:nsid w:val="4F955552"/>
    <w:multiLevelType w:val="singleLevel"/>
    <w:tmpl w:val="C9544032"/>
    <w:lvl w:ilvl="0">
      <w:start w:val="1"/>
      <w:numFmt w:val="decimal"/>
      <w:lvlText w:val="(%1)"/>
      <w:lvlJc w:val="left"/>
      <w:pPr>
        <w:tabs>
          <w:tab w:val="num" w:pos="360"/>
        </w:tabs>
        <w:ind w:left="360" w:hanging="360"/>
      </w:pPr>
    </w:lvl>
  </w:abstractNum>
  <w:abstractNum w:abstractNumId="258" w15:restartNumberingAfterBreak="0">
    <w:nsid w:val="50093C11"/>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9" w15:restartNumberingAfterBreak="0">
    <w:nsid w:val="502A24DF"/>
    <w:multiLevelType w:val="singleLevel"/>
    <w:tmpl w:val="AB14944C"/>
    <w:lvl w:ilvl="0">
      <w:start w:val="1"/>
      <w:numFmt w:val="decimal"/>
      <w:lvlText w:val="(%1)"/>
      <w:lvlJc w:val="left"/>
      <w:pPr>
        <w:tabs>
          <w:tab w:val="num" w:pos="360"/>
        </w:tabs>
        <w:ind w:left="360" w:hanging="360"/>
      </w:pPr>
      <w:rPr>
        <w:rFonts w:hint="default"/>
      </w:rPr>
    </w:lvl>
  </w:abstractNum>
  <w:abstractNum w:abstractNumId="260" w15:restartNumberingAfterBreak="0">
    <w:nsid w:val="50C979B9"/>
    <w:multiLevelType w:val="singleLevel"/>
    <w:tmpl w:val="AB14944C"/>
    <w:lvl w:ilvl="0">
      <w:start w:val="1"/>
      <w:numFmt w:val="decimal"/>
      <w:lvlText w:val="(%1)"/>
      <w:lvlJc w:val="left"/>
      <w:pPr>
        <w:tabs>
          <w:tab w:val="num" w:pos="360"/>
        </w:tabs>
        <w:ind w:left="360" w:hanging="360"/>
      </w:pPr>
      <w:rPr>
        <w:rFonts w:hint="default"/>
      </w:rPr>
    </w:lvl>
  </w:abstractNum>
  <w:abstractNum w:abstractNumId="261" w15:restartNumberingAfterBreak="0">
    <w:nsid w:val="51B24FC3"/>
    <w:multiLevelType w:val="singleLevel"/>
    <w:tmpl w:val="88CA0FE4"/>
    <w:lvl w:ilvl="0">
      <w:start w:val="1"/>
      <w:numFmt w:val="decimal"/>
      <w:lvlText w:val="(%1)"/>
      <w:lvlJc w:val="left"/>
      <w:pPr>
        <w:tabs>
          <w:tab w:val="num" w:pos="360"/>
        </w:tabs>
        <w:ind w:left="360" w:hanging="360"/>
      </w:pPr>
    </w:lvl>
  </w:abstractNum>
  <w:abstractNum w:abstractNumId="262" w15:restartNumberingAfterBreak="0">
    <w:nsid w:val="51B546E7"/>
    <w:multiLevelType w:val="singleLevel"/>
    <w:tmpl w:val="7EACEBE2"/>
    <w:lvl w:ilvl="0">
      <w:start w:val="1"/>
      <w:numFmt w:val="decimal"/>
      <w:lvlText w:val="(%1)"/>
      <w:lvlJc w:val="left"/>
      <w:pPr>
        <w:tabs>
          <w:tab w:val="num" w:pos="360"/>
        </w:tabs>
        <w:ind w:left="360" w:hanging="360"/>
      </w:pPr>
    </w:lvl>
  </w:abstractNum>
  <w:abstractNum w:abstractNumId="263" w15:restartNumberingAfterBreak="0">
    <w:nsid w:val="52401C9B"/>
    <w:multiLevelType w:val="hybridMultilevel"/>
    <w:tmpl w:val="546E6956"/>
    <w:lvl w:ilvl="0" w:tplc="1A081DF8">
      <w:start w:val="1"/>
      <w:numFmt w:val="bullet"/>
      <w:lvlText w:val=""/>
      <w:lvlJc w:val="left"/>
      <w:pPr>
        <w:tabs>
          <w:tab w:val="num" w:pos="360"/>
        </w:tabs>
        <w:ind w:left="360" w:hanging="360"/>
      </w:pPr>
      <w:rPr>
        <w:rFonts w:ascii="Symbol" w:hAnsi="Symbol" w:hint="default"/>
        <w:b w:val="0"/>
        <w:i w:val="0"/>
      </w:rPr>
    </w:lvl>
    <w:lvl w:ilvl="1" w:tplc="310E54F8">
      <w:start w:val="5"/>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4" w15:restartNumberingAfterBreak="0">
    <w:nsid w:val="5244483B"/>
    <w:multiLevelType w:val="hybridMultilevel"/>
    <w:tmpl w:val="73F4D196"/>
    <w:lvl w:ilvl="0" w:tplc="09E871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5" w15:restartNumberingAfterBreak="0">
    <w:nsid w:val="52ED1CC6"/>
    <w:multiLevelType w:val="multilevel"/>
    <w:tmpl w:val="FB3E00BC"/>
    <w:lvl w:ilvl="0">
      <w:start w:val="3"/>
      <w:numFmt w:val="bullet"/>
      <w:lvlText w:val="-"/>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6" w15:restartNumberingAfterBreak="0">
    <w:nsid w:val="53773467"/>
    <w:multiLevelType w:val="singleLevel"/>
    <w:tmpl w:val="12FEE41E"/>
    <w:lvl w:ilvl="0">
      <w:start w:val="1"/>
      <w:numFmt w:val="decimal"/>
      <w:lvlText w:val="%1."/>
      <w:lvlJc w:val="left"/>
      <w:pPr>
        <w:tabs>
          <w:tab w:val="num" w:pos="785"/>
        </w:tabs>
        <w:ind w:left="785" w:hanging="360"/>
      </w:pPr>
      <w:rPr>
        <w:rFonts w:hint="default"/>
      </w:rPr>
    </w:lvl>
  </w:abstractNum>
  <w:abstractNum w:abstractNumId="267" w15:restartNumberingAfterBreak="0">
    <w:nsid w:val="54E81C40"/>
    <w:multiLevelType w:val="hybridMultilevel"/>
    <w:tmpl w:val="D9D6920C"/>
    <w:lvl w:ilvl="0" w:tplc="80189B5E">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68" w15:restartNumberingAfterBreak="0">
    <w:nsid w:val="55515250"/>
    <w:multiLevelType w:val="singleLevel"/>
    <w:tmpl w:val="AB14944C"/>
    <w:lvl w:ilvl="0">
      <w:start w:val="1"/>
      <w:numFmt w:val="decimal"/>
      <w:lvlText w:val="(%1)"/>
      <w:lvlJc w:val="left"/>
      <w:pPr>
        <w:ind w:left="720" w:hanging="360"/>
      </w:pPr>
      <w:rPr>
        <w:rFonts w:hint="default"/>
      </w:rPr>
    </w:lvl>
  </w:abstractNum>
  <w:abstractNum w:abstractNumId="269" w15:restartNumberingAfterBreak="0">
    <w:nsid w:val="55526386"/>
    <w:multiLevelType w:val="singleLevel"/>
    <w:tmpl w:val="AB14944C"/>
    <w:lvl w:ilvl="0">
      <w:start w:val="1"/>
      <w:numFmt w:val="decimal"/>
      <w:pStyle w:val="i"/>
      <w:lvlText w:val="(%1)"/>
      <w:lvlJc w:val="left"/>
      <w:pPr>
        <w:tabs>
          <w:tab w:val="num" w:pos="360"/>
        </w:tabs>
        <w:ind w:left="360" w:hanging="360"/>
      </w:pPr>
      <w:rPr>
        <w:rFonts w:hint="default"/>
      </w:rPr>
    </w:lvl>
  </w:abstractNum>
  <w:abstractNum w:abstractNumId="270" w15:restartNumberingAfterBreak="0">
    <w:nsid w:val="558F12EE"/>
    <w:multiLevelType w:val="singleLevel"/>
    <w:tmpl w:val="AB14944C"/>
    <w:lvl w:ilvl="0">
      <w:start w:val="1"/>
      <w:numFmt w:val="decimal"/>
      <w:pStyle w:val="abc"/>
      <w:lvlText w:val="(%1)"/>
      <w:lvlJc w:val="left"/>
      <w:pPr>
        <w:tabs>
          <w:tab w:val="num" w:pos="360"/>
        </w:tabs>
        <w:ind w:left="360" w:hanging="360"/>
      </w:pPr>
      <w:rPr>
        <w:rFonts w:hint="default"/>
      </w:rPr>
    </w:lvl>
  </w:abstractNum>
  <w:abstractNum w:abstractNumId="271" w15:restartNumberingAfterBreak="0">
    <w:nsid w:val="56263EAE"/>
    <w:multiLevelType w:val="hybridMultilevel"/>
    <w:tmpl w:val="5164FF5C"/>
    <w:lvl w:ilvl="0" w:tplc="0424000F">
      <w:start w:val="1"/>
      <w:numFmt w:val="decimal"/>
      <w:lvlText w:val="%1."/>
      <w:lvlJc w:val="left"/>
      <w:pPr>
        <w:tabs>
          <w:tab w:val="num" w:pos="720"/>
        </w:tabs>
        <w:ind w:left="720" w:hanging="360"/>
      </w:pPr>
      <w:rPr>
        <w:rFonts w:hint="default"/>
        <w:color w:val="000000"/>
      </w:r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2" w15:restartNumberingAfterBreak="0">
    <w:nsid w:val="56373C3E"/>
    <w:multiLevelType w:val="multilevel"/>
    <w:tmpl w:val="6BAAE288"/>
    <w:lvl w:ilvl="0">
      <w:start w:val="1"/>
      <w:numFmt w:val="decimal"/>
      <w:lvlText w:val="(%1)"/>
      <w:lvlJc w:val="left"/>
      <w:pPr>
        <w:tabs>
          <w:tab w:val="num" w:pos="360"/>
        </w:tabs>
        <w:ind w:left="737" w:hanging="737"/>
      </w:pPr>
      <w:rPr>
        <w:rFonts w:hint="default"/>
      </w:rPr>
    </w:lvl>
    <w:lvl w:ilvl="1">
      <w:start w:val="1"/>
      <w:numFmt w:val="ordinal"/>
      <w:lvlText w:val="%2"/>
      <w:lvlJc w:val="left"/>
      <w:pPr>
        <w:tabs>
          <w:tab w:val="num" w:pos="720"/>
        </w:tabs>
        <w:ind w:left="1304" w:hanging="567"/>
      </w:pPr>
      <w:rPr>
        <w:rFonts w:hint="default"/>
        <w:strike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3" w15:restartNumberingAfterBreak="0">
    <w:nsid w:val="56484FF9"/>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4" w15:restartNumberingAfterBreak="0">
    <w:nsid w:val="56E43193"/>
    <w:multiLevelType w:val="hybridMultilevel"/>
    <w:tmpl w:val="29620F10"/>
    <w:lvl w:ilvl="0" w:tplc="EF507452">
      <w:start w:val="1"/>
      <w:numFmt w:val="decimal"/>
      <w:pStyle w:val="len1"/>
      <w:lvlText w:val="%1."/>
      <w:lvlJc w:val="left"/>
      <w:pPr>
        <w:tabs>
          <w:tab w:val="num" w:pos="360"/>
        </w:tabs>
        <w:ind w:left="284" w:hanging="284"/>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A88576C">
      <w:start w:val="1"/>
      <w:numFmt w:val="decimal"/>
      <w:lvlText w:val="%2."/>
      <w:lvlJc w:val="left"/>
      <w:pPr>
        <w:tabs>
          <w:tab w:val="num" w:pos="1440"/>
        </w:tabs>
        <w:ind w:left="1440" w:hanging="360"/>
      </w:pPr>
    </w:lvl>
    <w:lvl w:ilvl="2" w:tplc="64C424B4">
      <w:start w:val="1"/>
      <w:numFmt w:val="decimal"/>
      <w:lvlText w:val="%3."/>
      <w:lvlJc w:val="left"/>
      <w:pPr>
        <w:tabs>
          <w:tab w:val="num" w:pos="2160"/>
        </w:tabs>
        <w:ind w:left="2160" w:hanging="360"/>
      </w:pPr>
    </w:lvl>
    <w:lvl w:ilvl="3" w:tplc="720C8ED6">
      <w:start w:val="1"/>
      <w:numFmt w:val="decimal"/>
      <w:lvlText w:val="%4."/>
      <w:lvlJc w:val="left"/>
      <w:pPr>
        <w:tabs>
          <w:tab w:val="num" w:pos="2880"/>
        </w:tabs>
        <w:ind w:left="2880" w:hanging="360"/>
      </w:pPr>
    </w:lvl>
    <w:lvl w:ilvl="4" w:tplc="47F888DE">
      <w:start w:val="1"/>
      <w:numFmt w:val="decimal"/>
      <w:lvlText w:val="%5."/>
      <w:lvlJc w:val="left"/>
      <w:pPr>
        <w:tabs>
          <w:tab w:val="num" w:pos="3600"/>
        </w:tabs>
        <w:ind w:left="3600" w:hanging="360"/>
      </w:pPr>
    </w:lvl>
    <w:lvl w:ilvl="5" w:tplc="36002EB8">
      <w:start w:val="1"/>
      <w:numFmt w:val="decimal"/>
      <w:lvlText w:val="%6."/>
      <w:lvlJc w:val="left"/>
      <w:pPr>
        <w:tabs>
          <w:tab w:val="num" w:pos="4320"/>
        </w:tabs>
        <w:ind w:left="4320" w:hanging="360"/>
      </w:pPr>
    </w:lvl>
    <w:lvl w:ilvl="6" w:tplc="AE5EFD18">
      <w:start w:val="1"/>
      <w:numFmt w:val="decimal"/>
      <w:lvlText w:val="%7."/>
      <w:lvlJc w:val="left"/>
      <w:pPr>
        <w:tabs>
          <w:tab w:val="num" w:pos="5040"/>
        </w:tabs>
        <w:ind w:left="5040" w:hanging="360"/>
      </w:pPr>
    </w:lvl>
    <w:lvl w:ilvl="7" w:tplc="08F88A52">
      <w:start w:val="1"/>
      <w:numFmt w:val="decimal"/>
      <w:lvlText w:val="%8."/>
      <w:lvlJc w:val="left"/>
      <w:pPr>
        <w:tabs>
          <w:tab w:val="num" w:pos="5760"/>
        </w:tabs>
        <w:ind w:left="5760" w:hanging="360"/>
      </w:pPr>
    </w:lvl>
    <w:lvl w:ilvl="8" w:tplc="EBB4F832">
      <w:start w:val="1"/>
      <w:numFmt w:val="decimal"/>
      <w:lvlText w:val="%9."/>
      <w:lvlJc w:val="left"/>
      <w:pPr>
        <w:tabs>
          <w:tab w:val="num" w:pos="6480"/>
        </w:tabs>
        <w:ind w:left="6480" w:hanging="360"/>
      </w:pPr>
    </w:lvl>
  </w:abstractNum>
  <w:abstractNum w:abstractNumId="275" w15:restartNumberingAfterBreak="0">
    <w:nsid w:val="576174C4"/>
    <w:multiLevelType w:val="hybridMultilevel"/>
    <w:tmpl w:val="284E9B56"/>
    <w:lvl w:ilvl="0" w:tplc="9FD2A2DE">
      <w:start w:val="1"/>
      <w:numFmt w:val="decimal"/>
      <w:lvlText w:val="(%1)"/>
      <w:lvlJc w:val="left"/>
      <w:pPr>
        <w:tabs>
          <w:tab w:val="num" w:pos="312"/>
        </w:tabs>
        <w:ind w:left="312"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6" w15:restartNumberingAfterBreak="0">
    <w:nsid w:val="57D66CA1"/>
    <w:multiLevelType w:val="singleLevel"/>
    <w:tmpl w:val="C9544032"/>
    <w:lvl w:ilvl="0">
      <w:start w:val="1"/>
      <w:numFmt w:val="decimal"/>
      <w:lvlText w:val="(%1)"/>
      <w:lvlJc w:val="left"/>
      <w:pPr>
        <w:tabs>
          <w:tab w:val="num" w:pos="360"/>
        </w:tabs>
        <w:ind w:left="360" w:hanging="360"/>
      </w:pPr>
    </w:lvl>
  </w:abstractNum>
  <w:abstractNum w:abstractNumId="277" w15:restartNumberingAfterBreak="0">
    <w:nsid w:val="57E656D1"/>
    <w:multiLevelType w:val="hybridMultilevel"/>
    <w:tmpl w:val="9D344440"/>
    <w:lvl w:ilvl="0" w:tplc="75C2F9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8" w15:restartNumberingAfterBreak="0">
    <w:nsid w:val="5813232A"/>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9" w15:restartNumberingAfterBreak="0">
    <w:nsid w:val="581561C1"/>
    <w:multiLevelType w:val="multilevel"/>
    <w:tmpl w:val="0BCA9324"/>
    <w:lvl w:ilvl="0">
      <w:start w:val="2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360"/>
        </w:tabs>
        <w:ind w:left="3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583C4052"/>
    <w:multiLevelType w:val="hybridMultilevel"/>
    <w:tmpl w:val="937A5340"/>
    <w:lvl w:ilvl="0" w:tplc="C344A63E">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281" w15:restartNumberingAfterBreak="0">
    <w:nsid w:val="58B8565D"/>
    <w:multiLevelType w:val="hybridMultilevel"/>
    <w:tmpl w:val="DD9AF34E"/>
    <w:lvl w:ilvl="0" w:tplc="9D4AB556">
      <w:start w:val="1"/>
      <w:numFmt w:val="upperRoman"/>
      <w:pStyle w:val="Title1"/>
      <w:lvlText w:val="%1."/>
      <w:lvlJc w:val="right"/>
      <w:pPr>
        <w:tabs>
          <w:tab w:val="num" w:pos="180"/>
        </w:tabs>
        <w:ind w:left="180" w:hanging="180"/>
      </w:pPr>
      <w:rPr>
        <w:rFonts w:hint="default"/>
      </w:rPr>
    </w:lvl>
    <w:lvl w:ilvl="1" w:tplc="4A6ED2DA" w:tentative="1">
      <w:start w:val="1"/>
      <w:numFmt w:val="lowerLetter"/>
      <w:lvlText w:val="%2."/>
      <w:lvlJc w:val="left"/>
      <w:pPr>
        <w:tabs>
          <w:tab w:val="num" w:pos="900"/>
        </w:tabs>
        <w:ind w:left="900" w:hanging="360"/>
      </w:pPr>
    </w:lvl>
    <w:lvl w:ilvl="2" w:tplc="9C1A3AB0" w:tentative="1">
      <w:start w:val="1"/>
      <w:numFmt w:val="lowerRoman"/>
      <w:lvlText w:val="%3."/>
      <w:lvlJc w:val="right"/>
      <w:pPr>
        <w:tabs>
          <w:tab w:val="num" w:pos="1620"/>
        </w:tabs>
        <w:ind w:left="1620" w:hanging="180"/>
      </w:pPr>
    </w:lvl>
    <w:lvl w:ilvl="3" w:tplc="BB509230" w:tentative="1">
      <w:start w:val="1"/>
      <w:numFmt w:val="decimal"/>
      <w:lvlText w:val="%4."/>
      <w:lvlJc w:val="left"/>
      <w:pPr>
        <w:tabs>
          <w:tab w:val="num" w:pos="2340"/>
        </w:tabs>
        <w:ind w:left="2340" w:hanging="360"/>
      </w:pPr>
    </w:lvl>
    <w:lvl w:ilvl="4" w:tplc="A6440B7C" w:tentative="1">
      <w:start w:val="1"/>
      <w:numFmt w:val="lowerLetter"/>
      <w:lvlText w:val="%5."/>
      <w:lvlJc w:val="left"/>
      <w:pPr>
        <w:tabs>
          <w:tab w:val="num" w:pos="3060"/>
        </w:tabs>
        <w:ind w:left="3060" w:hanging="360"/>
      </w:pPr>
    </w:lvl>
    <w:lvl w:ilvl="5" w:tplc="E0D042EC" w:tentative="1">
      <w:start w:val="1"/>
      <w:numFmt w:val="lowerRoman"/>
      <w:lvlText w:val="%6."/>
      <w:lvlJc w:val="right"/>
      <w:pPr>
        <w:tabs>
          <w:tab w:val="num" w:pos="3780"/>
        </w:tabs>
        <w:ind w:left="3780" w:hanging="180"/>
      </w:pPr>
    </w:lvl>
    <w:lvl w:ilvl="6" w:tplc="C4E4E41A" w:tentative="1">
      <w:start w:val="1"/>
      <w:numFmt w:val="decimal"/>
      <w:lvlText w:val="%7."/>
      <w:lvlJc w:val="left"/>
      <w:pPr>
        <w:tabs>
          <w:tab w:val="num" w:pos="4500"/>
        </w:tabs>
        <w:ind w:left="4500" w:hanging="360"/>
      </w:pPr>
    </w:lvl>
    <w:lvl w:ilvl="7" w:tplc="62109010" w:tentative="1">
      <w:start w:val="1"/>
      <w:numFmt w:val="lowerLetter"/>
      <w:lvlText w:val="%8."/>
      <w:lvlJc w:val="left"/>
      <w:pPr>
        <w:tabs>
          <w:tab w:val="num" w:pos="5220"/>
        </w:tabs>
        <w:ind w:left="5220" w:hanging="360"/>
      </w:pPr>
    </w:lvl>
    <w:lvl w:ilvl="8" w:tplc="5AD4EEEA" w:tentative="1">
      <w:start w:val="1"/>
      <w:numFmt w:val="lowerRoman"/>
      <w:lvlText w:val="%9."/>
      <w:lvlJc w:val="right"/>
      <w:pPr>
        <w:tabs>
          <w:tab w:val="num" w:pos="5940"/>
        </w:tabs>
        <w:ind w:left="5940" w:hanging="180"/>
      </w:pPr>
    </w:lvl>
  </w:abstractNum>
  <w:abstractNum w:abstractNumId="282" w15:restartNumberingAfterBreak="0">
    <w:nsid w:val="58C003B5"/>
    <w:multiLevelType w:val="singleLevel"/>
    <w:tmpl w:val="C9544032"/>
    <w:lvl w:ilvl="0">
      <w:start w:val="1"/>
      <w:numFmt w:val="decimal"/>
      <w:lvlText w:val="(%1)"/>
      <w:lvlJc w:val="left"/>
      <w:pPr>
        <w:tabs>
          <w:tab w:val="num" w:pos="360"/>
        </w:tabs>
        <w:ind w:left="360" w:hanging="360"/>
      </w:pPr>
    </w:lvl>
  </w:abstractNum>
  <w:abstractNum w:abstractNumId="283" w15:restartNumberingAfterBreak="0">
    <w:nsid w:val="58DD5550"/>
    <w:multiLevelType w:val="singleLevel"/>
    <w:tmpl w:val="9856BFAE"/>
    <w:lvl w:ilvl="0">
      <w:start w:val="1"/>
      <w:numFmt w:val="decimal"/>
      <w:pStyle w:val="List-odstavek"/>
      <w:lvlText w:val="(%1)"/>
      <w:lvlJc w:val="left"/>
      <w:pPr>
        <w:tabs>
          <w:tab w:val="num" w:pos="540"/>
        </w:tabs>
        <w:ind w:left="540" w:hanging="540"/>
      </w:pPr>
      <w:rPr>
        <w:rFonts w:hint="default"/>
      </w:rPr>
    </w:lvl>
  </w:abstractNum>
  <w:abstractNum w:abstractNumId="284" w15:restartNumberingAfterBreak="0">
    <w:nsid w:val="594337F7"/>
    <w:multiLevelType w:val="singleLevel"/>
    <w:tmpl w:val="C82E16BA"/>
    <w:lvl w:ilvl="0">
      <w:numFmt w:val="bullet"/>
      <w:lvlText w:val="-"/>
      <w:lvlJc w:val="left"/>
      <w:pPr>
        <w:tabs>
          <w:tab w:val="num" w:pos="1494"/>
        </w:tabs>
        <w:ind w:left="1494" w:hanging="360"/>
      </w:pPr>
      <w:rPr>
        <w:rFonts w:hint="default"/>
      </w:rPr>
    </w:lvl>
  </w:abstractNum>
  <w:abstractNum w:abstractNumId="285" w15:restartNumberingAfterBreak="0">
    <w:nsid w:val="59A312C7"/>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A844575"/>
    <w:multiLevelType w:val="hybridMultilevel"/>
    <w:tmpl w:val="BCCC6950"/>
    <w:lvl w:ilvl="0" w:tplc="C8CCE642">
      <w:start w:val="1"/>
      <w:numFmt w:val="bullet"/>
      <w:lvlText w:val=""/>
      <w:lvlJc w:val="left"/>
      <w:pPr>
        <w:tabs>
          <w:tab w:val="num" w:pos="357"/>
        </w:tabs>
        <w:ind w:left="357" w:hanging="24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5AC5058E"/>
    <w:multiLevelType w:val="hybridMultilevel"/>
    <w:tmpl w:val="5B785F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8" w15:restartNumberingAfterBreak="0">
    <w:nsid w:val="5AF2485A"/>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9" w15:restartNumberingAfterBreak="0">
    <w:nsid w:val="5AFA67B3"/>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290" w15:restartNumberingAfterBreak="0">
    <w:nsid w:val="5B050C0A"/>
    <w:multiLevelType w:val="hybridMultilevel"/>
    <w:tmpl w:val="26D072E0"/>
    <w:lvl w:ilvl="0" w:tplc="76AC1A70">
      <w:start w:val="49"/>
      <w:numFmt w:val="bullet"/>
      <w:pStyle w:val="Ods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1" w15:restartNumberingAfterBreak="0">
    <w:nsid w:val="5B2845A7"/>
    <w:multiLevelType w:val="multilevel"/>
    <w:tmpl w:val="F36C374E"/>
    <w:lvl w:ilvl="0">
      <w:start w:val="1"/>
      <w:numFmt w:val="decimal"/>
      <w:lvlText w:val="(%1)"/>
      <w:lvlJc w:val="left"/>
      <w:pPr>
        <w:tabs>
          <w:tab w:val="num" w:pos="3"/>
        </w:tabs>
        <w:ind w:left="3"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2" w15:restartNumberingAfterBreak="0">
    <w:nsid w:val="5B8E27C4"/>
    <w:multiLevelType w:val="singleLevel"/>
    <w:tmpl w:val="C9544032"/>
    <w:lvl w:ilvl="0">
      <w:start w:val="1"/>
      <w:numFmt w:val="decimal"/>
      <w:lvlText w:val="(%1)"/>
      <w:lvlJc w:val="left"/>
      <w:pPr>
        <w:tabs>
          <w:tab w:val="num" w:pos="360"/>
        </w:tabs>
        <w:ind w:left="360" w:hanging="360"/>
      </w:pPr>
    </w:lvl>
  </w:abstractNum>
  <w:abstractNum w:abstractNumId="293" w15:restartNumberingAfterBreak="0">
    <w:nsid w:val="5BD82D77"/>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4" w15:restartNumberingAfterBreak="0">
    <w:nsid w:val="5BDF4F27"/>
    <w:multiLevelType w:val="hybridMultilevel"/>
    <w:tmpl w:val="7F903540"/>
    <w:lvl w:ilvl="0" w:tplc="6D1C35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5" w15:restartNumberingAfterBreak="0">
    <w:nsid w:val="5C7540E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6" w15:restartNumberingAfterBreak="0">
    <w:nsid w:val="5DC10B87"/>
    <w:multiLevelType w:val="hybridMultilevel"/>
    <w:tmpl w:val="EAE63C24"/>
    <w:lvl w:ilvl="0" w:tplc="C1A6AE66">
      <w:start w:val="1"/>
      <w:numFmt w:val="decimal"/>
      <w:lvlText w:val="%1."/>
      <w:lvlJc w:val="left"/>
      <w:pPr>
        <w:tabs>
          <w:tab w:val="num" w:pos="552"/>
        </w:tabs>
        <w:ind w:left="552"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7" w15:restartNumberingAfterBreak="0">
    <w:nsid w:val="5DD504FA"/>
    <w:multiLevelType w:val="singleLevel"/>
    <w:tmpl w:val="74DA4BF0"/>
    <w:lvl w:ilvl="0">
      <w:start w:val="1"/>
      <w:numFmt w:val="decimal"/>
      <w:pStyle w:val="clenzakona"/>
      <w:lvlText w:val="%1."/>
      <w:lvlJc w:val="left"/>
      <w:pPr>
        <w:tabs>
          <w:tab w:val="num" w:pos="708"/>
        </w:tabs>
        <w:ind w:left="708" w:hanging="708"/>
      </w:pPr>
      <w:rPr>
        <w:rFonts w:hint="default"/>
      </w:rPr>
    </w:lvl>
  </w:abstractNum>
  <w:abstractNum w:abstractNumId="298" w15:restartNumberingAfterBreak="0">
    <w:nsid w:val="5DD86CA6"/>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9" w15:restartNumberingAfterBreak="0">
    <w:nsid w:val="5E3565FD"/>
    <w:multiLevelType w:val="hybridMultilevel"/>
    <w:tmpl w:val="6054D992"/>
    <w:lvl w:ilvl="0" w:tplc="F30A6814">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0" w15:restartNumberingAfterBreak="0">
    <w:nsid w:val="5E7A39C0"/>
    <w:multiLevelType w:val="singleLevel"/>
    <w:tmpl w:val="C9544032"/>
    <w:lvl w:ilvl="0">
      <w:start w:val="1"/>
      <w:numFmt w:val="decimal"/>
      <w:lvlText w:val="(%1)"/>
      <w:lvlJc w:val="left"/>
      <w:pPr>
        <w:tabs>
          <w:tab w:val="num" w:pos="360"/>
        </w:tabs>
        <w:ind w:left="360" w:hanging="360"/>
      </w:pPr>
    </w:lvl>
  </w:abstractNum>
  <w:abstractNum w:abstractNumId="301" w15:restartNumberingAfterBreak="0">
    <w:nsid w:val="5F5A5958"/>
    <w:multiLevelType w:val="hybridMultilevel"/>
    <w:tmpl w:val="9F1203D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2" w15:restartNumberingAfterBreak="0">
    <w:nsid w:val="604D4785"/>
    <w:multiLevelType w:val="hybridMultilevel"/>
    <w:tmpl w:val="939064E6"/>
    <w:lvl w:ilvl="0" w:tplc="0B96D06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3" w15:restartNumberingAfterBreak="0">
    <w:nsid w:val="60D463A3"/>
    <w:multiLevelType w:val="hybridMultilevel"/>
    <w:tmpl w:val="AB9E5F70"/>
    <w:lvl w:ilvl="0" w:tplc="0E6A4160">
      <w:start w:val="1"/>
      <w:numFmt w:val="decimal"/>
      <w:lvlText w:val="(%1)"/>
      <w:lvlJc w:val="left"/>
      <w:pPr>
        <w:tabs>
          <w:tab w:val="num" w:pos="720"/>
        </w:tabs>
        <w:ind w:left="720" w:hanging="360"/>
      </w:pPr>
      <w:rPr>
        <w:rFonts w:hint="default"/>
      </w:rPr>
    </w:lvl>
    <w:lvl w:ilvl="1" w:tplc="59E879A6">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4" w15:restartNumberingAfterBreak="0">
    <w:nsid w:val="61AA0BDB"/>
    <w:multiLevelType w:val="hybridMultilevel"/>
    <w:tmpl w:val="E3AE49CA"/>
    <w:lvl w:ilvl="0" w:tplc="0424000F">
      <w:start w:val="1"/>
      <w:numFmt w:val="decimal"/>
      <w:lvlText w:val="%1."/>
      <w:lvlJc w:val="left"/>
      <w:pPr>
        <w:tabs>
          <w:tab w:val="num" w:pos="390"/>
        </w:tabs>
        <w:ind w:left="39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5" w15:restartNumberingAfterBreak="0">
    <w:nsid w:val="62D5507A"/>
    <w:multiLevelType w:val="hybridMultilevel"/>
    <w:tmpl w:val="CC267ED6"/>
    <w:lvl w:ilvl="0" w:tplc="7B3AF1BE">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6" w15:restartNumberingAfterBreak="0">
    <w:nsid w:val="631B5032"/>
    <w:multiLevelType w:val="singleLevel"/>
    <w:tmpl w:val="AB14944C"/>
    <w:lvl w:ilvl="0">
      <w:start w:val="1"/>
      <w:numFmt w:val="decimal"/>
      <w:pStyle w:val="123"/>
      <w:lvlText w:val="(%1)"/>
      <w:lvlJc w:val="left"/>
      <w:pPr>
        <w:tabs>
          <w:tab w:val="num" w:pos="360"/>
        </w:tabs>
        <w:ind w:left="360" w:hanging="360"/>
      </w:pPr>
      <w:rPr>
        <w:rFonts w:hint="default"/>
      </w:rPr>
    </w:lvl>
  </w:abstractNum>
  <w:abstractNum w:abstractNumId="307" w15:restartNumberingAfterBreak="0">
    <w:nsid w:val="633128E8"/>
    <w:multiLevelType w:val="singleLevel"/>
    <w:tmpl w:val="C9544032"/>
    <w:lvl w:ilvl="0">
      <w:start w:val="1"/>
      <w:numFmt w:val="decimal"/>
      <w:lvlText w:val="(%1)"/>
      <w:lvlJc w:val="left"/>
      <w:pPr>
        <w:tabs>
          <w:tab w:val="num" w:pos="360"/>
        </w:tabs>
        <w:ind w:left="360" w:hanging="360"/>
      </w:pPr>
    </w:lvl>
  </w:abstractNum>
  <w:abstractNum w:abstractNumId="308" w15:restartNumberingAfterBreak="0">
    <w:nsid w:val="636C738C"/>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9" w15:restartNumberingAfterBreak="0">
    <w:nsid w:val="637842DA"/>
    <w:multiLevelType w:val="hybridMultilevel"/>
    <w:tmpl w:val="4120C044"/>
    <w:lvl w:ilvl="0" w:tplc="552C002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0" w15:restartNumberingAfterBreak="0">
    <w:nsid w:val="64C537CF"/>
    <w:multiLevelType w:val="singleLevel"/>
    <w:tmpl w:val="C9544032"/>
    <w:lvl w:ilvl="0">
      <w:start w:val="1"/>
      <w:numFmt w:val="decimal"/>
      <w:lvlText w:val="(%1)"/>
      <w:lvlJc w:val="left"/>
      <w:pPr>
        <w:tabs>
          <w:tab w:val="num" w:pos="360"/>
        </w:tabs>
        <w:ind w:left="360" w:hanging="360"/>
      </w:pPr>
    </w:lvl>
  </w:abstractNum>
  <w:abstractNum w:abstractNumId="311" w15:restartNumberingAfterBreak="0">
    <w:nsid w:val="65845574"/>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15:restartNumberingAfterBreak="0">
    <w:nsid w:val="65D975DD"/>
    <w:multiLevelType w:val="hybridMultilevel"/>
    <w:tmpl w:val="F14CBB46"/>
    <w:lvl w:ilvl="0" w:tplc="116258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3" w15:restartNumberingAfterBreak="0">
    <w:nsid w:val="65F123C1"/>
    <w:multiLevelType w:val="hybridMultilevel"/>
    <w:tmpl w:val="9BA45F70"/>
    <w:lvl w:ilvl="0" w:tplc="46EC3AC2">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4" w15:restartNumberingAfterBreak="0">
    <w:nsid w:val="66010A29"/>
    <w:multiLevelType w:val="multilevel"/>
    <w:tmpl w:val="0DD6409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15" w15:restartNumberingAfterBreak="0">
    <w:nsid w:val="661D2848"/>
    <w:multiLevelType w:val="hybridMultilevel"/>
    <w:tmpl w:val="3B8CEA3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6" w15:restartNumberingAfterBreak="0">
    <w:nsid w:val="66701711"/>
    <w:multiLevelType w:val="hybridMultilevel"/>
    <w:tmpl w:val="3896482C"/>
    <w:lvl w:ilvl="0" w:tplc="3AD0A73A">
      <w:start w:val="1"/>
      <w:numFmt w:val="upperRoman"/>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7" w15:restartNumberingAfterBreak="0">
    <w:nsid w:val="66B90E79"/>
    <w:multiLevelType w:val="singleLevel"/>
    <w:tmpl w:val="C9544032"/>
    <w:lvl w:ilvl="0">
      <w:start w:val="1"/>
      <w:numFmt w:val="decimal"/>
      <w:lvlText w:val="(%1)"/>
      <w:lvlJc w:val="left"/>
      <w:pPr>
        <w:tabs>
          <w:tab w:val="num" w:pos="360"/>
        </w:tabs>
        <w:ind w:left="360" w:hanging="360"/>
      </w:pPr>
    </w:lvl>
  </w:abstractNum>
  <w:abstractNum w:abstractNumId="318" w15:restartNumberingAfterBreak="0">
    <w:nsid w:val="66D96710"/>
    <w:multiLevelType w:val="singleLevel"/>
    <w:tmpl w:val="0424000F"/>
    <w:lvl w:ilvl="0">
      <w:start w:val="1"/>
      <w:numFmt w:val="decimal"/>
      <w:lvlText w:val="%1."/>
      <w:lvlJc w:val="left"/>
      <w:pPr>
        <w:tabs>
          <w:tab w:val="num" w:pos="720"/>
        </w:tabs>
        <w:ind w:left="720" w:hanging="360"/>
      </w:pPr>
    </w:lvl>
  </w:abstractNum>
  <w:abstractNum w:abstractNumId="319" w15:restartNumberingAfterBreak="0">
    <w:nsid w:val="675C7C8A"/>
    <w:multiLevelType w:val="hybridMultilevel"/>
    <w:tmpl w:val="2A44D334"/>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0" w15:restartNumberingAfterBreak="0">
    <w:nsid w:val="681667DA"/>
    <w:multiLevelType w:val="multilevel"/>
    <w:tmpl w:val="C7D82D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none"/>
      <w:pStyle w:val="4nivo"/>
      <w:lvlText w:val=""/>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1" w15:restartNumberingAfterBreak="0">
    <w:nsid w:val="685256E7"/>
    <w:multiLevelType w:val="hybridMultilevel"/>
    <w:tmpl w:val="4FC80998"/>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2" w15:restartNumberingAfterBreak="0">
    <w:nsid w:val="687930E2"/>
    <w:multiLevelType w:val="hybridMultilevel"/>
    <w:tmpl w:val="1F1838A4"/>
    <w:lvl w:ilvl="0" w:tplc="9CE6963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3" w15:restartNumberingAfterBreak="0">
    <w:nsid w:val="68CB01FB"/>
    <w:multiLevelType w:val="hybridMultilevel"/>
    <w:tmpl w:val="63FC1544"/>
    <w:lvl w:ilvl="0" w:tplc="FFFFFFFF">
      <w:start w:val="1"/>
      <w:numFmt w:val="bullet"/>
      <w:pStyle w:val="o"/>
      <w:lvlText w:val=""/>
      <w:lvlJc w:val="left"/>
      <w:pPr>
        <w:tabs>
          <w:tab w:val="num" w:pos="780"/>
        </w:tabs>
        <w:ind w:left="780" w:hanging="360"/>
      </w:pPr>
      <w:rPr>
        <w:rFonts w:ascii="Symbol" w:hAnsi="Symbol" w:hint="default"/>
      </w:rPr>
    </w:lvl>
    <w:lvl w:ilvl="1" w:tplc="04240019">
      <w:start w:val="1"/>
      <w:numFmt w:val="bullet"/>
      <w:lvlText w:val=""/>
      <w:lvlJc w:val="left"/>
      <w:pPr>
        <w:tabs>
          <w:tab w:val="num" w:pos="1860"/>
        </w:tabs>
        <w:ind w:left="1860" w:hanging="360"/>
      </w:pPr>
      <w:rPr>
        <w:rFonts w:ascii="Symbol" w:hAnsi="Symbol" w:hint="default"/>
      </w:rPr>
    </w:lvl>
    <w:lvl w:ilvl="2" w:tplc="0424001B" w:tentative="1">
      <w:start w:val="1"/>
      <w:numFmt w:val="lowerRoman"/>
      <w:lvlText w:val="%3."/>
      <w:lvlJc w:val="right"/>
      <w:pPr>
        <w:tabs>
          <w:tab w:val="num" w:pos="2580"/>
        </w:tabs>
        <w:ind w:left="2580" w:hanging="180"/>
      </w:pPr>
      <w:rPr>
        <w:rFonts w:cs="Times New Roman"/>
      </w:rPr>
    </w:lvl>
    <w:lvl w:ilvl="3" w:tplc="0424000F" w:tentative="1">
      <w:start w:val="1"/>
      <w:numFmt w:val="decimal"/>
      <w:lvlText w:val="%4."/>
      <w:lvlJc w:val="left"/>
      <w:pPr>
        <w:tabs>
          <w:tab w:val="num" w:pos="3300"/>
        </w:tabs>
        <w:ind w:left="3300" w:hanging="360"/>
      </w:pPr>
      <w:rPr>
        <w:rFonts w:cs="Times New Roman"/>
      </w:rPr>
    </w:lvl>
    <w:lvl w:ilvl="4" w:tplc="04240019" w:tentative="1">
      <w:start w:val="1"/>
      <w:numFmt w:val="lowerLetter"/>
      <w:lvlText w:val="%5."/>
      <w:lvlJc w:val="left"/>
      <w:pPr>
        <w:tabs>
          <w:tab w:val="num" w:pos="4020"/>
        </w:tabs>
        <w:ind w:left="4020" w:hanging="360"/>
      </w:pPr>
      <w:rPr>
        <w:rFonts w:cs="Times New Roman"/>
      </w:rPr>
    </w:lvl>
    <w:lvl w:ilvl="5" w:tplc="0424001B" w:tentative="1">
      <w:start w:val="1"/>
      <w:numFmt w:val="lowerRoman"/>
      <w:lvlText w:val="%6."/>
      <w:lvlJc w:val="right"/>
      <w:pPr>
        <w:tabs>
          <w:tab w:val="num" w:pos="4740"/>
        </w:tabs>
        <w:ind w:left="4740" w:hanging="180"/>
      </w:pPr>
      <w:rPr>
        <w:rFonts w:cs="Times New Roman"/>
      </w:rPr>
    </w:lvl>
    <w:lvl w:ilvl="6" w:tplc="0424000F" w:tentative="1">
      <w:start w:val="1"/>
      <w:numFmt w:val="decimal"/>
      <w:lvlText w:val="%7."/>
      <w:lvlJc w:val="left"/>
      <w:pPr>
        <w:tabs>
          <w:tab w:val="num" w:pos="5460"/>
        </w:tabs>
        <w:ind w:left="5460" w:hanging="360"/>
      </w:pPr>
      <w:rPr>
        <w:rFonts w:cs="Times New Roman"/>
      </w:rPr>
    </w:lvl>
    <w:lvl w:ilvl="7" w:tplc="04240019" w:tentative="1">
      <w:start w:val="1"/>
      <w:numFmt w:val="lowerLetter"/>
      <w:lvlText w:val="%8."/>
      <w:lvlJc w:val="left"/>
      <w:pPr>
        <w:tabs>
          <w:tab w:val="num" w:pos="6180"/>
        </w:tabs>
        <w:ind w:left="6180" w:hanging="360"/>
      </w:pPr>
      <w:rPr>
        <w:rFonts w:cs="Times New Roman"/>
      </w:rPr>
    </w:lvl>
    <w:lvl w:ilvl="8" w:tplc="0424001B" w:tentative="1">
      <w:start w:val="1"/>
      <w:numFmt w:val="lowerRoman"/>
      <w:lvlText w:val="%9."/>
      <w:lvlJc w:val="right"/>
      <w:pPr>
        <w:tabs>
          <w:tab w:val="num" w:pos="6900"/>
        </w:tabs>
        <w:ind w:left="6900" w:hanging="180"/>
      </w:pPr>
      <w:rPr>
        <w:rFonts w:cs="Times New Roman"/>
      </w:rPr>
    </w:lvl>
  </w:abstractNum>
  <w:abstractNum w:abstractNumId="324" w15:restartNumberingAfterBreak="0">
    <w:nsid w:val="68DE649F"/>
    <w:multiLevelType w:val="singleLevel"/>
    <w:tmpl w:val="C9544032"/>
    <w:lvl w:ilvl="0">
      <w:start w:val="1"/>
      <w:numFmt w:val="decimal"/>
      <w:lvlText w:val="(%1)"/>
      <w:lvlJc w:val="left"/>
      <w:pPr>
        <w:tabs>
          <w:tab w:val="num" w:pos="360"/>
        </w:tabs>
        <w:ind w:left="360" w:hanging="360"/>
      </w:pPr>
    </w:lvl>
  </w:abstractNum>
  <w:abstractNum w:abstractNumId="325" w15:restartNumberingAfterBreak="0">
    <w:nsid w:val="698B49AE"/>
    <w:multiLevelType w:val="hybridMultilevel"/>
    <w:tmpl w:val="92B499D2"/>
    <w:lvl w:ilvl="0" w:tplc="5BE86234">
      <w:start w:val="1"/>
      <w:numFmt w:val="decimal"/>
      <w:pStyle w:val="SlogNaslov2NasrediniPred12ptPo12pt"/>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6" w15:restartNumberingAfterBreak="0">
    <w:nsid w:val="69CD2921"/>
    <w:multiLevelType w:val="hybridMultilevel"/>
    <w:tmpl w:val="1F36E4F0"/>
    <w:lvl w:ilvl="0" w:tplc="C344A63E">
      <w:start w:val="1"/>
      <w:numFmt w:val="bullet"/>
      <w:lvlText w:val=""/>
      <w:lvlJc w:val="left"/>
      <w:pPr>
        <w:ind w:left="2138" w:hanging="360"/>
      </w:pPr>
      <w:rPr>
        <w:rFonts w:ascii="Symbol" w:hAnsi="Symbol"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32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6B032E25"/>
    <w:multiLevelType w:val="multilevel"/>
    <w:tmpl w:val="A93CE98A"/>
    <w:lvl w:ilvl="0">
      <w:start w:val="1"/>
      <w:numFmt w:val="decimal"/>
      <w:pStyle w:val="SlogNaslov1Arial11ptLevo"/>
      <w:lvlText w:val="(%1)"/>
      <w:lvlJc w:val="left"/>
      <w:pPr>
        <w:tabs>
          <w:tab w:val="num" w:pos="420"/>
        </w:tabs>
        <w:ind w:left="420" w:hanging="420"/>
      </w:pPr>
      <w:rPr>
        <w:rFonts w:cs="Times New Roman" w:hint="default"/>
      </w:rPr>
    </w:lvl>
    <w:lvl w:ilvl="1" w:tentative="1">
      <w:start w:val="1"/>
      <w:numFmt w:val="lowerLetter"/>
      <w:pStyle w:val="URSJV-naslov-3"/>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9" w15:restartNumberingAfterBreak="0">
    <w:nsid w:val="6B5F5BFE"/>
    <w:multiLevelType w:val="hybridMultilevel"/>
    <w:tmpl w:val="E67A67C2"/>
    <w:lvl w:ilvl="0" w:tplc="D6BA17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0" w15:restartNumberingAfterBreak="0">
    <w:nsid w:val="6B6E288F"/>
    <w:multiLevelType w:val="hybridMultilevel"/>
    <w:tmpl w:val="B3765446"/>
    <w:lvl w:ilvl="0" w:tplc="8CEA87AE">
      <w:start w:val="1"/>
      <w:numFmt w:val="decimal"/>
      <w:pStyle w:val="SlogNaslov4Arial11ptNeKrepko"/>
      <w:lvlText w:val="%1."/>
      <w:lvlJc w:val="left"/>
      <w:pPr>
        <w:tabs>
          <w:tab w:val="num" w:pos="4613"/>
        </w:tabs>
        <w:ind w:left="4613" w:hanging="360"/>
      </w:pPr>
      <w:rPr>
        <w:rFonts w:ascii="Arial" w:hAnsi="Arial" w:hint="default"/>
        <w:b/>
        <w:i w:val="0"/>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1" w15:restartNumberingAfterBreak="0">
    <w:nsid w:val="6BAC0238"/>
    <w:multiLevelType w:val="singleLevel"/>
    <w:tmpl w:val="AC56D536"/>
    <w:lvl w:ilvl="0">
      <w:start w:val="1"/>
      <w:numFmt w:val="decimal"/>
      <w:lvlText w:val="(%1)"/>
      <w:lvlJc w:val="left"/>
      <w:pPr>
        <w:tabs>
          <w:tab w:val="num" w:pos="390"/>
        </w:tabs>
        <w:ind w:left="390" w:hanging="390"/>
      </w:pPr>
      <w:rPr>
        <w:rFonts w:hint="default"/>
      </w:rPr>
    </w:lvl>
  </w:abstractNum>
  <w:abstractNum w:abstractNumId="332" w15:restartNumberingAfterBreak="0">
    <w:nsid w:val="6C251800"/>
    <w:multiLevelType w:val="singleLevel"/>
    <w:tmpl w:val="C9544032"/>
    <w:lvl w:ilvl="0">
      <w:start w:val="1"/>
      <w:numFmt w:val="decimal"/>
      <w:lvlText w:val="(%1)"/>
      <w:lvlJc w:val="left"/>
      <w:pPr>
        <w:tabs>
          <w:tab w:val="num" w:pos="360"/>
        </w:tabs>
        <w:ind w:left="360" w:hanging="360"/>
      </w:pPr>
    </w:lvl>
  </w:abstractNum>
  <w:abstractNum w:abstractNumId="333" w15:restartNumberingAfterBreak="0">
    <w:nsid w:val="6CDC78E6"/>
    <w:multiLevelType w:val="singleLevel"/>
    <w:tmpl w:val="C9544032"/>
    <w:lvl w:ilvl="0">
      <w:start w:val="1"/>
      <w:numFmt w:val="decimal"/>
      <w:lvlText w:val="(%1)"/>
      <w:lvlJc w:val="left"/>
      <w:pPr>
        <w:tabs>
          <w:tab w:val="num" w:pos="360"/>
        </w:tabs>
        <w:ind w:left="360" w:hanging="360"/>
      </w:pPr>
    </w:lvl>
  </w:abstractNum>
  <w:abstractNum w:abstractNumId="334" w15:restartNumberingAfterBreak="0">
    <w:nsid w:val="6CF36311"/>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5" w15:restartNumberingAfterBreak="0">
    <w:nsid w:val="6D7F62F7"/>
    <w:multiLevelType w:val="hybridMultilevel"/>
    <w:tmpl w:val="76C865A4"/>
    <w:lvl w:ilvl="0" w:tplc="0EE49D8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6" w15:restartNumberingAfterBreak="0">
    <w:nsid w:val="6D9A79D6"/>
    <w:multiLevelType w:val="hybridMultilevel"/>
    <w:tmpl w:val="9CB445AC"/>
    <w:lvl w:ilvl="0" w:tplc="28ACB3DA">
      <w:start w:val="1"/>
      <w:numFmt w:val="decimal"/>
      <w:lvlText w:val="(%1)"/>
      <w:lvlJc w:val="left"/>
      <w:pPr>
        <w:tabs>
          <w:tab w:val="num" w:pos="720"/>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7" w15:restartNumberingAfterBreak="0">
    <w:nsid w:val="6E6F59F1"/>
    <w:multiLevelType w:val="hybridMultilevel"/>
    <w:tmpl w:val="7E445D5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8" w15:restartNumberingAfterBreak="0">
    <w:nsid w:val="6E772C23"/>
    <w:multiLevelType w:val="singleLevel"/>
    <w:tmpl w:val="C9544032"/>
    <w:lvl w:ilvl="0">
      <w:start w:val="1"/>
      <w:numFmt w:val="decimal"/>
      <w:lvlText w:val="(%1)"/>
      <w:lvlJc w:val="left"/>
      <w:pPr>
        <w:tabs>
          <w:tab w:val="num" w:pos="360"/>
        </w:tabs>
        <w:ind w:left="360" w:hanging="360"/>
      </w:pPr>
    </w:lvl>
  </w:abstractNum>
  <w:abstractNum w:abstractNumId="339" w15:restartNumberingAfterBreak="0">
    <w:nsid w:val="6E8069CA"/>
    <w:multiLevelType w:val="singleLevel"/>
    <w:tmpl w:val="C9544032"/>
    <w:lvl w:ilvl="0">
      <w:start w:val="1"/>
      <w:numFmt w:val="decimal"/>
      <w:lvlText w:val="(%1)"/>
      <w:lvlJc w:val="left"/>
      <w:pPr>
        <w:tabs>
          <w:tab w:val="num" w:pos="360"/>
        </w:tabs>
        <w:ind w:left="360" w:hanging="360"/>
      </w:pPr>
    </w:lvl>
  </w:abstractNum>
  <w:abstractNum w:abstractNumId="340" w15:restartNumberingAfterBreak="0">
    <w:nsid w:val="6EE171F4"/>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1" w15:restartNumberingAfterBreak="0">
    <w:nsid w:val="6F141B2C"/>
    <w:multiLevelType w:val="hybridMultilevel"/>
    <w:tmpl w:val="6040136A"/>
    <w:lvl w:ilvl="0" w:tplc="53A07452">
      <w:start w:val="8"/>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2" w15:restartNumberingAfterBreak="0">
    <w:nsid w:val="6F962B25"/>
    <w:multiLevelType w:val="hybridMultilevel"/>
    <w:tmpl w:val="E0A49A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3" w15:restartNumberingAfterBreak="0">
    <w:nsid w:val="6FBE2587"/>
    <w:multiLevelType w:val="multilevel"/>
    <w:tmpl w:val="E9D8902E"/>
    <w:lvl w:ilvl="0">
      <w:start w:val="1"/>
      <w:numFmt w:val="upperRoman"/>
      <w:pStyle w:val="PRVI"/>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4" w15:restartNumberingAfterBreak="0">
    <w:nsid w:val="71050B36"/>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5" w15:restartNumberingAfterBreak="0">
    <w:nsid w:val="71552B5D"/>
    <w:multiLevelType w:val="hybridMultilevel"/>
    <w:tmpl w:val="AB044CAA"/>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6" w15:restartNumberingAfterBreak="0">
    <w:nsid w:val="715F0FDD"/>
    <w:multiLevelType w:val="singleLevel"/>
    <w:tmpl w:val="77E04F6E"/>
    <w:lvl w:ilvl="0">
      <w:start w:val="1"/>
      <w:numFmt w:val="decimal"/>
      <w:lvlText w:val="%1."/>
      <w:lvlJc w:val="left"/>
      <w:pPr>
        <w:tabs>
          <w:tab w:val="num" w:pos="785"/>
        </w:tabs>
        <w:ind w:left="785" w:hanging="360"/>
      </w:pPr>
      <w:rPr>
        <w:rFonts w:hint="default"/>
      </w:rPr>
    </w:lvl>
  </w:abstractNum>
  <w:abstractNum w:abstractNumId="347" w15:restartNumberingAfterBreak="0">
    <w:nsid w:val="71C564AC"/>
    <w:multiLevelType w:val="hybridMultilevel"/>
    <w:tmpl w:val="F10616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8" w15:restartNumberingAfterBreak="0">
    <w:nsid w:val="721851F5"/>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2212795"/>
    <w:multiLevelType w:val="hybridMultilevel"/>
    <w:tmpl w:val="541C358A"/>
    <w:lvl w:ilvl="0" w:tplc="C1A6AE66">
      <w:start w:val="1"/>
      <w:numFmt w:val="decimal"/>
      <w:lvlText w:val="%1."/>
      <w:lvlJc w:val="left"/>
      <w:pPr>
        <w:tabs>
          <w:tab w:val="num" w:pos="1068"/>
        </w:tabs>
        <w:ind w:left="1068" w:hanging="360"/>
      </w:pPr>
      <w:rPr>
        <w:rFonts w:hint="default"/>
      </w:rPr>
    </w:lvl>
    <w:lvl w:ilvl="1" w:tplc="04240019">
      <w:start w:val="1"/>
      <w:numFmt w:val="lowerLetter"/>
      <w:lvlText w:val="%2."/>
      <w:lvlJc w:val="left"/>
      <w:pPr>
        <w:tabs>
          <w:tab w:val="num" w:pos="1956"/>
        </w:tabs>
        <w:ind w:left="1956" w:hanging="360"/>
      </w:pPr>
    </w:lvl>
    <w:lvl w:ilvl="2" w:tplc="0424001B" w:tentative="1">
      <w:start w:val="1"/>
      <w:numFmt w:val="lowerRoman"/>
      <w:lvlText w:val="%3."/>
      <w:lvlJc w:val="right"/>
      <w:pPr>
        <w:tabs>
          <w:tab w:val="num" w:pos="2676"/>
        </w:tabs>
        <w:ind w:left="2676" w:hanging="180"/>
      </w:pPr>
    </w:lvl>
    <w:lvl w:ilvl="3" w:tplc="0424000F" w:tentative="1">
      <w:start w:val="1"/>
      <w:numFmt w:val="decimal"/>
      <w:lvlText w:val="%4."/>
      <w:lvlJc w:val="left"/>
      <w:pPr>
        <w:tabs>
          <w:tab w:val="num" w:pos="3396"/>
        </w:tabs>
        <w:ind w:left="3396" w:hanging="360"/>
      </w:pPr>
    </w:lvl>
    <w:lvl w:ilvl="4" w:tplc="04240019" w:tentative="1">
      <w:start w:val="1"/>
      <w:numFmt w:val="lowerLetter"/>
      <w:lvlText w:val="%5."/>
      <w:lvlJc w:val="left"/>
      <w:pPr>
        <w:tabs>
          <w:tab w:val="num" w:pos="4116"/>
        </w:tabs>
        <w:ind w:left="4116" w:hanging="360"/>
      </w:pPr>
    </w:lvl>
    <w:lvl w:ilvl="5" w:tplc="0424001B" w:tentative="1">
      <w:start w:val="1"/>
      <w:numFmt w:val="lowerRoman"/>
      <w:lvlText w:val="%6."/>
      <w:lvlJc w:val="right"/>
      <w:pPr>
        <w:tabs>
          <w:tab w:val="num" w:pos="4836"/>
        </w:tabs>
        <w:ind w:left="4836" w:hanging="180"/>
      </w:pPr>
    </w:lvl>
    <w:lvl w:ilvl="6" w:tplc="0424000F" w:tentative="1">
      <w:start w:val="1"/>
      <w:numFmt w:val="decimal"/>
      <w:lvlText w:val="%7."/>
      <w:lvlJc w:val="left"/>
      <w:pPr>
        <w:tabs>
          <w:tab w:val="num" w:pos="5556"/>
        </w:tabs>
        <w:ind w:left="5556" w:hanging="360"/>
      </w:pPr>
    </w:lvl>
    <w:lvl w:ilvl="7" w:tplc="04240019" w:tentative="1">
      <w:start w:val="1"/>
      <w:numFmt w:val="lowerLetter"/>
      <w:lvlText w:val="%8."/>
      <w:lvlJc w:val="left"/>
      <w:pPr>
        <w:tabs>
          <w:tab w:val="num" w:pos="6276"/>
        </w:tabs>
        <w:ind w:left="6276" w:hanging="360"/>
      </w:pPr>
    </w:lvl>
    <w:lvl w:ilvl="8" w:tplc="0424001B" w:tentative="1">
      <w:start w:val="1"/>
      <w:numFmt w:val="lowerRoman"/>
      <w:lvlText w:val="%9."/>
      <w:lvlJc w:val="right"/>
      <w:pPr>
        <w:tabs>
          <w:tab w:val="num" w:pos="6996"/>
        </w:tabs>
        <w:ind w:left="6996" w:hanging="180"/>
      </w:pPr>
    </w:lvl>
  </w:abstractNum>
  <w:abstractNum w:abstractNumId="350" w15:restartNumberingAfterBreak="0">
    <w:nsid w:val="724B07BD"/>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1" w15:restartNumberingAfterBreak="0">
    <w:nsid w:val="72517066"/>
    <w:multiLevelType w:val="hybridMultilevel"/>
    <w:tmpl w:val="A960623E"/>
    <w:lvl w:ilvl="0" w:tplc="F28A41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2" w15:restartNumberingAfterBreak="0">
    <w:nsid w:val="725754C5"/>
    <w:multiLevelType w:val="hybridMultilevel"/>
    <w:tmpl w:val="975AFE3E"/>
    <w:lvl w:ilvl="0" w:tplc="C344A63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3" w15:restartNumberingAfterBreak="0">
    <w:nsid w:val="72F60994"/>
    <w:multiLevelType w:val="hybridMultilevel"/>
    <w:tmpl w:val="D3503B52"/>
    <w:lvl w:ilvl="0" w:tplc="73C6F2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4" w15:restartNumberingAfterBreak="0">
    <w:nsid w:val="732C2EA6"/>
    <w:multiLevelType w:val="singleLevel"/>
    <w:tmpl w:val="C4B26B66"/>
    <w:lvl w:ilvl="0">
      <w:start w:val="7"/>
      <w:numFmt w:val="bullet"/>
      <w:lvlText w:val="-"/>
      <w:lvlJc w:val="left"/>
      <w:pPr>
        <w:tabs>
          <w:tab w:val="num" w:pos="360"/>
        </w:tabs>
        <w:ind w:left="360" w:hanging="360"/>
      </w:pPr>
      <w:rPr>
        <w:rFonts w:hint="default"/>
      </w:rPr>
    </w:lvl>
  </w:abstractNum>
  <w:abstractNum w:abstractNumId="355" w15:restartNumberingAfterBreak="0">
    <w:nsid w:val="73A7263B"/>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6" w15:restartNumberingAfterBreak="0">
    <w:nsid w:val="741226A1"/>
    <w:multiLevelType w:val="hybridMultilevel"/>
    <w:tmpl w:val="6AAE0AD6"/>
    <w:lvl w:ilvl="0" w:tplc="021425C6">
      <w:start w:val="1"/>
      <w:numFmt w:val="bullet"/>
      <w:lvlText w:val="-"/>
      <w:lvlJc w:val="left"/>
      <w:pPr>
        <w:ind w:left="1069" w:hanging="360"/>
      </w:pPr>
      <w:rPr>
        <w:rFonts w:ascii="Arial" w:hAnsi="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57" w15:restartNumberingAfterBreak="0">
    <w:nsid w:val="744C6705"/>
    <w:multiLevelType w:val="hybridMultilevel"/>
    <w:tmpl w:val="8E3873E4"/>
    <w:lvl w:ilvl="0" w:tplc="2AC40EE0">
      <w:start w:val="1"/>
      <w:numFmt w:val="decimal"/>
      <w:lvlText w:val="%1."/>
      <w:lvlJc w:val="left"/>
      <w:pPr>
        <w:tabs>
          <w:tab w:val="num" w:pos="360"/>
        </w:tabs>
        <w:ind w:left="284" w:hanging="284"/>
      </w:pPr>
    </w:lvl>
    <w:lvl w:ilvl="1" w:tplc="F272C63A">
      <w:start w:val="1"/>
      <w:numFmt w:val="decimal"/>
      <w:lvlText w:val="%2."/>
      <w:lvlJc w:val="left"/>
      <w:pPr>
        <w:tabs>
          <w:tab w:val="num" w:pos="1440"/>
        </w:tabs>
        <w:ind w:left="1440" w:hanging="360"/>
      </w:pPr>
    </w:lvl>
    <w:lvl w:ilvl="2" w:tplc="2E3E5CD8">
      <w:start w:val="1"/>
      <w:numFmt w:val="decimal"/>
      <w:lvlText w:val="%3."/>
      <w:lvlJc w:val="left"/>
      <w:pPr>
        <w:tabs>
          <w:tab w:val="num" w:pos="2160"/>
        </w:tabs>
        <w:ind w:left="2160" w:hanging="360"/>
      </w:pPr>
    </w:lvl>
    <w:lvl w:ilvl="3" w:tplc="34C6EBF4">
      <w:start w:val="1"/>
      <w:numFmt w:val="decimal"/>
      <w:lvlText w:val="%4."/>
      <w:lvlJc w:val="left"/>
      <w:pPr>
        <w:tabs>
          <w:tab w:val="num" w:pos="2880"/>
        </w:tabs>
        <w:ind w:left="2880" w:hanging="360"/>
      </w:pPr>
    </w:lvl>
    <w:lvl w:ilvl="4" w:tplc="91D620F4">
      <w:start w:val="1"/>
      <w:numFmt w:val="decimal"/>
      <w:lvlText w:val="%5."/>
      <w:lvlJc w:val="left"/>
      <w:pPr>
        <w:tabs>
          <w:tab w:val="num" w:pos="3600"/>
        </w:tabs>
        <w:ind w:left="3600" w:hanging="360"/>
      </w:pPr>
    </w:lvl>
    <w:lvl w:ilvl="5" w:tplc="79E4B2F2">
      <w:start w:val="1"/>
      <w:numFmt w:val="decimal"/>
      <w:lvlText w:val="%6."/>
      <w:lvlJc w:val="left"/>
      <w:pPr>
        <w:tabs>
          <w:tab w:val="num" w:pos="4320"/>
        </w:tabs>
        <w:ind w:left="4320" w:hanging="360"/>
      </w:pPr>
    </w:lvl>
    <w:lvl w:ilvl="6" w:tplc="5C160CE0">
      <w:start w:val="1"/>
      <w:numFmt w:val="decimal"/>
      <w:lvlText w:val="%7."/>
      <w:lvlJc w:val="left"/>
      <w:pPr>
        <w:tabs>
          <w:tab w:val="num" w:pos="5040"/>
        </w:tabs>
        <w:ind w:left="5040" w:hanging="360"/>
      </w:pPr>
    </w:lvl>
    <w:lvl w:ilvl="7" w:tplc="62EA4218">
      <w:start w:val="1"/>
      <w:numFmt w:val="decimal"/>
      <w:lvlText w:val="%8."/>
      <w:lvlJc w:val="left"/>
      <w:pPr>
        <w:tabs>
          <w:tab w:val="num" w:pos="5760"/>
        </w:tabs>
        <w:ind w:left="5760" w:hanging="360"/>
      </w:pPr>
    </w:lvl>
    <w:lvl w:ilvl="8" w:tplc="ED30F696">
      <w:start w:val="1"/>
      <w:numFmt w:val="decimal"/>
      <w:lvlText w:val="%9."/>
      <w:lvlJc w:val="left"/>
      <w:pPr>
        <w:tabs>
          <w:tab w:val="num" w:pos="6480"/>
        </w:tabs>
        <w:ind w:left="6480" w:hanging="360"/>
      </w:pPr>
    </w:lvl>
  </w:abstractNum>
  <w:abstractNum w:abstractNumId="358" w15:restartNumberingAfterBreak="0">
    <w:nsid w:val="74C446A8"/>
    <w:multiLevelType w:val="multilevel"/>
    <w:tmpl w:val="A93CE98A"/>
    <w:lvl w:ilvl="0">
      <w:start w:val="1"/>
      <w:numFmt w:val="decimal"/>
      <w:pStyle w:val="Slog1"/>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9" w15:restartNumberingAfterBreak="0">
    <w:nsid w:val="75340D28"/>
    <w:multiLevelType w:val="hybridMultilevel"/>
    <w:tmpl w:val="31BE9834"/>
    <w:lvl w:ilvl="0" w:tplc="A2E003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B03673B4">
      <w:numFmt w:val="bullet"/>
      <w:lvlText w:val=""/>
      <w:lvlJc w:val="left"/>
      <w:pPr>
        <w:ind w:left="2160" w:hanging="360"/>
      </w:pPr>
      <w:rPr>
        <w:rFonts w:ascii="Symbol" w:eastAsia="Times New Roman" w:hAnsi="Symbol"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0" w15:restartNumberingAfterBreak="0">
    <w:nsid w:val="7570112C"/>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1" w15:restartNumberingAfterBreak="0">
    <w:nsid w:val="7579694C"/>
    <w:multiLevelType w:val="hybridMultilevel"/>
    <w:tmpl w:val="DD64F29C"/>
    <w:lvl w:ilvl="0" w:tplc="CCF2FCE2">
      <w:start w:val="1"/>
      <w:numFmt w:val="decimal"/>
      <w:pStyle w:val="ETRTI"/>
      <w:lvlText w:val="%1.člen"/>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2" w15:restartNumberingAfterBreak="0">
    <w:nsid w:val="758C5DCD"/>
    <w:multiLevelType w:val="hybridMultilevel"/>
    <w:tmpl w:val="97226ECE"/>
    <w:lvl w:ilvl="0" w:tplc="F5043B9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3" w15:restartNumberingAfterBreak="0">
    <w:nsid w:val="75B72CF6"/>
    <w:multiLevelType w:val="singleLevel"/>
    <w:tmpl w:val="C9544032"/>
    <w:lvl w:ilvl="0">
      <w:start w:val="1"/>
      <w:numFmt w:val="decimal"/>
      <w:lvlText w:val="(%1)"/>
      <w:lvlJc w:val="left"/>
      <w:pPr>
        <w:tabs>
          <w:tab w:val="num" w:pos="360"/>
        </w:tabs>
        <w:ind w:left="360" w:hanging="360"/>
      </w:pPr>
    </w:lvl>
  </w:abstractNum>
  <w:abstractNum w:abstractNumId="364" w15:restartNumberingAfterBreak="0">
    <w:nsid w:val="76055CC2"/>
    <w:multiLevelType w:val="singleLevel"/>
    <w:tmpl w:val="C9544032"/>
    <w:lvl w:ilvl="0">
      <w:start w:val="1"/>
      <w:numFmt w:val="decimal"/>
      <w:lvlText w:val="(%1)"/>
      <w:lvlJc w:val="left"/>
      <w:pPr>
        <w:tabs>
          <w:tab w:val="num" w:pos="360"/>
        </w:tabs>
        <w:ind w:left="360" w:hanging="360"/>
      </w:pPr>
    </w:lvl>
  </w:abstractNum>
  <w:abstractNum w:abstractNumId="365" w15:restartNumberingAfterBreak="0">
    <w:nsid w:val="764C0216"/>
    <w:multiLevelType w:val="singleLevel"/>
    <w:tmpl w:val="C9544032"/>
    <w:lvl w:ilvl="0">
      <w:start w:val="1"/>
      <w:numFmt w:val="decimal"/>
      <w:lvlText w:val="(%1)"/>
      <w:lvlJc w:val="left"/>
      <w:pPr>
        <w:tabs>
          <w:tab w:val="num" w:pos="360"/>
        </w:tabs>
        <w:ind w:left="360" w:hanging="360"/>
      </w:pPr>
    </w:lvl>
  </w:abstractNum>
  <w:abstractNum w:abstractNumId="366" w15:restartNumberingAfterBreak="0">
    <w:nsid w:val="76852248"/>
    <w:multiLevelType w:val="singleLevel"/>
    <w:tmpl w:val="09AC627E"/>
    <w:lvl w:ilvl="0">
      <w:numFmt w:val="bullet"/>
      <w:lvlText w:val="-"/>
      <w:lvlJc w:val="left"/>
      <w:pPr>
        <w:tabs>
          <w:tab w:val="num" w:pos="720"/>
        </w:tabs>
        <w:ind w:left="720" w:hanging="360"/>
      </w:pPr>
      <w:rPr>
        <w:rFonts w:hint="default"/>
      </w:rPr>
    </w:lvl>
  </w:abstractNum>
  <w:abstractNum w:abstractNumId="367" w15:restartNumberingAfterBreak="0">
    <w:nsid w:val="77913B47"/>
    <w:multiLevelType w:val="hybridMultilevel"/>
    <w:tmpl w:val="DC600924"/>
    <w:lvl w:ilvl="0" w:tplc="13F03D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8" w15:restartNumberingAfterBreak="0">
    <w:nsid w:val="77E27DAE"/>
    <w:multiLevelType w:val="hybridMultilevel"/>
    <w:tmpl w:val="ABEC09B4"/>
    <w:lvl w:ilvl="0" w:tplc="7EEA33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9" w15:restartNumberingAfterBreak="0">
    <w:nsid w:val="78C15770"/>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0" w15:restartNumberingAfterBreak="0">
    <w:nsid w:val="790B6BB1"/>
    <w:multiLevelType w:val="singleLevel"/>
    <w:tmpl w:val="88CA0FE4"/>
    <w:lvl w:ilvl="0">
      <w:start w:val="1"/>
      <w:numFmt w:val="decimal"/>
      <w:lvlText w:val="(%1)"/>
      <w:lvlJc w:val="left"/>
      <w:pPr>
        <w:tabs>
          <w:tab w:val="num" w:pos="360"/>
        </w:tabs>
        <w:ind w:left="360" w:hanging="360"/>
      </w:pPr>
    </w:lvl>
  </w:abstractNum>
  <w:abstractNum w:abstractNumId="371" w15:restartNumberingAfterBreak="0">
    <w:nsid w:val="799B0AA4"/>
    <w:multiLevelType w:val="hybridMultilevel"/>
    <w:tmpl w:val="7D1E64B6"/>
    <w:name w:val="členi"/>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2" w15:restartNumberingAfterBreak="0">
    <w:nsid w:val="79AF7ED7"/>
    <w:multiLevelType w:val="hybridMultilevel"/>
    <w:tmpl w:val="A17228B0"/>
    <w:lvl w:ilvl="0" w:tplc="B0065FCA">
      <w:start w:val="1"/>
      <w:numFmt w:val="bullet"/>
      <w:lvlText w:val=""/>
      <w:lvlJc w:val="left"/>
      <w:pPr>
        <w:tabs>
          <w:tab w:val="num" w:pos="1080"/>
        </w:tabs>
        <w:ind w:left="1080" w:hanging="360"/>
      </w:pPr>
      <w:rPr>
        <w:rFonts w:ascii="Symbol" w:hAnsi="Symbol" w:hint="default"/>
      </w:rPr>
    </w:lvl>
    <w:lvl w:ilvl="1" w:tplc="AAFE47CA">
      <w:start w:val="1"/>
      <w:numFmt w:val="bullet"/>
      <w:lvlText w:val=""/>
      <w:lvlJc w:val="left"/>
      <w:pPr>
        <w:tabs>
          <w:tab w:val="num" w:pos="2152"/>
        </w:tabs>
        <w:ind w:left="2152" w:hanging="363"/>
      </w:pPr>
      <w:rPr>
        <w:rFonts w:ascii="Symbol" w:hAnsi="Symbol"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373" w15:restartNumberingAfterBreak="0">
    <w:nsid w:val="79C00789"/>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4" w15:restartNumberingAfterBreak="0">
    <w:nsid w:val="79E35B0F"/>
    <w:multiLevelType w:val="singleLevel"/>
    <w:tmpl w:val="4E209878"/>
    <w:lvl w:ilvl="0">
      <w:start w:val="1"/>
      <w:numFmt w:val="decimal"/>
      <w:lvlText w:val="(%1)"/>
      <w:lvlJc w:val="left"/>
      <w:pPr>
        <w:tabs>
          <w:tab w:val="num" w:pos="360"/>
        </w:tabs>
        <w:ind w:left="360" w:hanging="360"/>
      </w:pPr>
    </w:lvl>
  </w:abstractNum>
  <w:abstractNum w:abstractNumId="375" w15:restartNumberingAfterBreak="0">
    <w:nsid w:val="7A6A125D"/>
    <w:multiLevelType w:val="singleLevel"/>
    <w:tmpl w:val="38463090"/>
    <w:lvl w:ilvl="0">
      <w:start w:val="1"/>
      <w:numFmt w:val="decimal"/>
      <w:lvlText w:val="%1."/>
      <w:lvlJc w:val="left"/>
      <w:pPr>
        <w:tabs>
          <w:tab w:val="num" w:pos="360"/>
        </w:tabs>
        <w:ind w:left="0" w:firstLine="0"/>
      </w:pPr>
    </w:lvl>
  </w:abstractNum>
  <w:abstractNum w:abstractNumId="376" w15:restartNumberingAfterBreak="0">
    <w:nsid w:val="7A80452E"/>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7" w15:restartNumberingAfterBreak="0">
    <w:nsid w:val="7AFF6039"/>
    <w:multiLevelType w:val="singleLevel"/>
    <w:tmpl w:val="C9544032"/>
    <w:lvl w:ilvl="0">
      <w:start w:val="1"/>
      <w:numFmt w:val="decimal"/>
      <w:lvlText w:val="(%1)"/>
      <w:lvlJc w:val="left"/>
      <w:pPr>
        <w:tabs>
          <w:tab w:val="num" w:pos="360"/>
        </w:tabs>
        <w:ind w:left="360" w:hanging="360"/>
      </w:pPr>
    </w:lvl>
  </w:abstractNum>
  <w:abstractNum w:abstractNumId="378" w15:restartNumberingAfterBreak="0">
    <w:nsid w:val="7B2C0C45"/>
    <w:multiLevelType w:val="hybridMultilevel"/>
    <w:tmpl w:val="BEA6561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9" w15:restartNumberingAfterBreak="0">
    <w:nsid w:val="7B456138"/>
    <w:multiLevelType w:val="hybridMultilevel"/>
    <w:tmpl w:val="C0702B96"/>
    <w:lvl w:ilvl="0" w:tplc="FFFFFFFF">
      <w:start w:val="1"/>
      <w:numFmt w:val="decimal"/>
      <w:lvlText w:val="%1."/>
      <w:lvlJc w:val="left"/>
      <w:pPr>
        <w:tabs>
          <w:tab w:val="num" w:pos="360"/>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0" w15:restartNumberingAfterBreak="0">
    <w:nsid w:val="7BD271E9"/>
    <w:multiLevelType w:val="hybridMultilevel"/>
    <w:tmpl w:val="7F4ADCE6"/>
    <w:lvl w:ilvl="0" w:tplc="10A843AE">
      <w:start w:val="19"/>
      <w:numFmt w:val="decimal"/>
      <w:lvlText w:val="%1."/>
      <w:lvlJc w:val="left"/>
      <w:pPr>
        <w:ind w:left="39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1" w15:restartNumberingAfterBreak="0">
    <w:nsid w:val="7BE979FC"/>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2" w15:restartNumberingAfterBreak="0">
    <w:nsid w:val="7BFD6472"/>
    <w:multiLevelType w:val="multilevel"/>
    <w:tmpl w:val="637E7074"/>
    <w:lvl w:ilvl="0">
      <w:start w:val="1"/>
      <w:numFmt w:val="bullet"/>
      <w:lvlText w:val=""/>
      <w:lvlJc w:val="left"/>
      <w:pPr>
        <w:tabs>
          <w:tab w:val="num" w:pos="720"/>
        </w:tabs>
        <w:ind w:left="720" w:hanging="360"/>
      </w:pPr>
      <w:rPr>
        <w:rFonts w:ascii="Symbol" w:hAnsi="Symbol" w:hint="default"/>
      </w:rPr>
    </w:lvl>
    <w:lvl w:ilvl="1">
      <w:start w:val="1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3" w15:restartNumberingAfterBreak="0">
    <w:nsid w:val="7C1C0B69"/>
    <w:multiLevelType w:val="multilevel"/>
    <w:tmpl w:val="4EF8F3B4"/>
    <w:lvl w:ilvl="0">
      <w:start w:val="1"/>
      <w:numFmt w:val="decimal"/>
      <w:lvlText w:val="(%1)"/>
      <w:lvlJc w:val="left"/>
      <w:pPr>
        <w:tabs>
          <w:tab w:val="num" w:pos="360"/>
        </w:tabs>
        <w:ind w:left="737" w:hanging="737"/>
      </w:pPr>
      <w:rPr>
        <w:rFonts w:hint="default"/>
      </w:rPr>
    </w:lvl>
    <w:lvl w:ilvl="1">
      <w:start w:val="1"/>
      <w:numFmt w:val="ordinal"/>
      <w:lvlText w:val="%2"/>
      <w:lvlJc w:val="left"/>
      <w:pPr>
        <w:tabs>
          <w:tab w:val="num" w:pos="720"/>
        </w:tabs>
        <w:ind w:left="1304" w:hanging="567"/>
      </w:pPr>
      <w:rPr>
        <w:rFonts w:hint="default"/>
        <w:strike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4" w15:restartNumberingAfterBreak="0">
    <w:nsid w:val="7C3B253F"/>
    <w:multiLevelType w:val="singleLevel"/>
    <w:tmpl w:val="8ABE3D8A"/>
    <w:lvl w:ilvl="0">
      <w:numFmt w:val="bullet"/>
      <w:lvlText w:val="-"/>
      <w:lvlJc w:val="left"/>
      <w:pPr>
        <w:tabs>
          <w:tab w:val="num" w:pos="360"/>
        </w:tabs>
        <w:ind w:left="360" w:hanging="360"/>
      </w:pPr>
      <w:rPr>
        <w:rFonts w:ascii="Times New Roman" w:hAnsi="Times New Roman" w:hint="default"/>
      </w:rPr>
    </w:lvl>
  </w:abstractNum>
  <w:abstractNum w:abstractNumId="385" w15:restartNumberingAfterBreak="0">
    <w:nsid w:val="7C8B3789"/>
    <w:multiLevelType w:val="singleLevel"/>
    <w:tmpl w:val="2F06614E"/>
    <w:lvl w:ilvl="0">
      <w:start w:val="1"/>
      <w:numFmt w:val="bullet"/>
      <w:lvlText w:val=""/>
      <w:lvlJc w:val="left"/>
      <w:pPr>
        <w:tabs>
          <w:tab w:val="num" w:pos="360"/>
        </w:tabs>
        <w:ind w:left="360" w:hanging="360"/>
      </w:pPr>
      <w:rPr>
        <w:rFonts w:ascii="Symbol" w:hAnsi="Symbol" w:hint="default"/>
      </w:rPr>
    </w:lvl>
  </w:abstractNum>
  <w:abstractNum w:abstractNumId="386" w15:restartNumberingAfterBreak="0">
    <w:nsid w:val="7CB44763"/>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7" w15:restartNumberingAfterBreak="0">
    <w:nsid w:val="7CCB4BFA"/>
    <w:multiLevelType w:val="hybridMultilevel"/>
    <w:tmpl w:val="00D0ACDE"/>
    <w:lvl w:ilvl="0" w:tplc="C344A63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8" w15:restartNumberingAfterBreak="0">
    <w:nsid w:val="7CDA14B0"/>
    <w:multiLevelType w:val="singleLevel"/>
    <w:tmpl w:val="38CA0A3A"/>
    <w:lvl w:ilvl="0">
      <w:numFmt w:val="bullet"/>
      <w:lvlText w:val="-"/>
      <w:lvlJc w:val="left"/>
      <w:pPr>
        <w:tabs>
          <w:tab w:val="num" w:pos="360"/>
        </w:tabs>
        <w:ind w:left="360" w:hanging="360"/>
      </w:pPr>
      <w:rPr>
        <w:rFonts w:hint="default"/>
      </w:rPr>
    </w:lvl>
  </w:abstractNum>
  <w:abstractNum w:abstractNumId="389" w15:restartNumberingAfterBreak="0">
    <w:nsid w:val="7CF4724D"/>
    <w:multiLevelType w:val="hybridMultilevel"/>
    <w:tmpl w:val="9F8C5CC4"/>
    <w:lvl w:ilvl="0" w:tplc="FFFFFFFF">
      <w:start w:val="1"/>
      <w:numFmt w:val="decimal"/>
      <w:lvlText w:val="%1."/>
      <w:lvlJc w:val="left"/>
      <w:pPr>
        <w:tabs>
          <w:tab w:val="num" w:pos="360"/>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0" w15:restartNumberingAfterBreak="0">
    <w:nsid w:val="7D9F224D"/>
    <w:multiLevelType w:val="hybridMultilevel"/>
    <w:tmpl w:val="32C8B2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1" w15:restartNumberingAfterBreak="0">
    <w:nsid w:val="7DC1171C"/>
    <w:multiLevelType w:val="hybridMultilevel"/>
    <w:tmpl w:val="A4A26132"/>
    <w:lvl w:ilvl="0" w:tplc="05503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2" w15:restartNumberingAfterBreak="0">
    <w:nsid w:val="7E7828B8"/>
    <w:multiLevelType w:val="hybridMultilevel"/>
    <w:tmpl w:val="7FFA1784"/>
    <w:lvl w:ilvl="0" w:tplc="0EE49D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3" w15:restartNumberingAfterBreak="0">
    <w:nsid w:val="7EA12EBC"/>
    <w:multiLevelType w:val="multilevel"/>
    <w:tmpl w:val="994EBE50"/>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4" w15:restartNumberingAfterBreak="0">
    <w:nsid w:val="7EBF33EB"/>
    <w:multiLevelType w:val="singleLevel"/>
    <w:tmpl w:val="AB14944C"/>
    <w:lvl w:ilvl="0">
      <w:start w:val="1"/>
      <w:numFmt w:val="decimal"/>
      <w:lvlText w:val="(%1)"/>
      <w:lvlJc w:val="left"/>
      <w:pPr>
        <w:ind w:left="360" w:hanging="360"/>
      </w:pPr>
      <w:rPr>
        <w:rFonts w:hint="default"/>
      </w:rPr>
    </w:lvl>
  </w:abstractNum>
  <w:abstractNum w:abstractNumId="395" w15:restartNumberingAfterBreak="0">
    <w:nsid w:val="7EC647B9"/>
    <w:multiLevelType w:val="hybridMultilevel"/>
    <w:tmpl w:val="E84A208A"/>
    <w:lvl w:ilvl="0" w:tplc="67629860">
      <w:start w:val="1"/>
      <w:numFmt w:val="decimal"/>
      <w:pStyle w:val="SlogNaslov3Arial"/>
      <w:lvlText w:val="%1."/>
      <w:lvlJc w:val="center"/>
      <w:pPr>
        <w:tabs>
          <w:tab w:val="num" w:pos="720"/>
        </w:tabs>
        <w:ind w:left="360" w:firstLine="94"/>
      </w:pPr>
      <w:rPr>
        <w:rFonts w:ascii="Arial" w:hAnsi="Arial" w:cs="Times New Roman" w:hint="default"/>
        <w:b/>
        <w:bCs w:val="0"/>
        <w:i w:val="0"/>
        <w:iCs w:val="0"/>
        <w:caps w:val="0"/>
        <w:smallCaps w:val="0"/>
        <w:strike w:val="0"/>
        <w:dstrike w:val="0"/>
        <w:snapToGrid w:val="0"/>
        <w:vanish w:val="0"/>
        <w:color w:val="000000"/>
        <w:spacing w:val="0"/>
        <w:kern w:val="0"/>
        <w:position w:val="0"/>
        <w:sz w:val="24"/>
        <w:szCs w:val="24"/>
        <w:u w:val="none"/>
        <w:vertAlign w:val="baseline"/>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6" w15:restartNumberingAfterBreak="0">
    <w:nsid w:val="7F93058E"/>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7" w15:restartNumberingAfterBreak="0">
    <w:nsid w:val="7FAD6736"/>
    <w:multiLevelType w:val="multilevel"/>
    <w:tmpl w:val="6AA266FA"/>
    <w:lvl w:ilvl="0">
      <w:start w:val="1"/>
      <w:numFmt w:val="decimal"/>
      <w:lvlText w:val="(%1) "/>
      <w:lvlJc w:val="left"/>
      <w:pPr>
        <w:tabs>
          <w:tab w:val="num" w:pos="36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8" w15:restartNumberingAfterBreak="0">
    <w:nsid w:val="7FB2281E"/>
    <w:multiLevelType w:val="multilevel"/>
    <w:tmpl w:val="B9823538"/>
    <w:lvl w:ilvl="0">
      <w:start w:val="1"/>
      <w:numFmt w:val="decimal"/>
      <w:pStyle w:val="URSJV-naslov-4"/>
      <w:isLgl/>
      <w:lvlText w:val="%1."/>
      <w:lvlJc w:val="left"/>
      <w:pPr>
        <w:tabs>
          <w:tab w:val="num" w:pos="432"/>
        </w:tabs>
        <w:ind w:left="432" w:hanging="432"/>
      </w:pPr>
      <w:rPr>
        <w:rFonts w:cs="Times New Roman" w:hint="default"/>
      </w:rPr>
    </w:lvl>
    <w:lvl w:ilvl="1">
      <w:start w:val="1"/>
      <w:numFmt w:val="decimal"/>
      <w:lvlText w:val="I.%2"/>
      <w:lvlJc w:val="left"/>
      <w:pPr>
        <w:tabs>
          <w:tab w:val="num" w:pos="576"/>
        </w:tabs>
        <w:ind w:left="576" w:hanging="576"/>
      </w:pPr>
      <w:rPr>
        <w:rFonts w:cs="Times New Roman" w:hint="default"/>
      </w:rPr>
    </w:lvl>
    <w:lvl w:ilvl="2">
      <w:start w:val="1"/>
      <w:numFmt w:val="ordinal"/>
      <w:lvlText w:val="%1.%3 "/>
      <w:lvlJc w:val="left"/>
      <w:pPr>
        <w:tabs>
          <w:tab w:val="num" w:pos="720"/>
        </w:tabs>
        <w:ind w:left="720" w:hanging="720"/>
      </w:pPr>
      <w:rPr>
        <w:rFonts w:cs="Times New Roman" w:hint="default"/>
      </w:rPr>
    </w:lvl>
    <w:lvl w:ilvl="3">
      <w:start w:val="1"/>
      <w:numFmt w:val="decimal"/>
      <w:lvlText w:val="%1.%2.%3.%4 "/>
      <w:lvlJc w:val="left"/>
      <w:pPr>
        <w:tabs>
          <w:tab w:val="num" w:pos="864"/>
        </w:tabs>
        <w:ind w:left="864" w:hanging="864"/>
      </w:pPr>
      <w:rPr>
        <w:rFonts w:cs="Times New Roman" w:hint="default"/>
      </w:rPr>
    </w:lvl>
    <w:lvl w:ilvl="4">
      <w:start w:val="12"/>
      <w:numFmt w:val="decimal"/>
      <w:lvlText w:val="%1.%2.%3.%4.%5"/>
      <w:lvlJc w:val="left"/>
      <w:pPr>
        <w:tabs>
          <w:tab w:val="num" w:pos="1008"/>
        </w:tabs>
        <w:ind w:left="1008" w:hanging="1008"/>
      </w:pPr>
      <w:rPr>
        <w:rFonts w:cs="Times New Roman" w:hint="default"/>
      </w:rPr>
    </w:lvl>
    <w:lvl w:ilvl="5">
      <w:start w:val="6"/>
      <w:numFmt w:val="decimal"/>
      <w:lvlText w:val="%1.%2.%3.%4.%5.%6"/>
      <w:lvlJc w:val="left"/>
      <w:pPr>
        <w:tabs>
          <w:tab w:val="num" w:pos="1152"/>
        </w:tabs>
        <w:ind w:left="1152" w:hanging="1152"/>
      </w:pPr>
      <w:rPr>
        <w:rFonts w:cs="Times New Roman" w:hint="default"/>
      </w:rPr>
    </w:lvl>
    <w:lvl w:ilvl="6">
      <w:start w:val="62"/>
      <w:numFmt w:val="decimal"/>
      <w:lvlText w:val="%1.%2.%3.%4.%5.%6.%7"/>
      <w:lvlJc w:val="left"/>
      <w:pPr>
        <w:tabs>
          <w:tab w:val="num" w:pos="1296"/>
        </w:tabs>
        <w:ind w:left="1296" w:hanging="1296"/>
      </w:pPr>
      <w:rPr>
        <w:rFonts w:cs="Times New Roman" w:hint="default"/>
      </w:rPr>
    </w:lvl>
    <w:lvl w:ilvl="7">
      <w:start w:val="992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584"/>
        </w:tabs>
        <w:ind w:left="1584" w:hanging="1584"/>
      </w:pPr>
      <w:rPr>
        <w:rFonts w:cs="Times New Roman" w:hint="default"/>
      </w:rPr>
    </w:lvl>
  </w:abstractNum>
  <w:abstractNum w:abstractNumId="399" w15:restartNumberingAfterBreak="0">
    <w:nsid w:val="7FBB7FBF"/>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0" w15:restartNumberingAfterBreak="0">
    <w:nsid w:val="7FE07A81"/>
    <w:multiLevelType w:val="singleLevel"/>
    <w:tmpl w:val="12C4323A"/>
    <w:lvl w:ilvl="0">
      <w:numFmt w:val="bullet"/>
      <w:lvlText w:val="-"/>
      <w:lvlJc w:val="left"/>
      <w:pPr>
        <w:tabs>
          <w:tab w:val="num" w:pos="708"/>
        </w:tabs>
        <w:ind w:left="708" w:hanging="708"/>
      </w:pPr>
      <w:rPr>
        <w:rFonts w:hint="default"/>
      </w:rPr>
    </w:lvl>
  </w:abstractNum>
  <w:abstractNum w:abstractNumId="401" w15:restartNumberingAfterBreak="0">
    <w:nsid w:val="7FE25996"/>
    <w:multiLevelType w:val="multilevel"/>
    <w:tmpl w:val="D6643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247" w:hanging="623"/>
      </w:pPr>
      <w:rPr>
        <w:rFonts w:hint="default"/>
      </w:rPr>
    </w:lvl>
    <w:lvl w:ilvl="2">
      <w:start w:val="1"/>
      <w:numFmt w:val="bullet"/>
      <w:lvlText w:val=""/>
      <w:lvlJc w:val="left"/>
      <w:pPr>
        <w:tabs>
          <w:tab w:val="num" w:pos="1080"/>
        </w:tabs>
        <w:ind w:left="1758" w:hanging="45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6"/>
  </w:num>
  <w:num w:numId="2">
    <w:abstractNumId w:val="290"/>
  </w:num>
  <w:num w:numId="3">
    <w:abstractNumId w:val="192"/>
  </w:num>
  <w:num w:numId="4">
    <w:abstractNumId w:val="197"/>
    <w:lvlOverride w:ilvl="0">
      <w:startOverride w:val="1"/>
    </w:lvlOverride>
  </w:num>
  <w:num w:numId="5">
    <w:abstractNumId w:val="222"/>
  </w:num>
  <w:num w:numId="6">
    <w:abstractNumId w:val="358"/>
  </w:num>
  <w:num w:numId="7">
    <w:abstractNumId w:val="328"/>
  </w:num>
  <w:num w:numId="8">
    <w:abstractNumId w:val="81"/>
  </w:num>
  <w:num w:numId="9">
    <w:abstractNumId w:val="41"/>
  </w:num>
  <w:num w:numId="10">
    <w:abstractNumId w:val="107"/>
  </w:num>
  <w:num w:numId="11">
    <w:abstractNumId w:val="323"/>
  </w:num>
  <w:num w:numId="12">
    <w:abstractNumId w:val="314"/>
  </w:num>
  <w:num w:numId="13">
    <w:abstractNumId w:val="9"/>
    <w:lvlOverride w:ilvl="0">
      <w:startOverride w:val="1"/>
      <w:lvl w:ilvl="0">
        <w:start w:val="1"/>
        <w:numFmt w:val="decimal"/>
        <w:pStyle w:val="Oznaenseznam3"/>
        <w:lvlText w:val="%1."/>
        <w:lvlJc w:val="left"/>
        <w:rPr>
          <w:rFonts w:cs="Times New Roman"/>
        </w:rPr>
      </w:lvl>
    </w:lvlOverride>
  </w:num>
  <w:num w:numId="14">
    <w:abstractNumId w:val="327"/>
  </w:num>
  <w:num w:numId="15">
    <w:abstractNumId w:val="228"/>
  </w:num>
  <w:num w:numId="16">
    <w:abstractNumId w:val="228"/>
    <w:lvlOverride w:ilvl="0">
      <w:startOverride w:val="1"/>
    </w:lvlOverride>
  </w:num>
  <w:num w:numId="17">
    <w:abstractNumId w:val="228"/>
    <w:lvlOverride w:ilvl="0">
      <w:startOverride w:val="1"/>
    </w:lvlOverride>
  </w:num>
  <w:num w:numId="18">
    <w:abstractNumId w:val="228"/>
    <w:lvlOverride w:ilvl="0">
      <w:startOverride w:val="1"/>
    </w:lvlOverride>
  </w:num>
  <w:num w:numId="19">
    <w:abstractNumId w:val="228"/>
    <w:lvlOverride w:ilvl="0">
      <w:startOverride w:val="1"/>
    </w:lvlOverride>
  </w:num>
  <w:num w:numId="20">
    <w:abstractNumId w:val="228"/>
    <w:lvlOverride w:ilvl="0">
      <w:startOverride w:val="1"/>
    </w:lvlOverride>
  </w:num>
  <w:num w:numId="21">
    <w:abstractNumId w:val="228"/>
    <w:lvlOverride w:ilvl="0">
      <w:startOverride w:val="1"/>
    </w:lvlOverride>
  </w:num>
  <w:num w:numId="22">
    <w:abstractNumId w:val="8"/>
  </w:num>
  <w:num w:numId="23">
    <w:abstractNumId w:val="6"/>
  </w:num>
  <w:num w:numId="24">
    <w:abstractNumId w:val="5"/>
  </w:num>
  <w:num w:numId="25">
    <w:abstractNumId w:val="4"/>
  </w:num>
  <w:num w:numId="26">
    <w:abstractNumId w:val="7"/>
  </w:num>
  <w:num w:numId="27">
    <w:abstractNumId w:val="3"/>
  </w:num>
  <w:num w:numId="28">
    <w:abstractNumId w:val="2"/>
  </w:num>
  <w:num w:numId="29">
    <w:abstractNumId w:val="1"/>
  </w:num>
  <w:num w:numId="30">
    <w:abstractNumId w:val="0"/>
  </w:num>
  <w:num w:numId="31">
    <w:abstractNumId w:val="295"/>
  </w:num>
  <w:num w:numId="32">
    <w:abstractNumId w:val="146"/>
  </w:num>
  <w:num w:numId="33">
    <w:abstractNumId w:val="190"/>
  </w:num>
  <w:num w:numId="34">
    <w:abstractNumId w:val="29"/>
  </w:num>
  <w:num w:numId="35">
    <w:abstractNumId w:val="287"/>
  </w:num>
  <w:num w:numId="36">
    <w:abstractNumId w:val="269"/>
  </w:num>
  <w:num w:numId="37">
    <w:abstractNumId w:val="203"/>
  </w:num>
  <w:num w:numId="38">
    <w:abstractNumId w:val="306"/>
  </w:num>
  <w:num w:numId="39">
    <w:abstractNumId w:val="270"/>
  </w:num>
  <w:num w:numId="40">
    <w:abstractNumId w:val="297"/>
  </w:num>
  <w:num w:numId="41">
    <w:abstractNumId w:val="281"/>
  </w:num>
  <w:num w:numId="42">
    <w:abstractNumId w:val="162"/>
  </w:num>
  <w:num w:numId="43">
    <w:abstractNumId w:val="38"/>
  </w:num>
  <w:num w:numId="44">
    <w:abstractNumId w:val="239"/>
  </w:num>
  <w:num w:numId="45">
    <w:abstractNumId w:val="237"/>
  </w:num>
  <w:num w:numId="46">
    <w:abstractNumId w:val="239"/>
    <w:lvlOverride w:ilvl="0">
      <w:startOverride w:val="1"/>
    </w:lvlOverride>
  </w:num>
  <w:num w:numId="47">
    <w:abstractNumId w:val="116"/>
  </w:num>
  <w:num w:numId="48">
    <w:abstractNumId w:val="343"/>
  </w:num>
  <w:num w:numId="49">
    <w:abstractNumId w:val="361"/>
  </w:num>
  <w:num w:numId="50">
    <w:abstractNumId w:val="246"/>
  </w:num>
  <w:num w:numId="51">
    <w:abstractNumId w:val="77"/>
  </w:num>
  <w:num w:numId="52">
    <w:abstractNumId w:val="199"/>
  </w:num>
  <w:num w:numId="53">
    <w:abstractNumId w:val="138"/>
  </w:num>
  <w:num w:numId="54">
    <w:abstractNumId w:val="304"/>
  </w:num>
  <w:num w:numId="55">
    <w:abstractNumId w:val="400"/>
  </w:num>
  <w:num w:numId="56">
    <w:abstractNumId w:val="23"/>
  </w:num>
  <w:num w:numId="57">
    <w:abstractNumId w:val="279"/>
  </w:num>
  <w:num w:numId="58">
    <w:abstractNumId w:val="225"/>
  </w:num>
  <w:num w:numId="59">
    <w:abstractNumId w:val="111"/>
  </w:num>
  <w:num w:numId="60">
    <w:abstractNumId w:val="186"/>
  </w:num>
  <w:num w:numId="61">
    <w:abstractNumId w:val="63"/>
  </w:num>
  <w:num w:numId="62">
    <w:abstractNumId w:val="216"/>
  </w:num>
  <w:num w:numId="63">
    <w:abstractNumId w:val="161"/>
  </w:num>
  <w:num w:numId="64">
    <w:abstractNumId w:val="167"/>
  </w:num>
  <w:num w:numId="65">
    <w:abstractNumId w:val="58"/>
  </w:num>
  <w:num w:numId="66">
    <w:abstractNumId w:val="27"/>
  </w:num>
  <w:num w:numId="67">
    <w:abstractNumId w:val="124"/>
  </w:num>
  <w:num w:numId="68">
    <w:abstractNumId w:val="310"/>
  </w:num>
  <w:num w:numId="69">
    <w:abstractNumId w:val="242"/>
  </w:num>
  <w:num w:numId="70">
    <w:abstractNumId w:val="109"/>
  </w:num>
  <w:num w:numId="71">
    <w:abstractNumId w:val="148"/>
  </w:num>
  <w:num w:numId="72">
    <w:abstractNumId w:val="100"/>
  </w:num>
  <w:num w:numId="73">
    <w:abstractNumId w:val="105"/>
  </w:num>
  <w:num w:numId="74">
    <w:abstractNumId w:val="300"/>
  </w:num>
  <w:num w:numId="75">
    <w:abstractNumId w:val="175"/>
  </w:num>
  <w:num w:numId="76">
    <w:abstractNumId w:val="181"/>
  </w:num>
  <w:num w:numId="77">
    <w:abstractNumId w:val="202"/>
  </w:num>
  <w:num w:numId="78">
    <w:abstractNumId w:val="339"/>
  </w:num>
  <w:num w:numId="79">
    <w:abstractNumId w:val="89"/>
  </w:num>
  <w:num w:numId="80">
    <w:abstractNumId w:val="364"/>
  </w:num>
  <w:num w:numId="81">
    <w:abstractNumId w:val="241"/>
  </w:num>
  <w:num w:numId="82">
    <w:abstractNumId w:val="332"/>
  </w:num>
  <w:num w:numId="83">
    <w:abstractNumId w:val="338"/>
  </w:num>
  <w:num w:numId="84">
    <w:abstractNumId w:val="397"/>
  </w:num>
  <w:num w:numId="85">
    <w:abstractNumId w:val="135"/>
  </w:num>
  <w:num w:numId="86">
    <w:abstractNumId w:val="60"/>
  </w:num>
  <w:num w:numId="87">
    <w:abstractNumId w:val="11"/>
  </w:num>
  <w:num w:numId="88">
    <w:abstractNumId w:val="257"/>
  </w:num>
  <w:num w:numId="89">
    <w:abstractNumId w:val="102"/>
  </w:num>
  <w:num w:numId="90">
    <w:abstractNumId w:val="90"/>
  </w:num>
  <w:num w:numId="91">
    <w:abstractNumId w:val="317"/>
  </w:num>
  <w:num w:numId="92">
    <w:abstractNumId w:val="324"/>
  </w:num>
  <w:num w:numId="93">
    <w:abstractNumId w:val="363"/>
  </w:num>
  <w:num w:numId="94">
    <w:abstractNumId w:val="22"/>
  </w:num>
  <w:num w:numId="95">
    <w:abstractNumId w:val="128"/>
  </w:num>
  <w:num w:numId="96">
    <w:abstractNumId w:val="24"/>
  </w:num>
  <w:num w:numId="97">
    <w:abstractNumId w:val="365"/>
  </w:num>
  <w:num w:numId="98">
    <w:abstractNumId w:val="123"/>
  </w:num>
  <w:num w:numId="99">
    <w:abstractNumId w:val="174"/>
  </w:num>
  <w:num w:numId="100">
    <w:abstractNumId w:val="26"/>
  </w:num>
  <w:num w:numId="101">
    <w:abstractNumId w:val="31"/>
  </w:num>
  <w:num w:numId="102">
    <w:abstractNumId w:val="10"/>
  </w:num>
  <w:num w:numId="103">
    <w:abstractNumId w:val="385"/>
  </w:num>
  <w:num w:numId="104">
    <w:abstractNumId w:val="377"/>
  </w:num>
  <w:num w:numId="105">
    <w:abstractNumId w:val="262"/>
  </w:num>
  <w:num w:numId="106">
    <w:abstractNumId w:val="131"/>
  </w:num>
  <w:num w:numId="107">
    <w:abstractNumId w:val="282"/>
  </w:num>
  <w:num w:numId="108">
    <w:abstractNumId w:val="147"/>
  </w:num>
  <w:num w:numId="109">
    <w:abstractNumId w:val="276"/>
  </w:num>
  <w:num w:numId="110">
    <w:abstractNumId w:val="366"/>
  </w:num>
  <w:num w:numId="111">
    <w:abstractNumId w:val="233"/>
  </w:num>
  <w:num w:numId="112">
    <w:abstractNumId w:val="45"/>
  </w:num>
  <w:num w:numId="113">
    <w:abstractNumId w:val="245"/>
  </w:num>
  <w:num w:numId="114">
    <w:abstractNumId w:val="113"/>
  </w:num>
  <w:num w:numId="115">
    <w:abstractNumId w:val="127"/>
  </w:num>
  <w:num w:numId="116">
    <w:abstractNumId w:val="307"/>
  </w:num>
  <w:num w:numId="117">
    <w:abstractNumId w:val="196"/>
  </w:num>
  <w:num w:numId="118">
    <w:abstractNumId w:val="214"/>
  </w:num>
  <w:num w:numId="119">
    <w:abstractNumId w:val="256"/>
  </w:num>
  <w:num w:numId="120">
    <w:abstractNumId w:val="143"/>
  </w:num>
  <w:num w:numId="121">
    <w:abstractNumId w:val="122"/>
  </w:num>
  <w:num w:numId="122">
    <w:abstractNumId w:val="134"/>
  </w:num>
  <w:num w:numId="123">
    <w:abstractNumId w:val="66"/>
  </w:num>
  <w:num w:numId="124">
    <w:abstractNumId w:val="348"/>
  </w:num>
  <w:num w:numId="125">
    <w:abstractNumId w:val="289"/>
  </w:num>
  <w:num w:numId="126">
    <w:abstractNumId w:val="79"/>
  </w:num>
  <w:num w:numId="127">
    <w:abstractNumId w:val="68"/>
  </w:num>
  <w:num w:numId="128">
    <w:abstractNumId w:val="291"/>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
  </w:num>
  <w:num w:numId="131">
    <w:abstractNumId w:val="285"/>
  </w:num>
  <w:num w:numId="132">
    <w:abstractNumId w:val="34"/>
  </w:num>
  <w:num w:numId="133">
    <w:abstractNumId w:val="97"/>
  </w:num>
  <w:num w:numId="134">
    <w:abstractNumId w:val="284"/>
  </w:num>
  <w:num w:numId="135">
    <w:abstractNumId w:val="354"/>
  </w:num>
  <w:num w:numId="136">
    <w:abstractNumId w:val="201"/>
  </w:num>
  <w:num w:numId="137">
    <w:abstractNumId w:val="219"/>
  </w:num>
  <w:num w:numId="138">
    <w:abstractNumId w:val="151"/>
  </w:num>
  <w:num w:numId="139">
    <w:abstractNumId w:val="76"/>
  </w:num>
  <w:num w:numId="140">
    <w:abstractNumId w:val="331"/>
  </w:num>
  <w:num w:numId="141">
    <w:abstractNumId w:val="155"/>
  </w:num>
  <w:num w:numId="142">
    <w:abstractNumId w:val="384"/>
  </w:num>
  <w:num w:numId="143">
    <w:abstractNumId w:val="88"/>
  </w:num>
  <w:num w:numId="144">
    <w:abstractNumId w:val="40"/>
  </w:num>
  <w:num w:numId="145">
    <w:abstractNumId w:val="56"/>
  </w:num>
  <w:num w:numId="146">
    <w:abstractNumId w:val="292"/>
  </w:num>
  <w:num w:numId="147">
    <w:abstractNumId w:val="333"/>
  </w:num>
  <w:num w:numId="148">
    <w:abstractNumId w:val="303"/>
  </w:num>
  <w:num w:numId="149">
    <w:abstractNumId w:val="67"/>
  </w:num>
  <w:num w:numId="150">
    <w:abstractNumId w:val="75"/>
  </w:num>
  <w:num w:numId="151">
    <w:abstractNumId w:val="145"/>
  </w:num>
  <w:num w:numId="152">
    <w:abstractNumId w:val="265"/>
  </w:num>
  <w:num w:numId="153">
    <w:abstractNumId w:val="30"/>
  </w:num>
  <w:num w:numId="154">
    <w:abstractNumId w:val="309"/>
  </w:num>
  <w:num w:numId="155">
    <w:abstractNumId w:val="370"/>
  </w:num>
  <w:num w:numId="156">
    <w:abstractNumId w:val="118"/>
  </w:num>
  <w:num w:numId="157">
    <w:abstractNumId w:val="133"/>
  </w:num>
  <w:num w:numId="158">
    <w:abstractNumId w:val="195"/>
  </w:num>
  <w:num w:numId="159">
    <w:abstractNumId w:val="157"/>
  </w:num>
  <w:num w:numId="160">
    <w:abstractNumId w:val="172"/>
  </w:num>
  <w:num w:numId="161">
    <w:abstractNumId w:val="261"/>
  </w:num>
  <w:num w:numId="162">
    <w:abstractNumId w:val="154"/>
  </w:num>
  <w:num w:numId="163">
    <w:abstractNumId w:val="375"/>
  </w:num>
  <w:num w:numId="164">
    <w:abstractNumId w:val="104"/>
  </w:num>
  <w:num w:numId="165">
    <w:abstractNumId w:val="64"/>
  </w:num>
  <w:num w:numId="166">
    <w:abstractNumId w:val="231"/>
  </w:num>
  <w:num w:numId="167">
    <w:abstractNumId w:val="388"/>
  </w:num>
  <w:num w:numId="168">
    <w:abstractNumId w:val="318"/>
  </w:num>
  <w:num w:numId="169">
    <w:abstractNumId w:val="193"/>
  </w:num>
  <w:num w:numId="170">
    <w:abstractNumId w:val="218"/>
  </w:num>
  <w:num w:numId="171">
    <w:abstractNumId w:val="346"/>
  </w:num>
  <w:num w:numId="172">
    <w:abstractNumId w:val="235"/>
  </w:num>
  <w:num w:numId="173">
    <w:abstractNumId w:val="130"/>
  </w:num>
  <w:num w:numId="174">
    <w:abstractNumId w:val="238"/>
  </w:num>
  <w:num w:numId="175">
    <w:abstractNumId w:val="94"/>
  </w:num>
  <w:num w:numId="176">
    <w:abstractNumId w:val="272"/>
  </w:num>
  <w:num w:numId="177">
    <w:abstractNumId w:val="78"/>
  </w:num>
  <w:num w:numId="178">
    <w:abstractNumId w:val="51"/>
  </w:num>
  <w:num w:numId="179">
    <w:abstractNumId w:val="61"/>
  </w:num>
  <w:num w:numId="180">
    <w:abstractNumId w:val="248"/>
  </w:num>
  <w:num w:numId="181">
    <w:abstractNumId w:val="260"/>
  </w:num>
  <w:num w:numId="182">
    <w:abstractNumId w:val="259"/>
  </w:num>
  <w:num w:numId="183">
    <w:abstractNumId w:val="398"/>
  </w:num>
  <w:num w:numId="184">
    <w:abstractNumId w:val="126"/>
  </w:num>
  <w:num w:numId="185">
    <w:abstractNumId w:val="205"/>
  </w:num>
  <w:num w:numId="186">
    <w:abstractNumId w:val="19"/>
  </w:num>
  <w:num w:numId="187">
    <w:abstractNumId w:val="320"/>
  </w:num>
  <w:num w:numId="188">
    <w:abstractNumId w:val="54"/>
  </w:num>
  <w:num w:numId="189">
    <w:abstractNumId w:val="395"/>
  </w:num>
  <w:num w:numId="190">
    <w:abstractNumId w:val="325"/>
  </w:num>
  <w:num w:numId="191">
    <w:abstractNumId w:val="316"/>
  </w:num>
  <w:num w:numId="192">
    <w:abstractNumId w:val="268"/>
  </w:num>
  <w:num w:numId="193">
    <w:abstractNumId w:val="359"/>
  </w:num>
  <w:num w:numId="194">
    <w:abstractNumId w:val="42"/>
  </w:num>
  <w:num w:numId="195">
    <w:abstractNumId w:val="141"/>
  </w:num>
  <w:num w:numId="196">
    <w:abstractNumId w:val="266"/>
  </w:num>
  <w:num w:numId="197">
    <w:abstractNumId w:val="249"/>
  </w:num>
  <w:num w:numId="198">
    <w:abstractNumId w:val="383"/>
  </w:num>
  <w:num w:numId="199">
    <w:abstractNumId w:val="217"/>
  </w:num>
  <w:num w:numId="200">
    <w:abstractNumId w:val="156"/>
  </w:num>
  <w:num w:numId="201">
    <w:abstractNumId w:val="371"/>
  </w:num>
  <w:num w:numId="202">
    <w:abstractNumId w:val="37"/>
  </w:num>
  <w:num w:numId="203">
    <w:abstractNumId w:val="206"/>
  </w:num>
  <w:num w:numId="204">
    <w:abstractNumId w:val="50"/>
  </w:num>
  <w:num w:numId="205">
    <w:abstractNumId w:val="207"/>
  </w:num>
  <w:num w:numId="206">
    <w:abstractNumId w:val="43"/>
  </w:num>
  <w:num w:numId="207">
    <w:abstractNumId w:val="139"/>
  </w:num>
  <w:num w:numId="208">
    <w:abstractNumId w:val="184"/>
  </w:num>
  <w:num w:numId="209">
    <w:abstractNumId w:val="263"/>
  </w:num>
  <w:num w:numId="210">
    <w:abstractNumId w:val="178"/>
  </w:num>
  <w:num w:numId="211">
    <w:abstractNumId w:val="393"/>
  </w:num>
  <w:num w:numId="212">
    <w:abstractNumId w:val="17"/>
  </w:num>
  <w:num w:numId="213">
    <w:abstractNumId w:val="177"/>
  </w:num>
  <w:num w:numId="214">
    <w:abstractNumId w:val="86"/>
  </w:num>
  <w:num w:numId="215">
    <w:abstractNumId w:val="96"/>
  </w:num>
  <w:num w:numId="216">
    <w:abstractNumId w:val="355"/>
  </w:num>
  <w:num w:numId="217">
    <w:abstractNumId w:val="136"/>
  </w:num>
  <w:num w:numId="218">
    <w:abstractNumId w:val="278"/>
  </w:num>
  <w:num w:numId="219">
    <w:abstractNumId w:val="376"/>
  </w:num>
  <w:num w:numId="220">
    <w:abstractNumId w:val="185"/>
  </w:num>
  <w:num w:numId="221">
    <w:abstractNumId w:val="204"/>
  </w:num>
  <w:num w:numId="222">
    <w:abstractNumId w:val="215"/>
  </w:num>
  <w:num w:numId="223">
    <w:abstractNumId w:val="273"/>
  </w:num>
  <w:num w:numId="224">
    <w:abstractNumId w:val="80"/>
  </w:num>
  <w:num w:numId="225">
    <w:abstractNumId w:val="311"/>
  </w:num>
  <w:num w:numId="226">
    <w:abstractNumId w:val="71"/>
  </w:num>
  <w:num w:numId="227">
    <w:abstractNumId w:val="382"/>
  </w:num>
  <w:num w:numId="228">
    <w:abstractNumId w:val="308"/>
  </w:num>
  <w:num w:numId="229">
    <w:abstractNumId w:val="288"/>
  </w:num>
  <w:num w:numId="230">
    <w:abstractNumId w:val="340"/>
  </w:num>
  <w:num w:numId="231">
    <w:abstractNumId w:val="255"/>
  </w:num>
  <w:num w:numId="232">
    <w:abstractNumId w:val="9"/>
    <w:lvlOverride w:ilvl="0">
      <w:lvl w:ilvl="0">
        <w:start w:val="1"/>
        <w:numFmt w:val="decimal"/>
        <w:pStyle w:val="Oznaenseznam3"/>
        <w:lvlText w:val="%1."/>
        <w:lvlJc w:val="left"/>
        <w:pPr>
          <w:ind w:left="5038" w:hanging="360"/>
        </w:pPr>
      </w:lvl>
    </w:lvlOverride>
  </w:num>
  <w:num w:numId="233">
    <w:abstractNumId w:val="125"/>
  </w:num>
  <w:num w:numId="234">
    <w:abstractNumId w:val="374"/>
  </w:num>
  <w:num w:numId="235">
    <w:abstractNumId w:val="191"/>
  </w:num>
  <w:num w:numId="236">
    <w:abstractNumId w:val="221"/>
  </w:num>
  <w:num w:numId="237">
    <w:abstractNumId w:val="70"/>
  </w:num>
  <w:num w:numId="238">
    <w:abstractNumId w:val="254"/>
  </w:num>
  <w:num w:numId="239">
    <w:abstractNumId w:val="313"/>
  </w:num>
  <w:num w:numId="240">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94"/>
  </w:num>
  <w:num w:numId="242">
    <w:abstractNumId w:val="98"/>
  </w:num>
  <w:num w:numId="243">
    <w:abstractNumId w:val="84"/>
  </w:num>
  <w:num w:numId="244">
    <w:abstractNumId w:val="341"/>
  </w:num>
  <w:num w:numId="245">
    <w:abstractNumId w:val="9"/>
    <w:lvlOverride w:ilvl="0">
      <w:lvl w:ilvl="0">
        <w:start w:val="181185008"/>
        <w:numFmt w:val="decimal"/>
        <w:pStyle w:val="Oznaenseznam3"/>
        <w:lvlText w:val="%1."/>
        <w:lvlJc w:val="left"/>
        <w:pPr>
          <w:ind w:left="5038" w:hanging="360"/>
        </w:pPr>
        <w:rPr>
          <w:rFonts w:hint="default"/>
        </w:rPr>
      </w:lvl>
    </w:lvlOverride>
  </w:num>
  <w:num w:numId="246">
    <w:abstractNumId w:val="180"/>
  </w:num>
  <w:num w:numId="247">
    <w:abstractNumId w:val="39"/>
  </w:num>
  <w:num w:numId="248">
    <w:abstractNumId w:val="380"/>
  </w:num>
  <w:num w:numId="249">
    <w:abstractNumId w:val="188"/>
  </w:num>
  <w:num w:numId="250">
    <w:abstractNumId w:val="9"/>
    <w:lvlOverride w:ilvl="0">
      <w:lvl w:ilvl="0">
        <w:start w:val="1"/>
        <w:numFmt w:val="decimal"/>
        <w:pStyle w:val="Oznaenseznam3"/>
        <w:lvlText w:val="%1."/>
        <w:lvlJc w:val="left"/>
        <w:pPr>
          <w:ind w:left="5038" w:hanging="360"/>
        </w:pPr>
        <w:rPr>
          <w:rFonts w:hint="default"/>
        </w:rPr>
      </w:lvl>
    </w:lvlOverride>
  </w:num>
  <w:num w:numId="251">
    <w:abstractNumId w:val="9"/>
    <w:lvlOverride w:ilvl="0">
      <w:startOverride w:val="35"/>
      <w:lvl w:ilvl="0">
        <w:start w:val="35"/>
        <w:numFmt w:val="decimal"/>
        <w:pStyle w:val="Oznaenseznam3"/>
        <w:lvlText w:val="%1."/>
        <w:lvlJc w:val="left"/>
        <w:pPr>
          <w:ind w:left="5038" w:hanging="360"/>
        </w:pPr>
        <w:rPr>
          <w:rFonts w:hint="default"/>
        </w:rPr>
      </w:lvl>
    </w:lvlOverride>
  </w:num>
  <w:num w:numId="252">
    <w:abstractNumId w:val="226"/>
  </w:num>
  <w:num w:numId="253">
    <w:abstractNumId w:val="274"/>
  </w:num>
  <w:num w:numId="254">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94"/>
  </w:num>
  <w:num w:numId="270">
    <w:abstractNumId w:val="283"/>
    <w:lvlOverride w:ilvl="0">
      <w:startOverride w:val="1"/>
    </w:lvlOverride>
  </w:num>
  <w:num w:numId="271">
    <w:abstractNumId w:val="18"/>
  </w:num>
  <w:num w:numId="272">
    <w:abstractNumId w:val="240"/>
  </w:num>
  <w:num w:numId="273">
    <w:abstractNumId w:val="140"/>
  </w:num>
  <w:num w:numId="274">
    <w:abstractNumId w:val="57"/>
  </w:num>
  <w:num w:numId="275">
    <w:abstractNumId w:val="12"/>
  </w:num>
  <w:num w:numId="276">
    <w:abstractNumId w:val="224"/>
  </w:num>
  <w:num w:numId="277">
    <w:abstractNumId w:val="91"/>
  </w:num>
  <w:num w:numId="278">
    <w:abstractNumId w:val="182"/>
  </w:num>
  <w:num w:numId="279">
    <w:abstractNumId w:val="399"/>
  </w:num>
  <w:num w:numId="280">
    <w:abstractNumId w:val="65"/>
  </w:num>
  <w:num w:numId="281">
    <w:abstractNumId w:val="53"/>
  </w:num>
  <w:num w:numId="282">
    <w:abstractNumId w:val="344"/>
  </w:num>
  <w:num w:numId="283">
    <w:abstractNumId w:val="211"/>
  </w:num>
  <w:num w:numId="284">
    <w:abstractNumId w:val="72"/>
  </w:num>
  <w:num w:numId="285">
    <w:abstractNumId w:val="386"/>
  </w:num>
  <w:num w:numId="286">
    <w:abstractNumId w:val="349"/>
  </w:num>
  <w:num w:numId="287">
    <w:abstractNumId w:val="208"/>
  </w:num>
  <w:num w:numId="288">
    <w:abstractNumId w:val="62"/>
  </w:num>
  <w:num w:numId="289">
    <w:abstractNumId w:val="293"/>
  </w:num>
  <w:num w:numId="290">
    <w:abstractNumId w:val="74"/>
  </w:num>
  <w:num w:numId="291">
    <w:abstractNumId w:val="112"/>
  </w:num>
  <w:num w:numId="292">
    <w:abstractNumId w:val="381"/>
  </w:num>
  <w:num w:numId="293">
    <w:abstractNumId w:val="93"/>
  </w:num>
  <w:num w:numId="294">
    <w:abstractNumId w:val="298"/>
  </w:num>
  <w:num w:numId="295">
    <w:abstractNumId w:val="360"/>
  </w:num>
  <w:num w:numId="296">
    <w:abstractNumId w:val="396"/>
  </w:num>
  <w:num w:numId="297">
    <w:abstractNumId w:val="119"/>
  </w:num>
  <w:num w:numId="298">
    <w:abstractNumId w:val="13"/>
  </w:num>
  <w:num w:numId="299">
    <w:abstractNumId w:val="165"/>
  </w:num>
  <w:num w:numId="300">
    <w:abstractNumId w:val="296"/>
  </w:num>
  <w:num w:numId="301">
    <w:abstractNumId w:val="334"/>
  </w:num>
  <w:num w:numId="302">
    <w:abstractNumId w:val="49"/>
  </w:num>
  <w:num w:numId="303">
    <w:abstractNumId w:val="401"/>
  </w:num>
  <w:num w:numId="304">
    <w:abstractNumId w:val="25"/>
  </w:num>
  <w:num w:numId="305">
    <w:abstractNumId w:val="350"/>
  </w:num>
  <w:num w:numId="306">
    <w:abstractNumId w:val="173"/>
  </w:num>
  <w:num w:numId="307">
    <w:abstractNumId w:val="373"/>
  </w:num>
  <w:num w:numId="308">
    <w:abstractNumId w:val="220"/>
  </w:num>
  <w:num w:numId="309">
    <w:abstractNumId w:val="330"/>
  </w:num>
  <w:num w:numId="310">
    <w:abstractNumId w:val="129"/>
  </w:num>
  <w:num w:numId="311">
    <w:abstractNumId w:val="369"/>
  </w:num>
  <w:num w:numId="312">
    <w:abstractNumId w:val="106"/>
  </w:num>
  <w:num w:numId="313">
    <w:abstractNumId w:val="95"/>
  </w:num>
  <w:num w:numId="314">
    <w:abstractNumId w:val="275"/>
  </w:num>
  <w:num w:numId="315">
    <w:abstractNumId w:val="258"/>
  </w:num>
  <w:num w:numId="316">
    <w:abstractNumId w:val="357"/>
  </w:num>
  <w:num w:numId="317">
    <w:abstractNumId w:val="110"/>
  </w:num>
  <w:num w:numId="318">
    <w:abstractNumId w:val="117"/>
  </w:num>
  <w:num w:numId="319">
    <w:abstractNumId w:val="163"/>
  </w:num>
  <w:num w:numId="320">
    <w:abstractNumId w:val="280"/>
  </w:num>
  <w:num w:numId="321">
    <w:abstractNumId w:val="176"/>
  </w:num>
  <w:num w:numId="322">
    <w:abstractNumId w:val="378"/>
  </w:num>
  <w:num w:numId="323">
    <w:abstractNumId w:val="301"/>
  </w:num>
  <w:num w:numId="324">
    <w:abstractNumId w:val="315"/>
  </w:num>
  <w:num w:numId="325">
    <w:abstractNumId w:val="345"/>
  </w:num>
  <w:num w:numId="326">
    <w:abstractNumId w:val="164"/>
  </w:num>
  <w:num w:numId="327">
    <w:abstractNumId w:val="299"/>
  </w:num>
  <w:num w:numId="328">
    <w:abstractNumId w:val="169"/>
  </w:num>
  <w:num w:numId="329">
    <w:abstractNumId w:val="337"/>
  </w:num>
  <w:num w:numId="330">
    <w:abstractNumId w:val="353"/>
  </w:num>
  <w:num w:numId="331">
    <w:abstractNumId w:val="170"/>
  </w:num>
  <w:num w:numId="332">
    <w:abstractNumId w:val="326"/>
  </w:num>
  <w:num w:numId="333">
    <w:abstractNumId w:val="87"/>
  </w:num>
  <w:num w:numId="334">
    <w:abstractNumId w:val="319"/>
  </w:num>
  <w:num w:numId="335">
    <w:abstractNumId w:val="321"/>
  </w:num>
  <w:num w:numId="336">
    <w:abstractNumId w:val="82"/>
  </w:num>
  <w:num w:numId="337">
    <w:abstractNumId w:val="387"/>
  </w:num>
  <w:num w:numId="338">
    <w:abstractNumId w:val="92"/>
  </w:num>
  <w:num w:numId="339">
    <w:abstractNumId w:val="390"/>
  </w:num>
  <w:num w:numId="340">
    <w:abstractNumId w:val="329"/>
  </w:num>
  <w:num w:numId="341">
    <w:abstractNumId w:val="168"/>
  </w:num>
  <w:num w:numId="342">
    <w:abstractNumId w:val="200"/>
  </w:num>
  <w:num w:numId="343">
    <w:abstractNumId w:val="213"/>
  </w:num>
  <w:num w:numId="344">
    <w:abstractNumId w:val="159"/>
  </w:num>
  <w:num w:numId="345">
    <w:abstractNumId w:val="132"/>
  </w:num>
  <w:num w:numId="346">
    <w:abstractNumId w:val="264"/>
  </w:num>
  <w:num w:numId="347">
    <w:abstractNumId w:val="351"/>
  </w:num>
  <w:num w:numId="348">
    <w:abstractNumId w:val="137"/>
  </w:num>
  <w:num w:numId="349">
    <w:abstractNumId w:val="85"/>
  </w:num>
  <w:num w:numId="350">
    <w:abstractNumId w:val="55"/>
  </w:num>
  <w:num w:numId="351">
    <w:abstractNumId w:val="294"/>
  </w:num>
  <w:num w:numId="352">
    <w:abstractNumId w:val="115"/>
  </w:num>
  <w:num w:numId="353">
    <w:abstractNumId w:val="391"/>
  </w:num>
  <w:num w:numId="354">
    <w:abstractNumId w:val="212"/>
  </w:num>
  <w:num w:numId="355">
    <w:abstractNumId w:val="153"/>
  </w:num>
  <w:num w:numId="356">
    <w:abstractNumId w:val="152"/>
  </w:num>
  <w:num w:numId="357">
    <w:abstractNumId w:val="352"/>
  </w:num>
  <w:num w:numId="358">
    <w:abstractNumId w:val="312"/>
  </w:num>
  <w:num w:numId="359">
    <w:abstractNumId w:val="247"/>
  </w:num>
  <w:num w:numId="360">
    <w:abstractNumId w:val="368"/>
  </w:num>
  <w:num w:numId="361">
    <w:abstractNumId w:val="229"/>
  </w:num>
  <w:num w:numId="362">
    <w:abstractNumId w:val="322"/>
  </w:num>
  <w:num w:numId="363">
    <w:abstractNumId w:val="342"/>
  </w:num>
  <w:num w:numId="364">
    <w:abstractNumId w:val="232"/>
  </w:num>
  <w:num w:numId="365">
    <w:abstractNumId w:val="253"/>
  </w:num>
  <w:num w:numId="366">
    <w:abstractNumId w:val="83"/>
  </w:num>
  <w:num w:numId="367">
    <w:abstractNumId w:val="286"/>
  </w:num>
  <w:num w:numId="368">
    <w:abstractNumId w:val="33"/>
  </w:num>
  <w:num w:numId="369">
    <w:abstractNumId w:val="69"/>
  </w:num>
  <w:num w:numId="370">
    <w:abstractNumId w:val="362"/>
  </w:num>
  <w:num w:numId="371">
    <w:abstractNumId w:val="14"/>
  </w:num>
  <w:num w:numId="372">
    <w:abstractNumId w:val="35"/>
  </w:num>
  <w:num w:numId="373">
    <w:abstractNumId w:val="120"/>
  </w:num>
  <w:num w:numId="374">
    <w:abstractNumId w:val="99"/>
  </w:num>
  <w:num w:numId="375">
    <w:abstractNumId w:val="44"/>
  </w:num>
  <w:num w:numId="376">
    <w:abstractNumId w:val="28"/>
  </w:num>
  <w:num w:numId="377">
    <w:abstractNumId w:val="230"/>
  </w:num>
  <w:num w:numId="378">
    <w:abstractNumId w:val="367"/>
  </w:num>
  <w:num w:numId="379">
    <w:abstractNumId w:val="15"/>
  </w:num>
  <w:num w:numId="380">
    <w:abstractNumId w:val="198"/>
  </w:num>
  <w:num w:numId="381">
    <w:abstractNumId w:val="251"/>
  </w:num>
  <w:num w:numId="382">
    <w:abstractNumId w:val="302"/>
  </w:num>
  <w:num w:numId="383">
    <w:abstractNumId w:val="305"/>
  </w:num>
  <w:num w:numId="384">
    <w:abstractNumId w:val="336"/>
  </w:num>
  <w:num w:numId="385">
    <w:abstractNumId w:val="160"/>
  </w:num>
  <w:num w:numId="386">
    <w:abstractNumId w:val="250"/>
  </w:num>
  <w:num w:numId="387">
    <w:abstractNumId w:val="142"/>
  </w:num>
  <w:num w:numId="388">
    <w:abstractNumId w:val="372"/>
  </w:num>
  <w:num w:numId="389">
    <w:abstractNumId w:val="243"/>
  </w:num>
  <w:num w:numId="390">
    <w:abstractNumId w:val="36"/>
  </w:num>
  <w:num w:numId="391">
    <w:abstractNumId w:val="189"/>
  </w:num>
  <w:num w:numId="392">
    <w:abstractNumId w:val="48"/>
  </w:num>
  <w:num w:numId="393">
    <w:abstractNumId w:val="114"/>
  </w:num>
  <w:num w:numId="394">
    <w:abstractNumId w:val="252"/>
  </w:num>
  <w:num w:numId="395">
    <w:abstractNumId w:val="392"/>
  </w:num>
  <w:num w:numId="396">
    <w:abstractNumId w:val="335"/>
  </w:num>
  <w:num w:numId="397">
    <w:abstractNumId w:val="101"/>
  </w:num>
  <w:num w:numId="398">
    <w:abstractNumId w:val="149"/>
  </w:num>
  <w:num w:numId="399">
    <w:abstractNumId w:val="236"/>
  </w:num>
  <w:num w:numId="400">
    <w:abstractNumId w:val="210"/>
  </w:num>
  <w:num w:numId="401">
    <w:abstractNumId w:val="46"/>
  </w:num>
  <w:num w:numId="402">
    <w:abstractNumId w:val="277"/>
  </w:num>
  <w:num w:numId="403">
    <w:abstractNumId w:val="179"/>
  </w:num>
  <w:num w:numId="404">
    <w:abstractNumId w:val="347"/>
  </w:num>
  <w:num w:numId="405">
    <w:abstractNumId w:val="32"/>
  </w:num>
  <w:num w:numId="406">
    <w:abstractNumId w:val="183"/>
  </w:num>
  <w:num w:numId="407">
    <w:abstractNumId w:val="271"/>
  </w:num>
  <w:num w:numId="408">
    <w:abstractNumId w:val="356"/>
  </w:num>
  <w:num w:numId="409">
    <w:abstractNumId w:val="73"/>
  </w:num>
  <w:num w:numId="410">
    <w:abstractNumId w:val="103"/>
  </w:num>
  <w:num w:numId="411">
    <w:abstractNumId w:val="267"/>
  </w:num>
  <w:num w:numId="412">
    <w:abstractNumId w:val="16"/>
  </w:num>
  <w:num w:numId="413">
    <w:abstractNumId w:val="223"/>
  </w:num>
  <w:num w:numId="414">
    <w:abstractNumId w:val="244"/>
  </w:num>
  <w:num w:numId="415">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DA"/>
    <w:rsid w:val="0000098E"/>
    <w:rsid w:val="000015B0"/>
    <w:rsid w:val="0000555D"/>
    <w:rsid w:val="000068EA"/>
    <w:rsid w:val="000072C5"/>
    <w:rsid w:val="00010BA8"/>
    <w:rsid w:val="00010FDD"/>
    <w:rsid w:val="00012073"/>
    <w:rsid w:val="00012622"/>
    <w:rsid w:val="0001262C"/>
    <w:rsid w:val="000135FE"/>
    <w:rsid w:val="00013A6D"/>
    <w:rsid w:val="00013A75"/>
    <w:rsid w:val="00015141"/>
    <w:rsid w:val="00016F73"/>
    <w:rsid w:val="00017B6E"/>
    <w:rsid w:val="00017B7C"/>
    <w:rsid w:val="00017FDC"/>
    <w:rsid w:val="000205A9"/>
    <w:rsid w:val="00021C7C"/>
    <w:rsid w:val="00030A9C"/>
    <w:rsid w:val="00031020"/>
    <w:rsid w:val="00034B7B"/>
    <w:rsid w:val="000360B4"/>
    <w:rsid w:val="00040B36"/>
    <w:rsid w:val="00041859"/>
    <w:rsid w:val="00042C89"/>
    <w:rsid w:val="00045653"/>
    <w:rsid w:val="00047013"/>
    <w:rsid w:val="00047403"/>
    <w:rsid w:val="000477B1"/>
    <w:rsid w:val="0005023E"/>
    <w:rsid w:val="00051297"/>
    <w:rsid w:val="00051EBF"/>
    <w:rsid w:val="0005259D"/>
    <w:rsid w:val="00052806"/>
    <w:rsid w:val="0005342E"/>
    <w:rsid w:val="00053A23"/>
    <w:rsid w:val="00054421"/>
    <w:rsid w:val="000550BE"/>
    <w:rsid w:val="0005571E"/>
    <w:rsid w:val="00060134"/>
    <w:rsid w:val="00061DFD"/>
    <w:rsid w:val="00062237"/>
    <w:rsid w:val="00063156"/>
    <w:rsid w:val="000636AF"/>
    <w:rsid w:val="00064689"/>
    <w:rsid w:val="00065F26"/>
    <w:rsid w:val="000671EB"/>
    <w:rsid w:val="00067807"/>
    <w:rsid w:val="0006787B"/>
    <w:rsid w:val="00071AF1"/>
    <w:rsid w:val="00071E73"/>
    <w:rsid w:val="0007251C"/>
    <w:rsid w:val="00072966"/>
    <w:rsid w:val="00073D82"/>
    <w:rsid w:val="00073F1A"/>
    <w:rsid w:val="0007433E"/>
    <w:rsid w:val="00075B3E"/>
    <w:rsid w:val="0007625B"/>
    <w:rsid w:val="00076AFD"/>
    <w:rsid w:val="00080C88"/>
    <w:rsid w:val="00081AA2"/>
    <w:rsid w:val="0008531D"/>
    <w:rsid w:val="000861D2"/>
    <w:rsid w:val="000936C2"/>
    <w:rsid w:val="00094355"/>
    <w:rsid w:val="00095CE4"/>
    <w:rsid w:val="00096DAE"/>
    <w:rsid w:val="00097321"/>
    <w:rsid w:val="00097D3E"/>
    <w:rsid w:val="000A19D3"/>
    <w:rsid w:val="000A5830"/>
    <w:rsid w:val="000B0355"/>
    <w:rsid w:val="000B0835"/>
    <w:rsid w:val="000B3F39"/>
    <w:rsid w:val="000B4A21"/>
    <w:rsid w:val="000B5BB5"/>
    <w:rsid w:val="000C24E9"/>
    <w:rsid w:val="000C2FFD"/>
    <w:rsid w:val="000D1FEC"/>
    <w:rsid w:val="000D2622"/>
    <w:rsid w:val="000D28A0"/>
    <w:rsid w:val="000D319A"/>
    <w:rsid w:val="000D38B7"/>
    <w:rsid w:val="000D4D1D"/>
    <w:rsid w:val="000D6463"/>
    <w:rsid w:val="000E02C6"/>
    <w:rsid w:val="000E0BD8"/>
    <w:rsid w:val="000E13E0"/>
    <w:rsid w:val="000E262E"/>
    <w:rsid w:val="000E2F36"/>
    <w:rsid w:val="000E3166"/>
    <w:rsid w:val="000E31C9"/>
    <w:rsid w:val="000E3374"/>
    <w:rsid w:val="000E6C9D"/>
    <w:rsid w:val="000F0370"/>
    <w:rsid w:val="000F1319"/>
    <w:rsid w:val="000F2100"/>
    <w:rsid w:val="000F30FB"/>
    <w:rsid w:val="000F4056"/>
    <w:rsid w:val="000F5239"/>
    <w:rsid w:val="000F57C1"/>
    <w:rsid w:val="000F5CB5"/>
    <w:rsid w:val="000F7470"/>
    <w:rsid w:val="001017D5"/>
    <w:rsid w:val="001026C6"/>
    <w:rsid w:val="00103EDC"/>
    <w:rsid w:val="00104134"/>
    <w:rsid w:val="00104737"/>
    <w:rsid w:val="001049AA"/>
    <w:rsid w:val="00104A3E"/>
    <w:rsid w:val="00104B97"/>
    <w:rsid w:val="00105820"/>
    <w:rsid w:val="00110078"/>
    <w:rsid w:val="001107A2"/>
    <w:rsid w:val="00110D94"/>
    <w:rsid w:val="00111345"/>
    <w:rsid w:val="001123B1"/>
    <w:rsid w:val="001145A4"/>
    <w:rsid w:val="00117EFA"/>
    <w:rsid w:val="001214FC"/>
    <w:rsid w:val="00122FA0"/>
    <w:rsid w:val="00124996"/>
    <w:rsid w:val="00131646"/>
    <w:rsid w:val="001321AB"/>
    <w:rsid w:val="0013430F"/>
    <w:rsid w:val="00135F00"/>
    <w:rsid w:val="00136504"/>
    <w:rsid w:val="00141B0D"/>
    <w:rsid w:val="001437D6"/>
    <w:rsid w:val="00144EDE"/>
    <w:rsid w:val="00145C80"/>
    <w:rsid w:val="001541B9"/>
    <w:rsid w:val="00154E78"/>
    <w:rsid w:val="00155F40"/>
    <w:rsid w:val="001567B3"/>
    <w:rsid w:val="001568B4"/>
    <w:rsid w:val="00157121"/>
    <w:rsid w:val="00161F53"/>
    <w:rsid w:val="0016237A"/>
    <w:rsid w:val="00162DAE"/>
    <w:rsid w:val="00164813"/>
    <w:rsid w:val="00164DD0"/>
    <w:rsid w:val="001657C3"/>
    <w:rsid w:val="00166286"/>
    <w:rsid w:val="0016629B"/>
    <w:rsid w:val="00166F42"/>
    <w:rsid w:val="00167331"/>
    <w:rsid w:val="00167B9D"/>
    <w:rsid w:val="00167D97"/>
    <w:rsid w:val="00171521"/>
    <w:rsid w:val="0017152A"/>
    <w:rsid w:val="00171D2E"/>
    <w:rsid w:val="0017311D"/>
    <w:rsid w:val="00173A87"/>
    <w:rsid w:val="00173B0E"/>
    <w:rsid w:val="0017583D"/>
    <w:rsid w:val="001760E7"/>
    <w:rsid w:val="001773C2"/>
    <w:rsid w:val="00177F24"/>
    <w:rsid w:val="00180181"/>
    <w:rsid w:val="001801FA"/>
    <w:rsid w:val="0018133C"/>
    <w:rsid w:val="00181401"/>
    <w:rsid w:val="00185B2A"/>
    <w:rsid w:val="001862BF"/>
    <w:rsid w:val="0019064E"/>
    <w:rsid w:val="00192E9F"/>
    <w:rsid w:val="001942DC"/>
    <w:rsid w:val="00194B8C"/>
    <w:rsid w:val="001950BF"/>
    <w:rsid w:val="001953A4"/>
    <w:rsid w:val="00197E83"/>
    <w:rsid w:val="001A13A2"/>
    <w:rsid w:val="001A1CC9"/>
    <w:rsid w:val="001A324A"/>
    <w:rsid w:val="001A3B13"/>
    <w:rsid w:val="001A642D"/>
    <w:rsid w:val="001A75B7"/>
    <w:rsid w:val="001B0C88"/>
    <w:rsid w:val="001B0CAF"/>
    <w:rsid w:val="001B1E51"/>
    <w:rsid w:val="001B2A02"/>
    <w:rsid w:val="001B2B7B"/>
    <w:rsid w:val="001B2EA3"/>
    <w:rsid w:val="001B3703"/>
    <w:rsid w:val="001B4A51"/>
    <w:rsid w:val="001B600C"/>
    <w:rsid w:val="001B67AC"/>
    <w:rsid w:val="001B7AF2"/>
    <w:rsid w:val="001C1A14"/>
    <w:rsid w:val="001C35D4"/>
    <w:rsid w:val="001C5233"/>
    <w:rsid w:val="001C6190"/>
    <w:rsid w:val="001D0BA4"/>
    <w:rsid w:val="001D1649"/>
    <w:rsid w:val="001D18E2"/>
    <w:rsid w:val="001D1F66"/>
    <w:rsid w:val="001D43CA"/>
    <w:rsid w:val="001D6EC3"/>
    <w:rsid w:val="001D751B"/>
    <w:rsid w:val="001D79B7"/>
    <w:rsid w:val="001E0F7E"/>
    <w:rsid w:val="001E214B"/>
    <w:rsid w:val="001E21E8"/>
    <w:rsid w:val="001E2B5D"/>
    <w:rsid w:val="001E582E"/>
    <w:rsid w:val="001F031F"/>
    <w:rsid w:val="001F05E8"/>
    <w:rsid w:val="001F09A1"/>
    <w:rsid w:val="001F0E63"/>
    <w:rsid w:val="001F191D"/>
    <w:rsid w:val="001F2823"/>
    <w:rsid w:val="001F2FB7"/>
    <w:rsid w:val="001F378B"/>
    <w:rsid w:val="001F54B7"/>
    <w:rsid w:val="001F5D53"/>
    <w:rsid w:val="001F64D0"/>
    <w:rsid w:val="001F65D5"/>
    <w:rsid w:val="002000F7"/>
    <w:rsid w:val="00202037"/>
    <w:rsid w:val="00202528"/>
    <w:rsid w:val="00202C0F"/>
    <w:rsid w:val="00203ACD"/>
    <w:rsid w:val="00203AF8"/>
    <w:rsid w:val="00203C34"/>
    <w:rsid w:val="00206BFF"/>
    <w:rsid w:val="00206C00"/>
    <w:rsid w:val="00206ECD"/>
    <w:rsid w:val="00207E49"/>
    <w:rsid w:val="0021079E"/>
    <w:rsid w:val="002156DA"/>
    <w:rsid w:val="00220633"/>
    <w:rsid w:val="002241E4"/>
    <w:rsid w:val="00224206"/>
    <w:rsid w:val="002242DC"/>
    <w:rsid w:val="0022572D"/>
    <w:rsid w:val="00227331"/>
    <w:rsid w:val="0022759F"/>
    <w:rsid w:val="00227BF2"/>
    <w:rsid w:val="002358C4"/>
    <w:rsid w:val="002373D3"/>
    <w:rsid w:val="00237A98"/>
    <w:rsid w:val="00240717"/>
    <w:rsid w:val="00241732"/>
    <w:rsid w:val="00241DD0"/>
    <w:rsid w:val="00242186"/>
    <w:rsid w:val="0024223B"/>
    <w:rsid w:val="00242777"/>
    <w:rsid w:val="0024434B"/>
    <w:rsid w:val="002450D5"/>
    <w:rsid w:val="0024513B"/>
    <w:rsid w:val="002461EF"/>
    <w:rsid w:val="0025252C"/>
    <w:rsid w:val="002538C6"/>
    <w:rsid w:val="002538E2"/>
    <w:rsid w:val="00254F1E"/>
    <w:rsid w:val="0025525E"/>
    <w:rsid w:val="00255492"/>
    <w:rsid w:val="00255687"/>
    <w:rsid w:val="00255C83"/>
    <w:rsid w:val="00255D22"/>
    <w:rsid w:val="00256ABE"/>
    <w:rsid w:val="002574B0"/>
    <w:rsid w:val="00257C7A"/>
    <w:rsid w:val="00261B15"/>
    <w:rsid w:val="0026231D"/>
    <w:rsid w:val="002631CB"/>
    <w:rsid w:val="00263370"/>
    <w:rsid w:val="002640E7"/>
    <w:rsid w:val="002649F7"/>
    <w:rsid w:val="002656E9"/>
    <w:rsid w:val="00265B83"/>
    <w:rsid w:val="00265D72"/>
    <w:rsid w:val="00266692"/>
    <w:rsid w:val="002679ED"/>
    <w:rsid w:val="00267C77"/>
    <w:rsid w:val="002705BB"/>
    <w:rsid w:val="00270A3B"/>
    <w:rsid w:val="0027257F"/>
    <w:rsid w:val="00273663"/>
    <w:rsid w:val="002757C5"/>
    <w:rsid w:val="002776BB"/>
    <w:rsid w:val="00281876"/>
    <w:rsid w:val="00283390"/>
    <w:rsid w:val="00284A0F"/>
    <w:rsid w:val="00284C9C"/>
    <w:rsid w:val="00290937"/>
    <w:rsid w:val="00292036"/>
    <w:rsid w:val="0029448A"/>
    <w:rsid w:val="00294E72"/>
    <w:rsid w:val="00295389"/>
    <w:rsid w:val="002955A8"/>
    <w:rsid w:val="002968FF"/>
    <w:rsid w:val="00297B1B"/>
    <w:rsid w:val="00297BA9"/>
    <w:rsid w:val="002A08AF"/>
    <w:rsid w:val="002A1C92"/>
    <w:rsid w:val="002A3DD8"/>
    <w:rsid w:val="002A3F5F"/>
    <w:rsid w:val="002A46FD"/>
    <w:rsid w:val="002A47AC"/>
    <w:rsid w:val="002A4A51"/>
    <w:rsid w:val="002A55BC"/>
    <w:rsid w:val="002A66D5"/>
    <w:rsid w:val="002B04D8"/>
    <w:rsid w:val="002B32AB"/>
    <w:rsid w:val="002B3427"/>
    <w:rsid w:val="002B35A9"/>
    <w:rsid w:val="002B54DE"/>
    <w:rsid w:val="002B6D17"/>
    <w:rsid w:val="002C095D"/>
    <w:rsid w:val="002C2BF9"/>
    <w:rsid w:val="002C3041"/>
    <w:rsid w:val="002C4987"/>
    <w:rsid w:val="002C4DEE"/>
    <w:rsid w:val="002C4F8B"/>
    <w:rsid w:val="002C6405"/>
    <w:rsid w:val="002D3182"/>
    <w:rsid w:val="002D377B"/>
    <w:rsid w:val="002D3CAA"/>
    <w:rsid w:val="002D50E6"/>
    <w:rsid w:val="002D5C83"/>
    <w:rsid w:val="002D6460"/>
    <w:rsid w:val="002D6AD0"/>
    <w:rsid w:val="002D73E0"/>
    <w:rsid w:val="002D770A"/>
    <w:rsid w:val="002E1711"/>
    <w:rsid w:val="002E2888"/>
    <w:rsid w:val="002E2E7A"/>
    <w:rsid w:val="002E3977"/>
    <w:rsid w:val="002E3E30"/>
    <w:rsid w:val="002E4B0C"/>
    <w:rsid w:val="002E4F5F"/>
    <w:rsid w:val="002E52FB"/>
    <w:rsid w:val="002E5D0C"/>
    <w:rsid w:val="002E6E67"/>
    <w:rsid w:val="002E74D7"/>
    <w:rsid w:val="002F2E84"/>
    <w:rsid w:val="002F3669"/>
    <w:rsid w:val="002F405E"/>
    <w:rsid w:val="002F4249"/>
    <w:rsid w:val="002F5052"/>
    <w:rsid w:val="002F534B"/>
    <w:rsid w:val="002F607B"/>
    <w:rsid w:val="002F722D"/>
    <w:rsid w:val="002F7D9E"/>
    <w:rsid w:val="00300712"/>
    <w:rsid w:val="00302127"/>
    <w:rsid w:val="003034AE"/>
    <w:rsid w:val="00303C40"/>
    <w:rsid w:val="00303C4F"/>
    <w:rsid w:val="00304C3B"/>
    <w:rsid w:val="003053C4"/>
    <w:rsid w:val="00305BF8"/>
    <w:rsid w:val="0031015E"/>
    <w:rsid w:val="003104ED"/>
    <w:rsid w:val="0031107B"/>
    <w:rsid w:val="00311BF4"/>
    <w:rsid w:val="00312EC6"/>
    <w:rsid w:val="00313300"/>
    <w:rsid w:val="00314C66"/>
    <w:rsid w:val="00314DE6"/>
    <w:rsid w:val="003158A9"/>
    <w:rsid w:val="0031769E"/>
    <w:rsid w:val="00317A4E"/>
    <w:rsid w:val="00322540"/>
    <w:rsid w:val="0032289F"/>
    <w:rsid w:val="00323145"/>
    <w:rsid w:val="0032429D"/>
    <w:rsid w:val="00324A62"/>
    <w:rsid w:val="00325058"/>
    <w:rsid w:val="003264BC"/>
    <w:rsid w:val="00326F06"/>
    <w:rsid w:val="003277C1"/>
    <w:rsid w:val="00327E6F"/>
    <w:rsid w:val="003314C4"/>
    <w:rsid w:val="0033183A"/>
    <w:rsid w:val="003322E2"/>
    <w:rsid w:val="00332346"/>
    <w:rsid w:val="00332EDE"/>
    <w:rsid w:val="00334EEF"/>
    <w:rsid w:val="00335489"/>
    <w:rsid w:val="0033652E"/>
    <w:rsid w:val="00337981"/>
    <w:rsid w:val="00337CE2"/>
    <w:rsid w:val="00337D6C"/>
    <w:rsid w:val="00343D2F"/>
    <w:rsid w:val="0034507E"/>
    <w:rsid w:val="00345926"/>
    <w:rsid w:val="00346F78"/>
    <w:rsid w:val="0035011B"/>
    <w:rsid w:val="003510BF"/>
    <w:rsid w:val="00351EFC"/>
    <w:rsid w:val="00352197"/>
    <w:rsid w:val="003523BA"/>
    <w:rsid w:val="003538C9"/>
    <w:rsid w:val="00353C3F"/>
    <w:rsid w:val="00354347"/>
    <w:rsid w:val="00356186"/>
    <w:rsid w:val="00360246"/>
    <w:rsid w:val="003621A9"/>
    <w:rsid w:val="00362393"/>
    <w:rsid w:val="00363568"/>
    <w:rsid w:val="003637FE"/>
    <w:rsid w:val="00364662"/>
    <w:rsid w:val="00365E1E"/>
    <w:rsid w:val="00366F91"/>
    <w:rsid w:val="00370C8E"/>
    <w:rsid w:val="00371FD4"/>
    <w:rsid w:val="00371FEE"/>
    <w:rsid w:val="00373496"/>
    <w:rsid w:val="003737E4"/>
    <w:rsid w:val="0037483A"/>
    <w:rsid w:val="00376ACB"/>
    <w:rsid w:val="00377C17"/>
    <w:rsid w:val="003814B5"/>
    <w:rsid w:val="00381EA6"/>
    <w:rsid w:val="00382772"/>
    <w:rsid w:val="0038327E"/>
    <w:rsid w:val="003873CC"/>
    <w:rsid w:val="003909F2"/>
    <w:rsid w:val="0039180C"/>
    <w:rsid w:val="003935D1"/>
    <w:rsid w:val="0039365B"/>
    <w:rsid w:val="00393E12"/>
    <w:rsid w:val="00394085"/>
    <w:rsid w:val="003942FA"/>
    <w:rsid w:val="00394EAB"/>
    <w:rsid w:val="00394EDE"/>
    <w:rsid w:val="00395230"/>
    <w:rsid w:val="0039550B"/>
    <w:rsid w:val="00396A60"/>
    <w:rsid w:val="003A10CD"/>
    <w:rsid w:val="003A2762"/>
    <w:rsid w:val="003A2A61"/>
    <w:rsid w:val="003A3BA2"/>
    <w:rsid w:val="003A3F86"/>
    <w:rsid w:val="003A45C0"/>
    <w:rsid w:val="003A533D"/>
    <w:rsid w:val="003A78D3"/>
    <w:rsid w:val="003A7E56"/>
    <w:rsid w:val="003B0440"/>
    <w:rsid w:val="003B0BB4"/>
    <w:rsid w:val="003B154A"/>
    <w:rsid w:val="003B201C"/>
    <w:rsid w:val="003B2F54"/>
    <w:rsid w:val="003B3232"/>
    <w:rsid w:val="003B4ED0"/>
    <w:rsid w:val="003B4ED8"/>
    <w:rsid w:val="003B56F2"/>
    <w:rsid w:val="003B71E4"/>
    <w:rsid w:val="003B78B2"/>
    <w:rsid w:val="003C0038"/>
    <w:rsid w:val="003C2C92"/>
    <w:rsid w:val="003C30CF"/>
    <w:rsid w:val="003C49FF"/>
    <w:rsid w:val="003C4D0E"/>
    <w:rsid w:val="003C6AC4"/>
    <w:rsid w:val="003D323B"/>
    <w:rsid w:val="003D386A"/>
    <w:rsid w:val="003D4622"/>
    <w:rsid w:val="003D4D59"/>
    <w:rsid w:val="003D5F91"/>
    <w:rsid w:val="003D61C3"/>
    <w:rsid w:val="003E33C7"/>
    <w:rsid w:val="003E4114"/>
    <w:rsid w:val="003E4209"/>
    <w:rsid w:val="003E4587"/>
    <w:rsid w:val="003E6B6F"/>
    <w:rsid w:val="003F27C1"/>
    <w:rsid w:val="003F29B7"/>
    <w:rsid w:val="003F43C7"/>
    <w:rsid w:val="003F4B31"/>
    <w:rsid w:val="003F665A"/>
    <w:rsid w:val="0040074E"/>
    <w:rsid w:val="004007FA"/>
    <w:rsid w:val="00401816"/>
    <w:rsid w:val="00402953"/>
    <w:rsid w:val="00402E7A"/>
    <w:rsid w:val="00402F80"/>
    <w:rsid w:val="004047AA"/>
    <w:rsid w:val="0040509D"/>
    <w:rsid w:val="00405D84"/>
    <w:rsid w:val="00405E71"/>
    <w:rsid w:val="00407714"/>
    <w:rsid w:val="00407AB7"/>
    <w:rsid w:val="00411498"/>
    <w:rsid w:val="00412757"/>
    <w:rsid w:val="00420104"/>
    <w:rsid w:val="00420CAA"/>
    <w:rsid w:val="0042135F"/>
    <w:rsid w:val="00421E01"/>
    <w:rsid w:val="0042713B"/>
    <w:rsid w:val="004279B7"/>
    <w:rsid w:val="004301FC"/>
    <w:rsid w:val="004306A7"/>
    <w:rsid w:val="00433C9B"/>
    <w:rsid w:val="004342B3"/>
    <w:rsid w:val="00434D14"/>
    <w:rsid w:val="004366DA"/>
    <w:rsid w:val="0043788A"/>
    <w:rsid w:val="0043798D"/>
    <w:rsid w:val="00437D85"/>
    <w:rsid w:val="0044097A"/>
    <w:rsid w:val="00440B10"/>
    <w:rsid w:val="00442036"/>
    <w:rsid w:val="00443F3C"/>
    <w:rsid w:val="0044410A"/>
    <w:rsid w:val="004446DE"/>
    <w:rsid w:val="00445CAD"/>
    <w:rsid w:val="00445F03"/>
    <w:rsid w:val="00446C06"/>
    <w:rsid w:val="00450EAD"/>
    <w:rsid w:val="00452780"/>
    <w:rsid w:val="00453BCA"/>
    <w:rsid w:val="00454673"/>
    <w:rsid w:val="00454C2D"/>
    <w:rsid w:val="00455889"/>
    <w:rsid w:val="004558D9"/>
    <w:rsid w:val="00455D83"/>
    <w:rsid w:val="00455F3B"/>
    <w:rsid w:val="00455F40"/>
    <w:rsid w:val="00456B67"/>
    <w:rsid w:val="004571BF"/>
    <w:rsid w:val="00460852"/>
    <w:rsid w:val="00460FA2"/>
    <w:rsid w:val="0046129D"/>
    <w:rsid w:val="00463DDF"/>
    <w:rsid w:val="00464A68"/>
    <w:rsid w:val="00465C47"/>
    <w:rsid w:val="00467709"/>
    <w:rsid w:val="00467861"/>
    <w:rsid w:val="00470E12"/>
    <w:rsid w:val="00471B51"/>
    <w:rsid w:val="00471C94"/>
    <w:rsid w:val="00473833"/>
    <w:rsid w:val="004805D6"/>
    <w:rsid w:val="004808FB"/>
    <w:rsid w:val="00481C27"/>
    <w:rsid w:val="00483A85"/>
    <w:rsid w:val="00483E11"/>
    <w:rsid w:val="004840EC"/>
    <w:rsid w:val="0048430D"/>
    <w:rsid w:val="00484527"/>
    <w:rsid w:val="004855DD"/>
    <w:rsid w:val="00486263"/>
    <w:rsid w:val="00487374"/>
    <w:rsid w:val="00487416"/>
    <w:rsid w:val="00490583"/>
    <w:rsid w:val="00491C1E"/>
    <w:rsid w:val="00491EFA"/>
    <w:rsid w:val="004921A5"/>
    <w:rsid w:val="00492F72"/>
    <w:rsid w:val="004933C3"/>
    <w:rsid w:val="00494E60"/>
    <w:rsid w:val="004959CA"/>
    <w:rsid w:val="00495BE4"/>
    <w:rsid w:val="00497C5F"/>
    <w:rsid w:val="004A2342"/>
    <w:rsid w:val="004A45DB"/>
    <w:rsid w:val="004A4CC0"/>
    <w:rsid w:val="004A72D5"/>
    <w:rsid w:val="004A7BEB"/>
    <w:rsid w:val="004B03B4"/>
    <w:rsid w:val="004B1B8B"/>
    <w:rsid w:val="004B5570"/>
    <w:rsid w:val="004C084A"/>
    <w:rsid w:val="004C094F"/>
    <w:rsid w:val="004C2637"/>
    <w:rsid w:val="004C3AB1"/>
    <w:rsid w:val="004C6E05"/>
    <w:rsid w:val="004C6E7B"/>
    <w:rsid w:val="004C76BA"/>
    <w:rsid w:val="004C7E94"/>
    <w:rsid w:val="004D067F"/>
    <w:rsid w:val="004D1248"/>
    <w:rsid w:val="004D23FF"/>
    <w:rsid w:val="004D30F5"/>
    <w:rsid w:val="004D527E"/>
    <w:rsid w:val="004D5887"/>
    <w:rsid w:val="004D705C"/>
    <w:rsid w:val="004D754C"/>
    <w:rsid w:val="004D7AB8"/>
    <w:rsid w:val="004E0236"/>
    <w:rsid w:val="004E076B"/>
    <w:rsid w:val="004E5229"/>
    <w:rsid w:val="004E6196"/>
    <w:rsid w:val="004F035C"/>
    <w:rsid w:val="004F035F"/>
    <w:rsid w:val="004F40F4"/>
    <w:rsid w:val="004F4E19"/>
    <w:rsid w:val="004F70BA"/>
    <w:rsid w:val="004F7148"/>
    <w:rsid w:val="004F7EB8"/>
    <w:rsid w:val="005008BE"/>
    <w:rsid w:val="00500995"/>
    <w:rsid w:val="0050224B"/>
    <w:rsid w:val="00502D3C"/>
    <w:rsid w:val="00503E6A"/>
    <w:rsid w:val="00503FF8"/>
    <w:rsid w:val="00504A5E"/>
    <w:rsid w:val="0050651C"/>
    <w:rsid w:val="00516256"/>
    <w:rsid w:val="00516C5E"/>
    <w:rsid w:val="00516D54"/>
    <w:rsid w:val="005173D2"/>
    <w:rsid w:val="00517DBE"/>
    <w:rsid w:val="005207E4"/>
    <w:rsid w:val="00521867"/>
    <w:rsid w:val="00526B77"/>
    <w:rsid w:val="00527B92"/>
    <w:rsid w:val="00530113"/>
    <w:rsid w:val="005304F7"/>
    <w:rsid w:val="00531636"/>
    <w:rsid w:val="005324AF"/>
    <w:rsid w:val="00532717"/>
    <w:rsid w:val="005328A8"/>
    <w:rsid w:val="00533C78"/>
    <w:rsid w:val="00535B04"/>
    <w:rsid w:val="0053637F"/>
    <w:rsid w:val="0053688D"/>
    <w:rsid w:val="00536DBF"/>
    <w:rsid w:val="00537C3C"/>
    <w:rsid w:val="005416EB"/>
    <w:rsid w:val="00542249"/>
    <w:rsid w:val="005426E5"/>
    <w:rsid w:val="00542EBC"/>
    <w:rsid w:val="0054375D"/>
    <w:rsid w:val="00544901"/>
    <w:rsid w:val="00546BD0"/>
    <w:rsid w:val="00547D41"/>
    <w:rsid w:val="0055011B"/>
    <w:rsid w:val="00550906"/>
    <w:rsid w:val="00550F56"/>
    <w:rsid w:val="00552016"/>
    <w:rsid w:val="00553072"/>
    <w:rsid w:val="00555BA5"/>
    <w:rsid w:val="00557504"/>
    <w:rsid w:val="005600CC"/>
    <w:rsid w:val="00562526"/>
    <w:rsid w:val="00563269"/>
    <w:rsid w:val="005634A9"/>
    <w:rsid w:val="005654BE"/>
    <w:rsid w:val="0056613D"/>
    <w:rsid w:val="00566875"/>
    <w:rsid w:val="00566926"/>
    <w:rsid w:val="0056698E"/>
    <w:rsid w:val="00567F8F"/>
    <w:rsid w:val="005712C4"/>
    <w:rsid w:val="005731CA"/>
    <w:rsid w:val="0057409E"/>
    <w:rsid w:val="00575C12"/>
    <w:rsid w:val="005763B3"/>
    <w:rsid w:val="00577AA8"/>
    <w:rsid w:val="00577B1A"/>
    <w:rsid w:val="00580203"/>
    <w:rsid w:val="00580DFD"/>
    <w:rsid w:val="00581354"/>
    <w:rsid w:val="00582046"/>
    <w:rsid w:val="00583FE5"/>
    <w:rsid w:val="005840ED"/>
    <w:rsid w:val="00584654"/>
    <w:rsid w:val="00585643"/>
    <w:rsid w:val="0058689C"/>
    <w:rsid w:val="005877D6"/>
    <w:rsid w:val="00587D22"/>
    <w:rsid w:val="00590DBC"/>
    <w:rsid w:val="00591386"/>
    <w:rsid w:val="005921C6"/>
    <w:rsid w:val="005935E5"/>
    <w:rsid w:val="00594E41"/>
    <w:rsid w:val="00597370"/>
    <w:rsid w:val="005A137C"/>
    <w:rsid w:val="005A336A"/>
    <w:rsid w:val="005A53D7"/>
    <w:rsid w:val="005A654C"/>
    <w:rsid w:val="005A669D"/>
    <w:rsid w:val="005A6FA0"/>
    <w:rsid w:val="005A7D30"/>
    <w:rsid w:val="005B0860"/>
    <w:rsid w:val="005B2083"/>
    <w:rsid w:val="005B209E"/>
    <w:rsid w:val="005B316E"/>
    <w:rsid w:val="005B3244"/>
    <w:rsid w:val="005B4993"/>
    <w:rsid w:val="005B5A0D"/>
    <w:rsid w:val="005B60F1"/>
    <w:rsid w:val="005B6EF6"/>
    <w:rsid w:val="005B7A49"/>
    <w:rsid w:val="005B7C58"/>
    <w:rsid w:val="005B7C8F"/>
    <w:rsid w:val="005C101B"/>
    <w:rsid w:val="005C16E7"/>
    <w:rsid w:val="005C174C"/>
    <w:rsid w:val="005C1C80"/>
    <w:rsid w:val="005C2CC5"/>
    <w:rsid w:val="005C3397"/>
    <w:rsid w:val="005C3751"/>
    <w:rsid w:val="005C45F8"/>
    <w:rsid w:val="005D2854"/>
    <w:rsid w:val="005D2886"/>
    <w:rsid w:val="005D31A0"/>
    <w:rsid w:val="005D45D4"/>
    <w:rsid w:val="005D5C9B"/>
    <w:rsid w:val="005D7988"/>
    <w:rsid w:val="005D7D4F"/>
    <w:rsid w:val="005E16F6"/>
    <w:rsid w:val="005E2E53"/>
    <w:rsid w:val="005E3232"/>
    <w:rsid w:val="005E46BB"/>
    <w:rsid w:val="005E4A21"/>
    <w:rsid w:val="005E60AE"/>
    <w:rsid w:val="005E637B"/>
    <w:rsid w:val="005E7309"/>
    <w:rsid w:val="005E7866"/>
    <w:rsid w:val="005F0EF8"/>
    <w:rsid w:val="005F11C3"/>
    <w:rsid w:val="005F277D"/>
    <w:rsid w:val="005F27BC"/>
    <w:rsid w:val="005F3CC5"/>
    <w:rsid w:val="005F50CF"/>
    <w:rsid w:val="005F6D78"/>
    <w:rsid w:val="0060019F"/>
    <w:rsid w:val="006003FB"/>
    <w:rsid w:val="00602009"/>
    <w:rsid w:val="00603FD4"/>
    <w:rsid w:val="00604006"/>
    <w:rsid w:val="00605891"/>
    <w:rsid w:val="006068D9"/>
    <w:rsid w:val="0060695E"/>
    <w:rsid w:val="00610CAE"/>
    <w:rsid w:val="00611707"/>
    <w:rsid w:val="0061231B"/>
    <w:rsid w:val="00613A2C"/>
    <w:rsid w:val="00614077"/>
    <w:rsid w:val="00614530"/>
    <w:rsid w:val="006162B1"/>
    <w:rsid w:val="006201A6"/>
    <w:rsid w:val="00620ECD"/>
    <w:rsid w:val="006210B9"/>
    <w:rsid w:val="0062177B"/>
    <w:rsid w:val="00622F93"/>
    <w:rsid w:val="0062458A"/>
    <w:rsid w:val="00625485"/>
    <w:rsid w:val="00625A0C"/>
    <w:rsid w:val="00626764"/>
    <w:rsid w:val="00626C0D"/>
    <w:rsid w:val="00627006"/>
    <w:rsid w:val="006270B6"/>
    <w:rsid w:val="00630448"/>
    <w:rsid w:val="00631EB4"/>
    <w:rsid w:val="006324F6"/>
    <w:rsid w:val="00632D02"/>
    <w:rsid w:val="0063305A"/>
    <w:rsid w:val="0063307D"/>
    <w:rsid w:val="0063335B"/>
    <w:rsid w:val="00633464"/>
    <w:rsid w:val="00633AFD"/>
    <w:rsid w:val="00634F71"/>
    <w:rsid w:val="006358EE"/>
    <w:rsid w:val="006375E1"/>
    <w:rsid w:val="00637BF5"/>
    <w:rsid w:val="006400A7"/>
    <w:rsid w:val="00642B7C"/>
    <w:rsid w:val="00643C2E"/>
    <w:rsid w:val="00646099"/>
    <w:rsid w:val="006461D2"/>
    <w:rsid w:val="00646CFE"/>
    <w:rsid w:val="00647E06"/>
    <w:rsid w:val="00652485"/>
    <w:rsid w:val="0065259C"/>
    <w:rsid w:val="00653C78"/>
    <w:rsid w:val="00653DDF"/>
    <w:rsid w:val="00655612"/>
    <w:rsid w:val="0065578B"/>
    <w:rsid w:val="00655D85"/>
    <w:rsid w:val="00655F65"/>
    <w:rsid w:val="00657AD3"/>
    <w:rsid w:val="00661584"/>
    <w:rsid w:val="0066173C"/>
    <w:rsid w:val="0066313C"/>
    <w:rsid w:val="00664C7A"/>
    <w:rsid w:val="00664D9D"/>
    <w:rsid w:val="00665854"/>
    <w:rsid w:val="00666681"/>
    <w:rsid w:val="006675DD"/>
    <w:rsid w:val="00671A99"/>
    <w:rsid w:val="00673579"/>
    <w:rsid w:val="006739FB"/>
    <w:rsid w:val="00673EAF"/>
    <w:rsid w:val="00674325"/>
    <w:rsid w:val="00677BE6"/>
    <w:rsid w:val="00677C6A"/>
    <w:rsid w:val="0068188A"/>
    <w:rsid w:val="00683093"/>
    <w:rsid w:val="00683C42"/>
    <w:rsid w:val="006859D8"/>
    <w:rsid w:val="00686903"/>
    <w:rsid w:val="006910C0"/>
    <w:rsid w:val="006919C4"/>
    <w:rsid w:val="00691C11"/>
    <w:rsid w:val="00692CF5"/>
    <w:rsid w:val="00692E79"/>
    <w:rsid w:val="0069379D"/>
    <w:rsid w:val="0069489E"/>
    <w:rsid w:val="006950B6"/>
    <w:rsid w:val="0069536F"/>
    <w:rsid w:val="00695557"/>
    <w:rsid w:val="00696987"/>
    <w:rsid w:val="00696AD4"/>
    <w:rsid w:val="006A0C09"/>
    <w:rsid w:val="006A14FD"/>
    <w:rsid w:val="006A1A1A"/>
    <w:rsid w:val="006A468A"/>
    <w:rsid w:val="006A54A6"/>
    <w:rsid w:val="006B017F"/>
    <w:rsid w:val="006B0A4E"/>
    <w:rsid w:val="006B0DB8"/>
    <w:rsid w:val="006B1F0D"/>
    <w:rsid w:val="006B2C4E"/>
    <w:rsid w:val="006B332B"/>
    <w:rsid w:val="006B38A6"/>
    <w:rsid w:val="006B3D9A"/>
    <w:rsid w:val="006B53CF"/>
    <w:rsid w:val="006B62C3"/>
    <w:rsid w:val="006B639D"/>
    <w:rsid w:val="006B66DC"/>
    <w:rsid w:val="006B73BB"/>
    <w:rsid w:val="006C0E73"/>
    <w:rsid w:val="006C1EA1"/>
    <w:rsid w:val="006C2911"/>
    <w:rsid w:val="006C2EC7"/>
    <w:rsid w:val="006C5862"/>
    <w:rsid w:val="006C6A05"/>
    <w:rsid w:val="006C75A9"/>
    <w:rsid w:val="006C7D7C"/>
    <w:rsid w:val="006D0BEC"/>
    <w:rsid w:val="006D0C4B"/>
    <w:rsid w:val="006D18D1"/>
    <w:rsid w:val="006D1A48"/>
    <w:rsid w:val="006D4300"/>
    <w:rsid w:val="006D4638"/>
    <w:rsid w:val="006D5A01"/>
    <w:rsid w:val="006D63CD"/>
    <w:rsid w:val="006E01AF"/>
    <w:rsid w:val="006E3235"/>
    <w:rsid w:val="006E32C1"/>
    <w:rsid w:val="006E430B"/>
    <w:rsid w:val="006E4E65"/>
    <w:rsid w:val="006E5E9C"/>
    <w:rsid w:val="006F03BB"/>
    <w:rsid w:val="006F04D6"/>
    <w:rsid w:val="006F1021"/>
    <w:rsid w:val="006F116F"/>
    <w:rsid w:val="006F24DB"/>
    <w:rsid w:val="006F2B62"/>
    <w:rsid w:val="006F5851"/>
    <w:rsid w:val="006F74D5"/>
    <w:rsid w:val="006F75CC"/>
    <w:rsid w:val="006F75E0"/>
    <w:rsid w:val="00700E9E"/>
    <w:rsid w:val="00701BA8"/>
    <w:rsid w:val="007027F2"/>
    <w:rsid w:val="00705260"/>
    <w:rsid w:val="00705860"/>
    <w:rsid w:val="0070635D"/>
    <w:rsid w:val="00706363"/>
    <w:rsid w:val="00710184"/>
    <w:rsid w:val="00712139"/>
    <w:rsid w:val="00712224"/>
    <w:rsid w:val="00713E5E"/>
    <w:rsid w:val="00714B02"/>
    <w:rsid w:val="00720F0C"/>
    <w:rsid w:val="0072200C"/>
    <w:rsid w:val="0072270E"/>
    <w:rsid w:val="00722C50"/>
    <w:rsid w:val="00722CDD"/>
    <w:rsid w:val="007233F5"/>
    <w:rsid w:val="0072397E"/>
    <w:rsid w:val="007239F6"/>
    <w:rsid w:val="007241D5"/>
    <w:rsid w:val="00730085"/>
    <w:rsid w:val="00731004"/>
    <w:rsid w:val="00731516"/>
    <w:rsid w:val="00731668"/>
    <w:rsid w:val="00731720"/>
    <w:rsid w:val="00732597"/>
    <w:rsid w:val="007327CE"/>
    <w:rsid w:val="007337D8"/>
    <w:rsid w:val="00733A56"/>
    <w:rsid w:val="00734881"/>
    <w:rsid w:val="0073534A"/>
    <w:rsid w:val="007355E3"/>
    <w:rsid w:val="00735A4B"/>
    <w:rsid w:val="00736EA5"/>
    <w:rsid w:val="00737250"/>
    <w:rsid w:val="00737C84"/>
    <w:rsid w:val="00737DF6"/>
    <w:rsid w:val="00740712"/>
    <w:rsid w:val="007426DA"/>
    <w:rsid w:val="00744887"/>
    <w:rsid w:val="007449DE"/>
    <w:rsid w:val="00744CFC"/>
    <w:rsid w:val="00745067"/>
    <w:rsid w:val="007465B5"/>
    <w:rsid w:val="00750A0C"/>
    <w:rsid w:val="00752422"/>
    <w:rsid w:val="00752CFC"/>
    <w:rsid w:val="007536C4"/>
    <w:rsid w:val="0075427C"/>
    <w:rsid w:val="00754440"/>
    <w:rsid w:val="00755926"/>
    <w:rsid w:val="00755BC4"/>
    <w:rsid w:val="00756547"/>
    <w:rsid w:val="00757DF6"/>
    <w:rsid w:val="00760BAB"/>
    <w:rsid w:val="0076128C"/>
    <w:rsid w:val="0076256D"/>
    <w:rsid w:val="00763346"/>
    <w:rsid w:val="00764DE5"/>
    <w:rsid w:val="00766F6C"/>
    <w:rsid w:val="007671B9"/>
    <w:rsid w:val="00767715"/>
    <w:rsid w:val="007677FA"/>
    <w:rsid w:val="007704EA"/>
    <w:rsid w:val="00770830"/>
    <w:rsid w:val="007724A0"/>
    <w:rsid w:val="007725CE"/>
    <w:rsid w:val="007735E9"/>
    <w:rsid w:val="00774682"/>
    <w:rsid w:val="0077689B"/>
    <w:rsid w:val="0077689E"/>
    <w:rsid w:val="00776A44"/>
    <w:rsid w:val="0078166F"/>
    <w:rsid w:val="007823A5"/>
    <w:rsid w:val="00783292"/>
    <w:rsid w:val="00783452"/>
    <w:rsid w:val="007851F3"/>
    <w:rsid w:val="00785BA1"/>
    <w:rsid w:val="007876AE"/>
    <w:rsid w:val="00794BA3"/>
    <w:rsid w:val="0079530E"/>
    <w:rsid w:val="0079604B"/>
    <w:rsid w:val="00796BD0"/>
    <w:rsid w:val="00796C5E"/>
    <w:rsid w:val="007A0896"/>
    <w:rsid w:val="007A0DE2"/>
    <w:rsid w:val="007A2162"/>
    <w:rsid w:val="007A2997"/>
    <w:rsid w:val="007A2D6F"/>
    <w:rsid w:val="007A4623"/>
    <w:rsid w:val="007A5D25"/>
    <w:rsid w:val="007A7E1A"/>
    <w:rsid w:val="007B0608"/>
    <w:rsid w:val="007B0DB0"/>
    <w:rsid w:val="007B121F"/>
    <w:rsid w:val="007B24D6"/>
    <w:rsid w:val="007B3BE1"/>
    <w:rsid w:val="007B4E4D"/>
    <w:rsid w:val="007B550A"/>
    <w:rsid w:val="007B5E08"/>
    <w:rsid w:val="007B6EF3"/>
    <w:rsid w:val="007C21B7"/>
    <w:rsid w:val="007C2DBC"/>
    <w:rsid w:val="007C35C0"/>
    <w:rsid w:val="007C3F79"/>
    <w:rsid w:val="007C601E"/>
    <w:rsid w:val="007C6584"/>
    <w:rsid w:val="007C7364"/>
    <w:rsid w:val="007D1682"/>
    <w:rsid w:val="007D174C"/>
    <w:rsid w:val="007D32A1"/>
    <w:rsid w:val="007D32FE"/>
    <w:rsid w:val="007D36DD"/>
    <w:rsid w:val="007D6339"/>
    <w:rsid w:val="007D6B68"/>
    <w:rsid w:val="007D760F"/>
    <w:rsid w:val="007D7770"/>
    <w:rsid w:val="007D79B7"/>
    <w:rsid w:val="007E1A41"/>
    <w:rsid w:val="007E1DBA"/>
    <w:rsid w:val="007E3DF2"/>
    <w:rsid w:val="007E5864"/>
    <w:rsid w:val="007E5EF5"/>
    <w:rsid w:val="007E60CF"/>
    <w:rsid w:val="007E642F"/>
    <w:rsid w:val="007E64E9"/>
    <w:rsid w:val="007E7522"/>
    <w:rsid w:val="007E772D"/>
    <w:rsid w:val="007F03BF"/>
    <w:rsid w:val="007F07B8"/>
    <w:rsid w:val="007F1580"/>
    <w:rsid w:val="007F19AB"/>
    <w:rsid w:val="007F1EFD"/>
    <w:rsid w:val="007F2DA3"/>
    <w:rsid w:val="007F2E1D"/>
    <w:rsid w:val="007F3A52"/>
    <w:rsid w:val="007F4BFD"/>
    <w:rsid w:val="007F4D3F"/>
    <w:rsid w:val="007F7454"/>
    <w:rsid w:val="007F74A9"/>
    <w:rsid w:val="007F7884"/>
    <w:rsid w:val="008009C6"/>
    <w:rsid w:val="00801975"/>
    <w:rsid w:val="008027C6"/>
    <w:rsid w:val="00802870"/>
    <w:rsid w:val="00803691"/>
    <w:rsid w:val="00803C43"/>
    <w:rsid w:val="00804D47"/>
    <w:rsid w:val="008063C5"/>
    <w:rsid w:val="00806C5C"/>
    <w:rsid w:val="00807E7C"/>
    <w:rsid w:val="00810A48"/>
    <w:rsid w:val="00811500"/>
    <w:rsid w:val="00811E1A"/>
    <w:rsid w:val="0081345F"/>
    <w:rsid w:val="0081426D"/>
    <w:rsid w:val="00816EE2"/>
    <w:rsid w:val="0082058A"/>
    <w:rsid w:val="00820939"/>
    <w:rsid w:val="0082233F"/>
    <w:rsid w:val="00824137"/>
    <w:rsid w:val="00824257"/>
    <w:rsid w:val="0082572A"/>
    <w:rsid w:val="00826CF7"/>
    <w:rsid w:val="00832A6B"/>
    <w:rsid w:val="00832A78"/>
    <w:rsid w:val="008330DF"/>
    <w:rsid w:val="00833A83"/>
    <w:rsid w:val="00836673"/>
    <w:rsid w:val="008369A0"/>
    <w:rsid w:val="00837EEF"/>
    <w:rsid w:val="00840965"/>
    <w:rsid w:val="0084157E"/>
    <w:rsid w:val="0084159B"/>
    <w:rsid w:val="008420AA"/>
    <w:rsid w:val="008422CC"/>
    <w:rsid w:val="00845925"/>
    <w:rsid w:val="00846168"/>
    <w:rsid w:val="00853DBD"/>
    <w:rsid w:val="00854A63"/>
    <w:rsid w:val="00854D86"/>
    <w:rsid w:val="00855399"/>
    <w:rsid w:val="00862397"/>
    <w:rsid w:val="00862DB3"/>
    <w:rsid w:val="00870731"/>
    <w:rsid w:val="00871105"/>
    <w:rsid w:val="0087114B"/>
    <w:rsid w:val="008712D6"/>
    <w:rsid w:val="00872783"/>
    <w:rsid w:val="0087282D"/>
    <w:rsid w:val="008745B6"/>
    <w:rsid w:val="00876580"/>
    <w:rsid w:val="008768E3"/>
    <w:rsid w:val="00881F21"/>
    <w:rsid w:val="00883FF6"/>
    <w:rsid w:val="00885565"/>
    <w:rsid w:val="00886055"/>
    <w:rsid w:val="00887908"/>
    <w:rsid w:val="00891109"/>
    <w:rsid w:val="0089135D"/>
    <w:rsid w:val="00891D0A"/>
    <w:rsid w:val="00891F26"/>
    <w:rsid w:val="00896844"/>
    <w:rsid w:val="00896A79"/>
    <w:rsid w:val="00896AE3"/>
    <w:rsid w:val="00896E3B"/>
    <w:rsid w:val="008A106B"/>
    <w:rsid w:val="008A290F"/>
    <w:rsid w:val="008A29AF"/>
    <w:rsid w:val="008B13E6"/>
    <w:rsid w:val="008B155D"/>
    <w:rsid w:val="008B2167"/>
    <w:rsid w:val="008B362C"/>
    <w:rsid w:val="008B41BC"/>
    <w:rsid w:val="008B4C74"/>
    <w:rsid w:val="008B5C36"/>
    <w:rsid w:val="008B657D"/>
    <w:rsid w:val="008B7907"/>
    <w:rsid w:val="008C31DC"/>
    <w:rsid w:val="008D0006"/>
    <w:rsid w:val="008D0831"/>
    <w:rsid w:val="008D0875"/>
    <w:rsid w:val="008D0CA4"/>
    <w:rsid w:val="008D21AC"/>
    <w:rsid w:val="008D2313"/>
    <w:rsid w:val="008D3E10"/>
    <w:rsid w:val="008D4DD5"/>
    <w:rsid w:val="008D620B"/>
    <w:rsid w:val="008D6D1A"/>
    <w:rsid w:val="008D7A0B"/>
    <w:rsid w:val="008E04B3"/>
    <w:rsid w:val="008E206F"/>
    <w:rsid w:val="008E26F7"/>
    <w:rsid w:val="008E3021"/>
    <w:rsid w:val="008F095E"/>
    <w:rsid w:val="008F1D60"/>
    <w:rsid w:val="008F3A7E"/>
    <w:rsid w:val="008F53EE"/>
    <w:rsid w:val="00900455"/>
    <w:rsid w:val="00901976"/>
    <w:rsid w:val="009019C6"/>
    <w:rsid w:val="009027F2"/>
    <w:rsid w:val="00905D9A"/>
    <w:rsid w:val="0090616C"/>
    <w:rsid w:val="0090702B"/>
    <w:rsid w:val="00912A99"/>
    <w:rsid w:val="009134DD"/>
    <w:rsid w:val="00914534"/>
    <w:rsid w:val="00915024"/>
    <w:rsid w:val="0091549E"/>
    <w:rsid w:val="009167B3"/>
    <w:rsid w:val="009172DB"/>
    <w:rsid w:val="009220D1"/>
    <w:rsid w:val="00922432"/>
    <w:rsid w:val="00922B46"/>
    <w:rsid w:val="00923767"/>
    <w:rsid w:val="00924BE0"/>
    <w:rsid w:val="00924F21"/>
    <w:rsid w:val="0092576B"/>
    <w:rsid w:val="00925816"/>
    <w:rsid w:val="00925F3F"/>
    <w:rsid w:val="00926519"/>
    <w:rsid w:val="0093042B"/>
    <w:rsid w:val="00931ED4"/>
    <w:rsid w:val="00934B2B"/>
    <w:rsid w:val="00935AE9"/>
    <w:rsid w:val="0093655E"/>
    <w:rsid w:val="00936561"/>
    <w:rsid w:val="009377F8"/>
    <w:rsid w:val="00937FB8"/>
    <w:rsid w:val="00940835"/>
    <w:rsid w:val="00941D70"/>
    <w:rsid w:val="00942DCB"/>
    <w:rsid w:val="00945FFF"/>
    <w:rsid w:val="0094644E"/>
    <w:rsid w:val="00947D64"/>
    <w:rsid w:val="009503AD"/>
    <w:rsid w:val="00951A3C"/>
    <w:rsid w:val="00951B80"/>
    <w:rsid w:val="009520EB"/>
    <w:rsid w:val="00952202"/>
    <w:rsid w:val="00953ED1"/>
    <w:rsid w:val="00955524"/>
    <w:rsid w:val="00955B7F"/>
    <w:rsid w:val="00956522"/>
    <w:rsid w:val="00956799"/>
    <w:rsid w:val="009571B4"/>
    <w:rsid w:val="009605E2"/>
    <w:rsid w:val="009625AB"/>
    <w:rsid w:val="00963C90"/>
    <w:rsid w:val="00964963"/>
    <w:rsid w:val="00964FE2"/>
    <w:rsid w:val="009672B5"/>
    <w:rsid w:val="009713DB"/>
    <w:rsid w:val="00971B6A"/>
    <w:rsid w:val="009741BF"/>
    <w:rsid w:val="009745F7"/>
    <w:rsid w:val="00975312"/>
    <w:rsid w:val="00975B0F"/>
    <w:rsid w:val="00975E77"/>
    <w:rsid w:val="00976ACA"/>
    <w:rsid w:val="00980111"/>
    <w:rsid w:val="0098221A"/>
    <w:rsid w:val="009826FC"/>
    <w:rsid w:val="00985FF0"/>
    <w:rsid w:val="0098699A"/>
    <w:rsid w:val="00986FBA"/>
    <w:rsid w:val="00987DB8"/>
    <w:rsid w:val="00990168"/>
    <w:rsid w:val="009907D7"/>
    <w:rsid w:val="00990B46"/>
    <w:rsid w:val="00991C43"/>
    <w:rsid w:val="00992C61"/>
    <w:rsid w:val="00993168"/>
    <w:rsid w:val="00994574"/>
    <w:rsid w:val="0099505B"/>
    <w:rsid w:val="00996119"/>
    <w:rsid w:val="0099638C"/>
    <w:rsid w:val="00997894"/>
    <w:rsid w:val="00997A3E"/>
    <w:rsid w:val="009A0041"/>
    <w:rsid w:val="009A004C"/>
    <w:rsid w:val="009A08C8"/>
    <w:rsid w:val="009A0F0F"/>
    <w:rsid w:val="009A1CE2"/>
    <w:rsid w:val="009A22ED"/>
    <w:rsid w:val="009A2B67"/>
    <w:rsid w:val="009A5EBC"/>
    <w:rsid w:val="009A783A"/>
    <w:rsid w:val="009A7F50"/>
    <w:rsid w:val="009B106D"/>
    <w:rsid w:val="009B1B06"/>
    <w:rsid w:val="009B4DB6"/>
    <w:rsid w:val="009B5C71"/>
    <w:rsid w:val="009B632E"/>
    <w:rsid w:val="009B6D5F"/>
    <w:rsid w:val="009C0437"/>
    <w:rsid w:val="009C107D"/>
    <w:rsid w:val="009C116B"/>
    <w:rsid w:val="009C20DD"/>
    <w:rsid w:val="009C3F28"/>
    <w:rsid w:val="009C4796"/>
    <w:rsid w:val="009C5AF7"/>
    <w:rsid w:val="009C6C00"/>
    <w:rsid w:val="009C7A6C"/>
    <w:rsid w:val="009C7A71"/>
    <w:rsid w:val="009D03A9"/>
    <w:rsid w:val="009D13D7"/>
    <w:rsid w:val="009D21BB"/>
    <w:rsid w:val="009D275E"/>
    <w:rsid w:val="009D3445"/>
    <w:rsid w:val="009D3459"/>
    <w:rsid w:val="009D41DA"/>
    <w:rsid w:val="009D4AC9"/>
    <w:rsid w:val="009D4F32"/>
    <w:rsid w:val="009D6D43"/>
    <w:rsid w:val="009D7637"/>
    <w:rsid w:val="009D7EC8"/>
    <w:rsid w:val="009E1514"/>
    <w:rsid w:val="009E181C"/>
    <w:rsid w:val="009E1C3D"/>
    <w:rsid w:val="009E2601"/>
    <w:rsid w:val="009E3A33"/>
    <w:rsid w:val="009E4676"/>
    <w:rsid w:val="009E47A7"/>
    <w:rsid w:val="009E4AE4"/>
    <w:rsid w:val="009E52D8"/>
    <w:rsid w:val="009E56BE"/>
    <w:rsid w:val="009E6166"/>
    <w:rsid w:val="009E632F"/>
    <w:rsid w:val="009F1003"/>
    <w:rsid w:val="009F11CF"/>
    <w:rsid w:val="009F15E5"/>
    <w:rsid w:val="009F1610"/>
    <w:rsid w:val="009F1AAB"/>
    <w:rsid w:val="009F1F00"/>
    <w:rsid w:val="009F3BE4"/>
    <w:rsid w:val="009F40CD"/>
    <w:rsid w:val="009F52D7"/>
    <w:rsid w:val="009F5688"/>
    <w:rsid w:val="009F683E"/>
    <w:rsid w:val="009F723E"/>
    <w:rsid w:val="009F73BC"/>
    <w:rsid w:val="009F7A20"/>
    <w:rsid w:val="00A0011C"/>
    <w:rsid w:val="00A010CD"/>
    <w:rsid w:val="00A01D8F"/>
    <w:rsid w:val="00A02117"/>
    <w:rsid w:val="00A02201"/>
    <w:rsid w:val="00A03F0A"/>
    <w:rsid w:val="00A04596"/>
    <w:rsid w:val="00A06DD7"/>
    <w:rsid w:val="00A1003A"/>
    <w:rsid w:val="00A1023E"/>
    <w:rsid w:val="00A106E5"/>
    <w:rsid w:val="00A11576"/>
    <w:rsid w:val="00A12304"/>
    <w:rsid w:val="00A1239D"/>
    <w:rsid w:val="00A12716"/>
    <w:rsid w:val="00A15C90"/>
    <w:rsid w:val="00A1600B"/>
    <w:rsid w:val="00A23892"/>
    <w:rsid w:val="00A23896"/>
    <w:rsid w:val="00A2395E"/>
    <w:rsid w:val="00A26938"/>
    <w:rsid w:val="00A26CFF"/>
    <w:rsid w:val="00A279CD"/>
    <w:rsid w:val="00A30C50"/>
    <w:rsid w:val="00A31611"/>
    <w:rsid w:val="00A328F2"/>
    <w:rsid w:val="00A3372F"/>
    <w:rsid w:val="00A33C6A"/>
    <w:rsid w:val="00A33E87"/>
    <w:rsid w:val="00A34C7F"/>
    <w:rsid w:val="00A3506F"/>
    <w:rsid w:val="00A37430"/>
    <w:rsid w:val="00A40670"/>
    <w:rsid w:val="00A407A8"/>
    <w:rsid w:val="00A40920"/>
    <w:rsid w:val="00A409E3"/>
    <w:rsid w:val="00A40BA9"/>
    <w:rsid w:val="00A41FC3"/>
    <w:rsid w:val="00A424C7"/>
    <w:rsid w:val="00A4264D"/>
    <w:rsid w:val="00A428D3"/>
    <w:rsid w:val="00A42B4C"/>
    <w:rsid w:val="00A430EB"/>
    <w:rsid w:val="00A434BC"/>
    <w:rsid w:val="00A44DAD"/>
    <w:rsid w:val="00A467C6"/>
    <w:rsid w:val="00A47239"/>
    <w:rsid w:val="00A51E6B"/>
    <w:rsid w:val="00A5342F"/>
    <w:rsid w:val="00A549B3"/>
    <w:rsid w:val="00A54D0A"/>
    <w:rsid w:val="00A563F9"/>
    <w:rsid w:val="00A605BD"/>
    <w:rsid w:val="00A60B6B"/>
    <w:rsid w:val="00A60D03"/>
    <w:rsid w:val="00A622E0"/>
    <w:rsid w:val="00A62BC4"/>
    <w:rsid w:val="00A63783"/>
    <w:rsid w:val="00A6524B"/>
    <w:rsid w:val="00A6533E"/>
    <w:rsid w:val="00A65B4C"/>
    <w:rsid w:val="00A66418"/>
    <w:rsid w:val="00A664DF"/>
    <w:rsid w:val="00A67B16"/>
    <w:rsid w:val="00A714A5"/>
    <w:rsid w:val="00A71A74"/>
    <w:rsid w:val="00A72190"/>
    <w:rsid w:val="00A72A46"/>
    <w:rsid w:val="00A735F4"/>
    <w:rsid w:val="00A7387B"/>
    <w:rsid w:val="00A73C50"/>
    <w:rsid w:val="00A73E57"/>
    <w:rsid w:val="00A75A5E"/>
    <w:rsid w:val="00A761B7"/>
    <w:rsid w:val="00A76C1A"/>
    <w:rsid w:val="00A7769A"/>
    <w:rsid w:val="00A808D7"/>
    <w:rsid w:val="00A811B9"/>
    <w:rsid w:val="00A82056"/>
    <w:rsid w:val="00A83C89"/>
    <w:rsid w:val="00A84078"/>
    <w:rsid w:val="00A84244"/>
    <w:rsid w:val="00A84FAB"/>
    <w:rsid w:val="00A86194"/>
    <w:rsid w:val="00A87898"/>
    <w:rsid w:val="00A90CEC"/>
    <w:rsid w:val="00A90E39"/>
    <w:rsid w:val="00A91053"/>
    <w:rsid w:val="00A915C4"/>
    <w:rsid w:val="00A91FCF"/>
    <w:rsid w:val="00A94A35"/>
    <w:rsid w:val="00A9635F"/>
    <w:rsid w:val="00AA05CA"/>
    <w:rsid w:val="00AA0785"/>
    <w:rsid w:val="00AA1336"/>
    <w:rsid w:val="00AA21EB"/>
    <w:rsid w:val="00AA3375"/>
    <w:rsid w:val="00AA3A5E"/>
    <w:rsid w:val="00AA3F04"/>
    <w:rsid w:val="00AA4217"/>
    <w:rsid w:val="00AA632F"/>
    <w:rsid w:val="00AA6908"/>
    <w:rsid w:val="00AA73C5"/>
    <w:rsid w:val="00AA7A49"/>
    <w:rsid w:val="00AA7E37"/>
    <w:rsid w:val="00AB08BA"/>
    <w:rsid w:val="00AB0CDD"/>
    <w:rsid w:val="00AB11AE"/>
    <w:rsid w:val="00AB1701"/>
    <w:rsid w:val="00AB1D9B"/>
    <w:rsid w:val="00AB2CD7"/>
    <w:rsid w:val="00AB439A"/>
    <w:rsid w:val="00AB452C"/>
    <w:rsid w:val="00AB4D01"/>
    <w:rsid w:val="00AB61B9"/>
    <w:rsid w:val="00AB6D06"/>
    <w:rsid w:val="00AB725B"/>
    <w:rsid w:val="00AC0E5C"/>
    <w:rsid w:val="00AC1000"/>
    <w:rsid w:val="00AC1FD0"/>
    <w:rsid w:val="00AC29DB"/>
    <w:rsid w:val="00AC3036"/>
    <w:rsid w:val="00AC3B2D"/>
    <w:rsid w:val="00AC4AC6"/>
    <w:rsid w:val="00AC71FA"/>
    <w:rsid w:val="00AC7D76"/>
    <w:rsid w:val="00AD117A"/>
    <w:rsid w:val="00AD2240"/>
    <w:rsid w:val="00AD44E3"/>
    <w:rsid w:val="00AD4C0C"/>
    <w:rsid w:val="00AD6A39"/>
    <w:rsid w:val="00AE0769"/>
    <w:rsid w:val="00AE0C11"/>
    <w:rsid w:val="00AE1169"/>
    <w:rsid w:val="00AE1BE3"/>
    <w:rsid w:val="00AE1C39"/>
    <w:rsid w:val="00AE31F5"/>
    <w:rsid w:val="00AE6313"/>
    <w:rsid w:val="00AF0E0D"/>
    <w:rsid w:val="00AF10BC"/>
    <w:rsid w:val="00AF1AB3"/>
    <w:rsid w:val="00AF32F3"/>
    <w:rsid w:val="00AF3F4C"/>
    <w:rsid w:val="00AF3F80"/>
    <w:rsid w:val="00AF499C"/>
    <w:rsid w:val="00AF605D"/>
    <w:rsid w:val="00AF6AAF"/>
    <w:rsid w:val="00AF6C39"/>
    <w:rsid w:val="00AF7221"/>
    <w:rsid w:val="00B01723"/>
    <w:rsid w:val="00B026C7"/>
    <w:rsid w:val="00B029A9"/>
    <w:rsid w:val="00B02DA9"/>
    <w:rsid w:val="00B0326A"/>
    <w:rsid w:val="00B0440F"/>
    <w:rsid w:val="00B05A92"/>
    <w:rsid w:val="00B0619F"/>
    <w:rsid w:val="00B06B44"/>
    <w:rsid w:val="00B07308"/>
    <w:rsid w:val="00B07F60"/>
    <w:rsid w:val="00B11EE5"/>
    <w:rsid w:val="00B132BB"/>
    <w:rsid w:val="00B138DF"/>
    <w:rsid w:val="00B148F0"/>
    <w:rsid w:val="00B149C5"/>
    <w:rsid w:val="00B1551C"/>
    <w:rsid w:val="00B155E5"/>
    <w:rsid w:val="00B1690D"/>
    <w:rsid w:val="00B16E20"/>
    <w:rsid w:val="00B17829"/>
    <w:rsid w:val="00B219C9"/>
    <w:rsid w:val="00B274A5"/>
    <w:rsid w:val="00B32444"/>
    <w:rsid w:val="00B342A8"/>
    <w:rsid w:val="00B35237"/>
    <w:rsid w:val="00B35328"/>
    <w:rsid w:val="00B36140"/>
    <w:rsid w:val="00B37E8A"/>
    <w:rsid w:val="00B417DF"/>
    <w:rsid w:val="00B41FE9"/>
    <w:rsid w:val="00B422F0"/>
    <w:rsid w:val="00B42948"/>
    <w:rsid w:val="00B42C0B"/>
    <w:rsid w:val="00B45371"/>
    <w:rsid w:val="00B457B6"/>
    <w:rsid w:val="00B4624C"/>
    <w:rsid w:val="00B478F2"/>
    <w:rsid w:val="00B512FC"/>
    <w:rsid w:val="00B517B3"/>
    <w:rsid w:val="00B535F8"/>
    <w:rsid w:val="00B56755"/>
    <w:rsid w:val="00B64256"/>
    <w:rsid w:val="00B65335"/>
    <w:rsid w:val="00B713F1"/>
    <w:rsid w:val="00B7215C"/>
    <w:rsid w:val="00B7346D"/>
    <w:rsid w:val="00B7358B"/>
    <w:rsid w:val="00B74A11"/>
    <w:rsid w:val="00B74A55"/>
    <w:rsid w:val="00B74E63"/>
    <w:rsid w:val="00B7752B"/>
    <w:rsid w:val="00B823A0"/>
    <w:rsid w:val="00B82ABE"/>
    <w:rsid w:val="00B84AF1"/>
    <w:rsid w:val="00B8544C"/>
    <w:rsid w:val="00B86073"/>
    <w:rsid w:val="00B87EEF"/>
    <w:rsid w:val="00B9137A"/>
    <w:rsid w:val="00B91A4C"/>
    <w:rsid w:val="00B92BCB"/>
    <w:rsid w:val="00B9663E"/>
    <w:rsid w:val="00B96A6E"/>
    <w:rsid w:val="00BA17DE"/>
    <w:rsid w:val="00BA345D"/>
    <w:rsid w:val="00BA45EF"/>
    <w:rsid w:val="00BA654B"/>
    <w:rsid w:val="00BA69D1"/>
    <w:rsid w:val="00BA71B3"/>
    <w:rsid w:val="00BB0A00"/>
    <w:rsid w:val="00BB1B71"/>
    <w:rsid w:val="00BB265A"/>
    <w:rsid w:val="00BB3B08"/>
    <w:rsid w:val="00BB462C"/>
    <w:rsid w:val="00BB580D"/>
    <w:rsid w:val="00BB5A70"/>
    <w:rsid w:val="00BB79C7"/>
    <w:rsid w:val="00BC0B26"/>
    <w:rsid w:val="00BC0BEE"/>
    <w:rsid w:val="00BC1065"/>
    <w:rsid w:val="00BC1CBE"/>
    <w:rsid w:val="00BC1D7F"/>
    <w:rsid w:val="00BC4037"/>
    <w:rsid w:val="00BC467F"/>
    <w:rsid w:val="00BC46DE"/>
    <w:rsid w:val="00BC54CF"/>
    <w:rsid w:val="00BC641D"/>
    <w:rsid w:val="00BC7308"/>
    <w:rsid w:val="00BC7DD0"/>
    <w:rsid w:val="00BD0519"/>
    <w:rsid w:val="00BD0EBE"/>
    <w:rsid w:val="00BD31AE"/>
    <w:rsid w:val="00BD40FC"/>
    <w:rsid w:val="00BD522A"/>
    <w:rsid w:val="00BD6061"/>
    <w:rsid w:val="00BE08A4"/>
    <w:rsid w:val="00BE398B"/>
    <w:rsid w:val="00BE4075"/>
    <w:rsid w:val="00BE63E8"/>
    <w:rsid w:val="00BE66ED"/>
    <w:rsid w:val="00BE7C44"/>
    <w:rsid w:val="00BF038C"/>
    <w:rsid w:val="00BF0B37"/>
    <w:rsid w:val="00BF0B57"/>
    <w:rsid w:val="00BF1D7D"/>
    <w:rsid w:val="00BF393A"/>
    <w:rsid w:val="00BF3A27"/>
    <w:rsid w:val="00BF3B80"/>
    <w:rsid w:val="00BF3FD2"/>
    <w:rsid w:val="00BF455D"/>
    <w:rsid w:val="00BF4F75"/>
    <w:rsid w:val="00BF7861"/>
    <w:rsid w:val="00BF796C"/>
    <w:rsid w:val="00C005A6"/>
    <w:rsid w:val="00C0167B"/>
    <w:rsid w:val="00C03824"/>
    <w:rsid w:val="00C07590"/>
    <w:rsid w:val="00C0781F"/>
    <w:rsid w:val="00C12E34"/>
    <w:rsid w:val="00C1380B"/>
    <w:rsid w:val="00C140C9"/>
    <w:rsid w:val="00C17C8B"/>
    <w:rsid w:val="00C221DD"/>
    <w:rsid w:val="00C24306"/>
    <w:rsid w:val="00C24706"/>
    <w:rsid w:val="00C2477D"/>
    <w:rsid w:val="00C25D3F"/>
    <w:rsid w:val="00C26962"/>
    <w:rsid w:val="00C3086F"/>
    <w:rsid w:val="00C32CC4"/>
    <w:rsid w:val="00C32CED"/>
    <w:rsid w:val="00C33257"/>
    <w:rsid w:val="00C33BF7"/>
    <w:rsid w:val="00C34309"/>
    <w:rsid w:val="00C402E3"/>
    <w:rsid w:val="00C4245C"/>
    <w:rsid w:val="00C43B10"/>
    <w:rsid w:val="00C43CEC"/>
    <w:rsid w:val="00C45317"/>
    <w:rsid w:val="00C50706"/>
    <w:rsid w:val="00C51359"/>
    <w:rsid w:val="00C51613"/>
    <w:rsid w:val="00C530F3"/>
    <w:rsid w:val="00C543A6"/>
    <w:rsid w:val="00C57496"/>
    <w:rsid w:val="00C57FB6"/>
    <w:rsid w:val="00C6137F"/>
    <w:rsid w:val="00C61D82"/>
    <w:rsid w:val="00C62D79"/>
    <w:rsid w:val="00C646DF"/>
    <w:rsid w:val="00C65669"/>
    <w:rsid w:val="00C66B61"/>
    <w:rsid w:val="00C67ABF"/>
    <w:rsid w:val="00C7036C"/>
    <w:rsid w:val="00C70940"/>
    <w:rsid w:val="00C70A95"/>
    <w:rsid w:val="00C71283"/>
    <w:rsid w:val="00C72B67"/>
    <w:rsid w:val="00C7370A"/>
    <w:rsid w:val="00C74E90"/>
    <w:rsid w:val="00C75213"/>
    <w:rsid w:val="00C8055A"/>
    <w:rsid w:val="00C80F74"/>
    <w:rsid w:val="00C828E0"/>
    <w:rsid w:val="00C836B4"/>
    <w:rsid w:val="00C838C8"/>
    <w:rsid w:val="00C84254"/>
    <w:rsid w:val="00C84278"/>
    <w:rsid w:val="00C84394"/>
    <w:rsid w:val="00C85B88"/>
    <w:rsid w:val="00C863F3"/>
    <w:rsid w:val="00C92243"/>
    <w:rsid w:val="00C92394"/>
    <w:rsid w:val="00CA17BF"/>
    <w:rsid w:val="00CA2CD5"/>
    <w:rsid w:val="00CA50EE"/>
    <w:rsid w:val="00CA672D"/>
    <w:rsid w:val="00CB1A69"/>
    <w:rsid w:val="00CB25B3"/>
    <w:rsid w:val="00CB3073"/>
    <w:rsid w:val="00CB3195"/>
    <w:rsid w:val="00CB3771"/>
    <w:rsid w:val="00CB4CEB"/>
    <w:rsid w:val="00CB5BAC"/>
    <w:rsid w:val="00CB764D"/>
    <w:rsid w:val="00CC10E3"/>
    <w:rsid w:val="00CC20ED"/>
    <w:rsid w:val="00CC32CA"/>
    <w:rsid w:val="00CC3632"/>
    <w:rsid w:val="00CC3D50"/>
    <w:rsid w:val="00CC53CA"/>
    <w:rsid w:val="00CC6E23"/>
    <w:rsid w:val="00CD1AD2"/>
    <w:rsid w:val="00CD2C79"/>
    <w:rsid w:val="00CD38DD"/>
    <w:rsid w:val="00CD39B7"/>
    <w:rsid w:val="00CD3BE1"/>
    <w:rsid w:val="00CD58AC"/>
    <w:rsid w:val="00CD613F"/>
    <w:rsid w:val="00CD646D"/>
    <w:rsid w:val="00CD7B2C"/>
    <w:rsid w:val="00CE0D55"/>
    <w:rsid w:val="00CE0EAE"/>
    <w:rsid w:val="00CE1201"/>
    <w:rsid w:val="00CE16ED"/>
    <w:rsid w:val="00CE174F"/>
    <w:rsid w:val="00CE1C2A"/>
    <w:rsid w:val="00CE21A2"/>
    <w:rsid w:val="00CE29F6"/>
    <w:rsid w:val="00CE2F6D"/>
    <w:rsid w:val="00CE5A44"/>
    <w:rsid w:val="00CF128D"/>
    <w:rsid w:val="00CF26B1"/>
    <w:rsid w:val="00CF289E"/>
    <w:rsid w:val="00CF3B07"/>
    <w:rsid w:val="00CF4114"/>
    <w:rsid w:val="00CF45DD"/>
    <w:rsid w:val="00CF4C93"/>
    <w:rsid w:val="00CF61C3"/>
    <w:rsid w:val="00CF6AFB"/>
    <w:rsid w:val="00CF6E39"/>
    <w:rsid w:val="00CF7264"/>
    <w:rsid w:val="00CF73A4"/>
    <w:rsid w:val="00D0226F"/>
    <w:rsid w:val="00D03155"/>
    <w:rsid w:val="00D041BB"/>
    <w:rsid w:val="00D051CA"/>
    <w:rsid w:val="00D066E6"/>
    <w:rsid w:val="00D06E01"/>
    <w:rsid w:val="00D07A5A"/>
    <w:rsid w:val="00D113AD"/>
    <w:rsid w:val="00D13C97"/>
    <w:rsid w:val="00D155E9"/>
    <w:rsid w:val="00D15616"/>
    <w:rsid w:val="00D20A4B"/>
    <w:rsid w:val="00D20ACB"/>
    <w:rsid w:val="00D22C33"/>
    <w:rsid w:val="00D23276"/>
    <w:rsid w:val="00D23668"/>
    <w:rsid w:val="00D2419F"/>
    <w:rsid w:val="00D24D49"/>
    <w:rsid w:val="00D2523C"/>
    <w:rsid w:val="00D27C9C"/>
    <w:rsid w:val="00D3140A"/>
    <w:rsid w:val="00D33371"/>
    <w:rsid w:val="00D33AC0"/>
    <w:rsid w:val="00D3408D"/>
    <w:rsid w:val="00D341F4"/>
    <w:rsid w:val="00D343AF"/>
    <w:rsid w:val="00D37B26"/>
    <w:rsid w:val="00D37EEB"/>
    <w:rsid w:val="00D410FA"/>
    <w:rsid w:val="00D4122F"/>
    <w:rsid w:val="00D417EE"/>
    <w:rsid w:val="00D42135"/>
    <w:rsid w:val="00D42724"/>
    <w:rsid w:val="00D42BD9"/>
    <w:rsid w:val="00D42C62"/>
    <w:rsid w:val="00D44956"/>
    <w:rsid w:val="00D47889"/>
    <w:rsid w:val="00D501DC"/>
    <w:rsid w:val="00D505D2"/>
    <w:rsid w:val="00D51B33"/>
    <w:rsid w:val="00D5207C"/>
    <w:rsid w:val="00D52F4E"/>
    <w:rsid w:val="00D53AAE"/>
    <w:rsid w:val="00D53F21"/>
    <w:rsid w:val="00D56727"/>
    <w:rsid w:val="00D574AE"/>
    <w:rsid w:val="00D60121"/>
    <w:rsid w:val="00D60804"/>
    <w:rsid w:val="00D65A6E"/>
    <w:rsid w:val="00D65EE1"/>
    <w:rsid w:val="00D6693B"/>
    <w:rsid w:val="00D70769"/>
    <w:rsid w:val="00D71201"/>
    <w:rsid w:val="00D71EBF"/>
    <w:rsid w:val="00D732D7"/>
    <w:rsid w:val="00D7421B"/>
    <w:rsid w:val="00D75446"/>
    <w:rsid w:val="00D75D3B"/>
    <w:rsid w:val="00D75F7D"/>
    <w:rsid w:val="00D81D38"/>
    <w:rsid w:val="00D8218E"/>
    <w:rsid w:val="00D822E1"/>
    <w:rsid w:val="00D832FA"/>
    <w:rsid w:val="00D83BA5"/>
    <w:rsid w:val="00D83C14"/>
    <w:rsid w:val="00D83DB3"/>
    <w:rsid w:val="00D846E5"/>
    <w:rsid w:val="00D84E22"/>
    <w:rsid w:val="00D850B7"/>
    <w:rsid w:val="00D8658F"/>
    <w:rsid w:val="00D87094"/>
    <w:rsid w:val="00D906AF"/>
    <w:rsid w:val="00D91233"/>
    <w:rsid w:val="00D91E5E"/>
    <w:rsid w:val="00D92E91"/>
    <w:rsid w:val="00D931E3"/>
    <w:rsid w:val="00D95349"/>
    <w:rsid w:val="00D96981"/>
    <w:rsid w:val="00D978F3"/>
    <w:rsid w:val="00D97E37"/>
    <w:rsid w:val="00D97F74"/>
    <w:rsid w:val="00DA049F"/>
    <w:rsid w:val="00DA04CB"/>
    <w:rsid w:val="00DA0623"/>
    <w:rsid w:val="00DA0C43"/>
    <w:rsid w:val="00DA1395"/>
    <w:rsid w:val="00DA19FF"/>
    <w:rsid w:val="00DA22B0"/>
    <w:rsid w:val="00DA4D43"/>
    <w:rsid w:val="00DB03C3"/>
    <w:rsid w:val="00DB30F8"/>
    <w:rsid w:val="00DB5436"/>
    <w:rsid w:val="00DB555B"/>
    <w:rsid w:val="00DB5EEE"/>
    <w:rsid w:val="00DB6C41"/>
    <w:rsid w:val="00DB719E"/>
    <w:rsid w:val="00DB751E"/>
    <w:rsid w:val="00DC013D"/>
    <w:rsid w:val="00DC1038"/>
    <w:rsid w:val="00DC113B"/>
    <w:rsid w:val="00DC1244"/>
    <w:rsid w:val="00DC1DD6"/>
    <w:rsid w:val="00DC5933"/>
    <w:rsid w:val="00DC79E1"/>
    <w:rsid w:val="00DD1375"/>
    <w:rsid w:val="00DD177C"/>
    <w:rsid w:val="00DD3A7A"/>
    <w:rsid w:val="00DD4440"/>
    <w:rsid w:val="00DD71BA"/>
    <w:rsid w:val="00DE0453"/>
    <w:rsid w:val="00DE0588"/>
    <w:rsid w:val="00DE1071"/>
    <w:rsid w:val="00DE14FB"/>
    <w:rsid w:val="00DE3D45"/>
    <w:rsid w:val="00DE3F98"/>
    <w:rsid w:val="00DE6552"/>
    <w:rsid w:val="00DE7E1F"/>
    <w:rsid w:val="00DE7F3B"/>
    <w:rsid w:val="00DF04FE"/>
    <w:rsid w:val="00DF1C06"/>
    <w:rsid w:val="00DF251E"/>
    <w:rsid w:val="00DF4047"/>
    <w:rsid w:val="00DF4D48"/>
    <w:rsid w:val="00DF6A3A"/>
    <w:rsid w:val="00E00DC5"/>
    <w:rsid w:val="00E0187B"/>
    <w:rsid w:val="00E01F0B"/>
    <w:rsid w:val="00E03A0A"/>
    <w:rsid w:val="00E05A0D"/>
    <w:rsid w:val="00E06C35"/>
    <w:rsid w:val="00E06D88"/>
    <w:rsid w:val="00E06E57"/>
    <w:rsid w:val="00E07BE2"/>
    <w:rsid w:val="00E16438"/>
    <w:rsid w:val="00E16CE2"/>
    <w:rsid w:val="00E20036"/>
    <w:rsid w:val="00E22D1C"/>
    <w:rsid w:val="00E243F6"/>
    <w:rsid w:val="00E24F4E"/>
    <w:rsid w:val="00E26108"/>
    <w:rsid w:val="00E275F3"/>
    <w:rsid w:val="00E314E2"/>
    <w:rsid w:val="00E327C0"/>
    <w:rsid w:val="00E32A13"/>
    <w:rsid w:val="00E32BE2"/>
    <w:rsid w:val="00E335C2"/>
    <w:rsid w:val="00E33E94"/>
    <w:rsid w:val="00E35E5A"/>
    <w:rsid w:val="00E41032"/>
    <w:rsid w:val="00E43F81"/>
    <w:rsid w:val="00E442EE"/>
    <w:rsid w:val="00E457D3"/>
    <w:rsid w:val="00E46A83"/>
    <w:rsid w:val="00E5067C"/>
    <w:rsid w:val="00E528B1"/>
    <w:rsid w:val="00E529CC"/>
    <w:rsid w:val="00E54F70"/>
    <w:rsid w:val="00E5515B"/>
    <w:rsid w:val="00E565BF"/>
    <w:rsid w:val="00E65C69"/>
    <w:rsid w:val="00E66D7F"/>
    <w:rsid w:val="00E67DDF"/>
    <w:rsid w:val="00E71E31"/>
    <w:rsid w:val="00E72ACF"/>
    <w:rsid w:val="00E76343"/>
    <w:rsid w:val="00E76A59"/>
    <w:rsid w:val="00E81B55"/>
    <w:rsid w:val="00E82154"/>
    <w:rsid w:val="00E83C98"/>
    <w:rsid w:val="00E842DE"/>
    <w:rsid w:val="00E84A5F"/>
    <w:rsid w:val="00E8523A"/>
    <w:rsid w:val="00E85D73"/>
    <w:rsid w:val="00E87772"/>
    <w:rsid w:val="00E90DC3"/>
    <w:rsid w:val="00E943D2"/>
    <w:rsid w:val="00E97193"/>
    <w:rsid w:val="00E97B63"/>
    <w:rsid w:val="00EA088B"/>
    <w:rsid w:val="00EA0B53"/>
    <w:rsid w:val="00EA16B9"/>
    <w:rsid w:val="00EA19A8"/>
    <w:rsid w:val="00EA1F08"/>
    <w:rsid w:val="00EA2603"/>
    <w:rsid w:val="00EA3BBA"/>
    <w:rsid w:val="00EA52BD"/>
    <w:rsid w:val="00EB26E8"/>
    <w:rsid w:val="00EB2F09"/>
    <w:rsid w:val="00EB4AEB"/>
    <w:rsid w:val="00EB5603"/>
    <w:rsid w:val="00EB7CC4"/>
    <w:rsid w:val="00EC0C7B"/>
    <w:rsid w:val="00EC2293"/>
    <w:rsid w:val="00EC232E"/>
    <w:rsid w:val="00EC48BB"/>
    <w:rsid w:val="00EC6869"/>
    <w:rsid w:val="00ED16AC"/>
    <w:rsid w:val="00ED1771"/>
    <w:rsid w:val="00ED1C41"/>
    <w:rsid w:val="00ED2401"/>
    <w:rsid w:val="00ED2578"/>
    <w:rsid w:val="00ED35BD"/>
    <w:rsid w:val="00ED39E0"/>
    <w:rsid w:val="00ED5078"/>
    <w:rsid w:val="00ED74C0"/>
    <w:rsid w:val="00EE0B45"/>
    <w:rsid w:val="00EE16DD"/>
    <w:rsid w:val="00EE2158"/>
    <w:rsid w:val="00EE2D46"/>
    <w:rsid w:val="00EE55BB"/>
    <w:rsid w:val="00EE5A8B"/>
    <w:rsid w:val="00EE6262"/>
    <w:rsid w:val="00EE74AA"/>
    <w:rsid w:val="00EE757E"/>
    <w:rsid w:val="00EE75B1"/>
    <w:rsid w:val="00EF18EE"/>
    <w:rsid w:val="00EF25FE"/>
    <w:rsid w:val="00EF2A78"/>
    <w:rsid w:val="00EF33FB"/>
    <w:rsid w:val="00EF340E"/>
    <w:rsid w:val="00EF3B91"/>
    <w:rsid w:val="00EF50BA"/>
    <w:rsid w:val="00EF5DEB"/>
    <w:rsid w:val="00EF6405"/>
    <w:rsid w:val="00F00CDA"/>
    <w:rsid w:val="00F0100B"/>
    <w:rsid w:val="00F012C6"/>
    <w:rsid w:val="00F01A14"/>
    <w:rsid w:val="00F0273D"/>
    <w:rsid w:val="00F02765"/>
    <w:rsid w:val="00F03012"/>
    <w:rsid w:val="00F03431"/>
    <w:rsid w:val="00F03979"/>
    <w:rsid w:val="00F03D94"/>
    <w:rsid w:val="00F052CF"/>
    <w:rsid w:val="00F05498"/>
    <w:rsid w:val="00F06E94"/>
    <w:rsid w:val="00F1028F"/>
    <w:rsid w:val="00F11198"/>
    <w:rsid w:val="00F119FF"/>
    <w:rsid w:val="00F11BEE"/>
    <w:rsid w:val="00F1266E"/>
    <w:rsid w:val="00F12A9F"/>
    <w:rsid w:val="00F13DBD"/>
    <w:rsid w:val="00F13DBE"/>
    <w:rsid w:val="00F15959"/>
    <w:rsid w:val="00F15B49"/>
    <w:rsid w:val="00F1797C"/>
    <w:rsid w:val="00F208A7"/>
    <w:rsid w:val="00F2134A"/>
    <w:rsid w:val="00F2289A"/>
    <w:rsid w:val="00F2497E"/>
    <w:rsid w:val="00F27D3C"/>
    <w:rsid w:val="00F27F6B"/>
    <w:rsid w:val="00F31CFE"/>
    <w:rsid w:val="00F3336B"/>
    <w:rsid w:val="00F344FF"/>
    <w:rsid w:val="00F34DDF"/>
    <w:rsid w:val="00F41B9A"/>
    <w:rsid w:val="00F42FDB"/>
    <w:rsid w:val="00F4347C"/>
    <w:rsid w:val="00F44104"/>
    <w:rsid w:val="00F44849"/>
    <w:rsid w:val="00F46AC6"/>
    <w:rsid w:val="00F46B59"/>
    <w:rsid w:val="00F47373"/>
    <w:rsid w:val="00F52473"/>
    <w:rsid w:val="00F54B58"/>
    <w:rsid w:val="00F60302"/>
    <w:rsid w:val="00F605C6"/>
    <w:rsid w:val="00F6245C"/>
    <w:rsid w:val="00F63FB6"/>
    <w:rsid w:val="00F6412E"/>
    <w:rsid w:val="00F652F9"/>
    <w:rsid w:val="00F6578D"/>
    <w:rsid w:val="00F660DD"/>
    <w:rsid w:val="00F668C5"/>
    <w:rsid w:val="00F66AF4"/>
    <w:rsid w:val="00F71F7E"/>
    <w:rsid w:val="00F74A5B"/>
    <w:rsid w:val="00F76BFF"/>
    <w:rsid w:val="00F76CFE"/>
    <w:rsid w:val="00F77B5C"/>
    <w:rsid w:val="00F80F62"/>
    <w:rsid w:val="00F81ADA"/>
    <w:rsid w:val="00F836E2"/>
    <w:rsid w:val="00F836E4"/>
    <w:rsid w:val="00F8494F"/>
    <w:rsid w:val="00F85AFF"/>
    <w:rsid w:val="00F8658F"/>
    <w:rsid w:val="00F904EB"/>
    <w:rsid w:val="00F90C2D"/>
    <w:rsid w:val="00F90D85"/>
    <w:rsid w:val="00F9124B"/>
    <w:rsid w:val="00F914F7"/>
    <w:rsid w:val="00F93B70"/>
    <w:rsid w:val="00F94882"/>
    <w:rsid w:val="00F95665"/>
    <w:rsid w:val="00F95A03"/>
    <w:rsid w:val="00F970F1"/>
    <w:rsid w:val="00F97970"/>
    <w:rsid w:val="00FA25D8"/>
    <w:rsid w:val="00FA2AAC"/>
    <w:rsid w:val="00FA3925"/>
    <w:rsid w:val="00FA3F30"/>
    <w:rsid w:val="00FA4A0D"/>
    <w:rsid w:val="00FA5478"/>
    <w:rsid w:val="00FA5F3C"/>
    <w:rsid w:val="00FA7DE1"/>
    <w:rsid w:val="00FB0098"/>
    <w:rsid w:val="00FB01B6"/>
    <w:rsid w:val="00FB058B"/>
    <w:rsid w:val="00FB0A5A"/>
    <w:rsid w:val="00FB29F6"/>
    <w:rsid w:val="00FB42E3"/>
    <w:rsid w:val="00FB46BF"/>
    <w:rsid w:val="00FB5F68"/>
    <w:rsid w:val="00FC000D"/>
    <w:rsid w:val="00FC2042"/>
    <w:rsid w:val="00FC346B"/>
    <w:rsid w:val="00FC3CBB"/>
    <w:rsid w:val="00FC43BF"/>
    <w:rsid w:val="00FC63F3"/>
    <w:rsid w:val="00FC6D3E"/>
    <w:rsid w:val="00FC75F1"/>
    <w:rsid w:val="00FC76BA"/>
    <w:rsid w:val="00FD19FE"/>
    <w:rsid w:val="00FD2B7B"/>
    <w:rsid w:val="00FD51BA"/>
    <w:rsid w:val="00FD52B0"/>
    <w:rsid w:val="00FD5372"/>
    <w:rsid w:val="00FD645D"/>
    <w:rsid w:val="00FD7402"/>
    <w:rsid w:val="00FE04CE"/>
    <w:rsid w:val="00FE0829"/>
    <w:rsid w:val="00FE0B81"/>
    <w:rsid w:val="00FE2320"/>
    <w:rsid w:val="00FE35CD"/>
    <w:rsid w:val="00FE44A0"/>
    <w:rsid w:val="00FE5D7F"/>
    <w:rsid w:val="00FE75E8"/>
    <w:rsid w:val="00FE76E6"/>
    <w:rsid w:val="00FE7B2F"/>
    <w:rsid w:val="00FF04DC"/>
    <w:rsid w:val="00FF116E"/>
    <w:rsid w:val="00FF1DB5"/>
    <w:rsid w:val="00FF2CBD"/>
    <w:rsid w:val="00FF42BB"/>
    <w:rsid w:val="00FF4792"/>
    <w:rsid w:val="00FF6911"/>
    <w:rsid w:val="00FF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B51157C"/>
  <w15:docId w15:val="{FF8BB533-A366-4167-A750-BAB84147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2DA3"/>
    <w:pPr>
      <w:widowControl w:val="0"/>
      <w:jc w:val="both"/>
    </w:pPr>
    <w:rPr>
      <w:rFonts w:ascii="Arial" w:hAnsi="Arial"/>
      <w:snapToGrid w:val="0"/>
      <w:sz w:val="22"/>
      <w:lang w:val="sl-SI" w:eastAsia="en-US"/>
    </w:rPr>
  </w:style>
  <w:style w:type="paragraph" w:styleId="Naslov1">
    <w:name w:val="heading 1"/>
    <w:basedOn w:val="Navaden"/>
    <w:next w:val="Navaden"/>
    <w:link w:val="Naslov1Znak"/>
    <w:qFormat/>
    <w:rsid w:val="00923767"/>
    <w:pPr>
      <w:keepNext/>
      <w:numPr>
        <w:numId w:val="1"/>
      </w:numPr>
      <w:tabs>
        <w:tab w:val="num" w:pos="284"/>
        <w:tab w:val="num" w:pos="567"/>
      </w:tabs>
      <w:spacing w:before="360" w:after="120"/>
      <w:ind w:left="0" w:firstLine="0"/>
      <w:outlineLvl w:val="0"/>
    </w:pPr>
    <w:rPr>
      <w:b/>
      <w:sz w:val="24"/>
    </w:rPr>
  </w:style>
  <w:style w:type="paragraph" w:styleId="Naslov2">
    <w:name w:val="heading 2"/>
    <w:basedOn w:val="Navaden"/>
    <w:next w:val="Navaden"/>
    <w:link w:val="Naslov2Znak"/>
    <w:qFormat/>
    <w:rsid w:val="00A1003A"/>
    <w:pPr>
      <w:keepNext/>
      <w:numPr>
        <w:ilvl w:val="1"/>
        <w:numId w:val="1"/>
      </w:numPr>
      <w:tabs>
        <w:tab w:val="clear" w:pos="680"/>
        <w:tab w:val="left" w:pos="567"/>
      </w:tabs>
      <w:spacing w:before="240" w:after="120"/>
      <w:ind w:left="0" w:firstLine="0"/>
      <w:outlineLvl w:val="1"/>
    </w:pPr>
    <w:rPr>
      <w:b/>
    </w:rPr>
  </w:style>
  <w:style w:type="paragraph" w:styleId="Naslov3">
    <w:name w:val="heading 3"/>
    <w:aliases w:val="CETRTI"/>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link w:val="Naslov4Znak"/>
    <w:qFormat/>
    <w:rsid w:val="0087282D"/>
    <w:pPr>
      <w:keepNext/>
      <w:numPr>
        <w:ilvl w:val="3"/>
        <w:numId w:val="1"/>
      </w:numPr>
      <w:outlineLvl w:val="3"/>
    </w:pPr>
    <w:rPr>
      <w:b/>
    </w:rPr>
  </w:style>
  <w:style w:type="paragraph" w:styleId="Naslov5">
    <w:name w:val="heading 5"/>
    <w:basedOn w:val="Navaden"/>
    <w:next w:val="Navaden"/>
    <w:link w:val="Naslov5Znak"/>
    <w:qFormat/>
    <w:rsid w:val="0087282D"/>
    <w:pPr>
      <w:widowControl/>
      <w:numPr>
        <w:ilvl w:val="4"/>
        <w:numId w:val="1"/>
      </w:numPr>
      <w:outlineLvl w:val="4"/>
    </w:pPr>
    <w:rPr>
      <w:b/>
      <w:snapToGrid/>
      <w:color w:val="000000"/>
    </w:rPr>
  </w:style>
  <w:style w:type="paragraph" w:styleId="Naslov6">
    <w:name w:val="heading 6"/>
    <w:basedOn w:val="Navaden"/>
    <w:next w:val="Navaden"/>
    <w:link w:val="Naslov6Znak"/>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link w:val="Naslov7Znak"/>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link w:val="Naslov8Znak"/>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link w:val="Naslov9Znak"/>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4921A5"/>
    <w:rPr>
      <w:rFonts w:ascii="Arial" w:hAnsi="Arial"/>
      <w:b/>
      <w:snapToGrid w:val="0"/>
      <w:sz w:val="24"/>
      <w:lang w:val="sl-SI" w:eastAsia="en-US"/>
    </w:rPr>
  </w:style>
  <w:style w:type="character" w:customStyle="1" w:styleId="Naslov2Znak">
    <w:name w:val="Naslov 2 Znak"/>
    <w:basedOn w:val="Privzetapisavaodstavka"/>
    <w:link w:val="Naslov2"/>
    <w:locked/>
    <w:rsid w:val="004921A5"/>
    <w:rPr>
      <w:rFonts w:ascii="Arial" w:hAnsi="Arial"/>
      <w:b/>
      <w:snapToGrid w:val="0"/>
      <w:sz w:val="22"/>
      <w:lang w:val="sl-SI" w:eastAsia="en-US"/>
    </w:rPr>
  </w:style>
  <w:style w:type="character" w:customStyle="1" w:styleId="Naslov3Znak">
    <w:name w:val="Naslov 3 Znak"/>
    <w:aliases w:val="CETRTI Znak"/>
    <w:link w:val="Naslov3"/>
    <w:rsid w:val="00985FF0"/>
    <w:rPr>
      <w:rFonts w:ascii="Arial" w:hAnsi="Arial"/>
      <w:b/>
      <w:snapToGrid w:val="0"/>
      <w:sz w:val="22"/>
      <w:lang w:val="sl-SI" w:eastAsia="en-US"/>
    </w:rPr>
  </w:style>
  <w:style w:type="character" w:customStyle="1" w:styleId="Naslov4Znak">
    <w:name w:val="Naslov 4 Znak"/>
    <w:basedOn w:val="Privzetapisavaodstavka"/>
    <w:link w:val="Naslov4"/>
    <w:locked/>
    <w:rsid w:val="004921A5"/>
    <w:rPr>
      <w:rFonts w:ascii="Arial" w:hAnsi="Arial"/>
      <w:b/>
      <w:snapToGrid w:val="0"/>
      <w:sz w:val="22"/>
      <w:lang w:val="sl-SI" w:eastAsia="en-US"/>
    </w:rPr>
  </w:style>
  <w:style w:type="character" w:customStyle="1" w:styleId="Naslov5Znak">
    <w:name w:val="Naslov 5 Znak"/>
    <w:basedOn w:val="Privzetapisavaodstavka"/>
    <w:link w:val="Naslov5"/>
    <w:locked/>
    <w:rsid w:val="004921A5"/>
    <w:rPr>
      <w:rFonts w:ascii="Arial" w:hAnsi="Arial"/>
      <w:b/>
      <w:color w:val="000000"/>
      <w:sz w:val="22"/>
      <w:lang w:val="sl-SI" w:eastAsia="en-US"/>
    </w:rPr>
  </w:style>
  <w:style w:type="character" w:customStyle="1" w:styleId="Naslov6Znak">
    <w:name w:val="Naslov 6 Znak"/>
    <w:basedOn w:val="Privzetapisavaodstavka"/>
    <w:link w:val="Naslov6"/>
    <w:locked/>
    <w:rsid w:val="004921A5"/>
    <w:rPr>
      <w:color w:val="000000"/>
      <w:sz w:val="24"/>
      <w:lang w:val="sl-SI" w:eastAsia="en-US"/>
    </w:rPr>
  </w:style>
  <w:style w:type="character" w:customStyle="1" w:styleId="Naslov7Znak">
    <w:name w:val="Naslov 7 Znak"/>
    <w:basedOn w:val="Privzetapisavaodstavka"/>
    <w:link w:val="Naslov7"/>
    <w:locked/>
    <w:rsid w:val="004921A5"/>
    <w:rPr>
      <w:rFonts w:ascii="Arial" w:hAnsi="Arial"/>
      <w:color w:val="000000"/>
      <w:lang w:val="sl-SI" w:eastAsia="en-US"/>
    </w:rPr>
  </w:style>
  <w:style w:type="character" w:customStyle="1" w:styleId="Naslov8Znak">
    <w:name w:val="Naslov 8 Znak"/>
    <w:basedOn w:val="Privzetapisavaodstavka"/>
    <w:link w:val="Naslov8"/>
    <w:locked/>
    <w:rsid w:val="004921A5"/>
    <w:rPr>
      <w:rFonts w:ascii="Arial" w:hAnsi="Arial"/>
      <w:i/>
      <w:color w:val="000000"/>
      <w:lang w:val="sl-SI" w:eastAsia="en-US"/>
    </w:rPr>
  </w:style>
  <w:style w:type="character" w:customStyle="1" w:styleId="Naslov9Znak">
    <w:name w:val="Naslov 9 Znak"/>
    <w:basedOn w:val="Privzetapisavaodstavka"/>
    <w:link w:val="Naslov9"/>
    <w:locked/>
    <w:rsid w:val="004921A5"/>
    <w:rPr>
      <w:rFonts w:ascii="Arial" w:hAnsi="Arial"/>
      <w:b/>
      <w:i/>
      <w:color w:val="000000"/>
      <w:sz w:val="18"/>
      <w:lang w:val="sl-SI" w:eastAsia="en-US"/>
    </w:rPr>
  </w:style>
  <w:style w:type="paragraph" w:styleId="Noga">
    <w:name w:val="footer"/>
    <w:basedOn w:val="Navaden"/>
    <w:link w:val="NogaZnak"/>
    <w:rsid w:val="00C61D82"/>
    <w:pPr>
      <w:tabs>
        <w:tab w:val="center" w:pos="4536"/>
        <w:tab w:val="right" w:pos="9072"/>
      </w:tabs>
      <w:jc w:val="center"/>
    </w:pPr>
    <w:rPr>
      <w:noProof/>
      <w:snapToGrid/>
      <w:sz w:val="16"/>
    </w:rPr>
  </w:style>
  <w:style w:type="character" w:customStyle="1" w:styleId="NogaZnak">
    <w:name w:val="Noga Znak"/>
    <w:link w:val="Noga"/>
    <w:locked/>
    <w:rsid w:val="00527B92"/>
    <w:rPr>
      <w:rFonts w:ascii="Arial" w:hAnsi="Arial"/>
      <w:noProof/>
      <w:sz w:val="16"/>
      <w:lang w:val="sl-SI" w:eastAsia="en-US" w:bidi="ar-SA"/>
    </w:rPr>
  </w:style>
  <w:style w:type="paragraph" w:customStyle="1" w:styleId="Glava1">
    <w:name w:val="Glava 1"/>
    <w:basedOn w:val="Navaden"/>
    <w:rsid w:val="00C61D82"/>
    <w:pPr>
      <w:tabs>
        <w:tab w:val="center" w:pos="4536"/>
        <w:tab w:val="right" w:pos="9072"/>
      </w:tabs>
      <w:jc w:val="center"/>
    </w:pPr>
    <w:rPr>
      <w:sz w:val="18"/>
    </w:rPr>
  </w:style>
  <w:style w:type="paragraph" w:customStyle="1" w:styleId="Glava2">
    <w:name w:val="Glava 2"/>
    <w:basedOn w:val="Navaden"/>
    <w:rsid w:val="00C61D82"/>
    <w:pPr>
      <w:tabs>
        <w:tab w:val="center" w:pos="4536"/>
        <w:tab w:val="right" w:pos="9072"/>
      </w:tabs>
      <w:jc w:val="center"/>
    </w:pPr>
    <w:rPr>
      <w:b/>
      <w:sz w:val="20"/>
    </w:rPr>
  </w:style>
  <w:style w:type="paragraph" w:styleId="Glava">
    <w:name w:val="header"/>
    <w:basedOn w:val="Navaden"/>
    <w:link w:val="GlavaZnak"/>
    <w:rsid w:val="00C61D82"/>
    <w:pPr>
      <w:tabs>
        <w:tab w:val="center" w:pos="4536"/>
        <w:tab w:val="right" w:pos="9072"/>
      </w:tabs>
    </w:pPr>
  </w:style>
  <w:style w:type="character" w:customStyle="1" w:styleId="GlavaZnak">
    <w:name w:val="Glava Znak"/>
    <w:link w:val="Glava"/>
    <w:locked/>
    <w:rsid w:val="00527B92"/>
    <w:rPr>
      <w:rFonts w:ascii="Arial" w:hAnsi="Arial"/>
      <w:snapToGrid w:val="0"/>
      <w:sz w:val="22"/>
      <w:lang w:val="sl-SI" w:eastAsia="en-US" w:bidi="ar-SA"/>
    </w:rPr>
  </w:style>
  <w:style w:type="paragraph" w:styleId="Telobesedila2">
    <w:name w:val="Body Text 2"/>
    <w:basedOn w:val="Navaden"/>
    <w:link w:val="Telobesedila2Znak"/>
    <w:rsid w:val="00FA25D8"/>
    <w:pPr>
      <w:spacing w:after="120"/>
    </w:pPr>
  </w:style>
  <w:style w:type="character" w:customStyle="1" w:styleId="Telobesedila2Znak">
    <w:name w:val="Telo besedila 2 Znak"/>
    <w:basedOn w:val="Privzetapisavaodstavka"/>
    <w:link w:val="Telobesedila2"/>
    <w:uiPriority w:val="99"/>
    <w:locked/>
    <w:rsid w:val="004921A5"/>
    <w:rPr>
      <w:rFonts w:ascii="Arial" w:hAnsi="Arial"/>
      <w:snapToGrid w:val="0"/>
      <w:sz w:val="22"/>
      <w:lang w:val="sl-SI" w:eastAsia="en-US"/>
    </w:rPr>
  </w:style>
  <w:style w:type="paragraph" w:styleId="Stvarnokazalo1">
    <w:name w:val="index 1"/>
    <w:basedOn w:val="Navaden"/>
    <w:next w:val="Navaden"/>
    <w:autoRedefine/>
    <w:semiHidden/>
    <w:rsid w:val="00C61D82"/>
    <w:pPr>
      <w:ind w:left="220" w:hanging="220"/>
    </w:pPr>
  </w:style>
  <w:style w:type="paragraph" w:styleId="Stvarnokazalo-naslov">
    <w:name w:val="index heading"/>
    <w:basedOn w:val="Navaden"/>
    <w:next w:val="Stvarnokazalo1"/>
    <w:uiPriority w:val="99"/>
    <w:semiHidden/>
    <w:rsid w:val="00C61D82"/>
    <w:pPr>
      <w:widowControl/>
    </w:pPr>
    <w:rPr>
      <w:rFonts w:ascii="Times New Roman" w:hAnsi="Times New Roman"/>
      <w:snapToGrid/>
      <w:sz w:val="20"/>
    </w:rPr>
  </w:style>
  <w:style w:type="paragraph" w:styleId="Kazalovsebine1">
    <w:name w:val="toc 1"/>
    <w:basedOn w:val="Navaden"/>
    <w:next w:val="Navaden"/>
    <w:autoRedefine/>
    <w:uiPriority w:val="39"/>
    <w:rsid w:val="00D91233"/>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uiPriority w:val="39"/>
    <w:rsid w:val="002A08AF"/>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C61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C61D82"/>
    <w:pPr>
      <w:widowControl/>
      <w:spacing w:after="120"/>
      <w:ind w:left="567"/>
    </w:pPr>
    <w:rPr>
      <w:rFonts w:ascii="Times New Roman" w:hAnsi="Times New Roman"/>
      <w:snapToGrid/>
      <w:sz w:val="24"/>
    </w:rPr>
  </w:style>
  <w:style w:type="paragraph" w:customStyle="1" w:styleId="B2">
    <w:name w:val="B2"/>
    <w:basedOn w:val="S1"/>
    <w:rsid w:val="00C61D82"/>
    <w:pPr>
      <w:tabs>
        <w:tab w:val="left" w:pos="794"/>
      </w:tabs>
      <w:spacing w:after="0"/>
      <w:ind w:left="0"/>
    </w:pPr>
  </w:style>
  <w:style w:type="paragraph" w:customStyle="1" w:styleId="Ta1">
    <w:name w:val="Ta1"/>
    <w:basedOn w:val="S1"/>
    <w:rsid w:val="00C61D82"/>
    <w:pPr>
      <w:tabs>
        <w:tab w:val="left" w:pos="8080"/>
      </w:tabs>
      <w:spacing w:after="0"/>
      <w:ind w:left="0"/>
      <w:jc w:val="center"/>
    </w:pPr>
  </w:style>
  <w:style w:type="paragraph" w:styleId="Telobesedila">
    <w:name w:val="Body Text"/>
    <w:basedOn w:val="Navaden"/>
    <w:link w:val="TelobesedilaZnak"/>
    <w:rsid w:val="006919C4"/>
    <w:pPr>
      <w:spacing w:after="240"/>
    </w:pPr>
  </w:style>
  <w:style w:type="character" w:customStyle="1" w:styleId="TelobesedilaZnak">
    <w:name w:val="Telo besedila Znak"/>
    <w:basedOn w:val="Privzetapisavaodstavka"/>
    <w:link w:val="Telobesedila"/>
    <w:uiPriority w:val="99"/>
    <w:locked/>
    <w:rsid w:val="004921A5"/>
    <w:rPr>
      <w:rFonts w:ascii="Arial" w:hAnsi="Arial"/>
      <w:snapToGrid w:val="0"/>
      <w:sz w:val="22"/>
      <w:lang w:val="sl-SI" w:eastAsia="en-US"/>
    </w:rPr>
  </w:style>
  <w:style w:type="paragraph" w:styleId="Sprotnaopomba-besedilo">
    <w:name w:val="footnote text"/>
    <w:basedOn w:val="Navaden"/>
    <w:link w:val="Sprotnaopomba-besediloZnak"/>
    <w:uiPriority w:val="99"/>
    <w:rsid w:val="009167B3"/>
    <w:rPr>
      <w:sz w:val="20"/>
    </w:rPr>
  </w:style>
  <w:style w:type="character" w:customStyle="1" w:styleId="Sprotnaopomba-besediloZnak">
    <w:name w:val="Sprotna opomba - besedilo Znak"/>
    <w:basedOn w:val="Privzetapisavaodstavka"/>
    <w:link w:val="Sprotnaopomba-besedilo"/>
    <w:uiPriority w:val="99"/>
    <w:locked/>
    <w:rsid w:val="004921A5"/>
    <w:rPr>
      <w:rFonts w:ascii="Arial" w:hAnsi="Arial"/>
      <w:snapToGrid w:val="0"/>
      <w:lang w:val="sl-SI" w:eastAsia="en-US"/>
    </w:rPr>
  </w:style>
  <w:style w:type="character" w:styleId="Sprotnaopomba-sklic">
    <w:name w:val="footnote reference"/>
    <w:uiPriority w:val="99"/>
    <w:semiHidden/>
    <w:rsid w:val="009167B3"/>
    <w:rPr>
      <w:vertAlign w:val="superscript"/>
    </w:rPr>
  </w:style>
  <w:style w:type="paragraph" w:styleId="Napis">
    <w:name w:val="caption"/>
    <w:basedOn w:val="Navaden"/>
    <w:next w:val="Navaden"/>
    <w:link w:val="NapisZnak"/>
    <w:qFormat/>
    <w:rsid w:val="00A40920"/>
    <w:rPr>
      <w:b/>
      <w:bCs/>
      <w:sz w:val="20"/>
    </w:rPr>
  </w:style>
  <w:style w:type="character" w:customStyle="1" w:styleId="NapisZnak">
    <w:name w:val="Napis Znak"/>
    <w:link w:val="Napis"/>
    <w:rsid w:val="00D850B7"/>
    <w:rPr>
      <w:rFonts w:ascii="Arial" w:hAnsi="Arial"/>
      <w:b/>
      <w:bCs/>
      <w:snapToGrid w:val="0"/>
      <w:lang w:val="sl-SI" w:eastAsia="en-US" w:bidi="ar-SA"/>
    </w:rPr>
  </w:style>
  <w:style w:type="paragraph" w:customStyle="1" w:styleId="Slika">
    <w:name w:val="Slika"/>
    <w:basedOn w:val="Napis"/>
    <w:rsid w:val="00622F93"/>
    <w:pPr>
      <w:spacing w:after="240"/>
      <w:jc w:val="center"/>
    </w:pPr>
    <w:rPr>
      <w:b w:val="0"/>
      <w:bCs w:val="0"/>
    </w:rPr>
  </w:style>
  <w:style w:type="paragraph" w:customStyle="1" w:styleId="SKLOP">
    <w:name w:val="SKLOP"/>
    <w:basedOn w:val="Napis"/>
    <w:link w:val="SKLOPZnak"/>
    <w:rsid w:val="00492F72"/>
    <w:pPr>
      <w:spacing w:before="60" w:after="60"/>
    </w:pPr>
    <w:rPr>
      <w:sz w:val="22"/>
    </w:rPr>
  </w:style>
  <w:style w:type="character" w:customStyle="1" w:styleId="SKLOPZnak">
    <w:name w:val="SKLOP Znak"/>
    <w:link w:val="SKLOP"/>
    <w:rsid w:val="00492F72"/>
    <w:rPr>
      <w:rFonts w:ascii="Arial" w:hAnsi="Arial"/>
      <w:b/>
      <w:bCs/>
      <w:snapToGrid w:val="0"/>
      <w:sz w:val="22"/>
      <w:lang w:val="sl-SI" w:eastAsia="en-US" w:bidi="ar-SA"/>
    </w:rPr>
  </w:style>
  <w:style w:type="paragraph" w:styleId="Besedilooblaka">
    <w:name w:val="Balloon Text"/>
    <w:basedOn w:val="Navaden"/>
    <w:link w:val="BesedilooblakaZnak"/>
    <w:rsid w:val="006A0C09"/>
    <w:rPr>
      <w:rFonts w:ascii="Tahoma" w:hAnsi="Tahoma" w:cs="Tahoma"/>
      <w:sz w:val="16"/>
      <w:szCs w:val="16"/>
    </w:rPr>
  </w:style>
  <w:style w:type="character" w:customStyle="1" w:styleId="BesedilooblakaZnak">
    <w:name w:val="Besedilo oblačka Znak"/>
    <w:basedOn w:val="Privzetapisavaodstavka"/>
    <w:link w:val="Besedilooblaka"/>
    <w:locked/>
    <w:rsid w:val="004921A5"/>
    <w:rPr>
      <w:rFonts w:ascii="Tahoma" w:hAnsi="Tahoma" w:cs="Tahoma"/>
      <w:snapToGrid w:val="0"/>
      <w:sz w:val="16"/>
      <w:szCs w:val="16"/>
      <w:lang w:val="sl-SI" w:eastAsia="en-US"/>
    </w:rPr>
  </w:style>
  <w:style w:type="paragraph" w:styleId="Kazalovsebine3">
    <w:name w:val="toc 3"/>
    <w:basedOn w:val="Navaden"/>
    <w:next w:val="Navaden"/>
    <w:autoRedefine/>
    <w:uiPriority w:val="39"/>
    <w:rsid w:val="00D91233"/>
    <w:pPr>
      <w:tabs>
        <w:tab w:val="left" w:pos="993"/>
        <w:tab w:val="right" w:leader="dot" w:pos="9701"/>
      </w:tabs>
      <w:ind w:left="426"/>
    </w:pPr>
    <w:rPr>
      <w:rFonts w:cs="Arial"/>
      <w:noProof/>
      <w:sz w:val="20"/>
    </w:rPr>
  </w:style>
  <w:style w:type="paragraph" w:customStyle="1" w:styleId="referenca0">
    <w:name w:val="referenca"/>
    <w:basedOn w:val="Navaden"/>
    <w:rsid w:val="00E81B55"/>
    <w:pPr>
      <w:jc w:val="center"/>
    </w:pPr>
    <w:rPr>
      <w:sz w:val="18"/>
      <w:u w:val="single"/>
    </w:rPr>
  </w:style>
  <w:style w:type="paragraph" w:customStyle="1" w:styleId="referencabrez">
    <w:name w:val="referenca_brez"/>
    <w:basedOn w:val="referenca0"/>
    <w:rsid w:val="006F75E0"/>
    <w:rPr>
      <w:u w:val="none"/>
    </w:rPr>
  </w:style>
  <w:style w:type="paragraph" w:customStyle="1" w:styleId="Poglavje">
    <w:name w:val="Poglavje"/>
    <w:basedOn w:val="Navaden"/>
    <w:qFormat/>
    <w:rsid w:val="00527B92"/>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styleId="tevilkastrani">
    <w:name w:val="page number"/>
    <w:rsid w:val="00527B92"/>
    <w:rPr>
      <w:rFonts w:cs="Times New Roman"/>
    </w:rPr>
  </w:style>
  <w:style w:type="character" w:customStyle="1" w:styleId="NeotevilenodstavekZnak">
    <w:name w:val="Neoštevilčen odstavek Znak"/>
    <w:link w:val="Neotevilenodstavek"/>
    <w:rsid w:val="00527B92"/>
    <w:rPr>
      <w:rFonts w:ascii="Arial" w:hAnsi="Arial" w:cs="Arial"/>
      <w:sz w:val="22"/>
      <w:szCs w:val="22"/>
      <w:lang w:val="sl-SI" w:eastAsia="sl-SI" w:bidi="ar-SA"/>
    </w:rPr>
  </w:style>
  <w:style w:type="paragraph" w:customStyle="1" w:styleId="Neotevilenodstavek">
    <w:name w:val="Neoštevilčen odstavek"/>
    <w:basedOn w:val="Navaden"/>
    <w:link w:val="NeotevilenodstavekZnak"/>
    <w:qFormat/>
    <w:rsid w:val="00F46AC6"/>
    <w:pPr>
      <w:widowControl/>
      <w:overflowPunct w:val="0"/>
      <w:autoSpaceDE w:val="0"/>
      <w:autoSpaceDN w:val="0"/>
      <w:adjustRightInd w:val="0"/>
      <w:spacing w:before="60" w:after="60" w:line="200" w:lineRule="exact"/>
      <w:textAlignment w:val="baseline"/>
    </w:pPr>
    <w:rPr>
      <w:rFonts w:cs="Arial"/>
      <w:snapToGrid/>
      <w:szCs w:val="22"/>
      <w:lang w:eastAsia="sl-SI"/>
    </w:rPr>
  </w:style>
  <w:style w:type="paragraph" w:customStyle="1" w:styleId="Odstavekseznama1">
    <w:name w:val="Odstavek seznama1"/>
    <w:basedOn w:val="Navaden"/>
    <w:qFormat/>
    <w:rsid w:val="00527B92"/>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F46A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F46A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F46AC6"/>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F46A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F46AC6"/>
    <w:rPr>
      <w:rFonts w:ascii="Arial" w:hAnsi="Arial" w:cs="Arial"/>
      <w:b/>
      <w:sz w:val="22"/>
      <w:szCs w:val="22"/>
      <w:lang w:val="sl-SI" w:eastAsia="sl-SI" w:bidi="ar-SA"/>
    </w:rPr>
  </w:style>
  <w:style w:type="paragraph" w:customStyle="1" w:styleId="Oddelek">
    <w:name w:val="Oddelek"/>
    <w:basedOn w:val="Navaden"/>
    <w:link w:val="OddelekZnak1"/>
    <w:qFormat/>
    <w:rsid w:val="00F46A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F46AC6"/>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F46AC6"/>
    <w:pPr>
      <w:widowControl/>
      <w:numPr>
        <w:numId w:val="5"/>
      </w:numPr>
      <w:overflowPunct w:val="0"/>
      <w:autoSpaceDE w:val="0"/>
      <w:autoSpaceDN w:val="0"/>
      <w:adjustRightInd w:val="0"/>
      <w:spacing w:line="200" w:lineRule="exact"/>
      <w:textAlignment w:val="baseline"/>
    </w:pPr>
    <w:rPr>
      <w:rFonts w:cs="Arial"/>
      <w:snapToGrid/>
      <w:szCs w:val="22"/>
      <w:lang w:eastAsia="sl-SI"/>
    </w:rPr>
  </w:style>
  <w:style w:type="character" w:customStyle="1" w:styleId="AlineazaodstavkomZnak">
    <w:name w:val="Alinea za odstavkom Znak"/>
    <w:link w:val="Alineazaodstavkom"/>
    <w:rsid w:val="00F46AC6"/>
    <w:rPr>
      <w:rFonts w:ascii="Arial" w:hAnsi="Arial" w:cs="Arial"/>
      <w:sz w:val="22"/>
      <w:szCs w:val="22"/>
      <w:lang w:val="sl-SI" w:eastAsia="sl-SI"/>
    </w:rPr>
  </w:style>
  <w:style w:type="paragraph" w:customStyle="1" w:styleId="datumtevilka">
    <w:name w:val="datum številka"/>
    <w:basedOn w:val="Navaden"/>
    <w:qFormat/>
    <w:rsid w:val="00F46AC6"/>
    <w:pPr>
      <w:widowControl/>
      <w:tabs>
        <w:tab w:val="left" w:pos="1701"/>
      </w:tabs>
      <w:spacing w:line="260" w:lineRule="atLeast"/>
      <w:jc w:val="left"/>
    </w:pPr>
    <w:rPr>
      <w:snapToGrid/>
      <w:sz w:val="20"/>
      <w:lang w:val="en-GB" w:eastAsia="en-GB"/>
    </w:rPr>
  </w:style>
  <w:style w:type="paragraph" w:customStyle="1" w:styleId="ZADEVA">
    <w:name w:val="ZADEVA"/>
    <w:basedOn w:val="Navaden"/>
    <w:qFormat/>
    <w:rsid w:val="00F46A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F46AC6"/>
    <w:pPr>
      <w:widowControl/>
      <w:spacing w:after="160" w:line="240" w:lineRule="exact"/>
      <w:jc w:val="left"/>
    </w:pPr>
    <w:rPr>
      <w:rFonts w:ascii="Tahoma" w:hAnsi="Tahoma" w:cs="Tahoma"/>
      <w:snapToGrid/>
      <w:sz w:val="20"/>
      <w:lang w:val="en-US"/>
    </w:rPr>
  </w:style>
  <w:style w:type="paragraph" w:styleId="Telobesedila-zamik">
    <w:name w:val="Body Text Indent"/>
    <w:basedOn w:val="Navaden"/>
    <w:link w:val="Telobesedila-zamikZnak"/>
    <w:rsid w:val="00302127"/>
    <w:pPr>
      <w:widowControl/>
      <w:spacing w:after="120" w:line="260" w:lineRule="atLeast"/>
      <w:ind w:left="283"/>
      <w:jc w:val="left"/>
    </w:pPr>
    <w:rPr>
      <w:snapToGrid/>
      <w:sz w:val="20"/>
      <w:szCs w:val="24"/>
      <w:lang w:val="en-US"/>
    </w:rPr>
  </w:style>
  <w:style w:type="character" w:customStyle="1" w:styleId="Telobesedila-zamikZnak">
    <w:name w:val="Telo besedila - zamik Znak"/>
    <w:basedOn w:val="Privzetapisavaodstavka"/>
    <w:link w:val="Telobesedila-zamik"/>
    <w:uiPriority w:val="99"/>
    <w:locked/>
    <w:rsid w:val="004921A5"/>
    <w:rPr>
      <w:rFonts w:ascii="Arial" w:hAnsi="Arial"/>
      <w:szCs w:val="24"/>
      <w:lang w:val="en-US" w:eastAsia="en-US"/>
    </w:rPr>
  </w:style>
  <w:style w:type="paragraph" w:customStyle="1" w:styleId="ZnakCharCharZnak">
    <w:name w:val="Znak Char Char Znak"/>
    <w:basedOn w:val="Navaden"/>
    <w:rsid w:val="00302127"/>
    <w:pPr>
      <w:widowControl/>
      <w:spacing w:after="160" w:line="240" w:lineRule="exact"/>
      <w:jc w:val="left"/>
    </w:pPr>
    <w:rPr>
      <w:rFonts w:ascii="Tahoma" w:hAnsi="Tahoma" w:cs="Tahoma"/>
      <w:snapToGrid/>
      <w:sz w:val="20"/>
      <w:lang w:val="en-US"/>
    </w:rPr>
  </w:style>
  <w:style w:type="character" w:styleId="Hiperpovezava">
    <w:name w:val="Hyperlink"/>
    <w:uiPriority w:val="99"/>
    <w:rsid w:val="00F605C6"/>
    <w:rPr>
      <w:color w:val="0000FF"/>
      <w:u w:val="single"/>
    </w:rPr>
  </w:style>
  <w:style w:type="paragraph" w:customStyle="1" w:styleId="Alineazatoko">
    <w:name w:val="Alinea za točko"/>
    <w:basedOn w:val="Navaden"/>
    <w:link w:val="AlineazatokoZnak"/>
    <w:uiPriority w:val="99"/>
    <w:qFormat/>
    <w:rsid w:val="002450D5"/>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2450D5"/>
    <w:rPr>
      <w:rFonts w:ascii="Arial" w:hAnsi="Arial" w:cs="Arial"/>
      <w:sz w:val="22"/>
      <w:szCs w:val="22"/>
      <w:lang w:val="sl-SI" w:eastAsia="sl-SI"/>
    </w:rPr>
  </w:style>
  <w:style w:type="character" w:customStyle="1" w:styleId="rkovnatokazaodstavkomZnak">
    <w:name w:val="Črkovna točka_za odstavkom Znak"/>
    <w:link w:val="rkovnatokazaodstavkom"/>
    <w:rsid w:val="002450D5"/>
    <w:rPr>
      <w:rFonts w:ascii="Arial" w:hAnsi="Arial"/>
      <w:lang w:val="en-US" w:eastAsia="en-US"/>
    </w:rPr>
  </w:style>
  <w:style w:type="paragraph" w:customStyle="1" w:styleId="rkovnatokazaodstavkom">
    <w:name w:val="Črkovna točka_za odstavkom"/>
    <w:basedOn w:val="Navaden"/>
    <w:link w:val="rkovnatokazaodstavkomZnak"/>
    <w:qFormat/>
    <w:rsid w:val="002450D5"/>
    <w:pPr>
      <w:widowControl/>
      <w:numPr>
        <w:numId w:val="4"/>
      </w:numPr>
      <w:overflowPunct w:val="0"/>
      <w:autoSpaceDE w:val="0"/>
      <w:autoSpaceDN w:val="0"/>
      <w:adjustRightInd w:val="0"/>
      <w:spacing w:line="200" w:lineRule="exact"/>
      <w:textAlignment w:val="baseline"/>
    </w:pPr>
    <w:rPr>
      <w:snapToGrid/>
      <w:sz w:val="20"/>
      <w:lang w:val="en-US"/>
    </w:rPr>
  </w:style>
  <w:style w:type="paragraph" w:customStyle="1" w:styleId="Odsek">
    <w:name w:val="Odsek"/>
    <w:basedOn w:val="Oddelek"/>
    <w:link w:val="OdsekZnak"/>
    <w:qFormat/>
    <w:rsid w:val="002450D5"/>
    <w:pPr>
      <w:numPr>
        <w:numId w:val="2"/>
      </w:numPr>
    </w:pPr>
  </w:style>
  <w:style w:type="character" w:customStyle="1" w:styleId="OdsekZnak">
    <w:name w:val="Odsek Znak"/>
    <w:link w:val="Odsek"/>
    <w:rsid w:val="002450D5"/>
    <w:rPr>
      <w:rFonts w:ascii="Arial" w:hAnsi="Arial" w:cs="Arial"/>
      <w:b/>
      <w:sz w:val="22"/>
      <w:szCs w:val="22"/>
      <w:lang w:val="sl-SI" w:eastAsia="sl-SI"/>
    </w:rPr>
  </w:style>
  <w:style w:type="paragraph" w:styleId="Odstavekseznama">
    <w:name w:val="List Paragraph"/>
    <w:basedOn w:val="Navaden"/>
    <w:uiPriority w:val="34"/>
    <w:qFormat/>
    <w:rsid w:val="00914534"/>
    <w:pPr>
      <w:widowControl/>
      <w:spacing w:after="120"/>
      <w:ind w:left="720"/>
      <w:contextualSpacing/>
    </w:pPr>
    <w:rPr>
      <w:rFonts w:ascii="Times New Roman" w:hAnsi="Times New Roman"/>
      <w:snapToGrid/>
    </w:rPr>
  </w:style>
  <w:style w:type="paragraph" w:styleId="Kazalovsebine4">
    <w:name w:val="toc 4"/>
    <w:basedOn w:val="Navaden"/>
    <w:next w:val="Navaden"/>
    <w:autoRedefine/>
    <w:uiPriority w:val="39"/>
    <w:rsid w:val="004921A5"/>
    <w:pPr>
      <w:widowControl/>
      <w:spacing w:after="120"/>
      <w:ind w:left="720"/>
    </w:pPr>
    <w:rPr>
      <w:rFonts w:ascii="Times New Roman" w:hAnsi="Times New Roman"/>
      <w:snapToGrid/>
    </w:rPr>
  </w:style>
  <w:style w:type="paragraph" w:styleId="Kazalovsebine5">
    <w:name w:val="toc 5"/>
    <w:basedOn w:val="Navaden"/>
    <w:next w:val="Navaden"/>
    <w:autoRedefine/>
    <w:rsid w:val="004921A5"/>
    <w:pPr>
      <w:widowControl/>
      <w:spacing w:after="120"/>
      <w:ind w:left="960"/>
    </w:pPr>
    <w:rPr>
      <w:rFonts w:ascii="Times New Roman" w:hAnsi="Times New Roman"/>
      <w:snapToGrid/>
    </w:rPr>
  </w:style>
  <w:style w:type="paragraph" w:styleId="Kazalovsebine6">
    <w:name w:val="toc 6"/>
    <w:basedOn w:val="Navaden"/>
    <w:next w:val="Navaden"/>
    <w:autoRedefine/>
    <w:rsid w:val="004921A5"/>
    <w:pPr>
      <w:widowControl/>
      <w:spacing w:after="120"/>
      <w:ind w:left="1200"/>
    </w:pPr>
    <w:rPr>
      <w:rFonts w:ascii="Times New Roman" w:hAnsi="Times New Roman"/>
      <w:snapToGrid/>
    </w:rPr>
  </w:style>
  <w:style w:type="paragraph" w:styleId="Kazalovsebine7">
    <w:name w:val="toc 7"/>
    <w:basedOn w:val="Navaden"/>
    <w:next w:val="Navaden"/>
    <w:autoRedefine/>
    <w:rsid w:val="004921A5"/>
    <w:pPr>
      <w:widowControl/>
      <w:spacing w:after="120"/>
      <w:ind w:left="1440"/>
    </w:pPr>
    <w:rPr>
      <w:rFonts w:ascii="Times New Roman" w:hAnsi="Times New Roman"/>
      <w:snapToGrid/>
    </w:rPr>
  </w:style>
  <w:style w:type="paragraph" w:styleId="Kazalovsebine8">
    <w:name w:val="toc 8"/>
    <w:basedOn w:val="Navaden"/>
    <w:next w:val="Navaden"/>
    <w:autoRedefine/>
    <w:rsid w:val="004921A5"/>
    <w:pPr>
      <w:widowControl/>
      <w:spacing w:after="120"/>
      <w:ind w:left="1680"/>
    </w:pPr>
    <w:rPr>
      <w:rFonts w:ascii="Times New Roman" w:hAnsi="Times New Roman"/>
      <w:snapToGrid/>
    </w:rPr>
  </w:style>
  <w:style w:type="paragraph" w:styleId="Kazalovsebine9">
    <w:name w:val="toc 9"/>
    <w:basedOn w:val="Navaden"/>
    <w:next w:val="Navaden"/>
    <w:autoRedefine/>
    <w:rsid w:val="004921A5"/>
    <w:pPr>
      <w:widowControl/>
      <w:spacing w:after="120"/>
      <w:ind w:left="1920"/>
    </w:pPr>
    <w:rPr>
      <w:rFonts w:ascii="Times New Roman" w:hAnsi="Times New Roman"/>
      <w:snapToGrid/>
    </w:rPr>
  </w:style>
  <w:style w:type="paragraph" w:styleId="Stvarnokazalo2">
    <w:name w:val="index 2"/>
    <w:basedOn w:val="Navaden"/>
    <w:next w:val="Navaden"/>
    <w:autoRedefine/>
    <w:uiPriority w:val="99"/>
    <w:rsid w:val="004921A5"/>
    <w:pPr>
      <w:widowControl/>
      <w:spacing w:after="120"/>
      <w:ind w:left="480" w:hanging="240"/>
    </w:pPr>
    <w:rPr>
      <w:rFonts w:ascii="Times New Roman" w:hAnsi="Times New Roman"/>
      <w:snapToGrid/>
      <w:sz w:val="18"/>
    </w:rPr>
  </w:style>
  <w:style w:type="paragraph" w:styleId="Stvarnokazalo3">
    <w:name w:val="index 3"/>
    <w:basedOn w:val="Navaden"/>
    <w:next w:val="Navaden"/>
    <w:autoRedefine/>
    <w:uiPriority w:val="99"/>
    <w:rsid w:val="004921A5"/>
    <w:pPr>
      <w:widowControl/>
      <w:spacing w:after="120"/>
      <w:ind w:left="720" w:hanging="240"/>
    </w:pPr>
    <w:rPr>
      <w:rFonts w:ascii="Times New Roman" w:hAnsi="Times New Roman"/>
      <w:snapToGrid/>
      <w:sz w:val="18"/>
    </w:rPr>
  </w:style>
  <w:style w:type="paragraph" w:styleId="Stvarnokazalo4">
    <w:name w:val="index 4"/>
    <w:basedOn w:val="Navaden"/>
    <w:next w:val="Navaden"/>
    <w:autoRedefine/>
    <w:uiPriority w:val="99"/>
    <w:rsid w:val="004921A5"/>
    <w:pPr>
      <w:widowControl/>
      <w:spacing w:after="120"/>
      <w:ind w:left="960" w:hanging="240"/>
    </w:pPr>
    <w:rPr>
      <w:rFonts w:ascii="Times New Roman" w:hAnsi="Times New Roman"/>
      <w:snapToGrid/>
      <w:sz w:val="18"/>
    </w:rPr>
  </w:style>
  <w:style w:type="paragraph" w:styleId="Stvarnokazalo5">
    <w:name w:val="index 5"/>
    <w:basedOn w:val="Navaden"/>
    <w:next w:val="Navaden"/>
    <w:autoRedefine/>
    <w:uiPriority w:val="99"/>
    <w:rsid w:val="004921A5"/>
    <w:pPr>
      <w:widowControl/>
      <w:spacing w:after="120"/>
      <w:ind w:left="1200" w:hanging="240"/>
    </w:pPr>
    <w:rPr>
      <w:rFonts w:ascii="Times New Roman" w:hAnsi="Times New Roman"/>
      <w:snapToGrid/>
      <w:sz w:val="18"/>
    </w:rPr>
  </w:style>
  <w:style w:type="paragraph" w:styleId="Stvarnokazalo6">
    <w:name w:val="index 6"/>
    <w:basedOn w:val="Navaden"/>
    <w:next w:val="Navaden"/>
    <w:autoRedefine/>
    <w:uiPriority w:val="99"/>
    <w:rsid w:val="004921A5"/>
    <w:pPr>
      <w:widowControl/>
      <w:spacing w:after="120"/>
      <w:ind w:left="1440" w:hanging="240"/>
    </w:pPr>
    <w:rPr>
      <w:rFonts w:ascii="Times New Roman" w:hAnsi="Times New Roman"/>
      <w:snapToGrid/>
      <w:sz w:val="18"/>
    </w:rPr>
  </w:style>
  <w:style w:type="paragraph" w:styleId="Stvarnokazalo7">
    <w:name w:val="index 7"/>
    <w:basedOn w:val="Navaden"/>
    <w:next w:val="Navaden"/>
    <w:autoRedefine/>
    <w:uiPriority w:val="99"/>
    <w:rsid w:val="004921A5"/>
    <w:pPr>
      <w:widowControl/>
      <w:spacing w:after="120"/>
      <w:ind w:left="1680" w:hanging="240"/>
    </w:pPr>
    <w:rPr>
      <w:rFonts w:ascii="Times New Roman" w:hAnsi="Times New Roman"/>
      <w:snapToGrid/>
      <w:sz w:val="18"/>
    </w:rPr>
  </w:style>
  <w:style w:type="paragraph" w:styleId="Stvarnokazalo8">
    <w:name w:val="index 8"/>
    <w:basedOn w:val="Navaden"/>
    <w:next w:val="Navaden"/>
    <w:autoRedefine/>
    <w:uiPriority w:val="99"/>
    <w:rsid w:val="004921A5"/>
    <w:pPr>
      <w:widowControl/>
      <w:spacing w:after="120"/>
      <w:ind w:left="1920" w:hanging="240"/>
    </w:pPr>
    <w:rPr>
      <w:rFonts w:ascii="Times New Roman" w:hAnsi="Times New Roman"/>
      <w:snapToGrid/>
      <w:sz w:val="18"/>
    </w:rPr>
  </w:style>
  <w:style w:type="paragraph" w:styleId="Stvarnokazalo9">
    <w:name w:val="index 9"/>
    <w:basedOn w:val="Navaden"/>
    <w:next w:val="Navaden"/>
    <w:autoRedefine/>
    <w:uiPriority w:val="99"/>
    <w:rsid w:val="004921A5"/>
    <w:pPr>
      <w:widowControl/>
      <w:spacing w:after="120"/>
      <w:ind w:left="2160" w:hanging="240"/>
    </w:pPr>
    <w:rPr>
      <w:rFonts w:ascii="Times New Roman" w:hAnsi="Times New Roman"/>
      <w:snapToGrid/>
      <w:sz w:val="18"/>
    </w:rPr>
  </w:style>
  <w:style w:type="paragraph" w:styleId="Konnaopomba-besedilo">
    <w:name w:val="endnote text"/>
    <w:basedOn w:val="Navaden"/>
    <w:link w:val="Konnaopomba-besediloZnak"/>
    <w:rsid w:val="004921A5"/>
    <w:pPr>
      <w:widowControl/>
    </w:pPr>
    <w:rPr>
      <w:rFonts w:ascii="Times New Roman" w:hAnsi="Times New Roman"/>
      <w:snapToGrid/>
      <w:sz w:val="20"/>
    </w:rPr>
  </w:style>
  <w:style w:type="character" w:customStyle="1" w:styleId="Konnaopomba-besediloZnak">
    <w:name w:val="Končna opomba - besedilo Znak"/>
    <w:basedOn w:val="Privzetapisavaodstavka"/>
    <w:link w:val="Konnaopomba-besedilo"/>
    <w:uiPriority w:val="99"/>
    <w:rsid w:val="004921A5"/>
    <w:rPr>
      <w:lang w:val="sl-SI" w:eastAsia="en-US"/>
    </w:rPr>
  </w:style>
  <w:style w:type="character" w:styleId="Konnaopomba-sklic">
    <w:name w:val="endnote reference"/>
    <w:basedOn w:val="Privzetapisavaodstavka"/>
    <w:rsid w:val="004921A5"/>
    <w:rPr>
      <w:rFonts w:cs="Times New Roman"/>
      <w:color w:val="FF0000"/>
      <w:sz w:val="22"/>
      <w:vertAlign w:val="superscript"/>
    </w:rPr>
  </w:style>
  <w:style w:type="character" w:styleId="SledenaHiperpovezava">
    <w:name w:val="FollowedHyperlink"/>
    <w:basedOn w:val="Privzetapisavaodstavka"/>
    <w:rsid w:val="004921A5"/>
    <w:rPr>
      <w:rFonts w:cs="Times New Roman"/>
      <w:color w:val="800080"/>
      <w:u w:val="dotted"/>
    </w:rPr>
  </w:style>
  <w:style w:type="paragraph" w:styleId="Naslov">
    <w:name w:val="Title"/>
    <w:aliases w:val="člen"/>
    <w:basedOn w:val="Navaden"/>
    <w:link w:val="NaslovZnak"/>
    <w:qFormat/>
    <w:rsid w:val="004921A5"/>
    <w:pPr>
      <w:widowControl/>
      <w:spacing w:after="120"/>
      <w:jc w:val="center"/>
    </w:pPr>
    <w:rPr>
      <w:rFonts w:ascii="Times New Roman" w:hAnsi="Times New Roman"/>
      <w:b/>
      <w:snapToGrid/>
      <w:sz w:val="32"/>
    </w:rPr>
  </w:style>
  <w:style w:type="character" w:customStyle="1" w:styleId="NaslovZnak">
    <w:name w:val="Naslov Znak"/>
    <w:aliases w:val="člen Znak"/>
    <w:basedOn w:val="Privzetapisavaodstavka"/>
    <w:link w:val="Naslov"/>
    <w:rsid w:val="004921A5"/>
    <w:rPr>
      <w:b/>
      <w:sz w:val="32"/>
      <w:lang w:val="sl-SI" w:eastAsia="en-US"/>
    </w:rPr>
  </w:style>
  <w:style w:type="paragraph" w:customStyle="1" w:styleId="AlinejeSt">
    <w:name w:val="AlinejeSt"/>
    <w:basedOn w:val="Navaden"/>
    <w:rsid w:val="004921A5"/>
    <w:pPr>
      <w:widowControl/>
      <w:tabs>
        <w:tab w:val="num" w:pos="3621"/>
      </w:tabs>
      <w:spacing w:after="120"/>
      <w:ind w:left="3621" w:hanging="360"/>
    </w:pPr>
    <w:rPr>
      <w:rFonts w:ascii="Times New Roman" w:hAnsi="Times New Roman"/>
      <w:snapToGrid/>
    </w:rPr>
  </w:style>
  <w:style w:type="paragraph" w:customStyle="1" w:styleId="bulet">
    <w:name w:val="bulet"/>
    <w:basedOn w:val="Navaden"/>
    <w:rsid w:val="004921A5"/>
    <w:pPr>
      <w:widowControl/>
      <w:numPr>
        <w:numId w:val="8"/>
      </w:numPr>
      <w:spacing w:after="120"/>
    </w:pPr>
    <w:rPr>
      <w:rFonts w:ascii="Times New Roman" w:hAnsi="Times New Roman"/>
      <w:snapToGrid/>
    </w:rPr>
  </w:style>
  <w:style w:type="paragraph" w:customStyle="1" w:styleId="OdstavekSt">
    <w:name w:val="OdstavekSt"/>
    <w:basedOn w:val="Navaden"/>
    <w:rsid w:val="004921A5"/>
    <w:pPr>
      <w:widowControl/>
      <w:numPr>
        <w:numId w:val="9"/>
      </w:numPr>
      <w:spacing w:after="120"/>
    </w:pPr>
    <w:rPr>
      <w:rFonts w:ascii="Times New Roman" w:hAnsi="Times New Roman"/>
      <w:snapToGrid/>
    </w:rPr>
  </w:style>
  <w:style w:type="paragraph" w:customStyle="1" w:styleId="n">
    <w:name w:val="n"/>
    <w:basedOn w:val="Navaden"/>
    <w:rsid w:val="004921A5"/>
    <w:pPr>
      <w:widowControl/>
      <w:spacing w:after="120"/>
    </w:pPr>
    <w:rPr>
      <w:rFonts w:ascii="Times New Roman" w:hAnsi="Times New Roman"/>
      <w:b/>
      <w:bCs/>
      <w:snapToGrid/>
    </w:rPr>
  </w:style>
  <w:style w:type="paragraph" w:styleId="Telobesedila3">
    <w:name w:val="Body Text 3"/>
    <w:basedOn w:val="Navaden"/>
    <w:link w:val="Telobesedila3Znak"/>
    <w:rsid w:val="004921A5"/>
    <w:pPr>
      <w:widowControl/>
      <w:spacing w:after="120"/>
      <w:jc w:val="center"/>
    </w:pPr>
    <w:rPr>
      <w:rFonts w:ascii="Times New Roman" w:hAnsi="Times New Roman"/>
      <w:b/>
      <w:bCs/>
      <w:snapToGrid/>
      <w:color w:val="000080"/>
    </w:rPr>
  </w:style>
  <w:style w:type="character" w:customStyle="1" w:styleId="Telobesedila3Znak">
    <w:name w:val="Telo besedila 3 Znak"/>
    <w:basedOn w:val="Privzetapisavaodstavka"/>
    <w:link w:val="Telobesedila3"/>
    <w:uiPriority w:val="99"/>
    <w:rsid w:val="004921A5"/>
    <w:rPr>
      <w:b/>
      <w:bCs/>
      <w:color w:val="000080"/>
      <w:sz w:val="22"/>
      <w:lang w:val="sl-SI" w:eastAsia="en-US"/>
    </w:rPr>
  </w:style>
  <w:style w:type="paragraph" w:customStyle="1" w:styleId="esegmentp">
    <w:name w:val="esegment_p"/>
    <w:basedOn w:val="Navaden"/>
    <w:rsid w:val="004921A5"/>
    <w:pPr>
      <w:widowControl/>
      <w:spacing w:after="249"/>
      <w:ind w:firstLine="284"/>
    </w:pPr>
    <w:rPr>
      <w:rFonts w:ascii="Times New Roman" w:hAnsi="Times New Roman"/>
      <w:snapToGrid/>
      <w:color w:val="313131"/>
      <w:sz w:val="24"/>
      <w:szCs w:val="24"/>
      <w:lang w:eastAsia="sl-SI"/>
    </w:rPr>
  </w:style>
  <w:style w:type="paragraph" w:customStyle="1" w:styleId="esegmenth4">
    <w:name w:val="esegment_h4"/>
    <w:basedOn w:val="Navaden"/>
    <w:rsid w:val="004921A5"/>
    <w:pPr>
      <w:widowControl/>
      <w:spacing w:after="249"/>
      <w:jc w:val="center"/>
    </w:pPr>
    <w:rPr>
      <w:rFonts w:ascii="Times New Roman" w:hAnsi="Times New Roman"/>
      <w:b/>
      <w:bCs/>
      <w:snapToGrid/>
      <w:color w:val="313131"/>
      <w:sz w:val="24"/>
      <w:szCs w:val="24"/>
      <w:lang w:eastAsia="sl-SI"/>
    </w:rPr>
  </w:style>
  <w:style w:type="paragraph" w:customStyle="1" w:styleId="esegmenth4l">
    <w:name w:val="esegment_h4l"/>
    <w:basedOn w:val="Navaden"/>
    <w:uiPriority w:val="99"/>
    <w:rsid w:val="004921A5"/>
    <w:pPr>
      <w:widowControl/>
      <w:spacing w:after="143"/>
      <w:jc w:val="left"/>
    </w:pPr>
    <w:rPr>
      <w:rFonts w:ascii="Times New Roman" w:hAnsi="Times New Roman"/>
      <w:b/>
      <w:bCs/>
      <w:snapToGrid/>
      <w:color w:val="313131"/>
      <w:sz w:val="24"/>
      <w:szCs w:val="24"/>
      <w:lang w:eastAsia="sl-SI"/>
    </w:rPr>
  </w:style>
  <w:style w:type="character" w:styleId="Pripombasklic">
    <w:name w:val="annotation reference"/>
    <w:basedOn w:val="Privzetapisavaodstavka"/>
    <w:uiPriority w:val="99"/>
    <w:rsid w:val="004921A5"/>
    <w:rPr>
      <w:rFonts w:cs="Times New Roman"/>
      <w:sz w:val="16"/>
      <w:szCs w:val="16"/>
    </w:rPr>
  </w:style>
  <w:style w:type="paragraph" w:styleId="Pripombabesedilo">
    <w:name w:val="annotation text"/>
    <w:basedOn w:val="Navaden"/>
    <w:link w:val="PripombabesediloZnak"/>
    <w:uiPriority w:val="99"/>
    <w:rsid w:val="004921A5"/>
    <w:pPr>
      <w:widowControl/>
      <w:spacing w:after="120"/>
    </w:pPr>
    <w:rPr>
      <w:rFonts w:ascii="Times New Roman" w:hAnsi="Times New Roman"/>
      <w:snapToGrid/>
      <w:sz w:val="20"/>
    </w:rPr>
  </w:style>
  <w:style w:type="character" w:customStyle="1" w:styleId="PripombabesediloZnak">
    <w:name w:val="Pripomba – besedilo Znak"/>
    <w:basedOn w:val="Privzetapisavaodstavka"/>
    <w:link w:val="Pripombabesedilo"/>
    <w:uiPriority w:val="99"/>
    <w:rsid w:val="004921A5"/>
    <w:rPr>
      <w:lang w:val="sl-SI" w:eastAsia="en-US"/>
    </w:rPr>
  </w:style>
  <w:style w:type="paragraph" w:styleId="Zadevapripombe">
    <w:name w:val="annotation subject"/>
    <w:basedOn w:val="Pripombabesedilo"/>
    <w:next w:val="Pripombabesedilo"/>
    <w:link w:val="ZadevapripombeZnak"/>
    <w:rsid w:val="004921A5"/>
    <w:rPr>
      <w:b/>
      <w:bCs/>
    </w:rPr>
  </w:style>
  <w:style w:type="character" w:customStyle="1" w:styleId="ZadevapripombeZnak">
    <w:name w:val="Zadeva pripombe Znak"/>
    <w:basedOn w:val="PripombabesediloZnak"/>
    <w:link w:val="Zadevapripombe"/>
    <w:rsid w:val="004921A5"/>
    <w:rPr>
      <w:b/>
      <w:bCs/>
      <w:lang w:val="sl-SI" w:eastAsia="en-US"/>
    </w:rPr>
  </w:style>
  <w:style w:type="paragraph" w:customStyle="1" w:styleId="SlogNaslov2TimesNewRomanNasrediniLevo0cmPrvavrs">
    <w:name w:val="Slog Naslov 2 + Times New Roman Na sredini Levo:  0 cm Prva vrs..."/>
    <w:basedOn w:val="Naslov2"/>
    <w:rsid w:val="004921A5"/>
    <w:pPr>
      <w:widowControl/>
      <w:numPr>
        <w:numId w:val="0"/>
      </w:numPr>
      <w:tabs>
        <w:tab w:val="clear" w:pos="567"/>
        <w:tab w:val="num" w:pos="360"/>
        <w:tab w:val="left" w:pos="437"/>
      </w:tabs>
      <w:jc w:val="center"/>
    </w:pPr>
    <w:rPr>
      <w:rFonts w:ascii="Times New Roman" w:hAnsi="Times New Roman"/>
      <w:bCs/>
      <w:snapToGrid/>
      <w:lang w:eastAsia="sl-SI"/>
    </w:rPr>
  </w:style>
  <w:style w:type="paragraph" w:customStyle="1" w:styleId="CharChar">
    <w:name w:val="Char Char"/>
    <w:basedOn w:val="Navaden"/>
    <w:autoRedefine/>
    <w:rsid w:val="004921A5"/>
    <w:pPr>
      <w:widowControl/>
      <w:tabs>
        <w:tab w:val="left" w:pos="500"/>
      </w:tabs>
      <w:spacing w:after="120"/>
      <w:jc w:val="left"/>
    </w:pPr>
    <w:rPr>
      <w:rFonts w:ascii="Tahoma" w:hAnsi="Tahoma"/>
      <w:snapToGrid/>
      <w:sz w:val="20"/>
      <w:lang w:val="en-US"/>
    </w:rPr>
  </w:style>
  <w:style w:type="paragraph" w:styleId="Navadensplet">
    <w:name w:val="Normal (Web)"/>
    <w:basedOn w:val="Navaden"/>
    <w:rsid w:val="004921A5"/>
    <w:pPr>
      <w:widowControl/>
      <w:jc w:val="left"/>
    </w:pPr>
    <w:rPr>
      <w:rFonts w:ascii="Verdana" w:hAnsi="Verdana"/>
      <w:snapToGrid/>
      <w:color w:val="323232"/>
      <w:sz w:val="12"/>
      <w:szCs w:val="12"/>
      <w:lang w:val="en-US"/>
    </w:rPr>
  </w:style>
  <w:style w:type="paragraph" w:styleId="Oznaenseznam3">
    <w:name w:val="List Bullet 3"/>
    <w:basedOn w:val="Navaden"/>
    <w:autoRedefine/>
    <w:rsid w:val="004921A5"/>
    <w:pPr>
      <w:widowControl/>
      <w:numPr>
        <w:numId w:val="13"/>
      </w:numPr>
      <w:tabs>
        <w:tab w:val="num" w:pos="926"/>
      </w:tabs>
      <w:overflowPunct w:val="0"/>
      <w:autoSpaceDE w:val="0"/>
      <w:autoSpaceDN w:val="0"/>
      <w:adjustRightInd w:val="0"/>
      <w:ind w:left="926" w:hanging="360"/>
      <w:textAlignment w:val="baseline"/>
    </w:pPr>
    <w:rPr>
      <w:rFonts w:ascii="Times New Roman" w:hAnsi="Times New Roman"/>
      <w:snapToGrid/>
      <w:sz w:val="24"/>
      <w:lang w:eastAsia="sl-SI"/>
    </w:rPr>
  </w:style>
  <w:style w:type="paragraph" w:customStyle="1" w:styleId="o">
    <w:name w:val="o"/>
    <w:basedOn w:val="Navaden"/>
    <w:rsid w:val="004921A5"/>
    <w:pPr>
      <w:widowControl/>
      <w:numPr>
        <w:numId w:val="11"/>
      </w:numPr>
      <w:tabs>
        <w:tab w:val="clear" w:pos="780"/>
      </w:tabs>
      <w:overflowPunct w:val="0"/>
      <w:autoSpaceDE w:val="0"/>
      <w:autoSpaceDN w:val="0"/>
      <w:adjustRightInd w:val="0"/>
      <w:ind w:left="0" w:firstLine="0"/>
      <w:textAlignment w:val="baseline"/>
    </w:pPr>
    <w:rPr>
      <w:rFonts w:ascii="Times New Roman" w:hAnsi="Times New Roman"/>
      <w:snapToGrid/>
      <w:sz w:val="24"/>
      <w:lang w:eastAsia="sl-SI"/>
    </w:rPr>
  </w:style>
  <w:style w:type="paragraph" w:customStyle="1" w:styleId="Default">
    <w:name w:val="Default"/>
    <w:rsid w:val="004921A5"/>
    <w:pPr>
      <w:autoSpaceDE w:val="0"/>
      <w:autoSpaceDN w:val="0"/>
      <w:adjustRightInd w:val="0"/>
    </w:pPr>
    <w:rPr>
      <w:rFonts w:ascii="EUAlbertina" w:hAnsi="EUAlbertina" w:cs="EUAlbertina"/>
      <w:color w:val="000000"/>
      <w:sz w:val="24"/>
      <w:szCs w:val="24"/>
      <w:lang w:val="sl-SI" w:eastAsia="sl-SI"/>
    </w:rPr>
  </w:style>
  <w:style w:type="paragraph" w:customStyle="1" w:styleId="CM1">
    <w:name w:val="CM1"/>
    <w:basedOn w:val="Default"/>
    <w:next w:val="Default"/>
    <w:uiPriority w:val="99"/>
    <w:rsid w:val="004921A5"/>
    <w:rPr>
      <w:rFonts w:cs="Times New Roman"/>
      <w:color w:val="auto"/>
    </w:rPr>
  </w:style>
  <w:style w:type="paragraph" w:customStyle="1" w:styleId="CM3">
    <w:name w:val="CM3"/>
    <w:basedOn w:val="Default"/>
    <w:next w:val="Default"/>
    <w:uiPriority w:val="99"/>
    <w:rsid w:val="004921A5"/>
    <w:rPr>
      <w:rFonts w:cs="Times New Roman"/>
      <w:color w:val="auto"/>
    </w:rPr>
  </w:style>
  <w:style w:type="paragraph" w:customStyle="1" w:styleId="CM4">
    <w:name w:val="CM4"/>
    <w:basedOn w:val="Default"/>
    <w:next w:val="Default"/>
    <w:uiPriority w:val="99"/>
    <w:rsid w:val="004921A5"/>
    <w:rPr>
      <w:rFonts w:cs="Times New Roman"/>
      <w:color w:val="auto"/>
    </w:rPr>
  </w:style>
  <w:style w:type="paragraph" w:customStyle="1" w:styleId="Navaden1">
    <w:name w:val="Navaden1"/>
    <w:basedOn w:val="Navaden"/>
    <w:rsid w:val="004921A5"/>
    <w:pPr>
      <w:widowControl/>
      <w:spacing w:before="120"/>
    </w:pPr>
    <w:rPr>
      <w:rFonts w:ascii="Times New Roman" w:hAnsi="Times New Roman"/>
      <w:snapToGrid/>
      <w:sz w:val="24"/>
      <w:szCs w:val="24"/>
      <w:lang w:eastAsia="sl-SI"/>
    </w:rPr>
  </w:style>
  <w:style w:type="paragraph" w:customStyle="1" w:styleId="ZnakZnakZnakZnakZnakZnakZnakZnakZnakZnakZnakZnak">
    <w:name w:val="Znak Znak Znak Znak Znak Znak Znak Znak Znak Znak Znak Znak"/>
    <w:basedOn w:val="Navaden"/>
    <w:autoRedefine/>
    <w:rsid w:val="004921A5"/>
    <w:pPr>
      <w:widowControl/>
      <w:tabs>
        <w:tab w:val="left" w:pos="500"/>
      </w:tabs>
      <w:spacing w:after="120"/>
      <w:jc w:val="left"/>
    </w:pPr>
    <w:rPr>
      <w:rFonts w:ascii="Tahoma" w:hAnsi="Tahoma"/>
      <w:snapToGrid/>
      <w:sz w:val="20"/>
      <w:lang w:val="en-US"/>
    </w:rPr>
  </w:style>
  <w:style w:type="character" w:customStyle="1" w:styleId="sub">
    <w:name w:val="sub"/>
    <w:rsid w:val="004921A5"/>
  </w:style>
  <w:style w:type="numbering" w:customStyle="1" w:styleId="Brezseznama1">
    <w:name w:val="Brez seznama1"/>
    <w:next w:val="Brezseznama"/>
    <w:uiPriority w:val="99"/>
    <w:semiHidden/>
    <w:unhideWhenUsed/>
    <w:rsid w:val="00CB3195"/>
  </w:style>
  <w:style w:type="table" w:customStyle="1" w:styleId="Tabelamrea1">
    <w:name w:val="Tabela – mreža1"/>
    <w:basedOn w:val="Navadnatabela"/>
    <w:next w:val="Tabelamrea"/>
    <w:uiPriority w:val="99"/>
    <w:rsid w:val="00CB3195"/>
    <w:rPr>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CB3195"/>
    <w:rPr>
      <w:sz w:val="22"/>
      <w:lang w:val="sl-SI" w:eastAsia="en-US"/>
    </w:rPr>
  </w:style>
  <w:style w:type="paragraph" w:customStyle="1" w:styleId="len">
    <w:name w:val="Člen"/>
    <w:basedOn w:val="Navaden"/>
    <w:link w:val="lenZnak"/>
    <w:qFormat/>
    <w:rsid w:val="001657C3"/>
    <w:pPr>
      <w:widowControl/>
      <w:suppressAutoHyphens/>
      <w:overflowPunct w:val="0"/>
      <w:autoSpaceDE w:val="0"/>
      <w:autoSpaceDN w:val="0"/>
      <w:adjustRightInd w:val="0"/>
      <w:spacing w:before="480"/>
      <w:jc w:val="center"/>
      <w:textAlignment w:val="baseline"/>
    </w:pPr>
    <w:rPr>
      <w:rFonts w:cs="Arial"/>
      <w:b/>
      <w:snapToGrid/>
      <w:szCs w:val="22"/>
      <w:lang w:eastAsia="sl-SI"/>
    </w:rPr>
  </w:style>
  <w:style w:type="character" w:customStyle="1" w:styleId="lenZnak">
    <w:name w:val="Člen Znak"/>
    <w:link w:val="len"/>
    <w:rsid w:val="001657C3"/>
    <w:rPr>
      <w:rFonts w:ascii="Arial" w:hAnsi="Arial" w:cs="Arial"/>
      <w:b/>
      <w:sz w:val="22"/>
      <w:szCs w:val="22"/>
      <w:lang w:val="sl-SI" w:eastAsia="sl-SI"/>
    </w:rPr>
  </w:style>
  <w:style w:type="paragraph" w:customStyle="1" w:styleId="Odstavek">
    <w:name w:val="Odstavek"/>
    <w:basedOn w:val="Navaden"/>
    <w:link w:val="OdstavekZnak"/>
    <w:qFormat/>
    <w:rsid w:val="001657C3"/>
    <w:pPr>
      <w:widowControl/>
      <w:overflowPunct w:val="0"/>
      <w:autoSpaceDE w:val="0"/>
      <w:autoSpaceDN w:val="0"/>
      <w:adjustRightInd w:val="0"/>
      <w:spacing w:before="240"/>
      <w:ind w:firstLine="1021"/>
      <w:textAlignment w:val="baseline"/>
    </w:pPr>
    <w:rPr>
      <w:rFonts w:cs="Arial"/>
      <w:snapToGrid/>
      <w:szCs w:val="22"/>
      <w:lang w:eastAsia="sl-SI"/>
    </w:rPr>
  </w:style>
  <w:style w:type="character" w:customStyle="1" w:styleId="OdstavekZnak">
    <w:name w:val="Odstavek Znak"/>
    <w:link w:val="Odstavek"/>
    <w:rsid w:val="001657C3"/>
    <w:rPr>
      <w:rFonts w:ascii="Arial" w:hAnsi="Arial" w:cs="Arial"/>
      <w:sz w:val="22"/>
      <w:szCs w:val="22"/>
      <w:lang w:val="sl-SI" w:eastAsia="sl-SI"/>
    </w:rPr>
  </w:style>
  <w:style w:type="paragraph" w:customStyle="1" w:styleId="Naslovnadlenom">
    <w:name w:val="Naslov nad členom"/>
    <w:basedOn w:val="Navaden"/>
    <w:link w:val="NaslovnadlenomZnak"/>
    <w:qFormat/>
    <w:rsid w:val="001657C3"/>
    <w:pPr>
      <w:widowControl/>
      <w:overflowPunct w:val="0"/>
      <w:autoSpaceDE w:val="0"/>
      <w:autoSpaceDN w:val="0"/>
      <w:adjustRightInd w:val="0"/>
      <w:spacing w:before="480"/>
      <w:jc w:val="center"/>
      <w:textAlignment w:val="baseline"/>
    </w:pPr>
    <w:rPr>
      <w:rFonts w:cs="Arial"/>
      <w:b/>
      <w:snapToGrid/>
      <w:szCs w:val="22"/>
      <w:lang w:eastAsia="sl-SI"/>
    </w:rPr>
  </w:style>
  <w:style w:type="character" w:customStyle="1" w:styleId="NaslovnadlenomZnak">
    <w:name w:val="Naslov nad členom Znak"/>
    <w:link w:val="Naslovnadlenom"/>
    <w:rsid w:val="001657C3"/>
    <w:rPr>
      <w:rFonts w:ascii="Arial" w:hAnsi="Arial" w:cs="Arial"/>
      <w:b/>
      <w:sz w:val="22"/>
      <w:szCs w:val="22"/>
      <w:lang w:val="sl-SI" w:eastAsia="sl-SI"/>
    </w:rPr>
  </w:style>
  <w:style w:type="character" w:customStyle="1" w:styleId="Komentar-besediloZnak">
    <w:name w:val="Komentar - besedilo Znak"/>
    <w:rsid w:val="001657C3"/>
    <w:rPr>
      <w:rFonts w:ascii="Arial" w:hAnsi="Arial"/>
      <w:lang w:eastAsia="en-US"/>
    </w:rPr>
  </w:style>
  <w:style w:type="numbering" w:styleId="111111">
    <w:name w:val="Outline List 2"/>
    <w:aliases w:val="Glavni 5"/>
    <w:basedOn w:val="Brezseznama"/>
    <w:rsid w:val="001657C3"/>
    <w:pPr>
      <w:numPr>
        <w:numId w:val="31"/>
      </w:numPr>
    </w:pPr>
  </w:style>
  <w:style w:type="numbering" w:styleId="1ai">
    <w:name w:val="Outline List 1"/>
    <w:basedOn w:val="Brezseznama"/>
    <w:rsid w:val="001657C3"/>
    <w:pPr>
      <w:numPr>
        <w:numId w:val="32"/>
      </w:numPr>
    </w:pPr>
  </w:style>
  <w:style w:type="numbering" w:styleId="lenOdsek">
    <w:name w:val="Outline List 3"/>
    <w:basedOn w:val="Brezseznama"/>
    <w:rsid w:val="001657C3"/>
    <w:pPr>
      <w:numPr>
        <w:numId w:val="33"/>
      </w:numPr>
    </w:pPr>
  </w:style>
  <w:style w:type="paragraph" w:styleId="Blokbesedila">
    <w:name w:val="Block Text"/>
    <w:basedOn w:val="Navaden"/>
    <w:rsid w:val="001657C3"/>
    <w:pPr>
      <w:widowControl/>
      <w:spacing w:after="120"/>
      <w:ind w:left="1440" w:right="1440"/>
      <w:jc w:val="left"/>
    </w:pPr>
    <w:rPr>
      <w:snapToGrid/>
      <w:szCs w:val="24"/>
      <w:lang w:val="en-US"/>
    </w:rPr>
  </w:style>
  <w:style w:type="paragraph" w:styleId="Telobesedila-prvizamik">
    <w:name w:val="Body Text First Indent"/>
    <w:basedOn w:val="Telobesedila"/>
    <w:link w:val="Telobesedila-prvizamikZnak"/>
    <w:rsid w:val="001657C3"/>
    <w:pPr>
      <w:widowControl/>
      <w:spacing w:after="120"/>
      <w:ind w:firstLine="210"/>
      <w:jc w:val="left"/>
    </w:pPr>
    <w:rPr>
      <w:snapToGrid/>
      <w:szCs w:val="24"/>
      <w:lang w:val="en-US"/>
    </w:rPr>
  </w:style>
  <w:style w:type="character" w:customStyle="1" w:styleId="Telobesedila-prvizamikZnak">
    <w:name w:val="Telo besedila - prvi zamik Znak"/>
    <w:basedOn w:val="TelobesedilaZnak"/>
    <w:link w:val="Telobesedila-prvizamik"/>
    <w:rsid w:val="001657C3"/>
    <w:rPr>
      <w:rFonts w:ascii="Arial" w:hAnsi="Arial"/>
      <w:snapToGrid/>
      <w:sz w:val="22"/>
      <w:szCs w:val="24"/>
      <w:lang w:val="en-US" w:eastAsia="en-US"/>
    </w:rPr>
  </w:style>
  <w:style w:type="paragraph" w:styleId="Telobesedila-prvizamik2">
    <w:name w:val="Body Text First Indent 2"/>
    <w:basedOn w:val="Telobesedila-zamik"/>
    <w:link w:val="Telobesedila-prvizamik2Znak"/>
    <w:rsid w:val="001657C3"/>
    <w:pPr>
      <w:spacing w:line="240" w:lineRule="auto"/>
      <w:ind w:firstLine="210"/>
    </w:pPr>
    <w:rPr>
      <w:sz w:val="22"/>
    </w:rPr>
  </w:style>
  <w:style w:type="character" w:customStyle="1" w:styleId="Telobesedila-prvizamik2Znak">
    <w:name w:val="Telo besedila - prvi zamik 2 Znak"/>
    <w:basedOn w:val="Telobesedila-zamikZnak"/>
    <w:link w:val="Telobesedila-prvizamik2"/>
    <w:rsid w:val="001657C3"/>
    <w:rPr>
      <w:rFonts w:ascii="Arial" w:hAnsi="Arial"/>
      <w:sz w:val="22"/>
      <w:szCs w:val="24"/>
      <w:lang w:val="en-US" w:eastAsia="en-US"/>
    </w:rPr>
  </w:style>
  <w:style w:type="paragraph" w:styleId="Telobesedila-zamik2">
    <w:name w:val="Body Text Indent 2"/>
    <w:basedOn w:val="Navaden"/>
    <w:link w:val="Telobesedila-zamik2Znak"/>
    <w:rsid w:val="001657C3"/>
    <w:pPr>
      <w:widowControl/>
      <w:spacing w:after="120" w:line="480" w:lineRule="auto"/>
      <w:ind w:left="283"/>
      <w:jc w:val="left"/>
    </w:pPr>
    <w:rPr>
      <w:snapToGrid/>
      <w:szCs w:val="24"/>
      <w:lang w:val="en-US"/>
    </w:rPr>
  </w:style>
  <w:style w:type="character" w:customStyle="1" w:styleId="Telobesedila-zamik2Znak">
    <w:name w:val="Telo besedila - zamik 2 Znak"/>
    <w:basedOn w:val="Privzetapisavaodstavka"/>
    <w:link w:val="Telobesedila-zamik2"/>
    <w:uiPriority w:val="99"/>
    <w:rsid w:val="001657C3"/>
    <w:rPr>
      <w:rFonts w:ascii="Arial" w:hAnsi="Arial"/>
      <w:sz w:val="22"/>
      <w:szCs w:val="24"/>
      <w:lang w:val="en-US" w:eastAsia="en-US"/>
    </w:rPr>
  </w:style>
  <w:style w:type="paragraph" w:styleId="Telobesedila-zamik3">
    <w:name w:val="Body Text Indent 3"/>
    <w:basedOn w:val="Navaden"/>
    <w:link w:val="Telobesedila-zamik3Znak"/>
    <w:rsid w:val="001657C3"/>
    <w:pPr>
      <w:widowControl/>
      <w:spacing w:after="120"/>
      <w:ind w:left="283"/>
      <w:jc w:val="left"/>
    </w:pPr>
    <w:rPr>
      <w:snapToGrid/>
      <w:sz w:val="16"/>
      <w:szCs w:val="16"/>
      <w:lang w:val="en-US"/>
    </w:rPr>
  </w:style>
  <w:style w:type="character" w:customStyle="1" w:styleId="Telobesedila-zamik3Znak">
    <w:name w:val="Telo besedila - zamik 3 Znak"/>
    <w:basedOn w:val="Privzetapisavaodstavka"/>
    <w:link w:val="Telobesedila-zamik3"/>
    <w:uiPriority w:val="99"/>
    <w:rsid w:val="001657C3"/>
    <w:rPr>
      <w:rFonts w:ascii="Arial" w:hAnsi="Arial"/>
      <w:sz w:val="16"/>
      <w:szCs w:val="16"/>
      <w:lang w:val="en-US" w:eastAsia="en-US"/>
    </w:rPr>
  </w:style>
  <w:style w:type="paragraph" w:styleId="Zakljunipozdrav">
    <w:name w:val="Closing"/>
    <w:basedOn w:val="Navaden"/>
    <w:link w:val="ZakljunipozdravZnak"/>
    <w:rsid w:val="001657C3"/>
    <w:pPr>
      <w:widowControl/>
      <w:ind w:left="4252"/>
      <w:jc w:val="left"/>
    </w:pPr>
    <w:rPr>
      <w:snapToGrid/>
      <w:szCs w:val="24"/>
      <w:lang w:val="en-US"/>
    </w:rPr>
  </w:style>
  <w:style w:type="character" w:customStyle="1" w:styleId="ZakljunipozdravZnak">
    <w:name w:val="Zaključni pozdrav Znak"/>
    <w:basedOn w:val="Privzetapisavaodstavka"/>
    <w:link w:val="Zakljunipozdrav"/>
    <w:rsid w:val="001657C3"/>
    <w:rPr>
      <w:rFonts w:ascii="Arial" w:hAnsi="Arial"/>
      <w:sz w:val="22"/>
      <w:szCs w:val="24"/>
      <w:lang w:val="en-US" w:eastAsia="en-US"/>
    </w:rPr>
  </w:style>
  <w:style w:type="paragraph" w:styleId="Datum">
    <w:name w:val="Date"/>
    <w:basedOn w:val="Navaden"/>
    <w:next w:val="Navaden"/>
    <w:link w:val="DatumZnak"/>
    <w:rsid w:val="001657C3"/>
    <w:pPr>
      <w:widowControl/>
      <w:jc w:val="left"/>
    </w:pPr>
    <w:rPr>
      <w:snapToGrid/>
      <w:szCs w:val="24"/>
      <w:lang w:val="en-US"/>
    </w:rPr>
  </w:style>
  <w:style w:type="character" w:customStyle="1" w:styleId="DatumZnak">
    <w:name w:val="Datum Znak"/>
    <w:basedOn w:val="Privzetapisavaodstavka"/>
    <w:link w:val="Datum"/>
    <w:rsid w:val="001657C3"/>
    <w:rPr>
      <w:rFonts w:ascii="Arial" w:hAnsi="Arial"/>
      <w:sz w:val="22"/>
      <w:szCs w:val="24"/>
      <w:lang w:val="en-US" w:eastAsia="en-US"/>
    </w:rPr>
  </w:style>
  <w:style w:type="paragraph" w:styleId="E-potnipodpis">
    <w:name w:val="E-mail Signature"/>
    <w:basedOn w:val="Navaden"/>
    <w:link w:val="E-potnipodpisZnak"/>
    <w:rsid w:val="001657C3"/>
    <w:pPr>
      <w:widowControl/>
      <w:jc w:val="left"/>
    </w:pPr>
    <w:rPr>
      <w:snapToGrid/>
      <w:szCs w:val="24"/>
      <w:lang w:val="en-US"/>
    </w:rPr>
  </w:style>
  <w:style w:type="character" w:customStyle="1" w:styleId="E-potnipodpisZnak">
    <w:name w:val="E-poštni podpis Znak"/>
    <w:basedOn w:val="Privzetapisavaodstavka"/>
    <w:link w:val="E-potnipodpis"/>
    <w:rsid w:val="001657C3"/>
    <w:rPr>
      <w:rFonts w:ascii="Arial" w:hAnsi="Arial"/>
      <w:sz w:val="22"/>
      <w:szCs w:val="24"/>
      <w:lang w:val="en-US" w:eastAsia="en-US"/>
    </w:rPr>
  </w:style>
  <w:style w:type="character" w:styleId="Poudarek">
    <w:name w:val="Emphasis"/>
    <w:qFormat/>
    <w:rsid w:val="001657C3"/>
    <w:rPr>
      <w:i/>
      <w:iCs/>
    </w:rPr>
  </w:style>
  <w:style w:type="paragraph" w:styleId="Naslovnaslovnika">
    <w:name w:val="envelope address"/>
    <w:basedOn w:val="Navaden"/>
    <w:rsid w:val="001657C3"/>
    <w:pPr>
      <w:framePr w:w="7920" w:h="1980" w:hRule="exact" w:hSpace="180" w:wrap="auto" w:hAnchor="page" w:xAlign="center" w:yAlign="bottom"/>
      <w:widowControl/>
      <w:ind w:left="2880"/>
      <w:jc w:val="left"/>
    </w:pPr>
    <w:rPr>
      <w:rFonts w:cs="Arial"/>
      <w:snapToGrid/>
      <w:szCs w:val="24"/>
      <w:lang w:val="en-US"/>
    </w:rPr>
  </w:style>
  <w:style w:type="paragraph" w:styleId="Naslovpoiljatelja">
    <w:name w:val="envelope return"/>
    <w:basedOn w:val="Navaden"/>
    <w:rsid w:val="001657C3"/>
    <w:pPr>
      <w:widowControl/>
      <w:jc w:val="left"/>
    </w:pPr>
    <w:rPr>
      <w:rFonts w:cs="Arial"/>
      <w:snapToGrid/>
      <w:sz w:val="20"/>
      <w:lang w:val="en-US"/>
    </w:rPr>
  </w:style>
  <w:style w:type="character" w:styleId="HTML-kratica">
    <w:name w:val="HTML Acronym"/>
    <w:basedOn w:val="Privzetapisavaodstavka"/>
    <w:rsid w:val="001657C3"/>
  </w:style>
  <w:style w:type="paragraph" w:styleId="HTMLnaslov">
    <w:name w:val="HTML Address"/>
    <w:basedOn w:val="Navaden"/>
    <w:link w:val="HTMLnaslovZnak"/>
    <w:rsid w:val="001657C3"/>
    <w:pPr>
      <w:widowControl/>
      <w:jc w:val="left"/>
    </w:pPr>
    <w:rPr>
      <w:i/>
      <w:iCs/>
      <w:snapToGrid/>
      <w:szCs w:val="24"/>
      <w:lang w:val="en-US"/>
    </w:rPr>
  </w:style>
  <w:style w:type="character" w:customStyle="1" w:styleId="HTMLnaslovZnak">
    <w:name w:val="HTML naslov Znak"/>
    <w:basedOn w:val="Privzetapisavaodstavka"/>
    <w:link w:val="HTMLnaslov"/>
    <w:rsid w:val="001657C3"/>
    <w:rPr>
      <w:rFonts w:ascii="Arial" w:hAnsi="Arial"/>
      <w:i/>
      <w:iCs/>
      <w:sz w:val="22"/>
      <w:szCs w:val="24"/>
      <w:lang w:val="en-US" w:eastAsia="en-US"/>
    </w:rPr>
  </w:style>
  <w:style w:type="character" w:styleId="HTML-citat">
    <w:name w:val="HTML Cite"/>
    <w:rsid w:val="001657C3"/>
    <w:rPr>
      <w:i/>
      <w:iCs/>
    </w:rPr>
  </w:style>
  <w:style w:type="character" w:styleId="KodaHTML">
    <w:name w:val="HTML Code"/>
    <w:rsid w:val="001657C3"/>
    <w:rPr>
      <w:rFonts w:ascii="Courier New" w:hAnsi="Courier New" w:cs="Courier New"/>
      <w:sz w:val="20"/>
      <w:szCs w:val="20"/>
    </w:rPr>
  </w:style>
  <w:style w:type="character" w:styleId="DefinicijaHTML">
    <w:name w:val="HTML Definition"/>
    <w:rsid w:val="001657C3"/>
    <w:rPr>
      <w:i/>
      <w:iCs/>
    </w:rPr>
  </w:style>
  <w:style w:type="character" w:styleId="HTML-tipkovnica">
    <w:name w:val="HTML Keyboard"/>
    <w:rsid w:val="001657C3"/>
    <w:rPr>
      <w:rFonts w:ascii="Courier New" w:hAnsi="Courier New" w:cs="Courier New"/>
      <w:sz w:val="20"/>
      <w:szCs w:val="20"/>
    </w:rPr>
  </w:style>
  <w:style w:type="paragraph" w:styleId="HTML-oblikovano">
    <w:name w:val="HTML Preformatted"/>
    <w:basedOn w:val="Navaden"/>
    <w:link w:val="HTML-oblikovanoZnak"/>
    <w:rsid w:val="001657C3"/>
    <w:pPr>
      <w:widowControl/>
      <w:jc w:val="left"/>
    </w:pPr>
    <w:rPr>
      <w:rFonts w:ascii="Courier New" w:hAnsi="Courier New" w:cs="Courier New"/>
      <w:snapToGrid/>
      <w:sz w:val="20"/>
      <w:lang w:val="en-US"/>
    </w:rPr>
  </w:style>
  <w:style w:type="character" w:customStyle="1" w:styleId="HTML-oblikovanoZnak">
    <w:name w:val="HTML-oblikovano Znak"/>
    <w:basedOn w:val="Privzetapisavaodstavka"/>
    <w:link w:val="HTML-oblikovano"/>
    <w:rsid w:val="001657C3"/>
    <w:rPr>
      <w:rFonts w:ascii="Courier New" w:hAnsi="Courier New" w:cs="Courier New"/>
      <w:lang w:val="en-US" w:eastAsia="en-US"/>
    </w:rPr>
  </w:style>
  <w:style w:type="character" w:styleId="HTMLvzorec">
    <w:name w:val="HTML Sample"/>
    <w:rsid w:val="001657C3"/>
    <w:rPr>
      <w:rFonts w:ascii="Courier New" w:hAnsi="Courier New" w:cs="Courier New"/>
    </w:rPr>
  </w:style>
  <w:style w:type="character" w:styleId="HTMLpisalnistroj">
    <w:name w:val="HTML Typewriter"/>
    <w:rsid w:val="001657C3"/>
    <w:rPr>
      <w:rFonts w:ascii="Courier New" w:hAnsi="Courier New" w:cs="Courier New"/>
      <w:sz w:val="20"/>
      <w:szCs w:val="20"/>
    </w:rPr>
  </w:style>
  <w:style w:type="character" w:styleId="HTMLspremenljivka">
    <w:name w:val="HTML Variable"/>
    <w:rsid w:val="001657C3"/>
    <w:rPr>
      <w:i/>
      <w:iCs/>
    </w:rPr>
  </w:style>
  <w:style w:type="character" w:styleId="tevilkavrstice">
    <w:name w:val="line number"/>
    <w:basedOn w:val="Privzetapisavaodstavka"/>
    <w:rsid w:val="001657C3"/>
  </w:style>
  <w:style w:type="paragraph" w:styleId="Seznam">
    <w:name w:val="List"/>
    <w:basedOn w:val="Navaden"/>
    <w:rsid w:val="001657C3"/>
    <w:pPr>
      <w:widowControl/>
      <w:ind w:left="283" w:hanging="283"/>
      <w:jc w:val="left"/>
    </w:pPr>
    <w:rPr>
      <w:snapToGrid/>
      <w:szCs w:val="24"/>
      <w:lang w:val="en-US"/>
    </w:rPr>
  </w:style>
  <w:style w:type="paragraph" w:styleId="Seznam2">
    <w:name w:val="List 2"/>
    <w:basedOn w:val="Navaden"/>
    <w:rsid w:val="001657C3"/>
    <w:pPr>
      <w:widowControl/>
      <w:ind w:left="566" w:hanging="283"/>
      <w:jc w:val="left"/>
    </w:pPr>
    <w:rPr>
      <w:snapToGrid/>
      <w:szCs w:val="24"/>
      <w:lang w:val="en-US"/>
    </w:rPr>
  </w:style>
  <w:style w:type="paragraph" w:styleId="Seznam3">
    <w:name w:val="List 3"/>
    <w:basedOn w:val="Navaden"/>
    <w:rsid w:val="001657C3"/>
    <w:pPr>
      <w:widowControl/>
      <w:ind w:left="849" w:hanging="283"/>
      <w:jc w:val="left"/>
    </w:pPr>
    <w:rPr>
      <w:snapToGrid/>
      <w:szCs w:val="24"/>
      <w:lang w:val="en-US"/>
    </w:rPr>
  </w:style>
  <w:style w:type="paragraph" w:styleId="Seznam4">
    <w:name w:val="List 4"/>
    <w:basedOn w:val="Navaden"/>
    <w:rsid w:val="001657C3"/>
    <w:pPr>
      <w:widowControl/>
      <w:ind w:left="1132" w:hanging="283"/>
      <w:jc w:val="left"/>
    </w:pPr>
    <w:rPr>
      <w:snapToGrid/>
      <w:szCs w:val="24"/>
      <w:lang w:val="en-US"/>
    </w:rPr>
  </w:style>
  <w:style w:type="paragraph" w:styleId="Seznam5">
    <w:name w:val="List 5"/>
    <w:basedOn w:val="Navaden"/>
    <w:rsid w:val="001657C3"/>
    <w:pPr>
      <w:widowControl/>
      <w:ind w:left="1415" w:hanging="283"/>
      <w:jc w:val="left"/>
    </w:pPr>
    <w:rPr>
      <w:snapToGrid/>
      <w:szCs w:val="24"/>
      <w:lang w:val="en-US"/>
    </w:rPr>
  </w:style>
  <w:style w:type="paragraph" w:styleId="Oznaenseznam2">
    <w:name w:val="List Bullet 2"/>
    <w:basedOn w:val="Navaden"/>
    <w:rsid w:val="001657C3"/>
    <w:pPr>
      <w:widowControl/>
      <w:numPr>
        <w:numId w:val="23"/>
      </w:numPr>
      <w:jc w:val="left"/>
    </w:pPr>
    <w:rPr>
      <w:snapToGrid/>
      <w:szCs w:val="24"/>
      <w:lang w:val="en-US"/>
    </w:rPr>
  </w:style>
  <w:style w:type="paragraph" w:styleId="Oznaenseznam4">
    <w:name w:val="List Bullet 4"/>
    <w:basedOn w:val="Navaden"/>
    <w:rsid w:val="001657C3"/>
    <w:pPr>
      <w:widowControl/>
      <w:numPr>
        <w:numId w:val="24"/>
      </w:numPr>
      <w:jc w:val="left"/>
    </w:pPr>
    <w:rPr>
      <w:snapToGrid/>
      <w:szCs w:val="24"/>
      <w:lang w:val="en-US"/>
    </w:rPr>
  </w:style>
  <w:style w:type="paragraph" w:styleId="Oznaenseznam5">
    <w:name w:val="List Bullet 5"/>
    <w:basedOn w:val="Navaden"/>
    <w:rsid w:val="001657C3"/>
    <w:pPr>
      <w:widowControl/>
      <w:numPr>
        <w:numId w:val="25"/>
      </w:numPr>
      <w:jc w:val="left"/>
    </w:pPr>
    <w:rPr>
      <w:snapToGrid/>
      <w:szCs w:val="24"/>
      <w:lang w:val="en-US"/>
    </w:rPr>
  </w:style>
  <w:style w:type="paragraph" w:styleId="Seznam-nadaljevanje">
    <w:name w:val="List Continue"/>
    <w:basedOn w:val="Navaden"/>
    <w:rsid w:val="001657C3"/>
    <w:pPr>
      <w:widowControl/>
      <w:spacing w:after="120"/>
      <w:ind w:left="283"/>
      <w:jc w:val="left"/>
    </w:pPr>
    <w:rPr>
      <w:snapToGrid/>
      <w:szCs w:val="24"/>
      <w:lang w:val="en-US"/>
    </w:rPr>
  </w:style>
  <w:style w:type="paragraph" w:styleId="Seznam-nadaljevanje2">
    <w:name w:val="List Continue 2"/>
    <w:basedOn w:val="Navaden"/>
    <w:rsid w:val="001657C3"/>
    <w:pPr>
      <w:widowControl/>
      <w:spacing w:after="120"/>
      <w:ind w:left="566"/>
      <w:jc w:val="left"/>
    </w:pPr>
    <w:rPr>
      <w:snapToGrid/>
      <w:szCs w:val="24"/>
      <w:lang w:val="en-US"/>
    </w:rPr>
  </w:style>
  <w:style w:type="paragraph" w:styleId="Seznam-nadaljevanje3">
    <w:name w:val="List Continue 3"/>
    <w:basedOn w:val="Navaden"/>
    <w:rsid w:val="001657C3"/>
    <w:pPr>
      <w:widowControl/>
      <w:spacing w:after="120"/>
      <w:ind w:left="849"/>
      <w:jc w:val="left"/>
    </w:pPr>
    <w:rPr>
      <w:snapToGrid/>
      <w:szCs w:val="24"/>
      <w:lang w:val="en-US"/>
    </w:rPr>
  </w:style>
  <w:style w:type="paragraph" w:styleId="Seznam-nadaljevanje4">
    <w:name w:val="List Continue 4"/>
    <w:basedOn w:val="Navaden"/>
    <w:rsid w:val="001657C3"/>
    <w:pPr>
      <w:widowControl/>
      <w:spacing w:after="120"/>
      <w:ind w:left="1132"/>
      <w:jc w:val="left"/>
    </w:pPr>
    <w:rPr>
      <w:snapToGrid/>
      <w:szCs w:val="24"/>
      <w:lang w:val="en-US"/>
    </w:rPr>
  </w:style>
  <w:style w:type="paragraph" w:styleId="Seznam-nadaljevanje5">
    <w:name w:val="List Continue 5"/>
    <w:basedOn w:val="Navaden"/>
    <w:rsid w:val="001657C3"/>
    <w:pPr>
      <w:widowControl/>
      <w:spacing w:after="120"/>
      <w:ind w:left="1415"/>
      <w:jc w:val="left"/>
    </w:pPr>
    <w:rPr>
      <w:snapToGrid/>
      <w:szCs w:val="24"/>
      <w:lang w:val="en-US"/>
    </w:rPr>
  </w:style>
  <w:style w:type="paragraph" w:styleId="Otevilenseznam">
    <w:name w:val="List Number"/>
    <w:basedOn w:val="Navaden"/>
    <w:rsid w:val="001657C3"/>
    <w:pPr>
      <w:widowControl/>
      <w:numPr>
        <w:numId w:val="26"/>
      </w:numPr>
      <w:jc w:val="left"/>
    </w:pPr>
    <w:rPr>
      <w:snapToGrid/>
      <w:szCs w:val="24"/>
      <w:lang w:val="en-US"/>
    </w:rPr>
  </w:style>
  <w:style w:type="paragraph" w:styleId="Otevilenseznam2">
    <w:name w:val="List Number 2"/>
    <w:basedOn w:val="Navaden"/>
    <w:rsid w:val="001657C3"/>
    <w:pPr>
      <w:widowControl/>
      <w:numPr>
        <w:numId w:val="27"/>
      </w:numPr>
      <w:jc w:val="left"/>
    </w:pPr>
    <w:rPr>
      <w:snapToGrid/>
      <w:szCs w:val="24"/>
      <w:lang w:val="en-US"/>
    </w:rPr>
  </w:style>
  <w:style w:type="paragraph" w:styleId="Otevilenseznam3">
    <w:name w:val="List Number 3"/>
    <w:basedOn w:val="Navaden"/>
    <w:rsid w:val="001657C3"/>
    <w:pPr>
      <w:widowControl/>
      <w:numPr>
        <w:numId w:val="28"/>
      </w:numPr>
      <w:jc w:val="left"/>
    </w:pPr>
    <w:rPr>
      <w:snapToGrid/>
      <w:szCs w:val="24"/>
      <w:lang w:val="en-US"/>
    </w:rPr>
  </w:style>
  <w:style w:type="paragraph" w:styleId="Otevilenseznam4">
    <w:name w:val="List Number 4"/>
    <w:basedOn w:val="Navaden"/>
    <w:rsid w:val="001657C3"/>
    <w:pPr>
      <w:widowControl/>
      <w:numPr>
        <w:numId w:val="29"/>
      </w:numPr>
      <w:jc w:val="left"/>
    </w:pPr>
    <w:rPr>
      <w:snapToGrid/>
      <w:szCs w:val="24"/>
      <w:lang w:val="en-US"/>
    </w:rPr>
  </w:style>
  <w:style w:type="paragraph" w:styleId="Otevilenseznam5">
    <w:name w:val="List Number 5"/>
    <w:basedOn w:val="Navaden"/>
    <w:rsid w:val="001657C3"/>
    <w:pPr>
      <w:widowControl/>
      <w:numPr>
        <w:numId w:val="30"/>
      </w:numPr>
      <w:jc w:val="left"/>
    </w:pPr>
    <w:rPr>
      <w:snapToGrid/>
      <w:szCs w:val="24"/>
      <w:lang w:val="en-US"/>
    </w:rPr>
  </w:style>
  <w:style w:type="paragraph" w:styleId="Glavasporoila">
    <w:name w:val="Message Header"/>
    <w:basedOn w:val="Navaden"/>
    <w:link w:val="GlavasporoilaZnak"/>
    <w:rsid w:val="001657C3"/>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napToGrid/>
      <w:szCs w:val="24"/>
      <w:lang w:val="en-US"/>
    </w:rPr>
  </w:style>
  <w:style w:type="character" w:customStyle="1" w:styleId="GlavasporoilaZnak">
    <w:name w:val="Glava sporočila Znak"/>
    <w:basedOn w:val="Privzetapisavaodstavka"/>
    <w:link w:val="Glavasporoila"/>
    <w:rsid w:val="001657C3"/>
    <w:rPr>
      <w:rFonts w:ascii="Arial" w:hAnsi="Arial" w:cs="Arial"/>
      <w:sz w:val="22"/>
      <w:szCs w:val="24"/>
      <w:shd w:val="pct20" w:color="auto" w:fill="auto"/>
      <w:lang w:val="en-US" w:eastAsia="en-US"/>
    </w:rPr>
  </w:style>
  <w:style w:type="paragraph" w:styleId="Navaden-zamik">
    <w:name w:val="Normal Indent"/>
    <w:basedOn w:val="Navaden"/>
    <w:rsid w:val="001657C3"/>
    <w:pPr>
      <w:widowControl/>
      <w:ind w:left="720"/>
      <w:jc w:val="left"/>
    </w:pPr>
    <w:rPr>
      <w:snapToGrid/>
      <w:szCs w:val="24"/>
      <w:lang w:val="en-US"/>
    </w:rPr>
  </w:style>
  <w:style w:type="paragraph" w:styleId="Opomba-naslov">
    <w:name w:val="Note Heading"/>
    <w:basedOn w:val="Navaden"/>
    <w:next w:val="Navaden"/>
    <w:link w:val="Opomba-naslovZnak"/>
    <w:rsid w:val="001657C3"/>
    <w:pPr>
      <w:widowControl/>
      <w:jc w:val="left"/>
    </w:pPr>
    <w:rPr>
      <w:snapToGrid/>
      <w:szCs w:val="24"/>
      <w:lang w:val="en-US"/>
    </w:rPr>
  </w:style>
  <w:style w:type="character" w:customStyle="1" w:styleId="Opomba-naslovZnak">
    <w:name w:val="Opomba - naslov Znak"/>
    <w:basedOn w:val="Privzetapisavaodstavka"/>
    <w:link w:val="Opomba-naslov"/>
    <w:rsid w:val="001657C3"/>
    <w:rPr>
      <w:rFonts w:ascii="Arial" w:hAnsi="Arial"/>
      <w:sz w:val="22"/>
      <w:szCs w:val="24"/>
      <w:lang w:val="en-US" w:eastAsia="en-US"/>
    </w:rPr>
  </w:style>
  <w:style w:type="paragraph" w:styleId="Golobesedilo">
    <w:name w:val="Plain Text"/>
    <w:basedOn w:val="Navaden"/>
    <w:link w:val="GolobesediloZnak"/>
    <w:uiPriority w:val="99"/>
    <w:rsid w:val="001657C3"/>
    <w:pPr>
      <w:widowControl/>
      <w:jc w:val="left"/>
    </w:pPr>
    <w:rPr>
      <w:rFonts w:ascii="Courier New" w:hAnsi="Courier New" w:cs="Courier New"/>
      <w:snapToGrid/>
      <w:sz w:val="20"/>
      <w:lang w:val="en-US"/>
    </w:rPr>
  </w:style>
  <w:style w:type="character" w:customStyle="1" w:styleId="GolobesediloZnak">
    <w:name w:val="Golo besedilo Znak"/>
    <w:basedOn w:val="Privzetapisavaodstavka"/>
    <w:link w:val="Golobesedilo"/>
    <w:uiPriority w:val="99"/>
    <w:rsid w:val="001657C3"/>
    <w:rPr>
      <w:rFonts w:ascii="Courier New" w:hAnsi="Courier New" w:cs="Courier New"/>
      <w:lang w:val="en-US" w:eastAsia="en-US"/>
    </w:rPr>
  </w:style>
  <w:style w:type="paragraph" w:styleId="Uvodnipozdrav">
    <w:name w:val="Salutation"/>
    <w:basedOn w:val="Navaden"/>
    <w:next w:val="Navaden"/>
    <w:link w:val="UvodnipozdravZnak"/>
    <w:rsid w:val="001657C3"/>
    <w:pPr>
      <w:widowControl/>
      <w:jc w:val="left"/>
    </w:pPr>
    <w:rPr>
      <w:snapToGrid/>
      <w:szCs w:val="24"/>
      <w:lang w:val="en-US"/>
    </w:rPr>
  </w:style>
  <w:style w:type="character" w:customStyle="1" w:styleId="UvodnipozdravZnak">
    <w:name w:val="Uvodni pozdrav Znak"/>
    <w:basedOn w:val="Privzetapisavaodstavka"/>
    <w:link w:val="Uvodnipozdrav"/>
    <w:rsid w:val="001657C3"/>
    <w:rPr>
      <w:rFonts w:ascii="Arial" w:hAnsi="Arial"/>
      <w:sz w:val="22"/>
      <w:szCs w:val="24"/>
      <w:lang w:val="en-US" w:eastAsia="en-US"/>
    </w:rPr>
  </w:style>
  <w:style w:type="paragraph" w:styleId="Podpis">
    <w:name w:val="Signature"/>
    <w:basedOn w:val="Navaden"/>
    <w:link w:val="PodpisZnak"/>
    <w:rsid w:val="001657C3"/>
    <w:pPr>
      <w:widowControl/>
      <w:ind w:left="4252"/>
      <w:jc w:val="left"/>
    </w:pPr>
    <w:rPr>
      <w:snapToGrid/>
      <w:szCs w:val="24"/>
      <w:lang w:val="en-US"/>
    </w:rPr>
  </w:style>
  <w:style w:type="character" w:customStyle="1" w:styleId="PodpisZnak">
    <w:name w:val="Podpis Znak"/>
    <w:basedOn w:val="Privzetapisavaodstavka"/>
    <w:link w:val="Podpis"/>
    <w:rsid w:val="001657C3"/>
    <w:rPr>
      <w:rFonts w:ascii="Arial" w:hAnsi="Arial"/>
      <w:sz w:val="22"/>
      <w:szCs w:val="24"/>
      <w:lang w:val="en-US" w:eastAsia="en-US"/>
    </w:rPr>
  </w:style>
  <w:style w:type="character" w:styleId="Krepko">
    <w:name w:val="Strong"/>
    <w:qFormat/>
    <w:rsid w:val="001657C3"/>
    <w:rPr>
      <w:b/>
      <w:bCs/>
    </w:rPr>
  </w:style>
  <w:style w:type="paragraph" w:styleId="Podnaslov">
    <w:name w:val="Subtitle"/>
    <w:basedOn w:val="Navaden"/>
    <w:link w:val="PodnaslovZnak"/>
    <w:qFormat/>
    <w:rsid w:val="001657C3"/>
    <w:pPr>
      <w:widowControl/>
      <w:spacing w:after="60"/>
      <w:jc w:val="center"/>
      <w:outlineLvl w:val="1"/>
    </w:pPr>
    <w:rPr>
      <w:rFonts w:cs="Arial"/>
      <w:snapToGrid/>
      <w:szCs w:val="24"/>
      <w:lang w:val="en-US"/>
    </w:rPr>
  </w:style>
  <w:style w:type="character" w:customStyle="1" w:styleId="PodnaslovZnak">
    <w:name w:val="Podnaslov Znak"/>
    <w:basedOn w:val="Privzetapisavaodstavka"/>
    <w:link w:val="Podnaslov"/>
    <w:rsid w:val="001657C3"/>
    <w:rPr>
      <w:rFonts w:ascii="Arial" w:hAnsi="Arial" w:cs="Arial"/>
      <w:sz w:val="22"/>
      <w:szCs w:val="24"/>
      <w:lang w:val="en-US" w:eastAsia="en-US"/>
    </w:rPr>
  </w:style>
  <w:style w:type="table" w:styleId="Tabela3-Duinki1">
    <w:name w:val="Table 3D effects 1"/>
    <w:basedOn w:val="Navadnatabela"/>
    <w:semiHidden/>
    <w:rsid w:val="001657C3"/>
    <w:rPr>
      <w:lang w:val="sl-SI"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1657C3"/>
    <w:rPr>
      <w:lang w:val="sl-SI"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1657C3"/>
    <w:rPr>
      <w:lang w:val="sl-SI"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semiHidden/>
    <w:rsid w:val="001657C3"/>
    <w:rPr>
      <w:lang w:val="sl-SI"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1657C3"/>
    <w:rPr>
      <w:lang w:val="sl-SI"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1657C3"/>
    <w:rPr>
      <w:color w:val="000080"/>
      <w:lang w:val="sl-SI"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1657C3"/>
    <w:rPr>
      <w:lang w:val="sl-SI" w:eastAsia="sl-S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semiHidden/>
    <w:rsid w:val="001657C3"/>
    <w:rPr>
      <w:color w:val="FFFFFF"/>
      <w:lang w:val="sl-SI" w:eastAsia="sl-S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1657C3"/>
    <w:rPr>
      <w:lang w:val="sl-SI" w:eastAsia="sl-S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1657C3"/>
    <w:rPr>
      <w:lang w:val="sl-SI" w:eastAsia="sl-S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semiHidden/>
    <w:rsid w:val="001657C3"/>
    <w:rPr>
      <w:b/>
      <w:bCs/>
      <w:lang w:val="sl-SI" w:eastAsia="sl-S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1657C3"/>
    <w:rPr>
      <w:b/>
      <w:bCs/>
      <w:lang w:val="sl-SI" w:eastAsia="sl-S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1657C3"/>
    <w:rPr>
      <w:b/>
      <w:bCs/>
      <w:lang w:val="sl-SI" w:eastAsia="sl-S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1657C3"/>
    <w:rPr>
      <w:lang w:val="sl-SI" w:eastAsia="sl-S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1657C3"/>
    <w:rPr>
      <w:lang w:val="sl-SI"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semiHidden/>
    <w:rsid w:val="001657C3"/>
    <w:rPr>
      <w:lang w:val="sl-SI" w:eastAsia="sl-S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semiHidden/>
    <w:rsid w:val="001657C3"/>
    <w:rPr>
      <w:lang w:val="sl-SI"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semiHidden/>
    <w:rsid w:val="001657C3"/>
    <w:rPr>
      <w:lang w:val="sl-SI"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1657C3"/>
    <w:rPr>
      <w:lang w:val="sl-SI" w:eastAsia="sl-S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1657C3"/>
    <w:rPr>
      <w:lang w:val="sl-SI" w:eastAsia="sl-S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1657C3"/>
    <w:rPr>
      <w:lang w:val="sl-SI"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1657C3"/>
    <w:rPr>
      <w:lang w:val="sl-SI"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1657C3"/>
    <w:rPr>
      <w:lang w:val="sl-SI"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1657C3"/>
    <w:rPr>
      <w:lang w:val="sl-SI"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eznam1">
    <w:name w:val="Table List 1"/>
    <w:basedOn w:val="Navadnatabela"/>
    <w:semiHidden/>
    <w:rsid w:val="001657C3"/>
    <w:rPr>
      <w:lang w:val="sl-SI" w:eastAsia="sl-S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1657C3"/>
    <w:rPr>
      <w:lang w:val="sl-SI" w:eastAsia="sl-S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1657C3"/>
    <w:rPr>
      <w:lang w:val="sl-SI" w:eastAsia="sl-S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1657C3"/>
    <w:rPr>
      <w:lang w:val="sl-SI" w:eastAsia="sl-S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1657C3"/>
    <w:rPr>
      <w:lang w:val="sl-SI" w:eastAsia="sl-S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1657C3"/>
    <w:rPr>
      <w:lang w:val="sl-SI" w:eastAsia="sl-S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1657C3"/>
    <w:rPr>
      <w:lang w:val="sl-SI" w:eastAsia="sl-S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1657C3"/>
    <w:rPr>
      <w:lang w:val="sl-SI" w:eastAsia="sl-S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semiHidden/>
    <w:rsid w:val="001657C3"/>
    <w:rPr>
      <w:lang w:val="sl-SI"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semiHidden/>
    <w:rsid w:val="001657C3"/>
    <w:rPr>
      <w:lang w:val="sl-SI" w:eastAsia="sl-S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1657C3"/>
    <w:rPr>
      <w:lang w:val="sl-SI" w:eastAsia="sl-S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1657C3"/>
    <w:rPr>
      <w:lang w:val="sl-SI" w:eastAsia="sl-S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semiHidden/>
    <w:rsid w:val="001657C3"/>
    <w:rPr>
      <w:lang w:val="sl-SI" w:eastAsia="sl-S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1657C3"/>
    <w:rPr>
      <w:lang w:val="sl-SI" w:eastAsia="sl-S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semiHidden/>
    <w:rsid w:val="001657C3"/>
    <w:rPr>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semiHidden/>
    <w:rsid w:val="001657C3"/>
    <w:rPr>
      <w:lang w:val="sl-SI" w:eastAsia="sl-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1657C3"/>
    <w:rPr>
      <w:lang w:val="sl-SI" w:eastAsia="sl-S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1657C3"/>
    <w:rPr>
      <w:lang w:val="sl-SI" w:eastAsia="sl-S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7">
    <w:name w:val="Table Grid 7"/>
    <w:basedOn w:val="Navadnatabela"/>
    <w:semiHidden/>
    <w:rsid w:val="001657C3"/>
    <w:rPr>
      <w:b/>
      <w:bCs/>
      <w:lang w:val="sl-SI"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Oznaenseznam">
    <w:name w:val="List Bullet"/>
    <w:basedOn w:val="Navaden"/>
    <w:rsid w:val="001657C3"/>
    <w:pPr>
      <w:widowControl/>
      <w:numPr>
        <w:numId w:val="22"/>
      </w:numPr>
      <w:jc w:val="left"/>
    </w:pPr>
    <w:rPr>
      <w:snapToGrid/>
      <w:szCs w:val="24"/>
      <w:lang w:val="en-US"/>
    </w:rPr>
  </w:style>
  <w:style w:type="paragraph" w:customStyle="1" w:styleId="DP-posebniD">
    <w:name w:val="D/P - posebni D"/>
    <w:basedOn w:val="Oznaenseznam"/>
    <w:rsid w:val="001657C3"/>
    <w:pPr>
      <w:numPr>
        <w:numId w:val="0"/>
      </w:numPr>
      <w:pBdr>
        <w:top w:val="single" w:sz="12" w:space="3" w:color="0000FF"/>
        <w:left w:val="single" w:sz="12" w:space="4" w:color="0000FF"/>
        <w:bottom w:val="single" w:sz="12" w:space="3" w:color="0000FF"/>
        <w:right w:val="single" w:sz="12" w:space="4" w:color="0000FF"/>
      </w:pBdr>
      <w:spacing w:before="120" w:after="120"/>
      <w:ind w:left="1191" w:hanging="907"/>
    </w:pPr>
    <w:rPr>
      <w:color w:val="0000FF"/>
      <w:lang w:val="sl-SI"/>
    </w:rPr>
  </w:style>
  <w:style w:type="paragraph" w:styleId="Zgradbadokumenta">
    <w:name w:val="Document Map"/>
    <w:basedOn w:val="Navaden"/>
    <w:link w:val="ZgradbadokumentaZnak"/>
    <w:rsid w:val="001657C3"/>
    <w:pPr>
      <w:widowControl/>
      <w:shd w:val="clear" w:color="auto" w:fill="000080"/>
      <w:jc w:val="left"/>
    </w:pPr>
    <w:rPr>
      <w:rFonts w:ascii="Tahoma" w:hAnsi="Tahoma" w:cs="Tahoma"/>
      <w:snapToGrid/>
      <w:sz w:val="20"/>
      <w:lang w:val="en-US"/>
    </w:rPr>
  </w:style>
  <w:style w:type="character" w:customStyle="1" w:styleId="ZgradbadokumentaZnak">
    <w:name w:val="Zgradba dokumenta Znak"/>
    <w:basedOn w:val="Privzetapisavaodstavka"/>
    <w:link w:val="Zgradbadokumenta"/>
    <w:uiPriority w:val="99"/>
    <w:rsid w:val="001657C3"/>
    <w:rPr>
      <w:rFonts w:ascii="Tahoma" w:hAnsi="Tahoma" w:cs="Tahoma"/>
      <w:shd w:val="clear" w:color="auto" w:fill="000080"/>
      <w:lang w:val="en-US" w:eastAsia="en-US"/>
    </w:rPr>
  </w:style>
  <w:style w:type="paragraph" w:styleId="Kazaloslik">
    <w:name w:val="table of figures"/>
    <w:basedOn w:val="Navaden"/>
    <w:next w:val="Navaden"/>
    <w:rsid w:val="001657C3"/>
    <w:pPr>
      <w:widowControl/>
      <w:spacing w:after="120"/>
      <w:jc w:val="left"/>
    </w:pPr>
    <w:rPr>
      <w:snapToGrid/>
      <w:szCs w:val="24"/>
      <w:lang w:val="en-US"/>
    </w:rPr>
  </w:style>
  <w:style w:type="paragraph" w:customStyle="1" w:styleId="DP-posebnaP">
    <w:name w:val="D/P - posebna P"/>
    <w:basedOn w:val="DP-posebniD"/>
    <w:rsid w:val="001657C3"/>
  </w:style>
  <w:style w:type="paragraph" w:customStyle="1" w:styleId="DP-skupniD">
    <w:name w:val="D/P - skupni D"/>
    <w:basedOn w:val="DP-posebniD"/>
    <w:rsid w:val="001657C3"/>
  </w:style>
  <w:style w:type="paragraph" w:customStyle="1" w:styleId="DP-skupnaP">
    <w:name w:val="D/P - skupna P"/>
    <w:basedOn w:val="DP-posebniD"/>
    <w:rsid w:val="001657C3"/>
  </w:style>
  <w:style w:type="paragraph" w:customStyle="1" w:styleId="Slog10">
    <w:name w:val="Slog 1"/>
    <w:basedOn w:val="Navaden"/>
    <w:link w:val="Slog1Znak"/>
    <w:rsid w:val="001657C3"/>
    <w:pPr>
      <w:widowControl/>
      <w:jc w:val="center"/>
    </w:pPr>
    <w:rPr>
      <w:rFonts w:cs="Arial"/>
      <w:b/>
      <w:snapToGrid/>
      <w:color w:val="FF0000"/>
      <w:sz w:val="24"/>
      <w:szCs w:val="22"/>
      <w:lang w:eastAsia="sl-SI"/>
    </w:rPr>
  </w:style>
  <w:style w:type="character" w:customStyle="1" w:styleId="Slog1Znak">
    <w:name w:val="Slog 1 Znak"/>
    <w:link w:val="Slog10"/>
    <w:rsid w:val="001657C3"/>
    <w:rPr>
      <w:rFonts w:ascii="Arial" w:hAnsi="Arial" w:cs="Arial"/>
      <w:b/>
      <w:color w:val="FF0000"/>
      <w:sz w:val="24"/>
      <w:szCs w:val="22"/>
      <w:lang w:val="sl-SI" w:eastAsia="sl-SI"/>
    </w:rPr>
  </w:style>
  <w:style w:type="paragraph" w:customStyle="1" w:styleId="SlogKazalovsebine3ObojestranskoLevo0cm">
    <w:name w:val="Slog Kazalo vsebine 3 + Obojestransko Levo:  0 cm"/>
    <w:basedOn w:val="Kazalovsebine3"/>
    <w:autoRedefine/>
    <w:rsid w:val="001657C3"/>
    <w:pPr>
      <w:widowControl/>
      <w:numPr>
        <w:numId w:val="34"/>
      </w:numPr>
      <w:tabs>
        <w:tab w:val="clear" w:pos="993"/>
        <w:tab w:val="clear" w:pos="9701"/>
        <w:tab w:val="left" w:pos="1134"/>
        <w:tab w:val="right" w:leader="dot" w:pos="9629"/>
      </w:tabs>
    </w:pPr>
    <w:rPr>
      <w:rFonts w:cs="Times New Roman"/>
      <w:noProof w:val="0"/>
      <w:snapToGrid/>
      <w:sz w:val="22"/>
      <w:lang w:val="en-US"/>
    </w:rPr>
  </w:style>
  <w:style w:type="character" w:customStyle="1" w:styleId="PripombabesediloZnak1">
    <w:name w:val="Pripomba – besedilo Znak1"/>
    <w:rsid w:val="001657C3"/>
    <w:rPr>
      <w:rFonts w:ascii="Arial" w:hAnsi="Arial"/>
      <w:lang w:val="en-US" w:eastAsia="en-US"/>
    </w:rPr>
  </w:style>
  <w:style w:type="character" w:customStyle="1" w:styleId="bold">
    <w:name w:val="bold"/>
    <w:rsid w:val="001657C3"/>
  </w:style>
  <w:style w:type="paragraph" w:customStyle="1" w:styleId="ti-grseq-1">
    <w:name w:val="ti-grseq-1"/>
    <w:basedOn w:val="Navaden"/>
    <w:rsid w:val="001657C3"/>
    <w:pPr>
      <w:widowControl/>
      <w:spacing w:before="100" w:beforeAutospacing="1" w:after="100" w:afterAutospacing="1"/>
      <w:jc w:val="left"/>
    </w:pPr>
    <w:rPr>
      <w:rFonts w:ascii="Times New Roman" w:hAnsi="Times New Roman"/>
      <w:snapToGrid/>
      <w:sz w:val="24"/>
      <w:szCs w:val="24"/>
      <w:lang w:eastAsia="sl-SI"/>
    </w:rPr>
  </w:style>
  <w:style w:type="character" w:customStyle="1" w:styleId="tw4winMark">
    <w:name w:val="tw4winMark"/>
    <w:rsid w:val="001657C3"/>
    <w:rPr>
      <w:rFonts w:ascii="Times New Roman" w:hAnsi="Times New Roman"/>
      <w:vanish/>
      <w:color w:val="800080"/>
      <w:sz w:val="24"/>
      <w:vertAlign w:val="subscript"/>
    </w:rPr>
  </w:style>
  <w:style w:type="paragraph" w:customStyle="1" w:styleId="clenzakona">
    <w:name w:val="clen zakona"/>
    <w:basedOn w:val="Navaden"/>
    <w:rsid w:val="001657C3"/>
    <w:pPr>
      <w:widowControl/>
      <w:numPr>
        <w:numId w:val="40"/>
      </w:numPr>
      <w:jc w:val="center"/>
    </w:pPr>
    <w:rPr>
      <w:rFonts w:ascii="Times New Roman" w:hAnsi="Times New Roman"/>
      <w:snapToGrid/>
      <w:sz w:val="24"/>
    </w:rPr>
  </w:style>
  <w:style w:type="paragraph" w:customStyle="1" w:styleId="naslovclena">
    <w:name w:val="naslov clena"/>
    <w:basedOn w:val="Naslov4"/>
    <w:next w:val="Golobesedilo"/>
    <w:rsid w:val="001657C3"/>
    <w:pPr>
      <w:widowControl/>
      <w:tabs>
        <w:tab w:val="clear" w:pos="1361"/>
        <w:tab w:val="num" w:pos="1403"/>
      </w:tabs>
      <w:ind w:left="1403" w:hanging="864"/>
      <w:jc w:val="center"/>
    </w:pPr>
    <w:rPr>
      <w:rFonts w:ascii="Times New Roman" w:hAnsi="Times New Roman"/>
      <w:b w:val="0"/>
      <w:color w:val="000000"/>
      <w:sz w:val="24"/>
      <w:lang w:eastAsia="sl-SI"/>
    </w:rPr>
  </w:style>
  <w:style w:type="paragraph" w:customStyle="1" w:styleId="DefinitionTerm">
    <w:name w:val="Definition Term"/>
    <w:basedOn w:val="Navaden"/>
    <w:next w:val="DefinitionList"/>
    <w:rsid w:val="001657C3"/>
    <w:pPr>
      <w:widowControl/>
      <w:overflowPunct w:val="0"/>
      <w:autoSpaceDE w:val="0"/>
      <w:autoSpaceDN w:val="0"/>
      <w:adjustRightInd w:val="0"/>
      <w:jc w:val="left"/>
      <w:textAlignment w:val="baseline"/>
    </w:pPr>
    <w:rPr>
      <w:rFonts w:ascii="Times New Roman" w:hAnsi="Times New Roman"/>
      <w:snapToGrid/>
      <w:sz w:val="24"/>
      <w:lang w:eastAsia="sl-SI"/>
    </w:rPr>
  </w:style>
  <w:style w:type="paragraph" w:customStyle="1" w:styleId="DefinitionList">
    <w:name w:val="Definition List"/>
    <w:basedOn w:val="Navaden"/>
    <w:next w:val="DefinitionTerm"/>
    <w:rsid w:val="001657C3"/>
    <w:pPr>
      <w:widowControl/>
      <w:overflowPunct w:val="0"/>
      <w:autoSpaceDE w:val="0"/>
      <w:autoSpaceDN w:val="0"/>
      <w:adjustRightInd w:val="0"/>
      <w:ind w:left="360"/>
      <w:jc w:val="left"/>
      <w:textAlignment w:val="baseline"/>
    </w:pPr>
    <w:rPr>
      <w:rFonts w:ascii="Times New Roman" w:hAnsi="Times New Roman"/>
      <w:snapToGrid/>
      <w:sz w:val="24"/>
      <w:lang w:eastAsia="sl-SI"/>
    </w:rPr>
  </w:style>
  <w:style w:type="character" w:customStyle="1" w:styleId="Definition">
    <w:name w:val="Definition"/>
    <w:rsid w:val="001657C3"/>
    <w:rPr>
      <w:i/>
    </w:rPr>
  </w:style>
  <w:style w:type="paragraph" w:customStyle="1" w:styleId="H1">
    <w:name w:val="H1"/>
    <w:basedOn w:val="Navaden"/>
    <w:next w:val="Navaden"/>
    <w:rsid w:val="001657C3"/>
    <w:pPr>
      <w:keepNext/>
      <w:widowControl/>
      <w:overflowPunct w:val="0"/>
      <w:autoSpaceDE w:val="0"/>
      <w:autoSpaceDN w:val="0"/>
      <w:adjustRightInd w:val="0"/>
      <w:spacing w:before="100" w:after="100"/>
      <w:jc w:val="left"/>
      <w:textAlignment w:val="baseline"/>
    </w:pPr>
    <w:rPr>
      <w:rFonts w:ascii="Times New Roman" w:hAnsi="Times New Roman"/>
      <w:b/>
      <w:snapToGrid/>
      <w:kern w:val="36"/>
      <w:sz w:val="48"/>
      <w:lang w:eastAsia="sl-SI"/>
    </w:rPr>
  </w:style>
  <w:style w:type="paragraph" w:customStyle="1" w:styleId="H2">
    <w:name w:val="H2"/>
    <w:basedOn w:val="Navaden"/>
    <w:next w:val="Navaden"/>
    <w:rsid w:val="001657C3"/>
    <w:pPr>
      <w:keepNext/>
      <w:widowControl/>
      <w:overflowPunct w:val="0"/>
      <w:autoSpaceDE w:val="0"/>
      <w:autoSpaceDN w:val="0"/>
      <w:adjustRightInd w:val="0"/>
      <w:spacing w:before="100" w:after="100"/>
      <w:jc w:val="left"/>
      <w:textAlignment w:val="baseline"/>
    </w:pPr>
    <w:rPr>
      <w:rFonts w:ascii="Times New Roman" w:hAnsi="Times New Roman"/>
      <w:b/>
      <w:snapToGrid/>
      <w:sz w:val="36"/>
      <w:lang w:eastAsia="sl-SI"/>
    </w:rPr>
  </w:style>
  <w:style w:type="paragraph" w:customStyle="1" w:styleId="H3">
    <w:name w:val="H3"/>
    <w:basedOn w:val="Navaden"/>
    <w:next w:val="Navaden"/>
    <w:rsid w:val="001657C3"/>
    <w:pPr>
      <w:keepNext/>
      <w:widowControl/>
      <w:overflowPunct w:val="0"/>
      <w:autoSpaceDE w:val="0"/>
      <w:autoSpaceDN w:val="0"/>
      <w:adjustRightInd w:val="0"/>
      <w:spacing w:before="100" w:after="100"/>
      <w:jc w:val="left"/>
      <w:textAlignment w:val="baseline"/>
    </w:pPr>
    <w:rPr>
      <w:rFonts w:ascii="Times New Roman" w:hAnsi="Times New Roman"/>
      <w:b/>
      <w:snapToGrid/>
      <w:sz w:val="28"/>
      <w:lang w:eastAsia="sl-SI"/>
    </w:rPr>
  </w:style>
  <w:style w:type="paragraph" w:customStyle="1" w:styleId="H4">
    <w:name w:val="H4"/>
    <w:basedOn w:val="Navaden"/>
    <w:next w:val="Navaden"/>
    <w:rsid w:val="001657C3"/>
    <w:pPr>
      <w:keepNext/>
      <w:widowControl/>
      <w:overflowPunct w:val="0"/>
      <w:autoSpaceDE w:val="0"/>
      <w:autoSpaceDN w:val="0"/>
      <w:adjustRightInd w:val="0"/>
      <w:spacing w:before="100" w:after="100"/>
      <w:jc w:val="left"/>
      <w:textAlignment w:val="baseline"/>
    </w:pPr>
    <w:rPr>
      <w:rFonts w:ascii="Times New Roman" w:hAnsi="Times New Roman"/>
      <w:b/>
      <w:snapToGrid/>
      <w:sz w:val="24"/>
      <w:lang w:eastAsia="sl-SI"/>
    </w:rPr>
  </w:style>
  <w:style w:type="paragraph" w:customStyle="1" w:styleId="H5">
    <w:name w:val="H5"/>
    <w:basedOn w:val="Navaden"/>
    <w:next w:val="Navaden"/>
    <w:rsid w:val="001657C3"/>
    <w:pPr>
      <w:keepNext/>
      <w:widowControl/>
      <w:overflowPunct w:val="0"/>
      <w:autoSpaceDE w:val="0"/>
      <w:autoSpaceDN w:val="0"/>
      <w:adjustRightInd w:val="0"/>
      <w:spacing w:before="100" w:after="100"/>
      <w:jc w:val="left"/>
      <w:textAlignment w:val="baseline"/>
    </w:pPr>
    <w:rPr>
      <w:rFonts w:ascii="Times New Roman" w:hAnsi="Times New Roman"/>
      <w:b/>
      <w:snapToGrid/>
      <w:sz w:val="20"/>
      <w:lang w:eastAsia="sl-SI"/>
    </w:rPr>
  </w:style>
  <w:style w:type="paragraph" w:customStyle="1" w:styleId="H6">
    <w:name w:val="H6"/>
    <w:basedOn w:val="Navaden"/>
    <w:next w:val="Navaden"/>
    <w:rsid w:val="001657C3"/>
    <w:pPr>
      <w:keepNext/>
      <w:widowControl/>
      <w:overflowPunct w:val="0"/>
      <w:autoSpaceDE w:val="0"/>
      <w:autoSpaceDN w:val="0"/>
      <w:adjustRightInd w:val="0"/>
      <w:spacing w:before="100" w:after="100"/>
      <w:jc w:val="left"/>
      <w:textAlignment w:val="baseline"/>
    </w:pPr>
    <w:rPr>
      <w:rFonts w:ascii="Times New Roman" w:hAnsi="Times New Roman"/>
      <w:b/>
      <w:snapToGrid/>
      <w:sz w:val="16"/>
      <w:lang w:eastAsia="sl-SI"/>
    </w:rPr>
  </w:style>
  <w:style w:type="paragraph" w:customStyle="1" w:styleId="Address">
    <w:name w:val="Address"/>
    <w:basedOn w:val="Navaden"/>
    <w:next w:val="Navaden"/>
    <w:rsid w:val="001657C3"/>
    <w:pPr>
      <w:widowControl/>
      <w:overflowPunct w:val="0"/>
      <w:autoSpaceDE w:val="0"/>
      <w:autoSpaceDN w:val="0"/>
      <w:adjustRightInd w:val="0"/>
      <w:jc w:val="left"/>
      <w:textAlignment w:val="baseline"/>
    </w:pPr>
    <w:rPr>
      <w:rFonts w:ascii="Times New Roman" w:hAnsi="Times New Roman"/>
      <w:i/>
      <w:snapToGrid/>
      <w:sz w:val="24"/>
      <w:lang w:eastAsia="sl-SI"/>
    </w:rPr>
  </w:style>
  <w:style w:type="paragraph" w:customStyle="1" w:styleId="Blockquote">
    <w:name w:val="Blockquote"/>
    <w:basedOn w:val="Navaden"/>
    <w:rsid w:val="001657C3"/>
    <w:pPr>
      <w:widowControl/>
      <w:overflowPunct w:val="0"/>
      <w:autoSpaceDE w:val="0"/>
      <w:autoSpaceDN w:val="0"/>
      <w:adjustRightInd w:val="0"/>
      <w:spacing w:before="100" w:after="100"/>
      <w:ind w:left="360" w:right="360"/>
      <w:jc w:val="left"/>
      <w:textAlignment w:val="baseline"/>
    </w:pPr>
    <w:rPr>
      <w:rFonts w:ascii="Times New Roman" w:hAnsi="Times New Roman"/>
      <w:snapToGrid/>
      <w:sz w:val="24"/>
      <w:lang w:eastAsia="sl-SI"/>
    </w:rPr>
  </w:style>
  <w:style w:type="character" w:customStyle="1" w:styleId="CITE">
    <w:name w:val="CITE"/>
    <w:rsid w:val="001657C3"/>
    <w:rPr>
      <w:i/>
    </w:rPr>
  </w:style>
  <w:style w:type="character" w:customStyle="1" w:styleId="CODE">
    <w:name w:val="CODE"/>
    <w:rsid w:val="001657C3"/>
    <w:rPr>
      <w:rFonts w:ascii="Courier New" w:hAnsi="Courier New"/>
      <w:sz w:val="20"/>
    </w:rPr>
  </w:style>
  <w:style w:type="paragraph" w:customStyle="1" w:styleId="Preformatted">
    <w:name w:val="Preformatted"/>
    <w:basedOn w:val="Navaden"/>
    <w:rsid w:val="001657C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napToGrid/>
      <w:sz w:val="20"/>
      <w:lang w:eastAsia="sl-SI"/>
    </w:rPr>
  </w:style>
  <w:style w:type="paragraph" w:customStyle="1" w:styleId="z-BottomofForm">
    <w:name w:val="z-Bottom of Form"/>
    <w:next w:val="Navaden"/>
    <w:rsid w:val="001657C3"/>
    <w:pPr>
      <w:pBdr>
        <w:top w:val="double" w:sz="6" w:space="0" w:color="000000"/>
      </w:pBdr>
      <w:overflowPunct w:val="0"/>
      <w:autoSpaceDE w:val="0"/>
      <w:autoSpaceDN w:val="0"/>
      <w:adjustRightInd w:val="0"/>
      <w:jc w:val="center"/>
      <w:textAlignment w:val="baseline"/>
    </w:pPr>
    <w:rPr>
      <w:rFonts w:ascii="Arial" w:hAnsi="Arial"/>
      <w:vanish/>
      <w:sz w:val="16"/>
      <w:lang w:val="sl-SI" w:eastAsia="sl-SI"/>
    </w:rPr>
  </w:style>
  <w:style w:type="paragraph" w:customStyle="1" w:styleId="z-TopofForm">
    <w:name w:val="z-Top of Form"/>
    <w:next w:val="Navaden"/>
    <w:rsid w:val="001657C3"/>
    <w:pPr>
      <w:pBdr>
        <w:bottom w:val="double" w:sz="6" w:space="0" w:color="000000"/>
      </w:pBdr>
      <w:overflowPunct w:val="0"/>
      <w:autoSpaceDE w:val="0"/>
      <w:autoSpaceDN w:val="0"/>
      <w:adjustRightInd w:val="0"/>
      <w:jc w:val="center"/>
      <w:textAlignment w:val="baseline"/>
    </w:pPr>
    <w:rPr>
      <w:rFonts w:ascii="Arial" w:hAnsi="Arial"/>
      <w:vanish/>
      <w:sz w:val="16"/>
      <w:lang w:val="sl-SI" w:eastAsia="sl-SI"/>
    </w:rPr>
  </w:style>
  <w:style w:type="paragraph" w:customStyle="1" w:styleId="i">
    <w:name w:val="i"/>
    <w:basedOn w:val="Navaden"/>
    <w:rsid w:val="001657C3"/>
    <w:pPr>
      <w:widowControl/>
      <w:numPr>
        <w:numId w:val="36"/>
      </w:numPr>
      <w:jc w:val="left"/>
    </w:pPr>
    <w:rPr>
      <w:rFonts w:ascii="Times New Roman" w:hAnsi="Times New Roman"/>
      <w:snapToGrid/>
      <w:sz w:val="24"/>
      <w:lang w:val="en-US" w:eastAsia="sl-SI"/>
    </w:rPr>
  </w:style>
  <w:style w:type="paragraph" w:customStyle="1" w:styleId="III">
    <w:name w:val="I.II"/>
    <w:basedOn w:val="Navaden"/>
    <w:rsid w:val="001657C3"/>
    <w:pPr>
      <w:numPr>
        <w:numId w:val="37"/>
      </w:numPr>
      <w:jc w:val="left"/>
    </w:pPr>
    <w:rPr>
      <w:rFonts w:ascii="Arial Narrow" w:hAnsi="Arial Narrow"/>
      <w:sz w:val="24"/>
      <w:lang w:val="en-US" w:eastAsia="sl-SI"/>
    </w:rPr>
  </w:style>
  <w:style w:type="paragraph" w:customStyle="1" w:styleId="123">
    <w:name w:val="1.2.3"/>
    <w:basedOn w:val="Navaden"/>
    <w:rsid w:val="001657C3"/>
    <w:pPr>
      <w:numPr>
        <w:numId w:val="38"/>
      </w:numPr>
      <w:ind w:left="720" w:hanging="720"/>
      <w:jc w:val="left"/>
    </w:pPr>
    <w:rPr>
      <w:rFonts w:ascii="Arial Narrow" w:hAnsi="Arial Narrow"/>
      <w:sz w:val="24"/>
      <w:lang w:val="en-US" w:eastAsia="sl-SI"/>
    </w:rPr>
  </w:style>
  <w:style w:type="paragraph" w:customStyle="1" w:styleId="abc">
    <w:name w:val="a.b.c"/>
    <w:basedOn w:val="Navaden"/>
    <w:rsid w:val="001657C3"/>
    <w:pPr>
      <w:numPr>
        <w:numId w:val="39"/>
      </w:numPr>
      <w:ind w:left="720" w:hanging="720"/>
      <w:jc w:val="left"/>
    </w:pPr>
    <w:rPr>
      <w:rFonts w:ascii="Arial Narrow" w:hAnsi="Arial Narrow"/>
      <w:sz w:val="24"/>
      <w:lang w:val="en-US" w:eastAsia="sl-SI"/>
    </w:rPr>
  </w:style>
  <w:style w:type="paragraph" w:customStyle="1" w:styleId="Title1">
    <w:name w:val="Title 1"/>
    <w:basedOn w:val="Navaden"/>
    <w:rsid w:val="001657C3"/>
    <w:pPr>
      <w:widowControl/>
      <w:numPr>
        <w:numId w:val="41"/>
      </w:numPr>
      <w:overflowPunct w:val="0"/>
      <w:autoSpaceDE w:val="0"/>
      <w:autoSpaceDN w:val="0"/>
      <w:adjustRightInd w:val="0"/>
      <w:textAlignment w:val="baseline"/>
    </w:pPr>
    <w:rPr>
      <w:rFonts w:ascii="Times New Roman" w:hAnsi="Times New Roman"/>
      <w:b/>
      <w:snapToGrid/>
      <w:sz w:val="28"/>
      <w:lang w:eastAsia="sl-SI"/>
    </w:rPr>
  </w:style>
  <w:style w:type="paragraph" w:customStyle="1" w:styleId="Title2">
    <w:name w:val="Title 2"/>
    <w:basedOn w:val="Navaden"/>
    <w:rsid w:val="001657C3"/>
    <w:pPr>
      <w:widowControl/>
      <w:numPr>
        <w:numId w:val="42"/>
      </w:numPr>
      <w:overflowPunct w:val="0"/>
      <w:autoSpaceDE w:val="0"/>
      <w:autoSpaceDN w:val="0"/>
      <w:adjustRightInd w:val="0"/>
      <w:jc w:val="center"/>
      <w:textAlignment w:val="baseline"/>
    </w:pPr>
    <w:rPr>
      <w:rFonts w:ascii="Times New Roman" w:hAnsi="Times New Roman"/>
      <w:b/>
      <w:snapToGrid/>
      <w:sz w:val="24"/>
      <w:lang w:eastAsia="sl-SI"/>
    </w:rPr>
  </w:style>
  <w:style w:type="paragraph" w:customStyle="1" w:styleId="Otevilennavaden">
    <w:name w:val="Oštevilčen navaden"/>
    <w:basedOn w:val="Navaden"/>
    <w:rsid w:val="001657C3"/>
    <w:pPr>
      <w:widowControl/>
      <w:numPr>
        <w:numId w:val="44"/>
      </w:numPr>
      <w:overflowPunct w:val="0"/>
      <w:autoSpaceDE w:val="0"/>
      <w:autoSpaceDN w:val="0"/>
      <w:adjustRightInd w:val="0"/>
      <w:textAlignment w:val="baseline"/>
    </w:pPr>
    <w:rPr>
      <w:rFonts w:ascii="Times New Roman" w:hAnsi="Times New Roman"/>
      <w:snapToGrid/>
      <w:sz w:val="24"/>
      <w:lang w:eastAsia="sl-SI"/>
    </w:rPr>
  </w:style>
  <w:style w:type="paragraph" w:customStyle="1" w:styleId="p">
    <w:name w:val="p"/>
    <w:basedOn w:val="Navaden"/>
    <w:rsid w:val="001657C3"/>
    <w:pPr>
      <w:widowControl/>
      <w:spacing w:before="80" w:after="20"/>
      <w:ind w:left="20" w:right="20" w:firstLine="240"/>
    </w:pPr>
    <w:rPr>
      <w:rFonts w:cs="Arial"/>
      <w:snapToGrid/>
      <w:color w:val="222222"/>
      <w:szCs w:val="22"/>
      <w:lang w:eastAsia="sl-SI"/>
    </w:rPr>
  </w:style>
  <w:style w:type="paragraph" w:customStyle="1" w:styleId="PRVI">
    <w:name w:val="PRVI"/>
    <w:basedOn w:val="Kazalovsebine1"/>
    <w:rsid w:val="001657C3"/>
    <w:pPr>
      <w:numPr>
        <w:numId w:val="48"/>
      </w:numPr>
      <w:tabs>
        <w:tab w:val="clear" w:pos="426"/>
        <w:tab w:val="clear" w:pos="1100"/>
        <w:tab w:val="clear" w:pos="9685"/>
        <w:tab w:val="left" w:pos="1418"/>
        <w:tab w:val="right" w:leader="dot" w:pos="9060"/>
      </w:tabs>
      <w:spacing w:before="240" w:after="120"/>
      <w:jc w:val="center"/>
    </w:pPr>
    <w:rPr>
      <w:rFonts w:ascii="Times New Roman" w:hAnsi="Times New Roman" w:cs="Times New Roman"/>
      <w:caps/>
      <w:smallCaps w:val="0"/>
      <w:noProof w:val="0"/>
      <w:sz w:val="22"/>
      <w:szCs w:val="22"/>
      <w:lang w:val="en-GB"/>
    </w:rPr>
  </w:style>
  <w:style w:type="paragraph" w:customStyle="1" w:styleId="DRUGI">
    <w:name w:val="DRUGI"/>
    <w:basedOn w:val="Kazalovsebine2"/>
    <w:rsid w:val="001657C3"/>
    <w:pPr>
      <w:tabs>
        <w:tab w:val="clear" w:pos="-142"/>
        <w:tab w:val="clear" w:pos="426"/>
        <w:tab w:val="clear" w:pos="9701"/>
        <w:tab w:val="left" w:pos="1680"/>
        <w:tab w:val="right" w:pos="9072"/>
      </w:tabs>
      <w:spacing w:after="40"/>
      <w:jc w:val="center"/>
    </w:pPr>
    <w:rPr>
      <w:rFonts w:ascii="Times New Roman" w:hAnsi="Times New Roman" w:cs="Times New Roman"/>
      <w:b/>
      <w:sz w:val="24"/>
      <w:szCs w:val="20"/>
    </w:rPr>
  </w:style>
  <w:style w:type="paragraph" w:customStyle="1" w:styleId="TRETJI">
    <w:name w:val="TRETJI"/>
    <w:basedOn w:val="Kazalovsebine3"/>
    <w:rsid w:val="001657C3"/>
    <w:pPr>
      <w:widowControl/>
      <w:tabs>
        <w:tab w:val="clear" w:pos="993"/>
        <w:tab w:val="clear" w:pos="9701"/>
        <w:tab w:val="left" w:pos="1560"/>
        <w:tab w:val="right" w:leader="dot" w:pos="9060"/>
      </w:tabs>
      <w:spacing w:after="120"/>
      <w:ind w:left="357" w:hanging="357"/>
      <w:jc w:val="left"/>
    </w:pPr>
    <w:rPr>
      <w:rFonts w:cs="Times New Roman"/>
      <w:b/>
      <w:snapToGrid/>
      <w:lang w:val="en-GB"/>
    </w:rPr>
  </w:style>
  <w:style w:type="paragraph" w:customStyle="1" w:styleId="ETRTI">
    <w:name w:val="ČETRTI"/>
    <w:basedOn w:val="Navaden"/>
    <w:next w:val="Navaden"/>
    <w:rsid w:val="001657C3"/>
    <w:pPr>
      <w:widowControl/>
      <w:numPr>
        <w:numId w:val="49"/>
      </w:numPr>
      <w:jc w:val="center"/>
    </w:pPr>
    <w:rPr>
      <w:b/>
      <w:snapToGrid/>
      <w:sz w:val="24"/>
    </w:rPr>
  </w:style>
  <w:style w:type="paragraph" w:customStyle="1" w:styleId="PETI">
    <w:name w:val="PETI"/>
    <w:basedOn w:val="Naslov2"/>
    <w:next w:val="Navaden"/>
    <w:autoRedefine/>
    <w:rsid w:val="001657C3"/>
    <w:pPr>
      <w:widowControl/>
      <w:tabs>
        <w:tab w:val="clear" w:pos="567"/>
        <w:tab w:val="num" w:pos="718"/>
      </w:tabs>
      <w:spacing w:before="0" w:after="0"/>
      <w:ind w:left="1418" w:hanging="1418"/>
      <w:jc w:val="left"/>
    </w:pPr>
    <w:rPr>
      <w:rFonts w:ascii="Times New Roman" w:hAnsi="Times New Roman"/>
      <w:snapToGrid/>
      <w:szCs w:val="22"/>
    </w:rPr>
  </w:style>
  <w:style w:type="paragraph" w:customStyle="1" w:styleId="SlogDRUGI11pt">
    <w:name w:val="Slog DRUGI + 11 pt"/>
    <w:basedOn w:val="DRUGI"/>
    <w:rsid w:val="001657C3"/>
    <w:rPr>
      <w:bCs/>
    </w:rPr>
  </w:style>
  <w:style w:type="paragraph" w:customStyle="1" w:styleId="SlogETRTITimesNewRoman11pt">
    <w:name w:val="Slog ČETRTI + Times New Roman 11 pt"/>
    <w:basedOn w:val="ETRTI"/>
    <w:autoRedefine/>
    <w:rsid w:val="001657C3"/>
    <w:pPr>
      <w:tabs>
        <w:tab w:val="clear" w:pos="360"/>
      </w:tabs>
      <w:ind w:left="0" w:firstLine="0"/>
    </w:pPr>
    <w:rPr>
      <w:rFonts w:ascii="Times New Roman" w:hAnsi="Times New Roman"/>
      <w:bCs/>
      <w:sz w:val="22"/>
    </w:rPr>
  </w:style>
  <w:style w:type="paragraph" w:customStyle="1" w:styleId="S">
    <w:name w:val="S"/>
    <w:basedOn w:val="Navaden"/>
    <w:rsid w:val="001657C3"/>
    <w:pPr>
      <w:widowControl/>
      <w:jc w:val="left"/>
    </w:pPr>
    <w:rPr>
      <w:rFonts w:ascii="Times" w:eastAsia="MS Mincho" w:hAnsi="Times"/>
      <w:snapToGrid/>
      <w:sz w:val="24"/>
      <w:lang w:val="en-GB" w:eastAsia="sl-SI"/>
    </w:rPr>
  </w:style>
  <w:style w:type="paragraph" w:customStyle="1" w:styleId="ti-tbl">
    <w:name w:val="ti-tbl"/>
    <w:basedOn w:val="Navaden"/>
    <w:rsid w:val="001657C3"/>
    <w:pPr>
      <w:widowControl/>
      <w:spacing w:before="100" w:beforeAutospacing="1" w:after="100" w:afterAutospacing="1"/>
      <w:jc w:val="left"/>
    </w:pPr>
    <w:rPr>
      <w:rFonts w:ascii="Times New Roman" w:hAnsi="Times New Roman"/>
      <w:snapToGrid/>
      <w:sz w:val="24"/>
      <w:szCs w:val="24"/>
      <w:lang w:eastAsia="sl-SI"/>
    </w:rPr>
  </w:style>
  <w:style w:type="character" w:customStyle="1" w:styleId="italic">
    <w:name w:val="italic"/>
    <w:basedOn w:val="Privzetapisavaodstavka"/>
    <w:rsid w:val="001657C3"/>
  </w:style>
  <w:style w:type="paragraph" w:customStyle="1" w:styleId="tbl-hdr">
    <w:name w:val="tbl-hdr"/>
    <w:basedOn w:val="Navaden"/>
    <w:rsid w:val="001657C3"/>
    <w:pPr>
      <w:widowControl/>
      <w:spacing w:before="100" w:beforeAutospacing="1" w:after="100" w:afterAutospacing="1"/>
      <w:jc w:val="left"/>
    </w:pPr>
    <w:rPr>
      <w:rFonts w:ascii="Times New Roman" w:hAnsi="Times New Roman"/>
      <w:snapToGrid/>
      <w:sz w:val="24"/>
      <w:szCs w:val="24"/>
      <w:lang w:eastAsia="sl-SI"/>
    </w:rPr>
  </w:style>
  <w:style w:type="paragraph" w:customStyle="1" w:styleId="tbl-txt">
    <w:name w:val="tbl-txt"/>
    <w:basedOn w:val="Navaden"/>
    <w:rsid w:val="001657C3"/>
    <w:pPr>
      <w:widowControl/>
      <w:spacing w:before="100" w:beforeAutospacing="1" w:after="100" w:afterAutospacing="1"/>
      <w:jc w:val="left"/>
    </w:pPr>
    <w:rPr>
      <w:rFonts w:ascii="Times New Roman" w:hAnsi="Times New Roman"/>
      <w:snapToGrid/>
      <w:sz w:val="24"/>
      <w:szCs w:val="24"/>
      <w:lang w:eastAsia="sl-SI"/>
    </w:rPr>
  </w:style>
  <w:style w:type="paragraph" w:customStyle="1" w:styleId="tbl-num">
    <w:name w:val="tbl-num"/>
    <w:basedOn w:val="Navaden"/>
    <w:rsid w:val="001657C3"/>
    <w:pPr>
      <w:widowControl/>
      <w:spacing w:before="100" w:beforeAutospacing="1" w:after="100" w:afterAutospacing="1"/>
      <w:jc w:val="left"/>
    </w:pPr>
    <w:rPr>
      <w:rFonts w:ascii="Times New Roman" w:hAnsi="Times New Roman"/>
      <w:snapToGrid/>
      <w:sz w:val="24"/>
      <w:szCs w:val="24"/>
      <w:lang w:eastAsia="sl-SI"/>
    </w:rPr>
  </w:style>
  <w:style w:type="character" w:customStyle="1" w:styleId="apple-converted-space">
    <w:name w:val="apple-converted-space"/>
    <w:basedOn w:val="Privzetapisavaodstavka"/>
    <w:rsid w:val="001657C3"/>
  </w:style>
  <w:style w:type="character" w:customStyle="1" w:styleId="super">
    <w:name w:val="super"/>
    <w:basedOn w:val="Privzetapisavaodstavka"/>
    <w:rsid w:val="001657C3"/>
  </w:style>
  <w:style w:type="paragraph" w:customStyle="1" w:styleId="note">
    <w:name w:val="note"/>
    <w:basedOn w:val="Navaden"/>
    <w:rsid w:val="001657C3"/>
    <w:pPr>
      <w:widowControl/>
      <w:spacing w:before="100" w:beforeAutospacing="1" w:after="100" w:afterAutospacing="1"/>
      <w:jc w:val="left"/>
    </w:pPr>
    <w:rPr>
      <w:rFonts w:ascii="Times New Roman" w:hAnsi="Times New Roman"/>
      <w:snapToGrid/>
      <w:sz w:val="24"/>
      <w:szCs w:val="24"/>
      <w:lang w:eastAsia="sl-SI"/>
    </w:rPr>
  </w:style>
  <w:style w:type="character" w:customStyle="1" w:styleId="hps">
    <w:name w:val="hps"/>
    <w:rsid w:val="001657C3"/>
  </w:style>
  <w:style w:type="paragraph" w:customStyle="1" w:styleId="nor">
    <w:name w:val="nor"/>
    <w:basedOn w:val="Naslov2"/>
    <w:rsid w:val="00CC3D50"/>
    <w:pPr>
      <w:widowControl/>
      <w:numPr>
        <w:ilvl w:val="0"/>
        <w:numId w:val="10"/>
      </w:numPr>
      <w:tabs>
        <w:tab w:val="clear" w:pos="567"/>
      </w:tabs>
      <w:spacing w:before="0"/>
      <w:jc w:val="center"/>
    </w:pPr>
    <w:rPr>
      <w:rFonts w:ascii="Times New Roman" w:hAnsi="Times New Roman"/>
      <w:snapToGrid/>
      <w:sz w:val="24"/>
    </w:rPr>
  </w:style>
  <w:style w:type="paragraph" w:customStyle="1" w:styleId="Textbodyindent">
    <w:name w:val="Text body indent"/>
    <w:basedOn w:val="Navaden"/>
    <w:rsid w:val="00CC3D50"/>
    <w:pPr>
      <w:widowControl/>
      <w:ind w:left="708" w:firstLine="1"/>
      <w:jc w:val="left"/>
    </w:pPr>
    <w:rPr>
      <w:rFonts w:ascii="Times New Roman" w:hAnsi="Times New Roman"/>
      <w:sz w:val="24"/>
    </w:rPr>
  </w:style>
  <w:style w:type="paragraph" w:customStyle="1" w:styleId="ZnakZnakZnakZnakZnakZnakZnakZnakZnakZnakZnakZnak0">
    <w:name w:val="Znak Znak Znak Znak Znak Znak Znak Znak Znak Znak Znak Znak"/>
    <w:basedOn w:val="Navaden"/>
    <w:autoRedefine/>
    <w:rsid w:val="00CC3D50"/>
    <w:pPr>
      <w:widowControl/>
      <w:tabs>
        <w:tab w:val="left" w:pos="500"/>
      </w:tabs>
      <w:spacing w:after="120"/>
      <w:jc w:val="left"/>
    </w:pPr>
    <w:rPr>
      <w:rFonts w:ascii="Tahoma" w:hAnsi="Tahoma"/>
      <w:snapToGrid/>
      <w:sz w:val="20"/>
      <w:lang w:val="en-US"/>
    </w:rPr>
  </w:style>
  <w:style w:type="paragraph" w:customStyle="1" w:styleId="alineazaodstavkom1">
    <w:name w:val="alineazaodstavkom1"/>
    <w:basedOn w:val="Navaden"/>
    <w:rsid w:val="00366F91"/>
    <w:pPr>
      <w:widowControl/>
      <w:ind w:left="425" w:hanging="425"/>
    </w:pPr>
    <w:rPr>
      <w:rFonts w:eastAsia="MS Mincho" w:cs="Arial"/>
      <w:snapToGrid/>
      <w:szCs w:val="22"/>
      <w:lang w:eastAsia="ja-JP"/>
    </w:rPr>
  </w:style>
  <w:style w:type="paragraph" w:customStyle="1" w:styleId="odstavek1">
    <w:name w:val="odstavek1"/>
    <w:basedOn w:val="Navaden"/>
    <w:rsid w:val="00366F91"/>
    <w:pPr>
      <w:widowControl/>
      <w:spacing w:before="240"/>
      <w:ind w:firstLine="1021"/>
    </w:pPr>
    <w:rPr>
      <w:rFonts w:eastAsia="MS Mincho" w:cs="Arial"/>
      <w:snapToGrid/>
      <w:szCs w:val="22"/>
      <w:lang w:eastAsia="ja-JP"/>
    </w:rPr>
  </w:style>
  <w:style w:type="paragraph" w:customStyle="1" w:styleId="stevilcenje">
    <w:name w:val="stevilcenje"/>
    <w:basedOn w:val="Navaden"/>
    <w:rsid w:val="00366F91"/>
    <w:pPr>
      <w:widowControl/>
      <w:tabs>
        <w:tab w:val="num" w:pos="567"/>
      </w:tabs>
      <w:spacing w:after="120"/>
      <w:ind w:left="567" w:hanging="567"/>
    </w:pPr>
    <w:rPr>
      <w:rFonts w:ascii="Times New Roman" w:eastAsia="MS Mincho" w:hAnsi="Times New Roman"/>
      <w:snapToGrid/>
      <w:lang w:eastAsia="sl-SI"/>
    </w:rPr>
  </w:style>
  <w:style w:type="paragraph" w:customStyle="1" w:styleId="priloga">
    <w:name w:val="priloga"/>
    <w:basedOn w:val="Navaden"/>
    <w:rsid w:val="00366F91"/>
    <w:pPr>
      <w:widowControl/>
      <w:tabs>
        <w:tab w:val="num" w:pos="992"/>
      </w:tabs>
      <w:suppressAutoHyphens/>
      <w:spacing w:before="720" w:after="120" w:line="312" w:lineRule="atLeast"/>
      <w:ind w:left="992" w:hanging="992"/>
    </w:pPr>
    <w:rPr>
      <w:rFonts w:ascii="Arial Narrow" w:eastAsia="MS Mincho" w:hAnsi="Arial Narrow"/>
      <w:snapToGrid/>
      <w:spacing w:val="-3"/>
      <w:sz w:val="24"/>
      <w:lang w:val="en-GB" w:eastAsia="sl-SI"/>
    </w:rPr>
  </w:style>
  <w:style w:type="paragraph" w:customStyle="1" w:styleId="stevilcenje2">
    <w:name w:val="stevilcenje2"/>
    <w:basedOn w:val="Navaden"/>
    <w:rsid w:val="00366F91"/>
    <w:pPr>
      <w:widowControl/>
      <w:tabs>
        <w:tab w:val="num" w:pos="360"/>
      </w:tabs>
      <w:spacing w:after="60"/>
      <w:ind w:left="360" w:hanging="360"/>
    </w:pPr>
    <w:rPr>
      <w:rFonts w:ascii="Times New Roman" w:eastAsia="MS Mincho" w:hAnsi="Times New Roman"/>
      <w:snapToGrid/>
      <w:lang w:eastAsia="sl-SI"/>
    </w:rPr>
  </w:style>
  <w:style w:type="paragraph" w:customStyle="1" w:styleId="StyleBodyTextBold">
    <w:name w:val="Style Body Text + Bold"/>
    <w:basedOn w:val="Telobesedila"/>
    <w:semiHidden/>
    <w:rsid w:val="00366F91"/>
    <w:pPr>
      <w:widowControl/>
      <w:tabs>
        <w:tab w:val="num" w:pos="720"/>
      </w:tabs>
      <w:spacing w:after="0"/>
      <w:ind w:left="720" w:hanging="360"/>
    </w:pPr>
    <w:rPr>
      <w:rFonts w:eastAsia="MS Mincho"/>
      <w:b/>
      <w:snapToGrid/>
      <w:lang w:eastAsia="sl-SI"/>
    </w:rPr>
  </w:style>
  <w:style w:type="paragraph" w:customStyle="1" w:styleId="zamaknjeno">
    <w:name w:val="zamaknjeno"/>
    <w:basedOn w:val="Navaden"/>
    <w:rsid w:val="00366F91"/>
    <w:pPr>
      <w:widowControl/>
      <w:spacing w:after="120"/>
      <w:ind w:left="357"/>
    </w:pPr>
    <w:rPr>
      <w:rFonts w:ascii="Times New Roman" w:eastAsia="MS Mincho" w:hAnsi="Times New Roman"/>
      <w:snapToGrid/>
      <w:lang w:eastAsia="sl-SI"/>
    </w:rPr>
  </w:style>
  <w:style w:type="character" w:customStyle="1" w:styleId="Heading3Char1">
    <w:name w:val="Heading 3 Char1"/>
    <w:semiHidden/>
    <w:rsid w:val="00366F91"/>
    <w:rPr>
      <w:b/>
      <w:sz w:val="22"/>
      <w:lang w:val="sl-SI" w:eastAsia="en-US"/>
    </w:rPr>
  </w:style>
  <w:style w:type="character" w:customStyle="1" w:styleId="SlogSprotnaopomba-sklic14ptKrepkordea">
    <w:name w:val="Slog Sprotna opomba - sklic + 14 pt Krepko rdeča"/>
    <w:rsid w:val="00366F91"/>
    <w:rPr>
      <w:b/>
      <w:color w:val="FF0000"/>
      <w:sz w:val="24"/>
      <w:vertAlign w:val="superscript"/>
    </w:rPr>
  </w:style>
  <w:style w:type="paragraph" w:customStyle="1" w:styleId="alineja">
    <w:name w:val="alineja"/>
    <w:basedOn w:val="Navaden"/>
    <w:rsid w:val="00366F91"/>
    <w:pPr>
      <w:widowControl/>
      <w:numPr>
        <w:ilvl w:val="1"/>
        <w:numId w:val="184"/>
      </w:numPr>
      <w:jc w:val="left"/>
    </w:pPr>
    <w:rPr>
      <w:rFonts w:ascii="Times New Roman" w:eastAsia="MS Mincho" w:hAnsi="Times New Roman"/>
      <w:snapToGrid/>
      <w:sz w:val="20"/>
    </w:rPr>
  </w:style>
  <w:style w:type="paragraph" w:customStyle="1" w:styleId="paragraf">
    <w:name w:val="paragraf"/>
    <w:basedOn w:val="Navaden"/>
    <w:link w:val="paragrafZnak"/>
    <w:rsid w:val="00366F91"/>
    <w:pPr>
      <w:widowControl/>
    </w:pPr>
    <w:rPr>
      <w:rFonts w:eastAsia="MS Mincho"/>
      <w:snapToGrid/>
      <w:sz w:val="18"/>
      <w:lang w:eastAsia="sl-SI"/>
    </w:rPr>
  </w:style>
  <w:style w:type="character" w:customStyle="1" w:styleId="paragrafZnak">
    <w:name w:val="paragraf Znak"/>
    <w:link w:val="paragraf"/>
    <w:locked/>
    <w:rsid w:val="00366F91"/>
    <w:rPr>
      <w:rFonts w:ascii="Arial" w:eastAsia="MS Mincho" w:hAnsi="Arial"/>
      <w:sz w:val="18"/>
      <w:lang w:val="sl-SI" w:eastAsia="sl-SI"/>
    </w:rPr>
  </w:style>
  <w:style w:type="paragraph" w:customStyle="1" w:styleId="PodNaslov2">
    <w:name w:val="PodNaslov 2"/>
    <w:basedOn w:val="Naslov1"/>
    <w:rsid w:val="00366F91"/>
    <w:pPr>
      <w:widowControl/>
      <w:tabs>
        <w:tab w:val="clear" w:pos="284"/>
        <w:tab w:val="clear" w:pos="567"/>
        <w:tab w:val="clear" w:pos="1361"/>
        <w:tab w:val="left" w:pos="-1985"/>
        <w:tab w:val="num" w:pos="720"/>
      </w:tabs>
      <w:spacing w:before="240" w:after="240"/>
      <w:ind w:left="720" w:hanging="360"/>
      <w:jc w:val="center"/>
    </w:pPr>
    <w:rPr>
      <w:rFonts w:eastAsia="MS Mincho" w:cs="Arial"/>
      <w:snapToGrid/>
      <w:sz w:val="22"/>
      <w:szCs w:val="22"/>
      <w:lang w:eastAsia="sl-SI"/>
    </w:rPr>
  </w:style>
  <w:style w:type="paragraph" w:customStyle="1" w:styleId="Slog4">
    <w:name w:val="Slog4"/>
    <w:basedOn w:val="Navaden"/>
    <w:rsid w:val="00366F91"/>
    <w:pPr>
      <w:widowControl/>
      <w:numPr>
        <w:ilvl w:val="2"/>
        <w:numId w:val="185"/>
      </w:numPr>
      <w:jc w:val="left"/>
    </w:pPr>
    <w:rPr>
      <w:rFonts w:ascii="Times New Roman" w:eastAsia="MS Mincho" w:hAnsi="Times New Roman"/>
      <w:snapToGrid/>
      <w:sz w:val="20"/>
      <w:lang w:eastAsia="sl-SI"/>
    </w:rPr>
  </w:style>
  <w:style w:type="character" w:customStyle="1" w:styleId="SlogKonnaopomba-sklicArial">
    <w:name w:val="Slog Končna opomba - sklic + Arial"/>
    <w:rsid w:val="00366F91"/>
    <w:rPr>
      <w:rFonts w:ascii="Arial" w:hAnsi="Arial"/>
      <w:b/>
      <w:color w:val="FF0000"/>
      <w:sz w:val="28"/>
      <w:vertAlign w:val="superscript"/>
    </w:rPr>
  </w:style>
  <w:style w:type="character" w:customStyle="1" w:styleId="SlogKonnaopomba-sklicArial11ptKrepko">
    <w:name w:val="Slog Končna opomba - sklic + Arial 11 pt Krepko"/>
    <w:rsid w:val="00366F91"/>
    <w:rPr>
      <w:rFonts w:ascii="Arial" w:hAnsi="Arial"/>
      <w:color w:val="FF0000"/>
      <w:sz w:val="22"/>
      <w:vertAlign w:val="superscript"/>
    </w:rPr>
  </w:style>
  <w:style w:type="paragraph" w:customStyle="1" w:styleId="SlogNaslov1Arial11ptLevo">
    <w:name w:val="Slog Naslov 1 + Arial 11 pt Levo"/>
    <w:basedOn w:val="Naslov1"/>
    <w:rsid w:val="00366F91"/>
    <w:pPr>
      <w:widowControl/>
      <w:numPr>
        <w:numId w:val="7"/>
      </w:numPr>
      <w:tabs>
        <w:tab w:val="clear" w:pos="1361"/>
        <w:tab w:val="left" w:pos="-1985"/>
        <w:tab w:val="num" w:pos="567"/>
      </w:tabs>
      <w:spacing w:before="480"/>
      <w:jc w:val="left"/>
    </w:pPr>
    <w:rPr>
      <w:rFonts w:eastAsia="MS Mincho"/>
      <w:bCs/>
      <w:snapToGrid/>
      <w:lang w:eastAsia="sl-SI"/>
    </w:rPr>
  </w:style>
  <w:style w:type="paragraph" w:customStyle="1" w:styleId="URSJV-naslov-4">
    <w:name w:val="URSJV-naslov-4"/>
    <w:basedOn w:val="Navaden"/>
    <w:rsid w:val="00366F91"/>
    <w:pPr>
      <w:widowControl/>
      <w:numPr>
        <w:numId w:val="183"/>
      </w:numPr>
      <w:jc w:val="left"/>
    </w:pPr>
    <w:rPr>
      <w:rFonts w:ascii="Times New Roman" w:eastAsia="MS Mincho" w:hAnsi="Times New Roman"/>
      <w:snapToGrid/>
      <w:sz w:val="20"/>
      <w:lang w:eastAsia="sl-SI"/>
    </w:rPr>
  </w:style>
  <w:style w:type="paragraph" w:customStyle="1" w:styleId="URSJV-naslov-3">
    <w:name w:val="URSJV-naslov-3"/>
    <w:basedOn w:val="Navaden"/>
    <w:rsid w:val="00366F91"/>
    <w:pPr>
      <w:widowControl/>
      <w:numPr>
        <w:ilvl w:val="1"/>
        <w:numId w:val="7"/>
      </w:numPr>
      <w:jc w:val="left"/>
    </w:pPr>
    <w:rPr>
      <w:rFonts w:ascii="Times New Roman" w:eastAsia="MS Mincho" w:hAnsi="Times New Roman"/>
      <w:snapToGrid/>
      <w:sz w:val="20"/>
      <w:lang w:eastAsia="sl-SI"/>
    </w:rPr>
  </w:style>
  <w:style w:type="paragraph" w:customStyle="1" w:styleId="URSJV-naslov-1">
    <w:name w:val="URSJV-naslov-1"/>
    <w:basedOn w:val="Navaden"/>
    <w:rsid w:val="00366F91"/>
    <w:pPr>
      <w:widowControl/>
      <w:tabs>
        <w:tab w:val="num" w:pos="864"/>
      </w:tabs>
      <w:ind w:left="864" w:hanging="864"/>
      <w:jc w:val="left"/>
    </w:pPr>
    <w:rPr>
      <w:rFonts w:ascii="Times New Roman" w:eastAsia="MS Mincho" w:hAnsi="Times New Roman"/>
      <w:snapToGrid/>
      <w:sz w:val="20"/>
      <w:lang w:eastAsia="sl-SI"/>
    </w:rPr>
  </w:style>
  <w:style w:type="paragraph" w:customStyle="1" w:styleId="SlogNaslov2Arial">
    <w:name w:val="Slog Naslov 2 + Arial"/>
    <w:basedOn w:val="Naslov2"/>
    <w:link w:val="SlogNaslov2ArialZnakZnak"/>
    <w:autoRedefine/>
    <w:rsid w:val="00366F91"/>
    <w:pPr>
      <w:widowControl/>
      <w:numPr>
        <w:ilvl w:val="0"/>
        <w:numId w:val="0"/>
      </w:numPr>
      <w:tabs>
        <w:tab w:val="clear" w:pos="567"/>
        <w:tab w:val="left" w:pos="1134"/>
      </w:tabs>
      <w:spacing w:after="60"/>
      <w:jc w:val="left"/>
    </w:pPr>
    <w:rPr>
      <w:rFonts w:eastAsia="MS Mincho"/>
      <w:bCs/>
      <w:snapToGrid/>
      <w:lang w:eastAsia="sl-SI"/>
    </w:rPr>
  </w:style>
  <w:style w:type="character" w:customStyle="1" w:styleId="SlogNaslov2ArialZnakZnak">
    <w:name w:val="Slog Naslov 2 + Arial Znak Znak"/>
    <w:link w:val="SlogNaslov2Arial"/>
    <w:locked/>
    <w:rsid w:val="00366F91"/>
    <w:rPr>
      <w:rFonts w:ascii="Arial" w:eastAsia="MS Mincho" w:hAnsi="Arial"/>
      <w:b/>
      <w:bCs/>
      <w:sz w:val="22"/>
      <w:lang w:val="sl-SI" w:eastAsia="sl-SI"/>
    </w:rPr>
  </w:style>
  <w:style w:type="paragraph" w:customStyle="1" w:styleId="Slog1">
    <w:name w:val="Slog1"/>
    <w:basedOn w:val="SlogNaslov2Arial"/>
    <w:rsid w:val="00366F91"/>
    <w:pPr>
      <w:numPr>
        <w:numId w:val="6"/>
      </w:numPr>
      <w:tabs>
        <w:tab w:val="left" w:pos="680"/>
      </w:tabs>
    </w:pPr>
  </w:style>
  <w:style w:type="paragraph" w:customStyle="1" w:styleId="Slog2">
    <w:name w:val="Slog2"/>
    <w:basedOn w:val="Slog1"/>
    <w:rsid w:val="00366F91"/>
  </w:style>
  <w:style w:type="paragraph" w:customStyle="1" w:styleId="F1Slog3">
    <w:name w:val="F1 Slog3"/>
    <w:basedOn w:val="Slog1"/>
    <w:rsid w:val="00366F91"/>
    <w:pPr>
      <w:numPr>
        <w:numId w:val="0"/>
      </w:numPr>
    </w:pPr>
  </w:style>
  <w:style w:type="paragraph" w:customStyle="1" w:styleId="SlogPred2ptPo2pt">
    <w:name w:val="Slog Pred:  2 pt Po:  2 pt"/>
    <w:basedOn w:val="Navaden"/>
    <w:rsid w:val="00366F91"/>
    <w:pPr>
      <w:widowControl/>
      <w:spacing w:before="40" w:after="40"/>
      <w:jc w:val="left"/>
    </w:pPr>
    <w:rPr>
      <w:rFonts w:eastAsia="MS Mincho"/>
      <w:b/>
      <w:snapToGrid/>
      <w:sz w:val="28"/>
      <w:szCs w:val="28"/>
      <w:lang w:eastAsia="ja-JP"/>
    </w:rPr>
  </w:style>
  <w:style w:type="paragraph" w:customStyle="1" w:styleId="Besedilooblaka1">
    <w:name w:val="Besedilo oblačka1"/>
    <w:basedOn w:val="Navaden"/>
    <w:semiHidden/>
    <w:rsid w:val="00366F91"/>
    <w:pPr>
      <w:widowControl/>
      <w:jc w:val="left"/>
    </w:pPr>
    <w:rPr>
      <w:rFonts w:ascii="Times New Roman" w:eastAsia="MS Mincho" w:hAnsi="Times New Roman"/>
      <w:snapToGrid/>
      <w:sz w:val="16"/>
      <w:szCs w:val="16"/>
      <w:lang w:eastAsia="sl-SI"/>
    </w:rPr>
  </w:style>
  <w:style w:type="paragraph" w:customStyle="1" w:styleId="CommentSubject1">
    <w:name w:val="Comment Subject1"/>
    <w:basedOn w:val="Pripombabesedilo"/>
    <w:next w:val="Pripombabesedilo"/>
    <w:semiHidden/>
    <w:rsid w:val="00366F91"/>
    <w:pPr>
      <w:widowControl w:val="0"/>
      <w:autoSpaceDE w:val="0"/>
      <w:autoSpaceDN w:val="0"/>
      <w:adjustRightInd w:val="0"/>
      <w:spacing w:after="0"/>
      <w:jc w:val="left"/>
    </w:pPr>
    <w:rPr>
      <w:rFonts w:eastAsia="MS Mincho"/>
      <w:b/>
      <w:bCs/>
      <w:lang w:eastAsia="sl-SI"/>
    </w:rPr>
  </w:style>
  <w:style w:type="character" w:customStyle="1" w:styleId="tw4winError">
    <w:name w:val="tw4winError"/>
    <w:rsid w:val="00366F91"/>
    <w:rPr>
      <w:rFonts w:ascii="Courier New" w:hAnsi="Courier New"/>
      <w:color w:val="00FF00"/>
      <w:sz w:val="40"/>
    </w:rPr>
  </w:style>
  <w:style w:type="character" w:customStyle="1" w:styleId="tw4winTerm">
    <w:name w:val="tw4winTerm"/>
    <w:rsid w:val="00366F91"/>
    <w:rPr>
      <w:color w:val="0000FF"/>
    </w:rPr>
  </w:style>
  <w:style w:type="character" w:customStyle="1" w:styleId="tw4winPopup">
    <w:name w:val="tw4winPopup"/>
    <w:rsid w:val="00366F91"/>
    <w:rPr>
      <w:rFonts w:ascii="Courier New" w:hAnsi="Courier New"/>
      <w:noProof/>
      <w:color w:val="008000"/>
    </w:rPr>
  </w:style>
  <w:style w:type="character" w:customStyle="1" w:styleId="tw4winJump">
    <w:name w:val="tw4winJump"/>
    <w:rsid w:val="00366F91"/>
    <w:rPr>
      <w:rFonts w:ascii="Courier New" w:hAnsi="Courier New"/>
      <w:noProof/>
      <w:color w:val="008080"/>
    </w:rPr>
  </w:style>
  <w:style w:type="character" w:customStyle="1" w:styleId="tw4winExternal">
    <w:name w:val="tw4winExternal"/>
    <w:rsid w:val="00366F91"/>
    <w:rPr>
      <w:rFonts w:ascii="Courier New" w:hAnsi="Courier New"/>
      <w:noProof/>
      <w:color w:val="808080"/>
    </w:rPr>
  </w:style>
  <w:style w:type="character" w:customStyle="1" w:styleId="tw4winInternal">
    <w:name w:val="tw4winInternal"/>
    <w:rsid w:val="00366F91"/>
    <w:rPr>
      <w:rFonts w:ascii="Courier New" w:hAnsi="Courier New"/>
      <w:noProof/>
      <w:color w:val="FF0000"/>
    </w:rPr>
  </w:style>
  <w:style w:type="character" w:customStyle="1" w:styleId="DONOTTRANSLATE">
    <w:name w:val="DO_NOT_TRANSLATE"/>
    <w:rsid w:val="00366F91"/>
    <w:rPr>
      <w:rFonts w:ascii="Courier New" w:hAnsi="Courier New"/>
      <w:noProof/>
      <w:color w:val="800000"/>
    </w:rPr>
  </w:style>
  <w:style w:type="paragraph" w:customStyle="1" w:styleId="Navaden12pt">
    <w:name w:val="Navaden + 12 pt"/>
    <w:aliases w:val="črna"/>
    <w:basedOn w:val="Navaden"/>
    <w:rsid w:val="00366F91"/>
    <w:pPr>
      <w:widowControl/>
      <w:tabs>
        <w:tab w:val="left" w:pos="494"/>
      </w:tabs>
      <w:spacing w:before="260" w:line="260" w:lineRule="exact"/>
    </w:pPr>
    <w:rPr>
      <w:rFonts w:ascii="Times New Roman" w:eastAsia="MS Mincho" w:hAnsi="Times New Roman"/>
      <w:snapToGrid/>
      <w:color w:val="000000"/>
      <w:szCs w:val="22"/>
      <w:lang w:eastAsia="sl-SI"/>
    </w:rPr>
  </w:style>
  <w:style w:type="paragraph" w:customStyle="1" w:styleId="Navadenrna">
    <w:name w:val="Navaden + črna"/>
    <w:basedOn w:val="Navaden"/>
    <w:rsid w:val="00366F91"/>
    <w:pPr>
      <w:widowControl/>
      <w:spacing w:before="280"/>
      <w:ind w:left="14"/>
    </w:pPr>
    <w:rPr>
      <w:rFonts w:ascii="Times New Roman" w:eastAsia="MS Mincho" w:hAnsi="Times New Roman"/>
      <w:b/>
      <w:bCs/>
      <w:snapToGrid/>
      <w:color w:val="000000"/>
      <w:spacing w:val="-2"/>
      <w:sz w:val="21"/>
      <w:szCs w:val="21"/>
      <w:lang w:eastAsia="sl-SI"/>
    </w:rPr>
  </w:style>
  <w:style w:type="paragraph" w:customStyle="1" w:styleId="SlogNaslov3Arial12ptPred6ptPo6pt">
    <w:name w:val="Slog Naslov 3 + Arial 12 pt Pred:  6 pt Po:  6 pt"/>
    <w:basedOn w:val="Naslov3"/>
    <w:rsid w:val="00366F91"/>
    <w:pPr>
      <w:keepNext w:val="0"/>
      <w:widowControl/>
      <w:numPr>
        <w:ilvl w:val="0"/>
        <w:numId w:val="0"/>
      </w:numPr>
      <w:tabs>
        <w:tab w:val="clear" w:pos="680"/>
      </w:tabs>
      <w:spacing w:before="120" w:after="120"/>
    </w:pPr>
    <w:rPr>
      <w:rFonts w:eastAsia="MS Mincho"/>
      <w:bCs/>
      <w:snapToGrid/>
      <w:sz w:val="24"/>
      <w:lang w:eastAsia="sl-SI"/>
    </w:rPr>
  </w:style>
  <w:style w:type="paragraph" w:customStyle="1" w:styleId="SlogSlogNaslov3Arial12ptPred6ptPo6pt11pt">
    <w:name w:val="Slog Slog Naslov 3 + Arial 12 pt Pred:  6 pt Po:  6 pt + 11 pt"/>
    <w:basedOn w:val="SlogNaslov3Arial12ptPred6ptPo6pt"/>
    <w:rsid w:val="00366F91"/>
    <w:rPr>
      <w:sz w:val="22"/>
    </w:rPr>
  </w:style>
  <w:style w:type="paragraph" w:customStyle="1" w:styleId="SlogURSJV-naslov-3Krepko">
    <w:name w:val="Slog URSJV-naslov-3 + Krepko"/>
    <w:basedOn w:val="URSJV-naslov-3"/>
    <w:autoRedefine/>
    <w:rsid w:val="00366F91"/>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366F91"/>
    <w:pPr>
      <w:ind w:left="539" w:hanging="539"/>
    </w:pPr>
  </w:style>
  <w:style w:type="paragraph" w:customStyle="1" w:styleId="SlovNaslov4">
    <w:name w:val="Slov Naslov 4"/>
    <w:basedOn w:val="SlogNaslov3Arial12ptPred6ptPo6pt"/>
    <w:rsid w:val="00366F91"/>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366F91"/>
    <w:pPr>
      <w:jc w:val="left"/>
    </w:pPr>
  </w:style>
  <w:style w:type="paragraph" w:customStyle="1" w:styleId="SlovNaslov5">
    <w:name w:val="Slov Naslov 5"/>
    <w:basedOn w:val="SlogURSJV-naslov-3Krepko"/>
    <w:rsid w:val="00366F91"/>
  </w:style>
  <w:style w:type="paragraph" w:customStyle="1" w:styleId="Ncleni">
    <w:name w:val="Ncleni"/>
    <w:basedOn w:val="Kazalovsebine2"/>
    <w:rsid w:val="00366F91"/>
    <w:pPr>
      <w:numPr>
        <w:numId w:val="186"/>
      </w:numPr>
      <w:tabs>
        <w:tab w:val="clear" w:pos="-142"/>
        <w:tab w:val="clear" w:pos="426"/>
        <w:tab w:val="clear" w:pos="9701"/>
        <w:tab w:val="left" w:pos="660"/>
        <w:tab w:val="left" w:pos="993"/>
        <w:tab w:val="left" w:pos="1701"/>
      </w:tabs>
      <w:spacing w:before="60" w:after="60"/>
      <w:jc w:val="left"/>
    </w:pPr>
    <w:rPr>
      <w:rFonts w:eastAsia="MS Mincho" w:cs="Times New Roman"/>
      <w:color w:val="000000"/>
      <w:szCs w:val="20"/>
      <w:lang w:eastAsia="sl-SI"/>
    </w:rPr>
  </w:style>
  <w:style w:type="paragraph" w:customStyle="1" w:styleId="Glavni1">
    <w:name w:val="Glavni 1"/>
    <w:basedOn w:val="Navadenrna"/>
    <w:autoRedefine/>
    <w:rsid w:val="00366F91"/>
    <w:pPr>
      <w:numPr>
        <w:numId w:val="188"/>
      </w:numPr>
      <w:tabs>
        <w:tab w:val="left" w:pos="284"/>
      </w:tabs>
      <w:spacing w:before="0" w:after="120"/>
      <w:jc w:val="left"/>
    </w:pPr>
    <w:rPr>
      <w:rFonts w:ascii="Arial" w:hAnsi="Arial" w:cs="Arial"/>
      <w:bCs w:val="0"/>
      <w:sz w:val="24"/>
      <w:szCs w:val="22"/>
    </w:rPr>
  </w:style>
  <w:style w:type="paragraph" w:customStyle="1" w:styleId="Glavni2">
    <w:name w:val="Glavni 2"/>
    <w:basedOn w:val="Glavni1"/>
    <w:rsid w:val="00366F91"/>
    <w:pPr>
      <w:numPr>
        <w:ilvl w:val="1"/>
      </w:numPr>
      <w:spacing w:before="120"/>
    </w:pPr>
    <w:rPr>
      <w:bCs/>
      <w:sz w:val="22"/>
    </w:rPr>
  </w:style>
  <w:style w:type="paragraph" w:customStyle="1" w:styleId="Glavni3">
    <w:name w:val="Glavni 3"/>
    <w:basedOn w:val="Glavni2"/>
    <w:autoRedefine/>
    <w:rsid w:val="00366F91"/>
    <w:pPr>
      <w:numPr>
        <w:ilvl w:val="2"/>
      </w:numPr>
      <w:tabs>
        <w:tab w:val="clear" w:pos="284"/>
        <w:tab w:val="num" w:pos="851"/>
      </w:tabs>
      <w:ind w:left="840" w:hanging="840"/>
    </w:pPr>
    <w:rPr>
      <w:bCs w:val="0"/>
      <w:spacing w:val="-12"/>
    </w:rPr>
  </w:style>
  <w:style w:type="paragraph" w:customStyle="1" w:styleId="4nivo">
    <w:name w:val="4 nivo"/>
    <w:basedOn w:val="Navaden"/>
    <w:rsid w:val="00366F91"/>
    <w:pPr>
      <w:widowControl/>
      <w:numPr>
        <w:ilvl w:val="3"/>
        <w:numId w:val="187"/>
      </w:numPr>
      <w:jc w:val="left"/>
    </w:pPr>
    <w:rPr>
      <w:rFonts w:ascii="Times New Roman" w:eastAsia="MS Mincho" w:hAnsi="Times New Roman"/>
      <w:snapToGrid/>
      <w:sz w:val="20"/>
      <w:lang w:eastAsia="sl-SI"/>
    </w:rPr>
  </w:style>
  <w:style w:type="paragraph" w:customStyle="1" w:styleId="Glavni4">
    <w:name w:val="Glavni 4"/>
    <w:basedOn w:val="Glavni3"/>
    <w:next w:val="Glavni3"/>
    <w:autoRedefine/>
    <w:rsid w:val="00366F91"/>
    <w:pPr>
      <w:widowControl w:val="0"/>
      <w:numPr>
        <w:ilvl w:val="3"/>
      </w:numPr>
      <w:tabs>
        <w:tab w:val="num" w:pos="1795"/>
      </w:tabs>
      <w:spacing w:after="0"/>
    </w:pPr>
    <w:rPr>
      <w:bCs/>
    </w:rPr>
  </w:style>
  <w:style w:type="paragraph" w:customStyle="1" w:styleId="glavni5">
    <w:name w:val="glavni 5"/>
    <w:basedOn w:val="Glavni4"/>
    <w:rsid w:val="00366F91"/>
    <w:pPr>
      <w:numPr>
        <w:ilvl w:val="4"/>
      </w:numPr>
      <w:tabs>
        <w:tab w:val="num" w:pos="2155"/>
      </w:tabs>
    </w:pPr>
  </w:style>
  <w:style w:type="paragraph" w:customStyle="1" w:styleId="SlogNaslov3Arial">
    <w:name w:val="Slog Naslov 3 + Arial"/>
    <w:basedOn w:val="Naslov3"/>
    <w:rsid w:val="00366F91"/>
    <w:pPr>
      <w:keepNext w:val="0"/>
      <w:widowControl/>
      <w:numPr>
        <w:ilvl w:val="0"/>
        <w:numId w:val="189"/>
      </w:numPr>
      <w:tabs>
        <w:tab w:val="clear" w:pos="680"/>
        <w:tab w:val="left" w:pos="454"/>
      </w:tabs>
      <w:spacing w:before="120" w:after="120"/>
    </w:pPr>
    <w:rPr>
      <w:rFonts w:eastAsia="MS Mincho"/>
      <w:bCs/>
      <w:snapToGrid/>
      <w:szCs w:val="22"/>
      <w:lang w:eastAsia="sl-SI"/>
    </w:rPr>
  </w:style>
  <w:style w:type="paragraph" w:customStyle="1" w:styleId="NumberList">
    <w:name w:val="Number List"/>
    <w:basedOn w:val="Navaden"/>
    <w:rsid w:val="00366F91"/>
    <w:pPr>
      <w:widowControl/>
      <w:spacing w:after="120"/>
    </w:pPr>
    <w:rPr>
      <w:rFonts w:eastAsia="MS Mincho"/>
      <w:snapToGrid/>
      <w:sz w:val="24"/>
      <w:lang w:val="en-GB"/>
    </w:rPr>
  </w:style>
  <w:style w:type="character" w:customStyle="1" w:styleId="SlogSprotnaopomba-sklicArial16ptKrepkordea">
    <w:name w:val="Slog Sprotna opomba - sklic + Arial 16 pt Krepko rdeča"/>
    <w:rsid w:val="00366F91"/>
    <w:rPr>
      <w:rFonts w:ascii="Arial" w:hAnsi="Arial"/>
      <w:b/>
      <w:color w:val="FF0000"/>
      <w:sz w:val="28"/>
      <w:vertAlign w:val="superscript"/>
    </w:rPr>
  </w:style>
  <w:style w:type="character" w:customStyle="1" w:styleId="SlogSprotnaopomba-sklic11ptrna">
    <w:name w:val="Slog Sprotna opomba - sklic + 11 pt črna"/>
    <w:rsid w:val="00366F91"/>
    <w:rPr>
      <w:rFonts w:ascii="Arial" w:hAnsi="Arial"/>
      <w:b/>
      <w:color w:val="FF0000"/>
      <w:sz w:val="24"/>
      <w:vertAlign w:val="superscript"/>
    </w:rPr>
  </w:style>
  <w:style w:type="paragraph" w:customStyle="1" w:styleId="SlogSlogNaslov2ArialTimesNewRomanrna">
    <w:name w:val="Slog Slog Naslov 2 + Arial + Times New Roman črna"/>
    <w:basedOn w:val="Naslov2"/>
    <w:rsid w:val="00366F91"/>
    <w:pPr>
      <w:widowControl/>
      <w:numPr>
        <w:ilvl w:val="0"/>
        <w:numId w:val="0"/>
      </w:numPr>
      <w:tabs>
        <w:tab w:val="clear" w:pos="567"/>
        <w:tab w:val="left" w:pos="1134"/>
      </w:tabs>
      <w:spacing w:after="240"/>
      <w:jc w:val="center"/>
    </w:pPr>
    <w:rPr>
      <w:rFonts w:ascii="Times New Roman" w:eastAsia="MS Mincho" w:hAnsi="Times New Roman"/>
      <w:snapToGrid/>
      <w:color w:val="000000"/>
      <w:lang w:eastAsia="sl-SI"/>
    </w:rPr>
  </w:style>
  <w:style w:type="paragraph" w:customStyle="1" w:styleId="SlogSlogNaslov2ArialTimesNewRomanrna1">
    <w:name w:val="Slog Slog Naslov 2 + Arial + Times New Roman črna1"/>
    <w:basedOn w:val="SlogNaslov2Arial"/>
    <w:rsid w:val="00366F91"/>
    <w:pPr>
      <w:spacing w:before="360"/>
    </w:pPr>
    <w:rPr>
      <w:rFonts w:ascii="Times New Roman" w:hAnsi="Times New Roman"/>
      <w:color w:val="000000"/>
    </w:rPr>
  </w:style>
  <w:style w:type="paragraph" w:customStyle="1" w:styleId="Revizija1">
    <w:name w:val="Revizija1"/>
    <w:hidden/>
    <w:semiHidden/>
    <w:rsid w:val="00366F91"/>
    <w:rPr>
      <w:rFonts w:eastAsia="MS Mincho"/>
      <w:sz w:val="24"/>
      <w:szCs w:val="24"/>
      <w:lang w:val="sl-SI" w:eastAsia="ja-JP"/>
    </w:rPr>
  </w:style>
  <w:style w:type="paragraph" w:customStyle="1" w:styleId="BalloonText1">
    <w:name w:val="Balloon Text1"/>
    <w:basedOn w:val="Navaden"/>
    <w:semiHidden/>
    <w:rsid w:val="00366F91"/>
    <w:pPr>
      <w:widowControl/>
      <w:jc w:val="left"/>
    </w:pPr>
    <w:rPr>
      <w:rFonts w:ascii="Times New Roman" w:eastAsia="MS Mincho" w:hAnsi="Times New Roman"/>
      <w:snapToGrid/>
      <w:sz w:val="16"/>
      <w:szCs w:val="16"/>
      <w:lang w:eastAsia="sl-SI"/>
    </w:rPr>
  </w:style>
  <w:style w:type="paragraph" w:customStyle="1" w:styleId="SlogNaslov2NasrediniPred12ptPo12pt">
    <w:name w:val="Slog Naslov 2 + Na sredini Pred:  12 pt Po:  12 pt"/>
    <w:basedOn w:val="Naslov2"/>
    <w:rsid w:val="00366F91"/>
    <w:pPr>
      <w:widowControl/>
      <w:numPr>
        <w:ilvl w:val="0"/>
        <w:numId w:val="190"/>
      </w:numPr>
      <w:tabs>
        <w:tab w:val="clear" w:pos="567"/>
      </w:tabs>
      <w:spacing w:after="240"/>
      <w:jc w:val="center"/>
    </w:pPr>
    <w:rPr>
      <w:rFonts w:ascii="Times New Roman" w:hAnsi="Times New Roman"/>
      <w:bCs/>
      <w:snapToGrid/>
    </w:rPr>
  </w:style>
  <w:style w:type="paragraph" w:customStyle="1" w:styleId="ZnakZnakZnakZnakZnakZnakZnakZnakZnakZnakZnakZnak1">
    <w:name w:val="Znak Znak Znak Znak Znak Znak Znak Znak Znak Znak Znak Znak"/>
    <w:basedOn w:val="Navaden"/>
    <w:autoRedefine/>
    <w:rsid w:val="00366F91"/>
    <w:pPr>
      <w:widowControl/>
      <w:tabs>
        <w:tab w:val="left" w:pos="500"/>
      </w:tabs>
      <w:spacing w:after="120"/>
      <w:jc w:val="left"/>
    </w:pPr>
    <w:rPr>
      <w:rFonts w:ascii="Tahoma" w:hAnsi="Tahoma"/>
      <w:snapToGrid/>
      <w:sz w:val="20"/>
      <w:lang w:val="en-US"/>
    </w:rPr>
  </w:style>
  <w:style w:type="paragraph" w:customStyle="1" w:styleId="Besedilooblaka2">
    <w:name w:val="Besedilo oblačka2"/>
    <w:basedOn w:val="Navaden"/>
    <w:semiHidden/>
    <w:rsid w:val="009D7EC8"/>
    <w:pPr>
      <w:widowControl/>
      <w:jc w:val="left"/>
    </w:pPr>
    <w:rPr>
      <w:rFonts w:ascii="Tahoma" w:hAnsi="Tahoma" w:cs="Courier New"/>
      <w:snapToGrid/>
      <w:sz w:val="16"/>
      <w:szCs w:val="16"/>
      <w:lang w:eastAsia="sl-SI"/>
    </w:rPr>
  </w:style>
  <w:style w:type="paragraph" w:customStyle="1" w:styleId="HTML-oblikovano1">
    <w:name w:val="HTML-oblikovano1"/>
    <w:basedOn w:val="Navaden"/>
    <w:rsid w:val="009D7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napToGrid/>
      <w:sz w:val="20"/>
      <w:lang w:val="en-GB" w:eastAsia="sl-SI"/>
    </w:rPr>
  </w:style>
  <w:style w:type="paragraph" w:customStyle="1" w:styleId="SlogNaslov1TimesNewRoman">
    <w:name w:val="Slog Naslov 1 + Times New Roman"/>
    <w:basedOn w:val="Naslov1"/>
    <w:rsid w:val="009D7EC8"/>
    <w:pPr>
      <w:widowControl/>
      <w:tabs>
        <w:tab w:val="clear" w:pos="567"/>
        <w:tab w:val="clear" w:pos="1361"/>
        <w:tab w:val="left" w:pos="284"/>
      </w:tabs>
      <w:spacing w:before="60" w:after="20"/>
      <w:ind w:left="1702"/>
      <w:jc w:val="center"/>
    </w:pPr>
    <w:rPr>
      <w:rFonts w:ascii="Times New Roman" w:hAnsi="Times New Roman"/>
      <w:bCs/>
      <w:caps/>
      <w:snapToGrid/>
      <w:kern w:val="28"/>
      <w:lang w:eastAsia="sl-SI"/>
    </w:rPr>
  </w:style>
  <w:style w:type="paragraph" w:customStyle="1" w:styleId="SlogNaslov3TimesNewRoman11pt">
    <w:name w:val="Slog Naslov 3 + Times New Roman 11 pt"/>
    <w:basedOn w:val="Naslov3"/>
    <w:rsid w:val="009D7EC8"/>
    <w:pPr>
      <w:widowControl/>
      <w:numPr>
        <w:ilvl w:val="0"/>
        <w:numId w:val="0"/>
      </w:numPr>
      <w:tabs>
        <w:tab w:val="clear" w:pos="680"/>
      </w:tabs>
      <w:spacing w:before="240" w:after="60"/>
      <w:ind w:left="1418" w:hanging="1130"/>
      <w:jc w:val="left"/>
    </w:pPr>
    <w:rPr>
      <w:rFonts w:ascii="Times New Roman" w:hAnsi="Times New Roman"/>
      <w:bCs/>
      <w:snapToGrid/>
      <w:sz w:val="24"/>
      <w:szCs w:val="22"/>
      <w:lang w:eastAsia="sl-SI"/>
    </w:rPr>
  </w:style>
  <w:style w:type="paragraph" w:customStyle="1" w:styleId="SlogNaslov4Levo0cmVisee25cm">
    <w:name w:val="Slog Naslov 4 + Levo:  0 cm Viseče:  25 cm"/>
    <w:basedOn w:val="Naslov4"/>
    <w:rsid w:val="009D7EC8"/>
    <w:pPr>
      <w:widowControl/>
      <w:numPr>
        <w:ilvl w:val="0"/>
        <w:numId w:val="0"/>
      </w:numPr>
      <w:spacing w:before="240" w:after="60"/>
      <w:ind w:left="1418" w:hanging="1418"/>
    </w:pPr>
    <w:rPr>
      <w:rFonts w:ascii="Times New Roman" w:hAnsi="Times New Roman"/>
      <w:bCs/>
      <w:snapToGrid/>
      <w:lang w:eastAsia="sl-SI"/>
    </w:rPr>
  </w:style>
  <w:style w:type="paragraph" w:customStyle="1" w:styleId="msonormal0">
    <w:name w:val="msonormal"/>
    <w:basedOn w:val="Navaden"/>
    <w:uiPriority w:val="99"/>
    <w:rsid w:val="00A1600B"/>
    <w:pPr>
      <w:widowControl/>
      <w:spacing w:before="100" w:beforeAutospacing="1" w:after="100" w:afterAutospacing="1"/>
      <w:jc w:val="left"/>
    </w:pPr>
    <w:rPr>
      <w:rFonts w:ascii="Times New Roman" w:hAnsi="Times New Roman"/>
      <w:snapToGrid/>
      <w:sz w:val="24"/>
      <w:szCs w:val="24"/>
      <w:lang w:eastAsia="sl-SI"/>
    </w:rPr>
  </w:style>
  <w:style w:type="paragraph" w:customStyle="1" w:styleId="tevilnatoka111">
    <w:name w:val="Številčna točka 1.1.1"/>
    <w:basedOn w:val="Navaden"/>
    <w:qFormat/>
    <w:rsid w:val="002A55BC"/>
    <w:pPr>
      <w:numPr>
        <w:ilvl w:val="2"/>
        <w:numId w:val="238"/>
      </w:numPr>
      <w:overflowPunct w:val="0"/>
      <w:autoSpaceDE w:val="0"/>
      <w:autoSpaceDN w:val="0"/>
      <w:adjustRightInd w:val="0"/>
      <w:textAlignment w:val="baseline"/>
    </w:pPr>
    <w:rPr>
      <w:snapToGrid/>
      <w:szCs w:val="16"/>
      <w:lang w:eastAsia="sl-SI"/>
    </w:rPr>
  </w:style>
  <w:style w:type="paragraph" w:customStyle="1" w:styleId="tevilnatoka">
    <w:name w:val="Številčna točka"/>
    <w:basedOn w:val="Navaden"/>
    <w:link w:val="tevilnatokaZnak"/>
    <w:qFormat/>
    <w:rsid w:val="002A55BC"/>
    <w:pPr>
      <w:widowControl/>
      <w:numPr>
        <w:numId w:val="238"/>
      </w:numPr>
    </w:pPr>
    <w:rPr>
      <w:snapToGrid/>
      <w:szCs w:val="22"/>
      <w:lang w:eastAsia="sl-SI"/>
    </w:rPr>
  </w:style>
  <w:style w:type="character" w:customStyle="1" w:styleId="tevilnatokaZnak">
    <w:name w:val="Številčna točka Znak"/>
    <w:basedOn w:val="Privzetapisavaodstavka"/>
    <w:link w:val="tevilnatoka"/>
    <w:rsid w:val="002A55BC"/>
    <w:rPr>
      <w:rFonts w:ascii="Arial" w:hAnsi="Arial"/>
      <w:sz w:val="22"/>
      <w:szCs w:val="22"/>
      <w:lang w:val="sl-SI" w:eastAsia="sl-SI"/>
    </w:rPr>
  </w:style>
  <w:style w:type="paragraph" w:customStyle="1" w:styleId="tevilnatoka11Nova">
    <w:name w:val="Številčna točka 1.1 Nova"/>
    <w:basedOn w:val="tevilnatoka"/>
    <w:qFormat/>
    <w:rsid w:val="002A55BC"/>
    <w:pPr>
      <w:numPr>
        <w:ilvl w:val="1"/>
      </w:numPr>
      <w:tabs>
        <w:tab w:val="clear" w:pos="425"/>
        <w:tab w:val="num" w:pos="360"/>
      </w:tabs>
      <w:ind w:left="360" w:hanging="360"/>
    </w:pPr>
  </w:style>
  <w:style w:type="paragraph" w:customStyle="1" w:styleId="lennaslov">
    <w:name w:val="Člen_naslov"/>
    <w:basedOn w:val="Navaden"/>
    <w:qFormat/>
    <w:rsid w:val="002A55BC"/>
    <w:pPr>
      <w:widowControl/>
      <w:suppressAutoHyphens/>
      <w:overflowPunct w:val="0"/>
      <w:autoSpaceDE w:val="0"/>
      <w:autoSpaceDN w:val="0"/>
      <w:adjustRightInd w:val="0"/>
      <w:jc w:val="center"/>
      <w:textAlignment w:val="baseline"/>
    </w:pPr>
    <w:rPr>
      <w:rFonts w:cs="Arial"/>
      <w:b/>
      <w:snapToGrid/>
      <w:szCs w:val="22"/>
      <w:lang w:eastAsia="sl-SI"/>
    </w:rPr>
  </w:style>
  <w:style w:type="paragraph" w:customStyle="1" w:styleId="Zamakanjenadolobatretjinivo">
    <w:name w:val="Zamakanjena določba_tretji nivo"/>
    <w:basedOn w:val="Navaden"/>
    <w:link w:val="ZamakanjenadolobatretjinivoZnak"/>
    <w:qFormat/>
    <w:rsid w:val="002A55BC"/>
    <w:pPr>
      <w:widowControl/>
      <w:ind w:left="993"/>
    </w:pPr>
    <w:rPr>
      <w:rFonts w:cs="Arial"/>
      <w:snapToGrid/>
      <w:szCs w:val="22"/>
      <w:lang w:eastAsia="sl-SI"/>
    </w:rPr>
  </w:style>
  <w:style w:type="character" w:customStyle="1" w:styleId="ZamakanjenadolobatretjinivoZnak">
    <w:name w:val="Zamakanjena določba_tretji nivo Znak"/>
    <w:basedOn w:val="Privzetapisavaodstavka"/>
    <w:link w:val="Zamakanjenadolobatretjinivo"/>
    <w:rsid w:val="002A55BC"/>
    <w:rPr>
      <w:rFonts w:ascii="Arial" w:hAnsi="Arial" w:cs="Arial"/>
      <w:sz w:val="22"/>
      <w:szCs w:val="22"/>
      <w:lang w:val="sl-SI" w:eastAsia="sl-SI"/>
    </w:rPr>
  </w:style>
  <w:style w:type="character" w:styleId="Besedilooznabemesta">
    <w:name w:val="Placeholder Text"/>
    <w:basedOn w:val="Privzetapisavaodstavka"/>
    <w:uiPriority w:val="99"/>
    <w:semiHidden/>
    <w:rsid w:val="002A55BC"/>
    <w:rPr>
      <w:color w:val="808080"/>
    </w:rPr>
  </w:style>
  <w:style w:type="character" w:customStyle="1" w:styleId="Naslov2Znak1">
    <w:name w:val="Naslov 2 Znak1"/>
    <w:rsid w:val="00047013"/>
    <w:rPr>
      <w:b/>
      <w:sz w:val="24"/>
      <w:szCs w:val="24"/>
      <w:lang w:val="en-US" w:eastAsia="en-US" w:bidi="ar-SA"/>
    </w:rPr>
  </w:style>
  <w:style w:type="paragraph" w:customStyle="1" w:styleId="Style1">
    <w:name w:val="Style1"/>
    <w:basedOn w:val="Navaden"/>
    <w:rsid w:val="00047013"/>
    <w:pPr>
      <w:widowControl/>
      <w:numPr>
        <w:numId w:val="252"/>
      </w:numPr>
      <w:spacing w:before="120"/>
      <w:jc w:val="left"/>
    </w:pPr>
    <w:rPr>
      <w:rFonts w:ascii="Times New Roman" w:hAnsi="Times New Roman"/>
      <w:snapToGrid/>
      <w:sz w:val="24"/>
    </w:rPr>
  </w:style>
  <w:style w:type="paragraph" w:customStyle="1" w:styleId="List-odstavek">
    <w:name w:val="List - odstavek"/>
    <w:basedOn w:val="Telobesedila"/>
    <w:rsid w:val="00047013"/>
    <w:pPr>
      <w:widowControl/>
      <w:numPr>
        <w:numId w:val="270"/>
      </w:numPr>
      <w:spacing w:before="120" w:after="60"/>
    </w:pPr>
    <w:rPr>
      <w:rFonts w:ascii="Times New Roman" w:hAnsi="Times New Roman"/>
      <w:bCs/>
      <w:snapToGrid/>
      <w:sz w:val="24"/>
    </w:rPr>
  </w:style>
  <w:style w:type="paragraph" w:customStyle="1" w:styleId="Nastevanje">
    <w:name w:val="Nastevanje"/>
    <w:basedOn w:val="Navaden"/>
    <w:rsid w:val="00047013"/>
    <w:pPr>
      <w:widowControl/>
      <w:numPr>
        <w:numId w:val="271"/>
      </w:numPr>
      <w:spacing w:before="60" w:after="60"/>
    </w:pPr>
    <w:rPr>
      <w:rFonts w:ascii="Times New Roman" w:hAnsi="Times New Roman"/>
      <w:snapToGrid/>
      <w:sz w:val="24"/>
    </w:rPr>
  </w:style>
  <w:style w:type="paragraph" w:customStyle="1" w:styleId="Referenca">
    <w:name w:val="Referenca"/>
    <w:basedOn w:val="Telobesedila"/>
    <w:autoRedefine/>
    <w:rsid w:val="00047013"/>
    <w:pPr>
      <w:widowControl/>
      <w:numPr>
        <w:numId w:val="269"/>
      </w:numPr>
      <w:spacing w:after="0"/>
      <w:jc w:val="left"/>
    </w:pPr>
    <w:rPr>
      <w:rFonts w:ascii="Times New Roman" w:hAnsi="Times New Roman"/>
      <w:bCs/>
      <w:snapToGrid/>
      <w:sz w:val="24"/>
    </w:rPr>
  </w:style>
  <w:style w:type="paragraph" w:customStyle="1" w:styleId="len1">
    <w:name w:val="Člen1"/>
    <w:basedOn w:val="len"/>
    <w:next w:val="Navaden"/>
    <w:rsid w:val="00047013"/>
    <w:pPr>
      <w:numPr>
        <w:numId w:val="253"/>
      </w:numPr>
      <w:suppressAutoHyphens w:val="0"/>
      <w:overflowPunct/>
      <w:autoSpaceDE/>
      <w:autoSpaceDN/>
      <w:adjustRightInd/>
      <w:spacing w:before="0"/>
      <w:textAlignment w:val="auto"/>
      <w:outlineLvl w:val="0"/>
    </w:pPr>
    <w:rPr>
      <w:rFonts w:ascii="Times New Roman" w:hAnsi="Times New Roman" w:cs="Times New Roman"/>
      <w:sz w:val="24"/>
      <w:szCs w:val="20"/>
      <w:lang w:eastAsia="en-US"/>
    </w:rPr>
  </w:style>
  <w:style w:type="character" w:customStyle="1" w:styleId="text1">
    <w:name w:val="text1"/>
    <w:rsid w:val="00047013"/>
    <w:rPr>
      <w:rFonts w:ascii="Verdana" w:hAnsi="Verdana" w:hint="default"/>
      <w:sz w:val="10"/>
      <w:szCs w:val="10"/>
    </w:rPr>
  </w:style>
  <w:style w:type="paragraph" w:customStyle="1" w:styleId="tekst">
    <w:name w:val="tekst"/>
    <w:basedOn w:val="Navaden"/>
    <w:rsid w:val="00047013"/>
    <w:pPr>
      <w:widowControl/>
    </w:pPr>
    <w:rPr>
      <w:rFonts w:ascii="Times New Roman" w:hAnsi="Times New Roman"/>
      <w:snapToGrid/>
      <w:sz w:val="24"/>
    </w:rPr>
  </w:style>
  <w:style w:type="paragraph" w:customStyle="1" w:styleId="len2">
    <w:name w:val="Člen2"/>
    <w:basedOn w:val="len1"/>
    <w:next w:val="Navaden"/>
    <w:rsid w:val="00047013"/>
    <w:pPr>
      <w:numPr>
        <w:numId w:val="0"/>
      </w:numPr>
      <w:spacing w:after="240"/>
    </w:pPr>
  </w:style>
  <w:style w:type="paragraph" w:customStyle="1" w:styleId="SlogNaslov1NeKrepko">
    <w:name w:val="Slog Naslov 1 + Ne Krepko"/>
    <w:basedOn w:val="Naslov1"/>
    <w:link w:val="SlogNaslov1NeKrepkoZnak"/>
    <w:rsid w:val="00047013"/>
    <w:pPr>
      <w:widowControl/>
      <w:numPr>
        <w:numId w:val="0"/>
      </w:numPr>
      <w:tabs>
        <w:tab w:val="clear" w:pos="1361"/>
        <w:tab w:val="num" w:pos="567"/>
      </w:tabs>
      <w:spacing w:before="120"/>
      <w:jc w:val="center"/>
    </w:pPr>
    <w:rPr>
      <w:caps/>
      <w:snapToGrid/>
      <w:szCs w:val="24"/>
    </w:rPr>
  </w:style>
  <w:style w:type="character" w:customStyle="1" w:styleId="SlogNaslov1NeKrepkoZnak">
    <w:name w:val="Slog Naslov 1 + Ne Krepko Znak"/>
    <w:basedOn w:val="Naslov1Znak"/>
    <w:link w:val="SlogNaslov1NeKrepko"/>
    <w:rsid w:val="00047013"/>
    <w:rPr>
      <w:rFonts w:ascii="Arial" w:hAnsi="Arial"/>
      <w:b/>
      <w:caps/>
      <w:snapToGrid/>
      <w:sz w:val="24"/>
      <w:szCs w:val="24"/>
      <w:lang w:val="sl-SI" w:eastAsia="en-US"/>
    </w:rPr>
  </w:style>
  <w:style w:type="character" w:customStyle="1" w:styleId="SlogSprotnaopomba-sklicArial11pt">
    <w:name w:val="Slog Sprotna opomba - sklic + Arial 11 pt"/>
    <w:basedOn w:val="Sprotnaopomba-sklic"/>
    <w:rsid w:val="00047013"/>
    <w:rPr>
      <w:rFonts w:ascii="Arial" w:hAnsi="Arial"/>
      <w:b/>
      <w:bCs/>
      <w:color w:val="FF0000"/>
      <w:sz w:val="28"/>
      <w:vertAlign w:val="superscript"/>
    </w:rPr>
  </w:style>
  <w:style w:type="paragraph" w:customStyle="1" w:styleId="SlogSlogNaslov1NeKrepkoArial11ptNeKrepko">
    <w:name w:val="Slog Slog Naslov 1 + Ne Krepko + Arial 11 pt Ne Krepko"/>
    <w:basedOn w:val="SlogNaslov1NeKrepko"/>
    <w:link w:val="SlogSlogNaslov1NeKrepkoArial11ptNeKrepkoZnak"/>
    <w:rsid w:val="00047013"/>
    <w:pPr>
      <w:tabs>
        <w:tab w:val="num" w:pos="720"/>
      </w:tabs>
      <w:ind w:left="720" w:hanging="360"/>
    </w:pPr>
    <w:rPr>
      <w:sz w:val="28"/>
    </w:rPr>
  </w:style>
  <w:style w:type="character" w:customStyle="1" w:styleId="SlogSlogNaslov1NeKrepkoArial11ptNeKrepkoZnak">
    <w:name w:val="Slog Slog Naslov 1 + Ne Krepko + Arial 11 pt Ne Krepko Znak"/>
    <w:basedOn w:val="SlogNaslov1NeKrepkoZnak"/>
    <w:link w:val="SlogSlogNaslov1NeKrepkoArial11ptNeKrepko"/>
    <w:rsid w:val="00047013"/>
    <w:rPr>
      <w:rFonts w:ascii="Arial" w:hAnsi="Arial"/>
      <w:b/>
      <w:caps/>
      <w:snapToGrid/>
      <w:sz w:val="28"/>
      <w:szCs w:val="24"/>
      <w:lang w:val="sl-SI" w:eastAsia="en-US"/>
    </w:rPr>
  </w:style>
  <w:style w:type="paragraph" w:customStyle="1" w:styleId="SlogNaslov4Arial11ptNeKrepko">
    <w:name w:val="Slog Naslov 4 + Arial 11 pt Ne Krepko"/>
    <w:basedOn w:val="Naslov4"/>
    <w:link w:val="SlogNaslov4Arial11ptNeKrepkoZnakZnak"/>
    <w:rsid w:val="00047013"/>
    <w:pPr>
      <w:widowControl/>
      <w:numPr>
        <w:ilvl w:val="0"/>
        <w:numId w:val="309"/>
      </w:numPr>
      <w:spacing w:before="360" w:after="60"/>
      <w:jc w:val="center"/>
    </w:pPr>
    <w:rPr>
      <w:rFonts w:cs="Arial"/>
      <w:snapToGrid/>
      <w:szCs w:val="22"/>
    </w:rPr>
  </w:style>
  <w:style w:type="character" w:customStyle="1" w:styleId="SlogNaslov4Arial11ptNeKrepkoZnakZnak">
    <w:name w:val="Slog Naslov 4 + Arial 11 pt Ne Krepko Znak Znak"/>
    <w:basedOn w:val="Naslov4Znak"/>
    <w:link w:val="SlogNaslov4Arial11ptNeKrepko"/>
    <w:rsid w:val="00047013"/>
    <w:rPr>
      <w:rFonts w:ascii="Arial" w:hAnsi="Arial" w:cs="Arial"/>
      <w:b/>
      <w:snapToGrid/>
      <w:sz w:val="22"/>
      <w:szCs w:val="22"/>
      <w:lang w:val="sl-SI" w:eastAsia="en-US"/>
    </w:rPr>
  </w:style>
  <w:style w:type="paragraph" w:customStyle="1" w:styleId="Pravnapodlaga">
    <w:name w:val="Pravna podlaga"/>
    <w:basedOn w:val="Odstavek"/>
    <w:link w:val="PravnapodlagaZnak"/>
    <w:qFormat/>
    <w:rsid w:val="00BB1B71"/>
    <w:pPr>
      <w:spacing w:before="480"/>
    </w:pPr>
  </w:style>
  <w:style w:type="paragraph" w:customStyle="1" w:styleId="Alineazatevilnotoko">
    <w:name w:val="Alinea za številčno točko"/>
    <w:basedOn w:val="Alineazaodstavkom"/>
    <w:link w:val="AlineazatevilnotokoZnak"/>
    <w:qFormat/>
    <w:rsid w:val="00BB1B71"/>
    <w:pPr>
      <w:numPr>
        <w:numId w:val="3"/>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basedOn w:val="rkovnatokazaodstavkomZnak"/>
    <w:link w:val="Alineazatevilnotoko"/>
    <w:rsid w:val="00BB1B71"/>
    <w:rPr>
      <w:rFonts w:ascii="Arial" w:hAnsi="Arial" w:cs="Arial"/>
      <w:sz w:val="22"/>
      <w:szCs w:val="22"/>
      <w:lang w:val="sl-SI" w:eastAsia="sl-SI"/>
    </w:rPr>
  </w:style>
  <w:style w:type="paragraph" w:customStyle="1" w:styleId="tevilkanakoncupredpisa">
    <w:name w:val="Številka na koncu predpisa"/>
    <w:basedOn w:val="Datumsprejetja"/>
    <w:link w:val="tevilkanakoncupredpisaZnak"/>
    <w:qFormat/>
    <w:rsid w:val="00BB1B71"/>
    <w:pPr>
      <w:spacing w:before="480"/>
    </w:pPr>
  </w:style>
  <w:style w:type="paragraph" w:customStyle="1" w:styleId="Datumsprejetja">
    <w:name w:val="Datum sprejetja"/>
    <w:basedOn w:val="Navaden"/>
    <w:link w:val="DatumsprejetjaZnak"/>
    <w:qFormat/>
    <w:rsid w:val="00BB1B71"/>
    <w:pPr>
      <w:widowControl/>
      <w:overflowPunct w:val="0"/>
      <w:autoSpaceDE w:val="0"/>
      <w:autoSpaceDN w:val="0"/>
      <w:adjustRightInd w:val="0"/>
      <w:textAlignment w:val="baseline"/>
    </w:pPr>
    <w:rPr>
      <w:rFonts w:cs="Arial"/>
      <w:color w:val="000000"/>
      <w:szCs w:val="22"/>
      <w:lang w:eastAsia="sl-SI"/>
    </w:rPr>
  </w:style>
  <w:style w:type="character" w:customStyle="1" w:styleId="tevilkanakoncupredpisaZnak">
    <w:name w:val="Številka na koncu predpisa Znak"/>
    <w:link w:val="tevilkanakoncupredpisa"/>
    <w:rsid w:val="00BB1B71"/>
    <w:rPr>
      <w:rFonts w:ascii="Arial" w:hAnsi="Arial" w:cs="Arial"/>
      <w:snapToGrid w:val="0"/>
      <w:color w:val="000000"/>
      <w:sz w:val="22"/>
      <w:szCs w:val="22"/>
      <w:lang w:val="sl-SI" w:eastAsia="sl-SI"/>
    </w:rPr>
  </w:style>
  <w:style w:type="character" w:customStyle="1" w:styleId="DatumsprejetjaZnak">
    <w:name w:val="Datum sprejetja Znak"/>
    <w:link w:val="Datumsprejetja"/>
    <w:rsid w:val="00BB1B71"/>
    <w:rPr>
      <w:rFonts w:ascii="Arial" w:hAnsi="Arial" w:cs="Arial"/>
      <w:snapToGrid w:val="0"/>
      <w:color w:val="000000"/>
      <w:sz w:val="22"/>
      <w:szCs w:val="22"/>
      <w:lang w:val="sl-SI" w:eastAsia="sl-SI"/>
    </w:rPr>
  </w:style>
  <w:style w:type="character" w:customStyle="1" w:styleId="PravnapodlagaZnak">
    <w:name w:val="Pravna podlaga Znak"/>
    <w:basedOn w:val="OdstavekZnak"/>
    <w:link w:val="Pravnapodlaga"/>
    <w:rsid w:val="00BB1B71"/>
    <w:rPr>
      <w:rFonts w:ascii="Arial" w:hAnsi="Arial" w:cs="Arial"/>
      <w:sz w:val="22"/>
      <w:szCs w:val="22"/>
      <w:lang w:val="sl-SI" w:eastAsia="sl-SI"/>
    </w:rPr>
  </w:style>
  <w:style w:type="paragraph" w:customStyle="1" w:styleId="EVA">
    <w:name w:val="EVA"/>
    <w:basedOn w:val="Navaden"/>
    <w:link w:val="EVAZnak"/>
    <w:qFormat/>
    <w:rsid w:val="00BB1B71"/>
    <w:pPr>
      <w:widowControl/>
      <w:overflowPunct w:val="0"/>
      <w:autoSpaceDE w:val="0"/>
      <w:autoSpaceDN w:val="0"/>
      <w:adjustRightInd w:val="0"/>
      <w:textAlignment w:val="baseline"/>
    </w:pPr>
    <w:rPr>
      <w:rFonts w:cs="Arial"/>
      <w:snapToGrid/>
      <w:szCs w:val="22"/>
      <w:lang w:eastAsia="sl-SI"/>
    </w:rPr>
  </w:style>
  <w:style w:type="character" w:customStyle="1" w:styleId="EVAZnak">
    <w:name w:val="EVA Znak"/>
    <w:link w:val="EVA"/>
    <w:rsid w:val="00BB1B71"/>
    <w:rPr>
      <w:rFonts w:ascii="Arial" w:hAnsi="Arial" w:cs="Arial"/>
      <w:sz w:val="22"/>
      <w:szCs w:val="22"/>
      <w:lang w:val="sl-SI" w:eastAsia="sl-SI"/>
    </w:rPr>
  </w:style>
  <w:style w:type="paragraph" w:customStyle="1" w:styleId="Imeorgana">
    <w:name w:val="Ime organa"/>
    <w:basedOn w:val="Navaden"/>
    <w:link w:val="ImeorganaZnak"/>
    <w:qFormat/>
    <w:rsid w:val="00BB1B71"/>
    <w:pPr>
      <w:widowControl/>
      <w:overflowPunct w:val="0"/>
      <w:autoSpaceDE w:val="0"/>
      <w:autoSpaceDN w:val="0"/>
      <w:adjustRightInd w:val="0"/>
      <w:spacing w:before="480"/>
      <w:ind w:left="5670"/>
      <w:jc w:val="center"/>
      <w:textAlignment w:val="baseline"/>
    </w:pPr>
    <w:rPr>
      <w:rFonts w:cs="Arial"/>
      <w:snapToGrid/>
      <w:szCs w:val="22"/>
      <w:lang w:eastAsia="sl-SI"/>
    </w:rPr>
  </w:style>
  <w:style w:type="paragraph" w:customStyle="1" w:styleId="Priloga0">
    <w:name w:val="Priloga"/>
    <w:basedOn w:val="Navaden"/>
    <w:link w:val="PrilogaZnak"/>
    <w:qFormat/>
    <w:rsid w:val="00BB1B71"/>
    <w:pPr>
      <w:widowControl/>
      <w:overflowPunct w:val="0"/>
      <w:autoSpaceDE w:val="0"/>
      <w:autoSpaceDN w:val="0"/>
      <w:adjustRightInd w:val="0"/>
      <w:spacing w:before="380" w:after="60" w:line="200" w:lineRule="exact"/>
      <w:textAlignment w:val="baseline"/>
    </w:pPr>
    <w:rPr>
      <w:rFonts w:cs="Arial"/>
      <w:snapToGrid/>
      <w:szCs w:val="17"/>
      <w:lang w:eastAsia="sl-SI"/>
    </w:rPr>
  </w:style>
  <w:style w:type="character" w:customStyle="1" w:styleId="PrilogaZnak">
    <w:name w:val="Priloga Znak"/>
    <w:link w:val="Priloga0"/>
    <w:rsid w:val="00BB1B71"/>
    <w:rPr>
      <w:rFonts w:ascii="Arial" w:hAnsi="Arial" w:cs="Arial"/>
      <w:sz w:val="22"/>
      <w:szCs w:val="17"/>
      <w:lang w:val="sl-SI" w:eastAsia="sl-SI"/>
    </w:rPr>
  </w:style>
  <w:style w:type="paragraph" w:customStyle="1" w:styleId="rta">
    <w:name w:val="Črta"/>
    <w:basedOn w:val="Navaden"/>
    <w:link w:val="rtaZnak"/>
    <w:qFormat/>
    <w:rsid w:val="00BB1B71"/>
    <w:pPr>
      <w:widowControl/>
      <w:overflowPunct w:val="0"/>
      <w:autoSpaceDE w:val="0"/>
      <w:autoSpaceDN w:val="0"/>
      <w:adjustRightInd w:val="0"/>
      <w:spacing w:before="360"/>
      <w:jc w:val="center"/>
      <w:textAlignment w:val="baseline"/>
    </w:pPr>
    <w:rPr>
      <w:rFonts w:cs="Arial"/>
      <w:snapToGrid/>
      <w:szCs w:val="22"/>
      <w:lang w:eastAsia="sl-SI"/>
    </w:rPr>
  </w:style>
  <w:style w:type="character" w:customStyle="1" w:styleId="rtaZnak">
    <w:name w:val="Črta Znak"/>
    <w:link w:val="rta"/>
    <w:rsid w:val="00BB1B71"/>
    <w:rPr>
      <w:rFonts w:ascii="Arial" w:hAnsi="Arial" w:cs="Arial"/>
      <w:sz w:val="22"/>
      <w:szCs w:val="22"/>
      <w:lang w:val="sl-SI" w:eastAsia="sl-SI"/>
    </w:rPr>
  </w:style>
  <w:style w:type="numbering" w:customStyle="1" w:styleId="Alinejazaodstavkom">
    <w:name w:val="Alineja za odstavkom"/>
    <w:uiPriority w:val="99"/>
    <w:rsid w:val="00BB1B71"/>
    <w:pPr>
      <w:numPr>
        <w:numId w:val="318"/>
      </w:numPr>
    </w:pPr>
  </w:style>
  <w:style w:type="character" w:customStyle="1" w:styleId="ImeorganaZnak">
    <w:name w:val="Ime organa Znak"/>
    <w:link w:val="Imeorgana"/>
    <w:rsid w:val="00BB1B71"/>
    <w:rPr>
      <w:rFonts w:ascii="Arial" w:hAnsi="Arial" w:cs="Arial"/>
      <w:sz w:val="22"/>
      <w:szCs w:val="22"/>
      <w:lang w:val="sl-SI" w:eastAsia="sl-SI"/>
    </w:rPr>
  </w:style>
  <w:style w:type="paragraph" w:customStyle="1" w:styleId="Podpisnik">
    <w:name w:val="Podpisnik"/>
    <w:basedOn w:val="Navaden"/>
    <w:link w:val="PodpisnikZnak"/>
    <w:qFormat/>
    <w:rsid w:val="00992C61"/>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PodpisnikZnak">
    <w:name w:val="Podpisnik Znak"/>
    <w:basedOn w:val="Privzetapisavaodstavka"/>
    <w:link w:val="Podpisnik"/>
    <w:rsid w:val="00992C61"/>
    <w:rPr>
      <w:rFonts w:ascii="Arial" w:hAnsi="Arial" w:cs="Arial"/>
      <w:sz w:val="22"/>
      <w:szCs w:val="22"/>
      <w:lang w:val="sl-SI" w:eastAsia="sl-SI"/>
    </w:rPr>
  </w:style>
  <w:style w:type="paragraph" w:customStyle="1" w:styleId="Nazivpodpisnika">
    <w:name w:val="Naziv podpisnika"/>
    <w:basedOn w:val="Navaden"/>
    <w:link w:val="NazivpodpisnikaZnak"/>
    <w:rsid w:val="007F4BFD"/>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NazivpodpisnikaZnak">
    <w:name w:val="Naziv podpisnika Znak"/>
    <w:link w:val="Nazivpodpisnika"/>
    <w:rsid w:val="007F4BFD"/>
    <w:rPr>
      <w:rFonts w:ascii="Arial" w:hAnsi="Arial" w:cs="Arial"/>
      <w:sz w:val="22"/>
      <w:szCs w:val="22"/>
      <w:lang w:val="sl-SI" w:eastAsia="sl-SI"/>
    </w:rPr>
  </w:style>
  <w:style w:type="paragraph" w:customStyle="1" w:styleId="Zamaknjenadolobaprvinivo">
    <w:name w:val="Zamaknjena določba_prvi nivo"/>
    <w:basedOn w:val="Alineazaodstavkom"/>
    <w:link w:val="ZamaknjenadolobaprvinivoZnak"/>
    <w:qFormat/>
    <w:rsid w:val="007F4BFD"/>
    <w:pPr>
      <w:numPr>
        <w:numId w:val="0"/>
      </w:numPr>
      <w:overflowPunct/>
      <w:autoSpaceDE/>
      <w:autoSpaceDN/>
      <w:adjustRightInd/>
      <w:spacing w:line="240" w:lineRule="auto"/>
      <w:textAlignment w:val="auto"/>
    </w:pPr>
  </w:style>
  <w:style w:type="character" w:customStyle="1" w:styleId="ZamaknjenadolobaprvinivoZnak">
    <w:name w:val="Zamaknjena določba_prvi nivo Znak"/>
    <w:basedOn w:val="OdstavekZnak"/>
    <w:link w:val="Zamaknjenadolobaprvinivo"/>
    <w:rsid w:val="007F4BFD"/>
    <w:rPr>
      <w:rFonts w:ascii="Arial" w:hAnsi="Arial"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2910">
      <w:bodyDiv w:val="1"/>
      <w:marLeft w:val="0"/>
      <w:marRight w:val="0"/>
      <w:marTop w:val="0"/>
      <w:marBottom w:val="0"/>
      <w:divBdr>
        <w:top w:val="none" w:sz="0" w:space="0" w:color="auto"/>
        <w:left w:val="none" w:sz="0" w:space="0" w:color="auto"/>
        <w:bottom w:val="none" w:sz="0" w:space="0" w:color="auto"/>
        <w:right w:val="none" w:sz="0" w:space="0" w:color="auto"/>
      </w:divBdr>
    </w:div>
    <w:div w:id="485509007">
      <w:bodyDiv w:val="1"/>
      <w:marLeft w:val="0"/>
      <w:marRight w:val="0"/>
      <w:marTop w:val="0"/>
      <w:marBottom w:val="0"/>
      <w:divBdr>
        <w:top w:val="none" w:sz="0" w:space="0" w:color="auto"/>
        <w:left w:val="none" w:sz="0" w:space="0" w:color="auto"/>
        <w:bottom w:val="none" w:sz="0" w:space="0" w:color="auto"/>
        <w:right w:val="none" w:sz="0" w:space="0" w:color="auto"/>
      </w:divBdr>
      <w:divsChild>
        <w:div w:id="1468474661">
          <w:marLeft w:val="0"/>
          <w:marRight w:val="0"/>
          <w:marTop w:val="24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4.xml"/><Relationship Id="rId299" Type="http://schemas.openxmlformats.org/officeDocument/2006/relationships/hyperlink" Target="file:///D:\Delovisce\leto%202016\TabelaPojmov-veljavni.doc" TargetMode="External"/><Relationship Id="rId21" Type="http://schemas.openxmlformats.org/officeDocument/2006/relationships/hyperlink" Target="file:///E:\Users\Andrej\AppData\Users\IgorO\Users\Andrej\AppData\Users\IgorO\Users\IgorO\AppData\Roaming\Microsoft\Downloads\TabelaPojmov-veljavni.doc" TargetMode="External"/><Relationship Id="rId63" Type="http://schemas.openxmlformats.org/officeDocument/2006/relationships/hyperlink" Target="file:///E:\Users\Andrej\AppData\Users\IgorO\Users\Andrej\AppData\Users\IgorO\Users\IgorO\AppData\Roaming\Microsoft\Downloads\TabelaPojmov-veljavni.doc" TargetMode="External"/><Relationship Id="rId159" Type="http://schemas.openxmlformats.org/officeDocument/2006/relationships/hyperlink" Target="http://zakonodaja.gov.si/rpsi/r02/predpis_RESO42.html" TargetMode="External"/><Relationship Id="rId324" Type="http://schemas.openxmlformats.org/officeDocument/2006/relationships/header" Target="header11.xml"/><Relationship Id="rId170" Type="http://schemas.openxmlformats.org/officeDocument/2006/relationships/hyperlink" Target="http://www.ursjv.gov.si/fileadmin/ujv.gov.si/pageuploads/si/Zakonodaja/SlovenskiPredpisi/PodzakonskiAkti/stari_pravilniki/E2.pdf" TargetMode="External"/><Relationship Id="rId226" Type="http://schemas.openxmlformats.org/officeDocument/2006/relationships/hyperlink" Target="file:///C:\Users\IgorS\AppData\Local\Temp\notes5524D1\ZVISJV.doc" TargetMode="External"/><Relationship Id="rId268" Type="http://schemas.openxmlformats.org/officeDocument/2006/relationships/hyperlink" Target="file:///D:\Delovisce\leto%202016\TabelaPojmov-veljavni.doc" TargetMode="External"/><Relationship Id="rId32" Type="http://schemas.openxmlformats.org/officeDocument/2006/relationships/hyperlink" Target="file:///E:\Users\Andrej\AppData\Users\IgorO\Users\Andrej\AppData\Users\IgorO\Users\IgorO\AppData\Roaming\Microsoft\Downloads\TabelaPojmov-veljavni.doc" TargetMode="External"/><Relationship Id="rId74" Type="http://schemas.openxmlformats.org/officeDocument/2006/relationships/image" Target="media/image6.wmf"/><Relationship Id="rId128" Type="http://schemas.openxmlformats.org/officeDocument/2006/relationships/header" Target="header5.xml"/><Relationship Id="rId335" Type="http://schemas.openxmlformats.org/officeDocument/2006/relationships/header" Target="header17.xml"/><Relationship Id="rId5" Type="http://schemas.openxmlformats.org/officeDocument/2006/relationships/webSettings" Target="webSettings.xml"/><Relationship Id="rId181" Type="http://schemas.openxmlformats.org/officeDocument/2006/relationships/hyperlink" Target="file:///C:\Users\IgorS\AppData\Local\Temp\notes5524D1\TabelaPojmov-veljavni.doc" TargetMode="External"/><Relationship Id="rId237" Type="http://schemas.openxmlformats.org/officeDocument/2006/relationships/hyperlink" Target="file:///C:\Users\IgorS\AppData\Local\Temp\notes5524D1\TabelaPojmov-veljavni.doc" TargetMode="External"/><Relationship Id="rId279" Type="http://schemas.openxmlformats.org/officeDocument/2006/relationships/hyperlink" Target="file:///D:\Delovisce\leto%202016\TabelaPojmov-veljavni.doc" TargetMode="External"/><Relationship Id="rId43" Type="http://schemas.openxmlformats.org/officeDocument/2006/relationships/hyperlink" Target="file:///E:\Users\Andrej\AppData\Users\IgorO\Users\Andrej\AppData\Users\IgorO\Users\IgorO\AppData\Roaming\Microsoft\Downloads\TabelaPojmov-veljavni.doc" TargetMode="External"/><Relationship Id="rId139" Type="http://schemas.openxmlformats.org/officeDocument/2006/relationships/hyperlink" Target="file:///C:\Users\IgorS\AppData\Local\Temp\notes5524D1\ZVISJV.doc" TargetMode="External"/><Relationship Id="rId290" Type="http://schemas.openxmlformats.org/officeDocument/2006/relationships/hyperlink" Target="file:///D:\Delovisce\leto%202016\tabela%20pojmov%20-%20veljavni%20predpisi.doc" TargetMode="External"/><Relationship Id="rId304" Type="http://schemas.openxmlformats.org/officeDocument/2006/relationships/hyperlink" Target="file:///D:\Delovisce\leto%202016\TabelaPojmov-veljavni.doc" TargetMode="External"/><Relationship Id="rId85" Type="http://schemas.openxmlformats.org/officeDocument/2006/relationships/image" Target="media/image11.wmf"/><Relationship Id="rId150" Type="http://schemas.openxmlformats.org/officeDocument/2006/relationships/hyperlink" Target="file:///C:\Users\IgorS\AppData\Local\Temp\notes5524D1\JV2.doc" TargetMode="External"/><Relationship Id="rId192" Type="http://schemas.openxmlformats.org/officeDocument/2006/relationships/hyperlink" Target="file:///C:\Users\IgorS\AppData\Local\Temp\notes5524D1\ZVISJV.doc" TargetMode="External"/><Relationship Id="rId206" Type="http://schemas.openxmlformats.org/officeDocument/2006/relationships/hyperlink" Target="file:///C:\Users\IgorS\AppData\Local\Temp\notes5524D1\TabelaPojmov-veljavni.doc" TargetMode="External"/><Relationship Id="rId248" Type="http://schemas.openxmlformats.org/officeDocument/2006/relationships/hyperlink" Target="file:///D:\Delovisce\leto%202016\TabelaPojmov-veljavni.doc" TargetMode="External"/><Relationship Id="rId12" Type="http://schemas.openxmlformats.org/officeDocument/2006/relationships/hyperlink" Target="file:///E:\Users\Andrej\AppData\Users\IgorO\Users\Andrej\AppData\Users\IgorO\Users\IgorO\AppData\Roaming\Microsoft\Downloads\TabelaPojmov-veljavni.doc" TargetMode="External"/><Relationship Id="rId108" Type="http://schemas.openxmlformats.org/officeDocument/2006/relationships/oleObject" Target="embeddings/oleObject24.bin"/><Relationship Id="rId315" Type="http://schemas.openxmlformats.org/officeDocument/2006/relationships/hyperlink" Target="file:///D:\Delovisce\leto%202016\TabelaPojmov-veljavni.doc" TargetMode="External"/><Relationship Id="rId54" Type="http://schemas.openxmlformats.org/officeDocument/2006/relationships/hyperlink" Target="file:///E:\Users\Andrej\AppData\Users\IgorO\Users\Andrej\AppData\Users\IgorO\Users\IgorO\AppData\Roaming\Microsoft\Downloads\ZVISJV.doc" TargetMode="External"/><Relationship Id="rId96" Type="http://schemas.openxmlformats.org/officeDocument/2006/relationships/oleObject" Target="embeddings/oleObject18.bin"/><Relationship Id="rId161" Type="http://schemas.openxmlformats.org/officeDocument/2006/relationships/hyperlink" Target="file:///C:\Users\IgorS\AppData\Local\Temp\notes5524D1\TabelaPojmov-veljavni.doc" TargetMode="External"/><Relationship Id="rId217" Type="http://schemas.openxmlformats.org/officeDocument/2006/relationships/hyperlink" Target="file:///C:\Users\IgorS\AppData\Local\Temp\notes5524D1\TabelaPojmov-veljavni.doc" TargetMode="External"/><Relationship Id="rId259" Type="http://schemas.openxmlformats.org/officeDocument/2006/relationships/hyperlink" Target="file:///D:\Delovisce\leto%202016\TabelaPojmov-veljavni.doc" TargetMode="External"/><Relationship Id="rId23" Type="http://schemas.openxmlformats.org/officeDocument/2006/relationships/hyperlink" Target="file:///E:\Users\Andrej\AppData\Users\IgorO\Users\Andrej\AppData\Users\IgorO\Users\IgorO\AppData\Roaming\Microsoft\Downloads\TabelaPojmov-veljavni.doc" TargetMode="External"/><Relationship Id="rId119" Type="http://schemas.openxmlformats.org/officeDocument/2006/relationships/image" Target="media/image26.jpeg"/><Relationship Id="rId270" Type="http://schemas.openxmlformats.org/officeDocument/2006/relationships/hyperlink" Target="file:///D:\Delovisce\leto%202016\TabelaPojmov-veljavni.doc" TargetMode="External"/><Relationship Id="rId326" Type="http://schemas.openxmlformats.org/officeDocument/2006/relationships/header" Target="header12.xml"/><Relationship Id="rId65" Type="http://schemas.openxmlformats.org/officeDocument/2006/relationships/hyperlink" Target="file:///E:\Users\Andrej\AppData\Users\IgorO\Users\Andrej\AppData\Users\IgorO\Users\IgorO\AppData\Roaming\Microsoft\Downloads\ZVISJV.doc" TargetMode="External"/><Relationship Id="rId130" Type="http://schemas.openxmlformats.org/officeDocument/2006/relationships/header" Target="header6.xml"/><Relationship Id="rId172" Type="http://schemas.openxmlformats.org/officeDocument/2006/relationships/hyperlink" Target="file:///C:\Users\IgorS\AppData\Local\Temp\notes5524D1\ZVISJV.doc" TargetMode="External"/><Relationship Id="rId228" Type="http://schemas.openxmlformats.org/officeDocument/2006/relationships/hyperlink" Target="file:///C:\Users\IgorS\AppData\Local\Temp\notes5524D1\TabelaPojmov-veljavni.doc" TargetMode="External"/><Relationship Id="rId281" Type="http://schemas.openxmlformats.org/officeDocument/2006/relationships/hyperlink" Target="file:///D:\Delovisce\leto%202016\TabelaPojmov-veljavni.doc" TargetMode="External"/><Relationship Id="rId337" Type="http://schemas.openxmlformats.org/officeDocument/2006/relationships/header" Target="header18.xml"/><Relationship Id="rId34" Type="http://schemas.openxmlformats.org/officeDocument/2006/relationships/oleObject" Target="embeddings/oleObject1.bin"/><Relationship Id="rId76" Type="http://schemas.openxmlformats.org/officeDocument/2006/relationships/hyperlink" Target="file:///C:\Users\Miki\Google%20Drive\UV2\TabelaPojmov-veljavni.doc" TargetMode="External"/><Relationship Id="rId141" Type="http://schemas.openxmlformats.org/officeDocument/2006/relationships/hyperlink" Target="file:///C:\Users\IgorS\AppData\Local\Temp\notes5524D1\TabelaPojmov-veljavni.doc" TargetMode="External"/><Relationship Id="rId7" Type="http://schemas.openxmlformats.org/officeDocument/2006/relationships/endnotes" Target="endnotes.xml"/><Relationship Id="rId183" Type="http://schemas.openxmlformats.org/officeDocument/2006/relationships/hyperlink" Target="file:///C:\Users\IgorS\AppData\Local\Temp\notes5524D1\ZVISJV.doc" TargetMode="External"/><Relationship Id="rId239" Type="http://schemas.openxmlformats.org/officeDocument/2006/relationships/hyperlink" Target="file:///C:\Users\IgorS\AppData\Local\Temp\notes5524D1\TabelaPojmov-veljavni.doc" TargetMode="External"/><Relationship Id="rId250" Type="http://schemas.openxmlformats.org/officeDocument/2006/relationships/hyperlink" Target="file:///D:\Delovisce\leto%202016\TabelaPojmov-veljavni.doc" TargetMode="External"/><Relationship Id="rId292" Type="http://schemas.openxmlformats.org/officeDocument/2006/relationships/hyperlink" Target="file:///D:\Delovisce\leto%202016\TabelaPojmov-veljavni.doc" TargetMode="External"/><Relationship Id="rId306" Type="http://schemas.openxmlformats.org/officeDocument/2006/relationships/hyperlink" Target="file:///D:\Delovisce\leto%202016\TabelaPojmov-veljavni.doc" TargetMode="External"/><Relationship Id="rId45" Type="http://schemas.openxmlformats.org/officeDocument/2006/relationships/hyperlink" Target="file:///E:\Users\Andrej\AppData\Users\IgorO\Users\Andrej\AppData\Users\IgorO\Users\IgorO\AppData\Roaming\Microsoft\Downloads\TabelaPojmov-veljavni.doc" TargetMode="External"/><Relationship Id="rId87" Type="http://schemas.openxmlformats.org/officeDocument/2006/relationships/image" Target="media/image12.wmf"/><Relationship Id="rId110" Type="http://schemas.openxmlformats.org/officeDocument/2006/relationships/oleObject" Target="embeddings/oleObject25.bin"/><Relationship Id="rId152" Type="http://schemas.openxmlformats.org/officeDocument/2006/relationships/hyperlink" Target="file:///C:\Users\IgorS\AppData\Local\Temp\notes5524D1\TabelaPojmov-veljavni.doc" TargetMode="External"/><Relationship Id="rId194" Type="http://schemas.openxmlformats.org/officeDocument/2006/relationships/hyperlink" Target="file:///C:\Users\IgorS\AppData\Local\Temp\notes5524D1\UV1.doc" TargetMode="External"/><Relationship Id="rId208" Type="http://schemas.openxmlformats.org/officeDocument/2006/relationships/hyperlink" Target="file:///C:\Users\IgorS\AppData\Local\Temp\notes5524D1\TabelaPojmov-veljavni.doc" TargetMode="External"/><Relationship Id="rId261" Type="http://schemas.openxmlformats.org/officeDocument/2006/relationships/hyperlink" Target="file:///D:\Delovisce\leto%202016\TabelaPojmov-veljavni.doc" TargetMode="External"/><Relationship Id="rId14" Type="http://schemas.openxmlformats.org/officeDocument/2006/relationships/hyperlink" Target="file:///E:\Users\Andrej\AppData\Users\IgorO\Users\Andrej\AppData\Users\IgorO\Users\IgorO\AppData\Roaming\Microsoft\Downloads\TabelaPojmov-veljavni.doc" TargetMode="External"/><Relationship Id="rId35" Type="http://schemas.openxmlformats.org/officeDocument/2006/relationships/image" Target="media/image2.wmf"/><Relationship Id="rId56" Type="http://schemas.openxmlformats.org/officeDocument/2006/relationships/hyperlink" Target="file:///E:\Users\Andrej\AppData\Users\IgorO\Users\Andrej\AppData\Users\IgorO\Users\IgorO\AppData\Roaming\Microsoft\Downloads\TabelaPojmov-veljavni.doc" TargetMode="External"/><Relationship Id="rId77" Type="http://schemas.openxmlformats.org/officeDocument/2006/relationships/image" Target="media/image7.wmf"/><Relationship Id="rId100" Type="http://schemas.openxmlformats.org/officeDocument/2006/relationships/oleObject" Target="embeddings/oleObject20.bin"/><Relationship Id="rId282" Type="http://schemas.openxmlformats.org/officeDocument/2006/relationships/hyperlink" Target="file:///D:\Delovisce\leto%202016\TabelaPojmov-veljavni.doc" TargetMode="External"/><Relationship Id="rId317" Type="http://schemas.openxmlformats.org/officeDocument/2006/relationships/hyperlink" Target="file:///D:\Delovisce\leto%202016\TabelaPojmov-veljavni.doc" TargetMode="External"/><Relationship Id="rId338" Type="http://schemas.openxmlformats.org/officeDocument/2006/relationships/hyperlink" Target="http://www.pisrs.si/Pis.web/npb/2017-01-0098-p2.pdf" TargetMode="External"/><Relationship Id="rId8" Type="http://schemas.openxmlformats.org/officeDocument/2006/relationships/hyperlink" Target="file:///E:\Users\Andrej\AppData\Users\IgorO\Users\Andrej\AppData\Users\IgorO\Users\IgorO\AppData\Roaming\Microsoft\Downloads\ZVISJV.doc" TargetMode="External"/><Relationship Id="rId98" Type="http://schemas.openxmlformats.org/officeDocument/2006/relationships/oleObject" Target="embeddings/oleObject19.bin"/><Relationship Id="rId121" Type="http://schemas.openxmlformats.org/officeDocument/2006/relationships/image" Target="media/image28.jpeg"/><Relationship Id="rId142" Type="http://schemas.openxmlformats.org/officeDocument/2006/relationships/hyperlink" Target="file:///C:\Users\IgorS\AppData\Local\Temp\notes5524D1\ZVISJV.doc" TargetMode="External"/><Relationship Id="rId163" Type="http://schemas.openxmlformats.org/officeDocument/2006/relationships/hyperlink" Target="file:///C:\Users\IgorS\AppData\Local\Temp\notes5524D1\TabelaPojmov-veljavni.doc" TargetMode="External"/><Relationship Id="rId184" Type="http://schemas.openxmlformats.org/officeDocument/2006/relationships/hyperlink" Target="file:///C:\Users\IgorS\AppData\Local\Temp\notes5524D1\ZVISJV.doc" TargetMode="External"/><Relationship Id="rId219" Type="http://schemas.openxmlformats.org/officeDocument/2006/relationships/hyperlink" Target="file:///C:\Users\IgorS\AppData\Local\Temp\notes5524D1\TabelaPojmov-veljavni.doc" TargetMode="External"/><Relationship Id="rId230" Type="http://schemas.openxmlformats.org/officeDocument/2006/relationships/hyperlink" Target="file:///C:\Users\IgorS\AppData\Local\Temp\notes5524D1\TabelaPojmov-veljavni.doc" TargetMode="External"/><Relationship Id="rId251" Type="http://schemas.openxmlformats.org/officeDocument/2006/relationships/hyperlink" Target="file:///D:\Delovisce\leto%202016\TabelaPojmov-veljavni.doc" TargetMode="External"/><Relationship Id="rId25" Type="http://schemas.openxmlformats.org/officeDocument/2006/relationships/hyperlink" Target="file:///E:\Users\Andrej\AppData\Users\IgorO\Users\Andrej\AppData\Users\IgorO\Users\IgorO\AppData\Roaming\Microsoft\Downloads\TabelaPojmov-veljavni.doc" TargetMode="External"/><Relationship Id="rId46" Type="http://schemas.openxmlformats.org/officeDocument/2006/relationships/hyperlink" Target="file:///E:\Users\Andrej\AppData\Users\IgorO\Users\Andrej\AppData\Users\IgorO\Users\IgorO\AppData\Roaming\Microsoft\Downloads\ZVISJV.doc" TargetMode="External"/><Relationship Id="rId67" Type="http://schemas.openxmlformats.org/officeDocument/2006/relationships/footer" Target="footer1.xml"/><Relationship Id="rId272" Type="http://schemas.openxmlformats.org/officeDocument/2006/relationships/hyperlink" Target="file:///D:\Delovisce\leto%202016\tabela%20pojmov%20-%20veljavni%20predpisi.doc" TargetMode="External"/><Relationship Id="rId293" Type="http://schemas.openxmlformats.org/officeDocument/2006/relationships/hyperlink" Target="file:///D:\Delovisce\leto%202016\TabelaPojmov-veljavni.doc" TargetMode="External"/><Relationship Id="rId307" Type="http://schemas.openxmlformats.org/officeDocument/2006/relationships/hyperlink" Target="file:///D:\Delovisce\leto%202016\TabelaPojmov-veljavni.doc" TargetMode="External"/><Relationship Id="rId328" Type="http://schemas.openxmlformats.org/officeDocument/2006/relationships/footer" Target="footer11.xml"/><Relationship Id="rId88" Type="http://schemas.openxmlformats.org/officeDocument/2006/relationships/oleObject" Target="embeddings/oleObject14.bin"/><Relationship Id="rId111" Type="http://schemas.openxmlformats.org/officeDocument/2006/relationships/image" Target="media/image24.wmf"/><Relationship Id="rId132" Type="http://schemas.openxmlformats.org/officeDocument/2006/relationships/footer" Target="footer7.xml"/><Relationship Id="rId153" Type="http://schemas.openxmlformats.org/officeDocument/2006/relationships/hyperlink" Target="file:///C:\Users\IgorS\AppData\Local\Temp\notes5524D1\TabelaPojmov-veljavni.doc" TargetMode="External"/><Relationship Id="rId174" Type="http://schemas.openxmlformats.org/officeDocument/2006/relationships/hyperlink" Target="file:///C:\Users\IgorS\AppData\Local\Temp\notes5524D1\TabelaPojmov-veljavni.doc" TargetMode="External"/><Relationship Id="rId195" Type="http://schemas.openxmlformats.org/officeDocument/2006/relationships/hyperlink" Target="file:///C:\Users\IgorS\AppData\Local\Temp\notes5524D1\TabelaPojmov-veljavni.doc" TargetMode="External"/><Relationship Id="rId209" Type="http://schemas.openxmlformats.org/officeDocument/2006/relationships/hyperlink" Target="file:///C:\Users\IgorS\AppData\Local\Temp\notes5524D1\TabelaPojmov-veljavni.doc" TargetMode="External"/><Relationship Id="rId220" Type="http://schemas.openxmlformats.org/officeDocument/2006/relationships/hyperlink" Target="file:///C:\Users\IgorS\AppData\Local\Temp\notes5524D1\ZVISJV.doc" TargetMode="External"/><Relationship Id="rId241" Type="http://schemas.openxmlformats.org/officeDocument/2006/relationships/header" Target="header8.xml"/><Relationship Id="rId15" Type="http://schemas.openxmlformats.org/officeDocument/2006/relationships/hyperlink" Target="file:///E:\Users\Andrej\AppData\Users\IgorO\Users\Andrej\AppData\Users\IgorO\Users\IgorO\AppData\Roaming\Microsoft\Downloads\TabelaPojmov-veljavni.doc" TargetMode="External"/><Relationship Id="rId36" Type="http://schemas.openxmlformats.org/officeDocument/2006/relationships/oleObject" Target="embeddings/oleObject2.bin"/><Relationship Id="rId57" Type="http://schemas.openxmlformats.org/officeDocument/2006/relationships/hyperlink" Target="file:///E:\Users\Andrej\AppData\Users\IgorO\Users\Andrej\AppData\Users\IgorO\Users\IgorO\AppData\Roaming\Microsoft\Downloads\ZVISJV.doc" TargetMode="External"/><Relationship Id="rId262" Type="http://schemas.openxmlformats.org/officeDocument/2006/relationships/hyperlink" Target="file:///D:\Delovisce\leto%202016\TabelaPojmov-veljavni.doc" TargetMode="External"/><Relationship Id="rId283" Type="http://schemas.openxmlformats.org/officeDocument/2006/relationships/hyperlink" Target="file:///D:\Delovisce\leto%202016\ZVISJV.doc" TargetMode="External"/><Relationship Id="rId318" Type="http://schemas.openxmlformats.org/officeDocument/2006/relationships/hyperlink" Target="http://eur-lex.europa.eu/LexUriServ/LexUriServ.do?uri=OJ:L:2001:215:0018:0022:EN:PDF" TargetMode="External"/><Relationship Id="rId339" Type="http://schemas.openxmlformats.org/officeDocument/2006/relationships/hyperlink" Target="http://www.uradni-list.si/1/objava.jsp?sop=2011-01-2638" TargetMode="External"/><Relationship Id="rId78" Type="http://schemas.openxmlformats.org/officeDocument/2006/relationships/oleObject" Target="embeddings/oleObject9.bin"/><Relationship Id="rId99" Type="http://schemas.openxmlformats.org/officeDocument/2006/relationships/image" Target="media/image18.wmf"/><Relationship Id="rId101" Type="http://schemas.openxmlformats.org/officeDocument/2006/relationships/image" Target="media/image19.wmf"/><Relationship Id="rId122" Type="http://schemas.openxmlformats.org/officeDocument/2006/relationships/header" Target="header4.xml"/><Relationship Id="rId143" Type="http://schemas.openxmlformats.org/officeDocument/2006/relationships/hyperlink" Target="file:///C:\Users\IgorS\AppData\Local\Temp\notes5524D1\TabelaPojmov-veljavni.doc" TargetMode="External"/><Relationship Id="rId164" Type="http://schemas.openxmlformats.org/officeDocument/2006/relationships/hyperlink" Target="file:///C:\Users\IgorS\AppData\Local\Temp\notes5524D1\TabelaPojmov-veljavni.doc" TargetMode="External"/><Relationship Id="rId185" Type="http://schemas.openxmlformats.org/officeDocument/2006/relationships/hyperlink" Target="file:///C:\Users\IgorS\AppData\Local\Temp\notes5524D1\ZVISJV.doc" TargetMode="External"/><Relationship Id="rId9" Type="http://schemas.openxmlformats.org/officeDocument/2006/relationships/hyperlink" Target="file:///E:\Users\Andrej\AppData\Users\IgorO\Users\Andrej\AppData\Users\IgorO\Users\IgorO\AppData\Roaming\Microsoft\Downloads\TabelaPojmov-veljavni.doc" TargetMode="External"/><Relationship Id="rId210" Type="http://schemas.openxmlformats.org/officeDocument/2006/relationships/hyperlink" Target="file:///C:\Users\IgorS\AppData\Local\Temp\notes5524D1\TabelaPojmov-veljavni.doc" TargetMode="External"/><Relationship Id="rId26" Type="http://schemas.openxmlformats.org/officeDocument/2006/relationships/hyperlink" Target="file:///E:\Users\Andrej\AppData\Users\IgorO\Users\Andrej\AppData\Users\IgorO\Users\IgorO\AppData\Roaming\Microsoft\Downloads\TabelaPojmov-veljavni.doc" TargetMode="External"/><Relationship Id="rId231" Type="http://schemas.openxmlformats.org/officeDocument/2006/relationships/hyperlink" Target="file:///C:\Users\IgorS\AppData\Local\Temp\notes5524D1\TabelaPojmov-veljavni.doc" TargetMode="External"/><Relationship Id="rId252" Type="http://schemas.openxmlformats.org/officeDocument/2006/relationships/hyperlink" Target="file:///D:\Delovisce\leto%202016\TabelaPojmov-veljavni.doc" TargetMode="External"/><Relationship Id="rId273" Type="http://schemas.openxmlformats.org/officeDocument/2006/relationships/hyperlink" Target="file:///D:\Delovisce\leto%202016\TabelaPojmov-veljavni.doc" TargetMode="External"/><Relationship Id="rId294" Type="http://schemas.openxmlformats.org/officeDocument/2006/relationships/hyperlink" Target="file:///D:\Delovisce\leto%202016\ZVISJV.doc" TargetMode="External"/><Relationship Id="rId308" Type="http://schemas.openxmlformats.org/officeDocument/2006/relationships/hyperlink" Target="file:///D:\Delovisce\leto%202016\TabelaPojmov-veljavni.doc" TargetMode="External"/><Relationship Id="rId329" Type="http://schemas.openxmlformats.org/officeDocument/2006/relationships/header" Target="header13.xml"/><Relationship Id="rId47" Type="http://schemas.openxmlformats.org/officeDocument/2006/relationships/hyperlink" Target="file:///E:\Users\Andrej\AppData\Users\IgorO\Users\Andrej\AppData\Users\IgorO\Users\IgorO\AppData\Roaming\Microsoft\Downloads\TabelaPojmov-veljavni.doc" TargetMode="External"/><Relationship Id="rId68" Type="http://schemas.openxmlformats.org/officeDocument/2006/relationships/footer" Target="footer2.xml"/><Relationship Id="rId89" Type="http://schemas.openxmlformats.org/officeDocument/2006/relationships/image" Target="media/image13.wmf"/><Relationship Id="rId112" Type="http://schemas.openxmlformats.org/officeDocument/2006/relationships/oleObject" Target="embeddings/oleObject26.bin"/><Relationship Id="rId133" Type="http://schemas.openxmlformats.org/officeDocument/2006/relationships/footer" Target="footer8.xml"/><Relationship Id="rId154" Type="http://schemas.openxmlformats.org/officeDocument/2006/relationships/hyperlink" Target="file:///C:\Users\IgorS\AppData\Local\Temp\notes5524D1\TabelaPojmov-veljavni.doc" TargetMode="External"/><Relationship Id="rId175" Type="http://schemas.openxmlformats.org/officeDocument/2006/relationships/hyperlink" Target="file:///C:\Users\IgorS\AppData\Local\Temp\notes5524D1\TabelaPojmov-veljavni.doc" TargetMode="External"/><Relationship Id="rId340" Type="http://schemas.openxmlformats.org/officeDocument/2006/relationships/hyperlink" Target="http://www.uradni-list.si/1/objava.jsp?sop=2015-01-2359" TargetMode="External"/><Relationship Id="rId196" Type="http://schemas.openxmlformats.org/officeDocument/2006/relationships/hyperlink" Target="file:///C:\Users\IgorS\AppData\Local\Temp\notes5524D1\TabelaPojmov-veljavni.doc" TargetMode="External"/><Relationship Id="rId200" Type="http://schemas.openxmlformats.org/officeDocument/2006/relationships/hyperlink" Target="file:///C:\Users\IgorS\AppData\Local\Temp\notes5524D1\ZVISJV.doc" TargetMode="External"/><Relationship Id="rId16" Type="http://schemas.openxmlformats.org/officeDocument/2006/relationships/hyperlink" Target="file:///E:\Users\Andrej\AppData\Users\IgorO\Users\Andrej\AppData\Users\IgorO\Users\IgorO\AppData\Roaming\Microsoft\Downloads\ZVISJV.doc" TargetMode="External"/><Relationship Id="rId221" Type="http://schemas.openxmlformats.org/officeDocument/2006/relationships/hyperlink" Target="file:///C:\Users\IgorS\AppData\Local\Temp\notes5524D1\TabelaPojmov-veljavni.doc" TargetMode="External"/><Relationship Id="rId242" Type="http://schemas.openxmlformats.org/officeDocument/2006/relationships/hyperlink" Target="file:///D:\Delovisce\leto%202016\ZVISJV.doc" TargetMode="External"/><Relationship Id="rId263" Type="http://schemas.openxmlformats.org/officeDocument/2006/relationships/hyperlink" Target="file:///D:\Delovisce\leto%202016\TabelaPojmov-veljavni.doc" TargetMode="External"/><Relationship Id="rId284" Type="http://schemas.openxmlformats.org/officeDocument/2006/relationships/hyperlink" Target="file:///D:\Delovisce\leto%202016\ZVISJV.doc" TargetMode="External"/><Relationship Id="rId319" Type="http://schemas.openxmlformats.org/officeDocument/2006/relationships/hyperlink" Target="file:///D:\Delovisce\leto%202016\TabelaPojmov-veljavni.doc" TargetMode="External"/><Relationship Id="rId37" Type="http://schemas.openxmlformats.org/officeDocument/2006/relationships/hyperlink" Target="file:///E:\Users\Andrej\AppData\Users\IgorO\Users\Andrej\AppData\Users\IgorO\Users\IgorO\AppData\Roaming\Microsoft\Downloads\ZVISJV.doc" TargetMode="External"/><Relationship Id="rId58" Type="http://schemas.openxmlformats.org/officeDocument/2006/relationships/hyperlink" Target="file:///E:\Users\Andrej\AppData\Users\IgorO\Users\Andrej\AppData\Users\IgorO\Users\IgorO\AppData\Roaming\Microsoft\Downloads\TabelaPojmov-veljavni.doc" TargetMode="External"/><Relationship Id="rId79" Type="http://schemas.openxmlformats.org/officeDocument/2006/relationships/image" Target="media/image8.wmf"/><Relationship Id="rId102" Type="http://schemas.openxmlformats.org/officeDocument/2006/relationships/oleObject" Target="embeddings/oleObject21.bin"/><Relationship Id="rId123" Type="http://schemas.openxmlformats.org/officeDocument/2006/relationships/footer" Target="footer5.xml"/><Relationship Id="rId144" Type="http://schemas.openxmlformats.org/officeDocument/2006/relationships/hyperlink" Target="file:///C:\Users\IgorS\AppData\Local\Temp\notes5524D1\UV1.doc" TargetMode="External"/><Relationship Id="rId330" Type="http://schemas.openxmlformats.org/officeDocument/2006/relationships/header" Target="header14.xml"/><Relationship Id="rId90" Type="http://schemas.openxmlformats.org/officeDocument/2006/relationships/oleObject" Target="embeddings/oleObject15.bin"/><Relationship Id="rId165" Type="http://schemas.openxmlformats.org/officeDocument/2006/relationships/hyperlink" Target="file:///C:\Users\IgorS\AppData\Local\Temp\notes5524D1\ZVISJV.doc" TargetMode="External"/><Relationship Id="rId186" Type="http://schemas.openxmlformats.org/officeDocument/2006/relationships/hyperlink" Target="file:///C:\Users\IgorS\AppData\Local\Temp\notes5524D1\tabela%20pojmov%20-%20veljavni%20predpisi.doc" TargetMode="External"/><Relationship Id="rId211" Type="http://schemas.openxmlformats.org/officeDocument/2006/relationships/hyperlink" Target="file:///C:\Users\IgorS\AppData\Local\Temp\notes5524D1\ZVISJV.doc" TargetMode="External"/><Relationship Id="rId232" Type="http://schemas.openxmlformats.org/officeDocument/2006/relationships/hyperlink" Target="file:///C:\Users\IgorS\AppData\Local\Temp\notes5524D1\TabelaPojmov-veljavni.doc" TargetMode="External"/><Relationship Id="rId253" Type="http://schemas.openxmlformats.org/officeDocument/2006/relationships/hyperlink" Target="file:///D:\Delovisce\leto%202016\TabelaPojmov-veljavni.doc" TargetMode="External"/><Relationship Id="rId274" Type="http://schemas.openxmlformats.org/officeDocument/2006/relationships/hyperlink" Target="file:///D:\Delovisce\leto%202016\UV2.doc" TargetMode="External"/><Relationship Id="rId295" Type="http://schemas.openxmlformats.org/officeDocument/2006/relationships/hyperlink" Target="file:///D:\Delovisce\leto%202016\ZVISJV.doc" TargetMode="External"/><Relationship Id="rId309" Type="http://schemas.openxmlformats.org/officeDocument/2006/relationships/hyperlink" Target="file:///D:\Delovisce\leto%202016\TabelaPojmov-veljavni.doc" TargetMode="External"/><Relationship Id="rId27" Type="http://schemas.openxmlformats.org/officeDocument/2006/relationships/hyperlink" Target="file:///E:\Users\Andrej\AppData\Users\IgorO\Users\Andrej\AppData\Users\IgorO\Users\IgorO\AppData\Roaming\Microsoft\Downloads\ZVISJV.doc" TargetMode="External"/><Relationship Id="rId48" Type="http://schemas.openxmlformats.org/officeDocument/2006/relationships/hyperlink" Target="file:///E:\Users\Andrej\AppData\Users\IgorO\Users\Andrej\AppData\Users\IgorO\Users\IgorO\AppData\Roaming\Microsoft\Downloads\TabelaPojmov-veljavni.doc" TargetMode="External"/><Relationship Id="rId69" Type="http://schemas.openxmlformats.org/officeDocument/2006/relationships/header" Target="header1.xml"/><Relationship Id="rId113" Type="http://schemas.openxmlformats.org/officeDocument/2006/relationships/image" Target="media/image25.wmf"/><Relationship Id="rId134" Type="http://schemas.openxmlformats.org/officeDocument/2006/relationships/hyperlink" Target="file:///C:\Users\IgorS\AppData\Local\Temp\notes5524D1\TabelaPojmov-veljavni.doc" TargetMode="External"/><Relationship Id="rId320" Type="http://schemas.openxmlformats.org/officeDocument/2006/relationships/footer" Target="footer9.xml"/><Relationship Id="rId80" Type="http://schemas.openxmlformats.org/officeDocument/2006/relationships/oleObject" Target="embeddings/oleObject10.bin"/><Relationship Id="rId155" Type="http://schemas.openxmlformats.org/officeDocument/2006/relationships/hyperlink" Target="file:///C:\Users\IgorS\AppData\Local\Temp\notes5524D1\TabelaPojmov-veljavni.doc" TargetMode="External"/><Relationship Id="rId176" Type="http://schemas.openxmlformats.org/officeDocument/2006/relationships/hyperlink" Target="file:///C:\Users\IgorS\AppData\Local\Temp\notes5524D1\JV2.doc" TargetMode="External"/><Relationship Id="rId197" Type="http://schemas.openxmlformats.org/officeDocument/2006/relationships/hyperlink" Target="file:///C:\Users\IgorS\AppData\Local\Temp\notes5524D1\TabelaPojmov-veljavni.doc" TargetMode="External"/><Relationship Id="rId341" Type="http://schemas.openxmlformats.org/officeDocument/2006/relationships/hyperlink" Target="http://www.uradni-list.si/1/objava.jsp?sop=2015-01-4085" TargetMode="External"/><Relationship Id="rId201" Type="http://schemas.openxmlformats.org/officeDocument/2006/relationships/hyperlink" Target="file:///C:\Users\IgorS\AppData\Local\Temp\notes5524D1\TabelaPojmov-veljavni.doc" TargetMode="External"/><Relationship Id="rId222" Type="http://schemas.openxmlformats.org/officeDocument/2006/relationships/hyperlink" Target="file:///C:\Users\IgorS\AppData\Local\Temp\notes5524D1\UV1.doc" TargetMode="External"/><Relationship Id="rId243" Type="http://schemas.openxmlformats.org/officeDocument/2006/relationships/hyperlink" Target="http://eur-lex.europa.eu/LexUriServ/LexUriServ.do?uri=CELEX:32000H0473:SL:NOT" TargetMode="External"/><Relationship Id="rId264" Type="http://schemas.openxmlformats.org/officeDocument/2006/relationships/hyperlink" Target="file:///D:\Delovisce\leto%202016\TabelaPojmov-veljavni.doc" TargetMode="External"/><Relationship Id="rId285" Type="http://schemas.openxmlformats.org/officeDocument/2006/relationships/hyperlink" Target="file:///D:\Delovisce\leto%202016\TabelaPojmov-veljavni.doc" TargetMode="External"/><Relationship Id="rId17" Type="http://schemas.openxmlformats.org/officeDocument/2006/relationships/hyperlink" Target="file:///E:\Users\Andrej\AppData\Users\IgorO\Users\Andrej\AppData\Users\IgorO\Users\IgorO\AppData\Roaming\Microsoft\Downloads\ZVISJV.doc" TargetMode="External"/><Relationship Id="rId38" Type="http://schemas.openxmlformats.org/officeDocument/2006/relationships/hyperlink" Target="file:///E:\Users\Andrej\AppData\Users\IgorO\Users\Andrej\AppData\Users\IgorO\Users\IgorO\AppData\Roaming\Microsoft\Downloads\ZVISJV.doc" TargetMode="External"/><Relationship Id="rId59" Type="http://schemas.openxmlformats.org/officeDocument/2006/relationships/hyperlink" Target="file:///E:\Users\Andrej\AppData\Users\IgorO\Users\Andrej\AppData\Users\IgorO\Users\IgorO\AppData\Roaming\Microsoft\Downloads\ZVISJV.doc" TargetMode="External"/><Relationship Id="rId103" Type="http://schemas.openxmlformats.org/officeDocument/2006/relationships/image" Target="media/image20.wmf"/><Relationship Id="rId124" Type="http://schemas.openxmlformats.org/officeDocument/2006/relationships/image" Target="media/image30.png"/><Relationship Id="rId310" Type="http://schemas.openxmlformats.org/officeDocument/2006/relationships/hyperlink" Target="file:///D:\Delovisce\leto%202016\TabelaPojmov-veljavni.doc" TargetMode="External"/><Relationship Id="rId70" Type="http://schemas.openxmlformats.org/officeDocument/2006/relationships/image" Target="media/image3.wmf"/><Relationship Id="rId91" Type="http://schemas.openxmlformats.org/officeDocument/2006/relationships/image" Target="media/image14.wmf"/><Relationship Id="rId145" Type="http://schemas.openxmlformats.org/officeDocument/2006/relationships/hyperlink" Target="file:///C:\Users\IgorS\AppData\Local\Temp\notes5524D1\UV1.doc" TargetMode="External"/><Relationship Id="rId166" Type="http://schemas.openxmlformats.org/officeDocument/2006/relationships/hyperlink" Target="file:///C:\Users\IgorS\AppData\Local\Temp\notes5524D1\TabelaPojmov-veljavni.doc" TargetMode="External"/><Relationship Id="rId187" Type="http://schemas.openxmlformats.org/officeDocument/2006/relationships/hyperlink" Target="file:///C:\Users\IgorS\AppData\Local\Temp\notes5524D1\ZVISJV.doc" TargetMode="External"/><Relationship Id="rId331" Type="http://schemas.openxmlformats.org/officeDocument/2006/relationships/header" Target="header15.xml"/><Relationship Id="rId1" Type="http://schemas.openxmlformats.org/officeDocument/2006/relationships/customXml" Target="../customXml/item1.xml"/><Relationship Id="rId212" Type="http://schemas.openxmlformats.org/officeDocument/2006/relationships/hyperlink" Target="file:///C:\Users\IgorS\AppData\Local\Temp\notes5524D1\ZVISJV.doc" TargetMode="External"/><Relationship Id="rId233" Type="http://schemas.openxmlformats.org/officeDocument/2006/relationships/hyperlink" Target="file:///C:\Users\IgorS\AppData\Local\Temp\notes5524D1\UV1.doc" TargetMode="External"/><Relationship Id="rId254" Type="http://schemas.openxmlformats.org/officeDocument/2006/relationships/hyperlink" Target="file:///D:\Delovisce\leto%202016\TabelaPojmov-veljavni.doc" TargetMode="External"/><Relationship Id="rId28" Type="http://schemas.openxmlformats.org/officeDocument/2006/relationships/hyperlink" Target="file:///E:\Users\Andrej\AppData\Users\IgorO\Users\Andrej\AppData\Users\IgorO\Users\IgorO\AppData\Roaming\Microsoft\Downloads\ZVISJV.doc" TargetMode="External"/><Relationship Id="rId49" Type="http://schemas.openxmlformats.org/officeDocument/2006/relationships/hyperlink" Target="file:///E:\Users\Andrej\AppData\Users\IgorO\Users\Andrej\AppData\Users\IgorO\Users\IgorO\AppData\Roaming\Microsoft\Downloads\TabelaPojmov-veljavni.doc" TargetMode="External"/><Relationship Id="rId114" Type="http://schemas.openxmlformats.org/officeDocument/2006/relationships/oleObject" Target="embeddings/oleObject27.bin"/><Relationship Id="rId275" Type="http://schemas.openxmlformats.org/officeDocument/2006/relationships/hyperlink" Target="file:///D:\Delovisce\leto%202016\UV2.doc" TargetMode="External"/><Relationship Id="rId296" Type="http://schemas.openxmlformats.org/officeDocument/2006/relationships/hyperlink" Target="file:///D:\Delovisce\leto%202016\TabelaPojmov-veljavni.doc" TargetMode="External"/><Relationship Id="rId300" Type="http://schemas.openxmlformats.org/officeDocument/2006/relationships/hyperlink" Target="file:///D:\Delovisce\leto%202016\TabelaPojmov-veljavni.doc" TargetMode="External"/><Relationship Id="rId60" Type="http://schemas.openxmlformats.org/officeDocument/2006/relationships/hyperlink" Target="file:///E:\Users\Andrej\AppData\Users\IgorO\Users\Andrej\AppData\Users\IgorO\Users\IgorO\AppData\Roaming\Microsoft\Downloads\TabelaPojmov-veljavni.doc" TargetMode="External"/><Relationship Id="rId81" Type="http://schemas.openxmlformats.org/officeDocument/2006/relationships/image" Target="media/image9.wmf"/><Relationship Id="rId135" Type="http://schemas.openxmlformats.org/officeDocument/2006/relationships/hyperlink" Target="file:///C:\Users\IgorS\AppData\Local\Temp\notes5524D1\TabelaPojmov-veljavni.doc" TargetMode="External"/><Relationship Id="rId156" Type="http://schemas.openxmlformats.org/officeDocument/2006/relationships/hyperlink" Target="file:///C:\Users\IgorS\AppData\Local\Temp\notes5524D1\TabelaPojmov-veljavni.doc" TargetMode="External"/><Relationship Id="rId177" Type="http://schemas.openxmlformats.org/officeDocument/2006/relationships/hyperlink" Target="file:///C:\Users\IgorS\AppData\Local\Temp\notes5524D1\TabelaPojmov-veljavni.doc" TargetMode="External"/><Relationship Id="rId198" Type="http://schemas.openxmlformats.org/officeDocument/2006/relationships/hyperlink" Target="file:///C:\Users\IgorS\AppData\Local\Temp\notes5524D1\TabelaPojmov-veljavni.doc" TargetMode="External"/><Relationship Id="rId321" Type="http://schemas.openxmlformats.org/officeDocument/2006/relationships/footer" Target="footer10.xml"/><Relationship Id="rId342" Type="http://schemas.openxmlformats.org/officeDocument/2006/relationships/hyperlink" Target="http://www.uradni-list.si/1/objava.jsp?sop=2016-01-1264" TargetMode="External"/><Relationship Id="rId202" Type="http://schemas.openxmlformats.org/officeDocument/2006/relationships/hyperlink" Target="file:///C:\Users\IgorS\AppData\Local\Temp\notes5524D1\TabelaPojmov-veljavni.doc" TargetMode="External"/><Relationship Id="rId223" Type="http://schemas.openxmlformats.org/officeDocument/2006/relationships/hyperlink" Target="file:///C:\Users\IgorS\AppData\Local\Temp\notes5524D1\TabelaPojmov-veljavni.doc" TargetMode="External"/><Relationship Id="rId244" Type="http://schemas.openxmlformats.org/officeDocument/2006/relationships/hyperlink" Target="http://eur-lex.europa.eu/LexUriServ/LexUriServ.do?uri=CELEX:32004H0002:SL:NOT" TargetMode="External"/><Relationship Id="rId18" Type="http://schemas.openxmlformats.org/officeDocument/2006/relationships/hyperlink" Target="file:///E:\Users\Andrej\AppData\Users\IgorO\Users\Andrej\AppData\Users\IgorO\Users\IgorO\AppData\Roaming\Microsoft\Downloads\TabelaPojmov-veljavni.doc" TargetMode="External"/><Relationship Id="rId39" Type="http://schemas.openxmlformats.org/officeDocument/2006/relationships/hyperlink" Target="file:///E:\Users\Andrej\AppData\Users\IgorO\Users\Andrej\AppData\Users\IgorO\Users\IgorO\AppData\Roaming\Microsoft\Downloads\TabelaPojmov-veljavni.doc" TargetMode="External"/><Relationship Id="rId265" Type="http://schemas.openxmlformats.org/officeDocument/2006/relationships/hyperlink" Target="file:///D:\Delovisce\leto%202016\TabelaPojmov-veljavni.doc" TargetMode="External"/><Relationship Id="rId286" Type="http://schemas.openxmlformats.org/officeDocument/2006/relationships/hyperlink" Target="file:///D:\Delovisce\leto%202016\TabelaPojmov-veljavni.doc" TargetMode="External"/><Relationship Id="rId50" Type="http://schemas.openxmlformats.org/officeDocument/2006/relationships/hyperlink" Target="file:///E:\Users\Andrej\AppData\Users\IgorO\Users\Andrej\AppData\Users\IgorO\Users\IgorO\AppData\Roaming\Microsoft\Downloads\ZVISJV.doc" TargetMode="External"/><Relationship Id="rId104" Type="http://schemas.openxmlformats.org/officeDocument/2006/relationships/oleObject" Target="embeddings/oleObject22.bin"/><Relationship Id="rId125" Type="http://schemas.openxmlformats.org/officeDocument/2006/relationships/oleObject" Target="embeddings/oleObject28.bin"/><Relationship Id="rId146" Type="http://schemas.openxmlformats.org/officeDocument/2006/relationships/hyperlink" Target="file:///C:\Users\IgorS\AppData\Local\Temp\notes5524D1\TabelaPojmov-veljavni.doc" TargetMode="External"/><Relationship Id="rId167" Type="http://schemas.openxmlformats.org/officeDocument/2006/relationships/hyperlink" Target="file:///C:\Users\IgorS\AppData\Local\Temp\notes5524D1\ZVISJV.doc" TargetMode="External"/><Relationship Id="rId188" Type="http://schemas.openxmlformats.org/officeDocument/2006/relationships/hyperlink" Target="file:///C:\Users\IgorS\AppData\Local\Temp\notes5524D1\TabelaPojmov-veljavni.doc" TargetMode="External"/><Relationship Id="rId311" Type="http://schemas.openxmlformats.org/officeDocument/2006/relationships/hyperlink" Target="file:///D:\Delovisce\leto%202016\TabelaPojmov-veljavni.doc" TargetMode="External"/><Relationship Id="rId332" Type="http://schemas.openxmlformats.org/officeDocument/2006/relationships/image" Target="media/image33.png"/><Relationship Id="rId71" Type="http://schemas.openxmlformats.org/officeDocument/2006/relationships/oleObject" Target="embeddings/oleObject3.bin"/><Relationship Id="rId92" Type="http://schemas.openxmlformats.org/officeDocument/2006/relationships/oleObject" Target="embeddings/oleObject16.bin"/><Relationship Id="rId213" Type="http://schemas.openxmlformats.org/officeDocument/2006/relationships/hyperlink" Target="file:///C:\Users\IgorS\AppData\Local\Temp\notes5524D1\ZVISJV.doc" TargetMode="External"/><Relationship Id="rId234" Type="http://schemas.openxmlformats.org/officeDocument/2006/relationships/hyperlink" Target="file:///C:\Users\IgorS\AppData\Local\Temp\notes5524D1\TabelaPojmov-veljavni.doc" TargetMode="External"/><Relationship Id="rId2" Type="http://schemas.openxmlformats.org/officeDocument/2006/relationships/numbering" Target="numbering.xml"/><Relationship Id="rId29" Type="http://schemas.openxmlformats.org/officeDocument/2006/relationships/hyperlink" Target="file:///E:\Users\Andrej\AppData\Users\IgorO\Users\Andrej\AppData\Users\IgorO\Users\IgorO\AppData\Roaming\Microsoft\Downloads\TabelaPojmov-veljavni.doc" TargetMode="External"/><Relationship Id="rId255" Type="http://schemas.openxmlformats.org/officeDocument/2006/relationships/hyperlink" Target="file:///D:\Delovisce\leto%202016\TabelaPojmov-veljavni.doc" TargetMode="External"/><Relationship Id="rId276" Type="http://schemas.openxmlformats.org/officeDocument/2006/relationships/hyperlink" Target="file:///D:\Delovisce\leto%202016\tabela%20pojmov%20-%20veljavni%20predpisi.doc" TargetMode="External"/><Relationship Id="rId297" Type="http://schemas.openxmlformats.org/officeDocument/2006/relationships/hyperlink" Target="file:///D:\Delovisce\leto%202016\TabelaPojmov-veljavni.doc" TargetMode="External"/><Relationship Id="rId40" Type="http://schemas.openxmlformats.org/officeDocument/2006/relationships/hyperlink" Target="file:///E:\Users\Andrej\AppData\Users\IgorO\Users\Andrej\AppData\Users\IgorO\Users\IgorO\AppData\Roaming\Microsoft\Downloads\TabelaPojmov-veljavni.doc" TargetMode="External"/><Relationship Id="rId115" Type="http://schemas.openxmlformats.org/officeDocument/2006/relationships/header" Target="header2.xml"/><Relationship Id="rId136" Type="http://schemas.openxmlformats.org/officeDocument/2006/relationships/hyperlink" Target="file:///C:\Users\IgorS\AppData\Local\Temp\notes5524D1\TabelaPojmov-veljavni.doc" TargetMode="External"/><Relationship Id="rId157" Type="http://schemas.openxmlformats.org/officeDocument/2006/relationships/hyperlink" Target="file:///C:\Users\IgorS\AppData\Local\Temp\notes5524D1\TabelaPojmov-veljavni.doc" TargetMode="External"/><Relationship Id="rId178" Type="http://schemas.openxmlformats.org/officeDocument/2006/relationships/hyperlink" Target="file:///C:\Users\IgorS\AppData\Local\Temp\notes5524D1\UV1.doc" TargetMode="External"/><Relationship Id="rId301" Type="http://schemas.openxmlformats.org/officeDocument/2006/relationships/hyperlink" Target="file:///D:\Delovisce\leto%202016\JV7.doc" TargetMode="External"/><Relationship Id="rId322" Type="http://schemas.openxmlformats.org/officeDocument/2006/relationships/header" Target="header9.xml"/><Relationship Id="rId343" Type="http://schemas.openxmlformats.org/officeDocument/2006/relationships/header" Target="header19.xml"/><Relationship Id="rId61" Type="http://schemas.openxmlformats.org/officeDocument/2006/relationships/hyperlink" Target="file:///E:\Users\Andrej\AppData\Users\IgorO\Users\Andrej\AppData\Users\IgorO\Users\IgorO\AppData\Roaming\Microsoft\Downloads\TabelaPojmov-veljavni.doc" TargetMode="External"/><Relationship Id="rId82" Type="http://schemas.openxmlformats.org/officeDocument/2006/relationships/oleObject" Target="embeddings/oleObject11.bin"/><Relationship Id="rId199" Type="http://schemas.openxmlformats.org/officeDocument/2006/relationships/hyperlink" Target="file:///C:\Users\IgorS\AppData\Local\Temp\notes5524D1\TabelaPojmov-veljavni.doc" TargetMode="External"/><Relationship Id="rId203" Type="http://schemas.openxmlformats.org/officeDocument/2006/relationships/hyperlink" Target="file:///C:\Users\IgorS\AppData\Local\Temp\notes5524D1\ZVISJV.doc" TargetMode="External"/><Relationship Id="rId19" Type="http://schemas.openxmlformats.org/officeDocument/2006/relationships/hyperlink" Target="file:///E:\Users\Andrej\AppData\Users\IgorO\Users\Andrej\AppData\Users\IgorO\Users\IgorO\AppData\Roaming\Microsoft\Downloads\TabelaPojmov-veljavni.doc" TargetMode="External"/><Relationship Id="rId224" Type="http://schemas.openxmlformats.org/officeDocument/2006/relationships/hyperlink" Target="file:///C:\Users\IgorS\AppData\Local\Temp\notes5524D1\ZVISJV.doc" TargetMode="External"/><Relationship Id="rId245" Type="http://schemas.openxmlformats.org/officeDocument/2006/relationships/hyperlink" Target="file:///D:\Delovisce\leto%202016\TabelaPojmov-veljavni.doc" TargetMode="External"/><Relationship Id="rId266" Type="http://schemas.openxmlformats.org/officeDocument/2006/relationships/hyperlink" Target="file:///D:\Delovisce\leto%202016\TabelaPojmov-veljavni.doc" TargetMode="External"/><Relationship Id="rId287" Type="http://schemas.openxmlformats.org/officeDocument/2006/relationships/hyperlink" Target="file:///D:\Delovisce\leto%202016\TabelaPojmov-veljavni.doc" TargetMode="External"/><Relationship Id="rId30" Type="http://schemas.openxmlformats.org/officeDocument/2006/relationships/hyperlink" Target="file:///E:\Users\Andrej\AppData\Users\IgorO\Users\Andrej\AppData\Users\IgorO\Users\IgorO\AppData\Roaming\Microsoft\Downloads\TabelaPojmov-veljavni.doc" TargetMode="External"/><Relationship Id="rId105" Type="http://schemas.openxmlformats.org/officeDocument/2006/relationships/image" Target="media/image21.wmf"/><Relationship Id="rId126" Type="http://schemas.openxmlformats.org/officeDocument/2006/relationships/image" Target="media/image31.png"/><Relationship Id="rId147" Type="http://schemas.openxmlformats.org/officeDocument/2006/relationships/hyperlink" Target="file:///C:\Users\IgorS\AppData\Local\Temp\notes5524D1\TabelaPojmov-veljavni.doc" TargetMode="External"/><Relationship Id="rId168" Type="http://schemas.openxmlformats.org/officeDocument/2006/relationships/hyperlink" Target="file:///C:\Users\IgorS\AppData\Local\Temp\notes5524D1\TabelaPojmov-veljavni.doc" TargetMode="External"/><Relationship Id="rId312" Type="http://schemas.openxmlformats.org/officeDocument/2006/relationships/hyperlink" Target="file:///D:\Delovisce\leto%202016\TabelaPojmov-veljavni.doc" TargetMode="External"/><Relationship Id="rId333" Type="http://schemas.openxmlformats.org/officeDocument/2006/relationships/image" Target="media/image34.png"/><Relationship Id="rId51" Type="http://schemas.openxmlformats.org/officeDocument/2006/relationships/hyperlink" Target="file:///E:\Users\Andrej\AppData\Users\IgorO\Users\Andrej\AppData\Users\IgorO\Users\IgorO\AppData\Roaming\Microsoft\Downloads\TabelaPojmov-veljavni.doc" TargetMode="External"/><Relationship Id="rId72" Type="http://schemas.openxmlformats.org/officeDocument/2006/relationships/image" Target="media/image5.wmf"/><Relationship Id="rId93" Type="http://schemas.openxmlformats.org/officeDocument/2006/relationships/image" Target="media/image15.wmf"/><Relationship Id="rId189" Type="http://schemas.openxmlformats.org/officeDocument/2006/relationships/hyperlink" Target="file:///C:\Users\IgorS\AppData\Local\Temp\notes5524D1\TabelaPojmov-veljavni.doc" TargetMode="External"/><Relationship Id="rId3" Type="http://schemas.openxmlformats.org/officeDocument/2006/relationships/styles" Target="styles.xml"/><Relationship Id="rId214" Type="http://schemas.openxmlformats.org/officeDocument/2006/relationships/hyperlink" Target="file:///C:\Users\IgorS\AppData\Local\Temp\notes5524D1\ZVISJV.doc" TargetMode="External"/><Relationship Id="rId235" Type="http://schemas.openxmlformats.org/officeDocument/2006/relationships/hyperlink" Target="file:///C:\Users\IgorS\AppData\Local\Temp\notes5524D1\TabelaPojmov-veljavni.doc" TargetMode="External"/><Relationship Id="rId256" Type="http://schemas.openxmlformats.org/officeDocument/2006/relationships/hyperlink" Target="file:///D:\Delovisce\leto%202016\TabelaPojmov-veljavni.doc" TargetMode="External"/><Relationship Id="rId277" Type="http://schemas.openxmlformats.org/officeDocument/2006/relationships/hyperlink" Target="file:///D:\Delovisce\leto%202016\TabelaPojmov-veljavni.doc" TargetMode="External"/><Relationship Id="rId298" Type="http://schemas.openxmlformats.org/officeDocument/2006/relationships/hyperlink" Target="file:///D:\Delovisce\leto%202016\ZVISJV.doc" TargetMode="External"/><Relationship Id="rId116" Type="http://schemas.openxmlformats.org/officeDocument/2006/relationships/footer" Target="footer3.xml"/><Relationship Id="rId137" Type="http://schemas.openxmlformats.org/officeDocument/2006/relationships/hyperlink" Target="file:///C:\Users\IgorS\AppData\Local\Temp\notes5524D1\TabelaPojmov-veljavni.doc" TargetMode="External"/><Relationship Id="rId158" Type="http://schemas.openxmlformats.org/officeDocument/2006/relationships/hyperlink" Target="file:///C:\Users\IgorS\AppData\Local\Temp\notes5524D1\TabelaPojmov-veljavni.doc" TargetMode="External"/><Relationship Id="rId302" Type="http://schemas.openxmlformats.org/officeDocument/2006/relationships/hyperlink" Target="file:///D:\Delovisce\leto%202016\ZVISJV.doc" TargetMode="External"/><Relationship Id="rId323" Type="http://schemas.openxmlformats.org/officeDocument/2006/relationships/header" Target="header10.xml"/><Relationship Id="rId344" Type="http://schemas.openxmlformats.org/officeDocument/2006/relationships/fontTable" Target="fontTable.xml"/><Relationship Id="rId20" Type="http://schemas.openxmlformats.org/officeDocument/2006/relationships/hyperlink" Target="file:///E:\Users\Andrej\AppData\Users\IgorO\Users\Andrej\AppData\Users\IgorO\Users\IgorO\AppData\Roaming\Microsoft\Downloads\TabelaPojmov-veljavni.doc" TargetMode="External"/><Relationship Id="rId41" Type="http://schemas.openxmlformats.org/officeDocument/2006/relationships/hyperlink" Target="file:///E:\Users\Andrej\AppData\Users\IgorO\Users\Andrej\AppData\Users\IgorO\Users\IgorO\AppData\Roaming\Microsoft\Downloads\TabelaPojmov-veljavni.doc" TargetMode="External"/><Relationship Id="rId62" Type="http://schemas.openxmlformats.org/officeDocument/2006/relationships/hyperlink" Target="file:///E:\Users\Andrej\AppData\Users\IgorO\Users\Andrej\AppData\Users\IgorO\Users\IgorO\AppData\Roaming\Microsoft\Downloads\ZVISJV.doc" TargetMode="External"/><Relationship Id="rId83" Type="http://schemas.openxmlformats.org/officeDocument/2006/relationships/image" Target="media/image10.wmf"/><Relationship Id="rId179" Type="http://schemas.openxmlformats.org/officeDocument/2006/relationships/hyperlink" Target="file:///C:\Users\IgorS\AppData\Local\Temp\notes5524D1\TabelaPojmov-veljavni.doc" TargetMode="External"/><Relationship Id="rId190" Type="http://schemas.openxmlformats.org/officeDocument/2006/relationships/hyperlink" Target="file:///C:\Users\IgorS\AppData\Local\Temp\notes5524D1\ZVISJV.doc" TargetMode="External"/><Relationship Id="rId204" Type="http://schemas.openxmlformats.org/officeDocument/2006/relationships/hyperlink" Target="file:///C:\Users\IgorS\AppData\Local\Temp\notes5524D1\ZVISJV.doc" TargetMode="External"/><Relationship Id="rId225" Type="http://schemas.openxmlformats.org/officeDocument/2006/relationships/hyperlink" Target="file:///C:\Users\IgorS\AppData\Local\Temp\notes5524D1\ZVISJV.doc" TargetMode="External"/><Relationship Id="rId246" Type="http://schemas.openxmlformats.org/officeDocument/2006/relationships/hyperlink" Target="file:///D:\Delovisce\leto%202016\TabelaPojmov-veljavni.doc" TargetMode="External"/><Relationship Id="rId267" Type="http://schemas.openxmlformats.org/officeDocument/2006/relationships/hyperlink" Target="file:///D:\Delovisce\leto%202016\TabelaPojmov-veljavni.doc" TargetMode="External"/><Relationship Id="rId288" Type="http://schemas.openxmlformats.org/officeDocument/2006/relationships/hyperlink" Target="file:///D:\Delovisce\leto%202016\TabelaPojmov-veljavni.doc" TargetMode="External"/><Relationship Id="rId106" Type="http://schemas.openxmlformats.org/officeDocument/2006/relationships/oleObject" Target="embeddings/oleObject23.bin"/><Relationship Id="rId127" Type="http://schemas.openxmlformats.org/officeDocument/2006/relationships/image" Target="media/image32.png"/><Relationship Id="rId313" Type="http://schemas.openxmlformats.org/officeDocument/2006/relationships/hyperlink" Target="file:///D:\Delovisce\leto%202016\TabelaPojmov-veljavni.doc" TargetMode="External"/><Relationship Id="rId10" Type="http://schemas.openxmlformats.org/officeDocument/2006/relationships/hyperlink" Target="file:///E:\Users\Andrej\AppData\Users\IgorO\Users\Andrej\AppData\Users\IgorO\Users\IgorO\AppData\Roaming\Microsoft\Downloads\TabelaPojmov-veljavni.doc" TargetMode="External"/><Relationship Id="rId31" Type="http://schemas.openxmlformats.org/officeDocument/2006/relationships/hyperlink" Target="file:///E:\Users\Andrej\AppData\Users\IgorO\Users\Andrej\AppData\Users\IgorO\Users\IgorO\AppData\Roaming\Microsoft\Downloads\TabelaPojmov-veljavni.doc" TargetMode="External"/><Relationship Id="rId52" Type="http://schemas.openxmlformats.org/officeDocument/2006/relationships/hyperlink" Target="file:///E:\Users\Andrej\AppData\Users\IgorO\Users\Andrej\AppData\Users\IgorO\Users\IgorO\AppData\Roaming\Microsoft\Downloads\TabelaPojmov-veljavni.doc" TargetMode="External"/><Relationship Id="rId73" Type="http://schemas.openxmlformats.org/officeDocument/2006/relationships/oleObject" Target="embeddings/oleObject5.bin"/><Relationship Id="rId94" Type="http://schemas.openxmlformats.org/officeDocument/2006/relationships/oleObject" Target="embeddings/oleObject17.bin"/><Relationship Id="rId148" Type="http://schemas.openxmlformats.org/officeDocument/2006/relationships/hyperlink" Target="file:///C:\Users\IgorS\AppData\Local\Temp\notes5524D1\TabelaPojmov-veljavni.doc" TargetMode="External"/><Relationship Id="rId169" Type="http://schemas.openxmlformats.org/officeDocument/2006/relationships/hyperlink" Target="file:///C:\Users\IgorS\AppData\Local\Temp\notes5524D1\TabelaPojmov-veljavni.doc" TargetMode="External"/><Relationship Id="rId334" Type="http://schemas.openxmlformats.org/officeDocument/2006/relationships/header" Target="header16.xml"/><Relationship Id="rId4" Type="http://schemas.openxmlformats.org/officeDocument/2006/relationships/settings" Target="settings.xml"/><Relationship Id="rId180" Type="http://schemas.openxmlformats.org/officeDocument/2006/relationships/hyperlink" Target="file:///C:\Users\IgorS\AppData\Local\Temp\notes5524D1\JV2.doc" TargetMode="External"/><Relationship Id="rId215" Type="http://schemas.openxmlformats.org/officeDocument/2006/relationships/hyperlink" Target="file:///C:\Users\IgorS\AppData\Local\Temp\notes5524D1\TabelaPojmov-veljavni.doc" TargetMode="External"/><Relationship Id="rId236" Type="http://schemas.openxmlformats.org/officeDocument/2006/relationships/hyperlink" Target="file:///C:\Users\IgorS\AppData\Local\Temp\notes5524D1\TabelaPojmov-veljavni.doc" TargetMode="External"/><Relationship Id="rId257" Type="http://schemas.openxmlformats.org/officeDocument/2006/relationships/hyperlink" Target="file:///D:\Delovisce\leto%202016\TabelaPojmov-veljavni.doc" TargetMode="External"/><Relationship Id="rId278" Type="http://schemas.openxmlformats.org/officeDocument/2006/relationships/hyperlink" Target="file:///D:\Delovisce\leto%202016\TabelaPojmov-veljavni.doc" TargetMode="External"/><Relationship Id="rId303" Type="http://schemas.openxmlformats.org/officeDocument/2006/relationships/hyperlink" Target="file:///D:\Delovisce\leto%202016\TabelaPojmov-veljavni.doc" TargetMode="External"/><Relationship Id="rId42" Type="http://schemas.openxmlformats.org/officeDocument/2006/relationships/hyperlink" Target="file:///E:\Users\Andrej\AppData\Users\IgorO\Users\Andrej\AppData\Users\IgorO\Users\IgorO\AppData\Roaming\Microsoft\Downloads\TabelaPojmov-veljavni.doc" TargetMode="External"/><Relationship Id="rId84" Type="http://schemas.openxmlformats.org/officeDocument/2006/relationships/oleObject" Target="embeddings/oleObject12.bin"/><Relationship Id="rId138" Type="http://schemas.openxmlformats.org/officeDocument/2006/relationships/hyperlink" Target="file:///C:\Users\IgorS\AppData\Local\Temp\notes5524D1\TabelaPojmov-veljavni.doc" TargetMode="External"/><Relationship Id="rId345" Type="http://schemas.openxmlformats.org/officeDocument/2006/relationships/theme" Target="theme/theme1.xml"/><Relationship Id="rId191" Type="http://schemas.openxmlformats.org/officeDocument/2006/relationships/hyperlink" Target="file:///C:\Users\IgorS\AppData\Local\Temp\notes5524D1\ZVISJV.doc" TargetMode="External"/><Relationship Id="rId205" Type="http://schemas.openxmlformats.org/officeDocument/2006/relationships/hyperlink" Target="file:///C:\Users\IgorS\AppData\Local\Temp\notes5524D1\ZVISJV.doc" TargetMode="External"/><Relationship Id="rId247" Type="http://schemas.openxmlformats.org/officeDocument/2006/relationships/hyperlink" Target="file:///D:\Delovisce\leto%202016\TabelaPojmov-veljavni.doc" TargetMode="External"/><Relationship Id="rId107" Type="http://schemas.openxmlformats.org/officeDocument/2006/relationships/image" Target="media/image22.wmf"/><Relationship Id="rId289" Type="http://schemas.openxmlformats.org/officeDocument/2006/relationships/hyperlink" Target="file:///D:\Delovisce\leto%202016\TabelaPojmov-veljavni.doc" TargetMode="External"/><Relationship Id="rId11" Type="http://schemas.openxmlformats.org/officeDocument/2006/relationships/hyperlink" Target="file:///E:\Users\Andrej\AppData\Users\IgorO\Users\Andrej\AppData\Users\IgorO\Users\IgorO\AppData\Roaming\Microsoft\Downloads\TabelaPojmov-veljavni.doc" TargetMode="External"/><Relationship Id="rId53" Type="http://schemas.openxmlformats.org/officeDocument/2006/relationships/hyperlink" Target="file:///E:\Users\Andrej\AppData\Users\IgorO\Users\Andrej\AppData\Users\IgorO\Users\IgorO\AppData\Roaming\Microsoft\Downloads\TabelaPojmov-veljavni.doc" TargetMode="External"/><Relationship Id="rId149" Type="http://schemas.openxmlformats.org/officeDocument/2006/relationships/hyperlink" Target="file:///C:\Users\IgorS\AppData\Local\Temp\notes5524D1\TabelaPojmov-veljavni.doc" TargetMode="External"/><Relationship Id="rId314" Type="http://schemas.openxmlformats.org/officeDocument/2006/relationships/hyperlink" Target="file:///D:\Delovisce\leto%202016\TabelaPojmov-veljavni.doc" TargetMode="External"/><Relationship Id="rId95" Type="http://schemas.openxmlformats.org/officeDocument/2006/relationships/image" Target="media/image16.wmf"/><Relationship Id="rId160" Type="http://schemas.openxmlformats.org/officeDocument/2006/relationships/hyperlink" Target="file:///C:\Users\IgorS\AppData\Local\Temp\notes5524D1\ZVISJV.doc" TargetMode="External"/><Relationship Id="rId216" Type="http://schemas.openxmlformats.org/officeDocument/2006/relationships/hyperlink" Target="file:///C:\Users\IgorS\AppData\Local\Temp\notes5524D1\TabelaPojmov-veljavni.doc" TargetMode="External"/><Relationship Id="rId258" Type="http://schemas.openxmlformats.org/officeDocument/2006/relationships/hyperlink" Target="file:///D:\Delovisce\leto%202016\TabelaPojmov-veljavni.doc" TargetMode="External"/><Relationship Id="rId22" Type="http://schemas.openxmlformats.org/officeDocument/2006/relationships/hyperlink" Target="file:///E:\Users\Andrej\AppData\Users\IgorO\Users\Andrej\AppData\Users\IgorO\Users\IgorO\AppData\Roaming\Microsoft\Downloads\TabelaPojmov-veljavni.doc" TargetMode="External"/><Relationship Id="rId64" Type="http://schemas.openxmlformats.org/officeDocument/2006/relationships/hyperlink" Target="file:///E:\Users\Andrej\AppData\Users\IgorO\Users\Andrej\AppData\Users\IgorO\Users\IgorO\AppData\Roaming\Microsoft\Downloads\TabelaPojmov-veljavni.doc" TargetMode="External"/><Relationship Id="rId118" Type="http://schemas.openxmlformats.org/officeDocument/2006/relationships/header" Target="header3.xml"/><Relationship Id="rId325" Type="http://schemas.openxmlformats.org/officeDocument/2006/relationships/hyperlink" Target="http://pisrs.si/Pis.web/npb/2007-01-4255-p1.pdf" TargetMode="External"/><Relationship Id="rId171" Type="http://schemas.openxmlformats.org/officeDocument/2006/relationships/hyperlink" Target="file:///C:\Users\IgorS\AppData\Local\Temp\notes5524D1\ZVISJV.doc" TargetMode="External"/><Relationship Id="rId227" Type="http://schemas.openxmlformats.org/officeDocument/2006/relationships/hyperlink" Target="file:///C:\Users\IgorS\AppData\Local\Temp\notes5524D1\TabelaPojmov-veljavni.doc" TargetMode="External"/><Relationship Id="rId269" Type="http://schemas.openxmlformats.org/officeDocument/2006/relationships/hyperlink" Target="file:///D:\Delovisce\leto%202016\TabelaPojmov-veljavni.doc" TargetMode="External"/><Relationship Id="rId33" Type="http://schemas.openxmlformats.org/officeDocument/2006/relationships/image" Target="media/image1.wmf"/><Relationship Id="rId129" Type="http://schemas.openxmlformats.org/officeDocument/2006/relationships/footer" Target="footer6.xml"/><Relationship Id="rId280" Type="http://schemas.openxmlformats.org/officeDocument/2006/relationships/hyperlink" Target="file:///D:\Delovisce\leto%202016\TabelaPojmov-veljavni.doc" TargetMode="External"/><Relationship Id="rId336" Type="http://schemas.openxmlformats.org/officeDocument/2006/relationships/hyperlink" Target="http://www.pisrs.si/Pis.web/npb/2017-01-0098-p1.pdf" TargetMode="External"/><Relationship Id="rId75" Type="http://schemas.openxmlformats.org/officeDocument/2006/relationships/oleObject" Target="embeddings/oleObject6.bin"/><Relationship Id="rId140" Type="http://schemas.openxmlformats.org/officeDocument/2006/relationships/hyperlink" Target="file:///C:\Users\IgorS\AppData\Local\Temp\notes5524D1\TabelaPojmov-veljavni.doc" TargetMode="External"/><Relationship Id="rId182" Type="http://schemas.openxmlformats.org/officeDocument/2006/relationships/hyperlink" Target="file:///C:\Users\IgorS\AppData\Local\Temp\notes5524D1\TabelaPojmov-veljavni.doc" TargetMode="External"/><Relationship Id="rId6" Type="http://schemas.openxmlformats.org/officeDocument/2006/relationships/footnotes" Target="footnotes.xml"/><Relationship Id="rId238" Type="http://schemas.openxmlformats.org/officeDocument/2006/relationships/hyperlink" Target="file:///C:\Users\IgorS\AppData\Local\Temp\notes5524D1\TabelaPojmov-veljavni.doc" TargetMode="External"/><Relationship Id="rId291" Type="http://schemas.openxmlformats.org/officeDocument/2006/relationships/hyperlink" Target="file:///D:\Delovisce\leto%202016\TabelaPojmov-veljavni.doc" TargetMode="External"/><Relationship Id="rId305" Type="http://schemas.openxmlformats.org/officeDocument/2006/relationships/hyperlink" Target="file:///D:\Delovisce\leto%202016\TabelaPojmov-veljavni.doc" TargetMode="External"/><Relationship Id="rId44" Type="http://schemas.openxmlformats.org/officeDocument/2006/relationships/hyperlink" Target="file:///E:\Users\Andrej\AppData\Users\IgorO\Users\Andrej\AppData\Users\IgorO\Users\IgorO\AppData\Roaming\Microsoft\Downloads\TabelaPojmov-veljavni.doc" TargetMode="External"/><Relationship Id="rId86" Type="http://schemas.openxmlformats.org/officeDocument/2006/relationships/oleObject" Target="embeddings/oleObject13.bin"/><Relationship Id="rId151" Type="http://schemas.openxmlformats.org/officeDocument/2006/relationships/hyperlink" Target="file:///C:\Users\IgorS\AppData\Local\Temp\notes5524D1\TabelaPojmov-veljavni.doc" TargetMode="External"/><Relationship Id="rId193" Type="http://schemas.openxmlformats.org/officeDocument/2006/relationships/hyperlink" Target="file:///C:\Users\IgorS\AppData\Local\Temp\notes5524D1\TabelaPojmov-veljavni.doc" TargetMode="External"/><Relationship Id="rId207" Type="http://schemas.openxmlformats.org/officeDocument/2006/relationships/hyperlink" Target="file:///C:\Users\IgorS\AppData\Local\Temp\notes5524D1\TabelaPojmov-veljavni.doc" TargetMode="External"/><Relationship Id="rId249" Type="http://schemas.openxmlformats.org/officeDocument/2006/relationships/hyperlink" Target="file:///D:\Delovisce\leto%202016\TabelaPojmov-veljavni.doc" TargetMode="External"/><Relationship Id="rId13" Type="http://schemas.openxmlformats.org/officeDocument/2006/relationships/hyperlink" Target="file:///E:\Users\Andrej\AppData\Users\IgorO\Users\Andrej\AppData\Users\IgorO\Users\IgorO\AppData\Roaming\Microsoft\Downloads\TabelaPojmov-veljavni.doc" TargetMode="External"/><Relationship Id="rId109" Type="http://schemas.openxmlformats.org/officeDocument/2006/relationships/image" Target="media/image23.wmf"/><Relationship Id="rId260" Type="http://schemas.openxmlformats.org/officeDocument/2006/relationships/hyperlink" Target="file:///D:\Delovisce\leto%202016\TabelaPojmov-veljavni.doc" TargetMode="External"/><Relationship Id="rId316" Type="http://schemas.openxmlformats.org/officeDocument/2006/relationships/hyperlink" Target="file:///D:\Delovisce\leto%202016\TabelaPojmov-veljavni.doc" TargetMode="External"/><Relationship Id="rId55" Type="http://schemas.openxmlformats.org/officeDocument/2006/relationships/hyperlink" Target="file:///E:\Users\Andrej\AppData\Users\IgorO\Users\Andrej\AppData\Users\IgorO\Users\IgorO\AppData\Roaming\Microsoft\Downloads\ZVISJV.doc" TargetMode="External"/><Relationship Id="rId97" Type="http://schemas.openxmlformats.org/officeDocument/2006/relationships/image" Target="media/image17.wmf"/><Relationship Id="rId120" Type="http://schemas.openxmlformats.org/officeDocument/2006/relationships/image" Target="media/image27.jpeg"/><Relationship Id="rId162" Type="http://schemas.openxmlformats.org/officeDocument/2006/relationships/hyperlink" Target="file:///C:\Users\IgorS\AppData\Local\Temp\notes5524D1\JV4.doc" TargetMode="External"/><Relationship Id="rId218" Type="http://schemas.openxmlformats.org/officeDocument/2006/relationships/hyperlink" Target="file:///C:\Users\IgorS\AppData\Local\Temp\notes5524D1\TabelaPojmov-veljavni.doc" TargetMode="External"/><Relationship Id="rId271" Type="http://schemas.openxmlformats.org/officeDocument/2006/relationships/hyperlink" Target="file:///D:\Delovisce\leto%202016\TabelaPojmov-veljavni.doc" TargetMode="External"/><Relationship Id="rId24" Type="http://schemas.openxmlformats.org/officeDocument/2006/relationships/hyperlink" Target="file:///E:\Users\Andrej\AppData\Users\IgorO\Users\Andrej\AppData\Users\IgorO\Users\IgorO\AppData\Roaming\Microsoft\Downloads\TabelaPojmov-veljavni.doc" TargetMode="External"/><Relationship Id="rId66" Type="http://schemas.openxmlformats.org/officeDocument/2006/relationships/hyperlink" Target="http://www.uradni-list.si/1/objava.jsp?sop=2004-01-2260" TargetMode="External"/><Relationship Id="rId131" Type="http://schemas.openxmlformats.org/officeDocument/2006/relationships/header" Target="header7.xml"/><Relationship Id="rId327" Type="http://schemas.openxmlformats.org/officeDocument/2006/relationships/hyperlink" Target="http://www.uradni-list.si/1/objava.jsp?urlurid=20034857" TargetMode="External"/><Relationship Id="rId173" Type="http://schemas.openxmlformats.org/officeDocument/2006/relationships/hyperlink" Target="file:///C:\Users\IgorS\AppData\Local\Temp\notes5524D1\ZVISJV.doc" TargetMode="External"/><Relationship Id="rId229" Type="http://schemas.openxmlformats.org/officeDocument/2006/relationships/hyperlink" Target="file:///C:\Users\IgorS\AppData\Local\Temp\notes5524D1\ZVISJV.doc" TargetMode="External"/><Relationship Id="rId240" Type="http://schemas.openxmlformats.org/officeDocument/2006/relationships/hyperlink" Target="file:///C:\Users\IgorS\AppData\Local\Temp\notes5524D1\TabelaPojmov-veljavni.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se.gov.uk/lau/lacs/42-3.htm" TargetMode="External"/><Relationship Id="rId3" Type="http://schemas.openxmlformats.org/officeDocument/2006/relationships/image" Target="media/image5.wmf"/><Relationship Id="rId7" Type="http://schemas.openxmlformats.org/officeDocument/2006/relationships/image" Target="media/image29.png"/><Relationship Id="rId2" Type="http://schemas.openxmlformats.org/officeDocument/2006/relationships/oleObject" Target="embeddings/oleObject4.bin"/><Relationship Id="rId1" Type="http://schemas.openxmlformats.org/officeDocument/2006/relationships/image" Target="media/image4.wmf"/><Relationship Id="rId6" Type="http://schemas.openxmlformats.org/officeDocument/2006/relationships/oleObject" Target="embeddings/oleObject8.bin"/><Relationship Id="rId5" Type="http://schemas.openxmlformats.org/officeDocument/2006/relationships/image" Target="media/image6.wmf"/><Relationship Id="rId4" Type="http://schemas.openxmlformats.org/officeDocument/2006/relationships/oleObject" Target="embeddings/oleObject7.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E6CB75-A762-4981-8349-999604FA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273</Pages>
  <Words>78823</Words>
  <Characters>516791</Characters>
  <Application>Microsoft Office Word</Application>
  <DocSecurity>0</DocSecurity>
  <Lines>4306</Lines>
  <Paragraphs>1188</Paragraphs>
  <ScaleCrop>false</ScaleCrop>
  <HeadingPairs>
    <vt:vector size="2" baseType="variant">
      <vt:variant>
        <vt:lpstr>Naslov</vt:lpstr>
      </vt:variant>
      <vt:variant>
        <vt:i4>1</vt:i4>
      </vt:variant>
    </vt:vector>
  </HeadingPairs>
  <TitlesOfParts>
    <vt:vector size="1" baseType="lpstr">
      <vt:lpstr>Številka: (klasifikacijski znak)</vt:lpstr>
    </vt:vector>
  </TitlesOfParts>
  <Company>Uprava RS za jedrsko varnost</Company>
  <LinksUpToDate>false</LinksUpToDate>
  <CharactersWithSpaces>594426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(klasifikacijski znak)</dc:title>
  <dc:creator>Samo Tomažič</dc:creator>
  <cp:lastModifiedBy>Igor Sirc</cp:lastModifiedBy>
  <cp:revision>4</cp:revision>
  <cp:lastPrinted>2017-06-19T06:46:00Z</cp:lastPrinted>
  <dcterms:created xsi:type="dcterms:W3CDTF">2017-07-06T07:20:00Z</dcterms:created>
  <dcterms:modified xsi:type="dcterms:W3CDTF">2017-07-06T12:11:00Z</dcterms:modified>
</cp:coreProperties>
</file>