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CE" w:rsidRPr="007536C9" w:rsidRDefault="00B70ECE" w:rsidP="00B70ECE">
      <w:pPr>
        <w:keepNext/>
        <w:spacing w:before="240" w:after="60"/>
        <w:jc w:val="center"/>
        <w:textAlignment w:val="baseline"/>
        <w:rPr>
          <w:rFonts w:cs="Arial"/>
          <w:b/>
          <w:kern w:val="28"/>
          <w:szCs w:val="22"/>
          <w:lang w:val="sl-SI" w:bidi="mr-IN"/>
        </w:rPr>
      </w:pPr>
      <w:r w:rsidRPr="007536C9">
        <w:rPr>
          <w:rFonts w:cs="Arial"/>
          <w:b/>
          <w:kern w:val="28"/>
          <w:szCs w:val="22"/>
          <w:lang w:val="sl-SI" w:bidi="mr-IN"/>
        </w:rPr>
        <w:t>Priloga 1</w:t>
      </w:r>
    </w:p>
    <w:p w:rsidR="00B70ECE" w:rsidRPr="007536C9" w:rsidRDefault="00B70ECE" w:rsidP="00B70ECE">
      <w:pPr>
        <w:suppressAutoHyphens/>
        <w:ind w:left="360"/>
        <w:jc w:val="center"/>
        <w:rPr>
          <w:rFonts w:cs="Arial"/>
          <w:b/>
          <w:szCs w:val="22"/>
          <w:lang w:val="sl-SI" w:eastAsia="ar-SA" w:bidi="mr-IN"/>
        </w:rPr>
      </w:pPr>
      <w:r w:rsidRPr="007536C9">
        <w:rPr>
          <w:rFonts w:cs="Arial"/>
          <w:b/>
          <w:szCs w:val="22"/>
          <w:lang w:val="sl-SI" w:eastAsia="ar-SA" w:bidi="mr-IN"/>
        </w:rPr>
        <w:t>KOMUNALNI ODPADKI, KI SE ZBIRAJO V PREMIČNI ZBIRALNICI</w:t>
      </w:r>
    </w:p>
    <w:p w:rsidR="00B70ECE" w:rsidRPr="007536C9" w:rsidRDefault="00B70ECE" w:rsidP="00B70ECE">
      <w:pPr>
        <w:suppressAutoHyphens/>
        <w:ind w:left="284"/>
        <w:rPr>
          <w:rFonts w:cs="Arial"/>
          <w:szCs w:val="22"/>
          <w:lang w:val="sl-SI" w:eastAsia="ar-SA" w:bidi="mr-IN"/>
        </w:rPr>
      </w:pPr>
    </w:p>
    <w:p w:rsidR="00B70ECE" w:rsidRPr="007536C9" w:rsidRDefault="00B70ECE" w:rsidP="00B70ECE">
      <w:pPr>
        <w:suppressAutoHyphens/>
        <w:ind w:left="284"/>
        <w:rPr>
          <w:rFonts w:cs="Arial"/>
          <w:b/>
          <w:szCs w:val="22"/>
          <w:lang w:val="sl-SI" w:eastAsia="ar-SA" w:bidi="mr-IN"/>
        </w:rPr>
      </w:pPr>
      <w:r w:rsidRPr="007536C9">
        <w:rPr>
          <w:rFonts w:cs="Arial"/>
          <w:b/>
          <w:szCs w:val="22"/>
          <w:lang w:val="sl-SI" w:eastAsia="ar-SA" w:bidi="mr-IN"/>
        </w:rPr>
        <w:t>Tabela 1:</w:t>
      </w:r>
      <w:r w:rsidR="00E1235C" w:rsidRPr="007536C9">
        <w:rPr>
          <w:rFonts w:cs="Arial"/>
          <w:b/>
          <w:szCs w:val="22"/>
          <w:lang w:val="sl-SI" w:eastAsia="ar-SA" w:bidi="mr-IN"/>
        </w:rPr>
        <w:t xml:space="preserve"> </w:t>
      </w:r>
      <w:r w:rsidRPr="007536C9">
        <w:rPr>
          <w:rFonts w:cs="Arial"/>
          <w:b/>
          <w:szCs w:val="22"/>
          <w:lang w:val="sl-SI" w:eastAsia="ar-SA" w:bidi="mr-IN"/>
        </w:rPr>
        <w:t xml:space="preserve">Nevarni komunalni odpadki iz </w:t>
      </w:r>
      <w:r w:rsidR="00BB41D5">
        <w:rPr>
          <w:rFonts w:cs="Arial"/>
          <w:b/>
          <w:szCs w:val="22"/>
          <w:lang w:val="sl-SI" w:eastAsia="ar-SA" w:bidi="mr-IN"/>
        </w:rPr>
        <w:t xml:space="preserve">1. </w:t>
      </w:r>
      <w:r w:rsidRPr="007536C9">
        <w:rPr>
          <w:rFonts w:cs="Arial"/>
          <w:b/>
          <w:szCs w:val="22"/>
          <w:lang w:val="sl-SI" w:eastAsia="ar-SA" w:bidi="mr-IN"/>
        </w:rPr>
        <w:t>točke prvega odstavka 14. člena te uredbe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798"/>
        <w:gridCol w:w="3432"/>
      </w:tblGrid>
      <w:tr w:rsidR="00B70ECE" w:rsidRPr="0055626C" w:rsidTr="0055626C">
        <w:trPr>
          <w:trHeight w:val="30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7536C9" w:rsidRDefault="00B70ECE" w:rsidP="000667F4">
            <w:pPr>
              <w:suppressAutoHyphens/>
              <w:rPr>
                <w:rFonts w:cs="Arial"/>
                <w:b/>
                <w:bCs/>
                <w:szCs w:val="22"/>
                <w:u w:val="single"/>
                <w:lang w:val="sl-SI" w:eastAsia="ar-SA" w:bidi="mr-IN"/>
              </w:rPr>
            </w:pP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7536C9" w:rsidRDefault="00B70ECE" w:rsidP="000667F4">
            <w:pPr>
              <w:suppressAutoHyphens/>
              <w:rPr>
                <w:rFonts w:cs="Arial"/>
                <w:b/>
                <w:bCs/>
                <w:szCs w:val="22"/>
                <w:lang w:val="sl-SI" w:eastAsia="ar-SA" w:bidi="mr-IN"/>
              </w:rPr>
            </w:pPr>
            <w:r w:rsidRPr="007536C9">
              <w:rPr>
                <w:rFonts w:cs="Arial"/>
                <w:b/>
                <w:bCs/>
                <w:szCs w:val="22"/>
                <w:lang w:val="sl-SI" w:eastAsia="ar-SA" w:bidi="mr-IN"/>
              </w:rPr>
              <w:t>Opis odpadka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7536C9" w:rsidRDefault="00B70ECE" w:rsidP="000667F4">
            <w:pPr>
              <w:suppressAutoHyphens/>
              <w:rPr>
                <w:rFonts w:cs="Arial"/>
                <w:b/>
                <w:bCs/>
                <w:szCs w:val="22"/>
                <w:lang w:val="sl-SI" w:eastAsia="ar-SA" w:bidi="mr-IN"/>
              </w:rPr>
            </w:pPr>
            <w:r w:rsidRPr="007536C9">
              <w:rPr>
                <w:rFonts w:cs="Arial"/>
                <w:b/>
                <w:bCs/>
                <w:szCs w:val="22"/>
                <w:lang w:val="sl-SI" w:eastAsia="ar-SA" w:bidi="mr-IN"/>
              </w:rPr>
              <w:t>Dopolnilo k opisu odpadkov, nekateri primeri</w:t>
            </w:r>
          </w:p>
        </w:tc>
      </w:tr>
      <w:tr w:rsidR="00B70ECE" w:rsidRPr="0055626C" w:rsidTr="0055626C">
        <w:trPr>
          <w:trHeight w:val="315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b/>
                <w:bCs/>
                <w:szCs w:val="22"/>
                <w:u w:val="single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b/>
                <w:bCs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b/>
                <w:bCs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567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15 01 10*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Embalaža, ki vsebuje ostanke nevarnih snovi ali je onesnažena z nevarnimi snovmi</w:t>
            </w:r>
            <w:r w:rsidR="007D7718" w:rsidRPr="00B3216A">
              <w:rPr>
                <w:rFonts w:cs="Arial"/>
                <w:szCs w:val="22"/>
                <w:lang w:val="sl-SI" w:eastAsia="ar-SA" w:bidi="mr-IN"/>
              </w:rPr>
              <w:t>.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 </w:t>
            </w:r>
          </w:p>
        </w:tc>
      </w:tr>
      <w:tr w:rsidR="00B70ECE" w:rsidRPr="0055626C" w:rsidTr="0055626C">
        <w:trPr>
          <w:trHeight w:val="26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15 01 11*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Kovinska embal</w:t>
            </w:r>
            <w:r w:rsidRPr="00770646">
              <w:rPr>
                <w:rFonts w:cs="Arial"/>
                <w:szCs w:val="22"/>
                <w:lang w:val="sl-SI" w:eastAsia="ar-SA" w:bidi="mr-IN"/>
              </w:rPr>
              <w:t xml:space="preserve">aža, ki vsebuje nevaren trden porozen oklop (npr. iz azbesta), vključno s praznimi tlačnimi </w:t>
            </w:r>
            <w:r w:rsidRPr="00B3216A">
              <w:rPr>
                <w:rFonts w:cs="Arial"/>
                <w:szCs w:val="22"/>
                <w:lang w:val="sl-SI" w:eastAsia="ar-SA" w:bidi="mr-IN"/>
              </w:rPr>
              <w:t>posodami</w:t>
            </w:r>
            <w:r w:rsidR="007D7718" w:rsidRPr="00B3216A">
              <w:rPr>
                <w:rFonts w:cs="Arial"/>
                <w:szCs w:val="22"/>
                <w:lang w:val="sl-SI" w:eastAsia="ar-SA" w:bidi="mr-IN"/>
              </w:rPr>
              <w:t>.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 </w:t>
            </w:r>
          </w:p>
        </w:tc>
      </w:tr>
      <w:tr w:rsidR="00B70ECE" w:rsidRPr="0055626C" w:rsidTr="0055626C">
        <w:trPr>
          <w:trHeight w:val="315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26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13*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Topila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7536C9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Sem spada tudi bencin.</w:t>
            </w: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26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26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14*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Kisline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77064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70646">
              <w:rPr>
                <w:rFonts w:cs="Arial"/>
                <w:szCs w:val="22"/>
                <w:lang w:val="sl-SI" w:eastAsia="ar-SA" w:bidi="mr-IN"/>
              </w:rPr>
              <w:t> </w:t>
            </w: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26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15*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Alkalije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77064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70646">
              <w:rPr>
                <w:rFonts w:cs="Arial"/>
                <w:szCs w:val="22"/>
                <w:lang w:val="sl-SI" w:eastAsia="ar-SA" w:bidi="mr-IN"/>
              </w:rPr>
              <w:t> </w:t>
            </w: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26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17*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77064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Foto</w:t>
            </w:r>
            <w:r w:rsidRPr="00770646">
              <w:rPr>
                <w:rFonts w:cs="Arial"/>
                <w:szCs w:val="22"/>
                <w:lang w:val="sl-SI" w:eastAsia="ar-SA" w:bidi="mr-IN"/>
              </w:rPr>
              <w:t>kemikalije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77064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70646">
              <w:rPr>
                <w:rFonts w:cs="Arial"/>
                <w:szCs w:val="22"/>
                <w:lang w:val="sl-SI" w:eastAsia="ar-SA" w:bidi="mr-IN"/>
              </w:rPr>
              <w:t> </w:t>
            </w: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26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26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19*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7536C9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Pesticidi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7536C9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Sem spadajo tudi odpadna fitofarmacevtska sredstva, ki vsebujejo nevarne snovi.</w:t>
            </w: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26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15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26*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7536C9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Olja in maščobe, ki niso navedeni pod 20 01 25</w:t>
            </w:r>
            <w:r w:rsidR="007D7718" w:rsidRPr="007536C9">
              <w:rPr>
                <w:rFonts w:cs="Arial"/>
                <w:szCs w:val="22"/>
                <w:lang w:val="sl-SI" w:eastAsia="ar-SA" w:bidi="mr-IN"/>
              </w:rPr>
              <w:t>.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7536C9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Sem spadajo tudi odpadna olja iz predpisa, ki ureja odpadna olja.</w:t>
            </w: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15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27*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Barve, tiskarske barve, lepila in smole, ki vsebujejo nevarne snovi</w:t>
            </w:r>
            <w:r w:rsidR="007D7718" w:rsidRPr="00B3216A">
              <w:rPr>
                <w:rFonts w:cs="Arial"/>
                <w:szCs w:val="22"/>
                <w:lang w:val="sl-SI" w:eastAsia="ar-SA" w:bidi="mr-IN"/>
              </w:rPr>
              <w:t>.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7536C9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Sem spadajo tudi kartuše iz tiskalnikov.</w:t>
            </w: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26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lastRenderedPageBreak/>
              <w:t>20 01 29*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Čistila (detergenti), ki vsebujejo nevarne snovi</w:t>
            </w:r>
            <w:r w:rsidR="007D7718" w:rsidRPr="00B3216A">
              <w:rPr>
                <w:rFonts w:cs="Arial"/>
                <w:szCs w:val="22"/>
                <w:lang w:val="sl-SI" w:eastAsia="ar-SA" w:bidi="mr-IN"/>
              </w:rPr>
              <w:t>.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 </w:t>
            </w: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00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315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300"/>
        </w:trPr>
        <w:tc>
          <w:tcPr>
            <w:tcW w:w="1242" w:type="dxa"/>
            <w:vMerge w:val="restart"/>
            <w:shd w:val="clear" w:color="auto" w:fill="auto"/>
            <w:hideMark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31*</w:t>
            </w:r>
          </w:p>
        </w:tc>
        <w:tc>
          <w:tcPr>
            <w:tcW w:w="3798" w:type="dxa"/>
            <w:vMerge w:val="restart"/>
            <w:shd w:val="clear" w:color="auto" w:fill="auto"/>
            <w:hideMark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Citotoksična in citostatična zdravila</w:t>
            </w:r>
          </w:p>
        </w:tc>
        <w:tc>
          <w:tcPr>
            <w:tcW w:w="3432" w:type="dxa"/>
            <w:vMerge w:val="restart"/>
            <w:shd w:val="clear" w:color="auto" w:fill="auto"/>
            <w:hideMark/>
          </w:tcPr>
          <w:p w:rsidR="00B70ECE" w:rsidRPr="0077064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70646">
              <w:rPr>
                <w:rFonts w:cs="Arial"/>
                <w:szCs w:val="22"/>
                <w:lang w:val="sl-SI" w:eastAsia="ar-SA" w:bidi="mr-IN"/>
              </w:rPr>
              <w:t> </w:t>
            </w:r>
          </w:p>
        </w:tc>
      </w:tr>
      <w:tr w:rsidR="00B70ECE" w:rsidRPr="00C52476" w:rsidTr="0055626C">
        <w:trPr>
          <w:trHeight w:val="315"/>
        </w:trPr>
        <w:tc>
          <w:tcPr>
            <w:tcW w:w="124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798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  <w:tc>
          <w:tcPr>
            <w:tcW w:w="3432" w:type="dxa"/>
            <w:vMerge/>
            <w:shd w:val="clear" w:color="auto" w:fill="auto"/>
            <w:hideMark/>
          </w:tcPr>
          <w:p w:rsidR="00B70ECE" w:rsidRPr="00C52476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55626C" w:rsidRPr="007536C9" w:rsidTr="0055626C">
        <w:trPr>
          <w:trHeight w:val="1945"/>
        </w:trPr>
        <w:tc>
          <w:tcPr>
            <w:tcW w:w="1242" w:type="dxa"/>
            <w:shd w:val="clear" w:color="auto" w:fill="auto"/>
            <w:hideMark/>
          </w:tcPr>
          <w:p w:rsidR="0055626C" w:rsidRPr="00F26DDC" w:rsidRDefault="0055626C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33*</w:t>
            </w:r>
          </w:p>
        </w:tc>
        <w:tc>
          <w:tcPr>
            <w:tcW w:w="3798" w:type="dxa"/>
            <w:shd w:val="clear" w:color="auto" w:fill="auto"/>
            <w:hideMark/>
          </w:tcPr>
          <w:p w:rsidR="0055626C" w:rsidRPr="007536C9" w:rsidRDefault="0055626C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Baterije in akumulatorji, ki so navedeni pod 16 06 01, 16 06 02 ali 16 06 03 ter nesortirane baterije in akumulatorji, ki vsebujejo te baterije in akumulatorje</w:t>
            </w:r>
            <w:r>
              <w:rPr>
                <w:rFonts w:cs="Arial"/>
                <w:szCs w:val="22"/>
                <w:lang w:val="sl-SI" w:eastAsia="ar-SA" w:bidi="mr-IN"/>
              </w:rPr>
              <w:t>.</w:t>
            </w:r>
          </w:p>
        </w:tc>
        <w:tc>
          <w:tcPr>
            <w:tcW w:w="3432" w:type="dxa"/>
            <w:shd w:val="clear" w:color="auto" w:fill="auto"/>
            <w:hideMark/>
          </w:tcPr>
          <w:p w:rsidR="0055626C" w:rsidRPr="007536C9" w:rsidRDefault="0055626C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Sem spadajo:</w:t>
            </w:r>
          </w:p>
          <w:p w:rsidR="0055626C" w:rsidRPr="007536C9" w:rsidRDefault="0055626C" w:rsidP="0055626C">
            <w:pPr>
              <w:suppressAutoHyphens/>
              <w:ind w:left="347" w:hanging="347"/>
              <w:rPr>
                <w:rFonts w:cs="Arial"/>
                <w:szCs w:val="22"/>
                <w:lang w:val="sl-SI" w:eastAsia="ar-SA" w:bidi="mr-IN"/>
              </w:rPr>
            </w:pPr>
            <w:r>
              <w:rPr>
                <w:rFonts w:cs="Arial"/>
                <w:szCs w:val="22"/>
                <w:lang w:val="sl-SI" w:eastAsia="ar-SA" w:bidi="mr-IN"/>
              </w:rPr>
              <w:t>–</w:t>
            </w:r>
            <w:r w:rsidRPr="007536C9">
              <w:rPr>
                <w:rFonts w:cs="Arial"/>
                <w:szCs w:val="22"/>
                <w:lang w:val="sl-SI" w:eastAsia="ar-SA" w:bidi="mr-IN"/>
              </w:rPr>
              <w:t>    prenos</w:t>
            </w:r>
            <w:r w:rsidR="0055513B">
              <w:rPr>
                <w:rFonts w:cs="Arial"/>
                <w:szCs w:val="22"/>
                <w:lang w:val="sl-SI" w:eastAsia="ar-SA" w:bidi="mr-IN"/>
              </w:rPr>
              <w:t>ne svinčeve in nikelj-kadmijeve </w:t>
            </w:r>
            <w:r w:rsidRPr="007536C9">
              <w:rPr>
                <w:rFonts w:cs="Arial"/>
                <w:szCs w:val="22"/>
                <w:lang w:val="sl-SI" w:eastAsia="ar-SA" w:bidi="mr-IN"/>
              </w:rPr>
              <w:t>baterije ter baterije, ki vsebujejo živo srebro,</w:t>
            </w:r>
          </w:p>
          <w:p w:rsidR="0055626C" w:rsidRPr="007536C9" w:rsidRDefault="0055626C" w:rsidP="0055626C">
            <w:pPr>
              <w:suppressAutoHyphens/>
              <w:ind w:left="347" w:hanging="347"/>
              <w:rPr>
                <w:rFonts w:cs="Arial"/>
                <w:szCs w:val="22"/>
                <w:lang w:val="sl-SI" w:eastAsia="ar-SA" w:bidi="mr-IN"/>
              </w:rPr>
            </w:pPr>
            <w:r>
              <w:rPr>
                <w:rFonts w:cs="Arial"/>
                <w:szCs w:val="22"/>
                <w:lang w:val="sl-SI" w:eastAsia="ar-SA" w:bidi="mr-IN"/>
              </w:rPr>
              <w:t>–</w:t>
            </w:r>
            <w:r w:rsidRPr="007536C9">
              <w:rPr>
                <w:rFonts w:cs="Arial"/>
                <w:szCs w:val="22"/>
                <w:lang w:val="sl-SI" w:eastAsia="ar-SA" w:bidi="mr-IN"/>
              </w:rPr>
              <w:t>    svinčevi avtomobilski akumulatorji.</w:t>
            </w:r>
          </w:p>
          <w:p w:rsidR="0055626C" w:rsidRPr="007536C9" w:rsidRDefault="0055626C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 </w:t>
            </w:r>
          </w:p>
        </w:tc>
      </w:tr>
    </w:tbl>
    <w:p w:rsidR="0055626C" w:rsidRDefault="0055626C" w:rsidP="00B70ECE">
      <w:pPr>
        <w:suppressAutoHyphens/>
        <w:rPr>
          <w:rFonts w:cs="Arial"/>
          <w:szCs w:val="22"/>
          <w:lang w:val="sl-SI" w:eastAsia="ar-SA" w:bidi="mr-IN"/>
        </w:rPr>
      </w:pPr>
    </w:p>
    <w:p w:rsidR="00B70ECE" w:rsidRPr="007536C9" w:rsidRDefault="00B70ECE" w:rsidP="00B70ECE">
      <w:pPr>
        <w:suppressAutoHyphens/>
        <w:rPr>
          <w:rFonts w:cs="Arial"/>
          <w:b/>
          <w:szCs w:val="22"/>
          <w:lang w:val="sl-SI" w:eastAsia="ar-SA" w:bidi="mr-IN"/>
        </w:rPr>
      </w:pPr>
      <w:r w:rsidRPr="007536C9">
        <w:rPr>
          <w:rFonts w:cs="Arial"/>
          <w:b/>
          <w:szCs w:val="22"/>
          <w:lang w:val="sl-SI" w:eastAsia="ar-SA" w:bidi="mr-IN"/>
        </w:rPr>
        <w:t>Tabela 2:</w:t>
      </w:r>
      <w:r w:rsidR="00E1235C" w:rsidRPr="007536C9">
        <w:rPr>
          <w:rFonts w:cs="Arial"/>
          <w:szCs w:val="22"/>
          <w:lang w:val="sl-SI" w:eastAsia="ar-SA" w:bidi="mr-IN"/>
        </w:rPr>
        <w:t xml:space="preserve"> </w:t>
      </w:r>
      <w:r w:rsidRPr="007536C9">
        <w:rPr>
          <w:rFonts w:cs="Arial"/>
          <w:b/>
          <w:szCs w:val="22"/>
          <w:lang w:val="sl-SI" w:eastAsia="ar-SA" w:bidi="mr-IN"/>
        </w:rPr>
        <w:t xml:space="preserve">Nenevarni odpadki iz </w:t>
      </w:r>
      <w:r w:rsidR="006C24B0">
        <w:rPr>
          <w:rFonts w:cs="Arial"/>
          <w:b/>
          <w:szCs w:val="22"/>
          <w:lang w:val="sl-SI" w:eastAsia="ar-SA" w:bidi="mr-IN"/>
        </w:rPr>
        <w:t>2.</w:t>
      </w:r>
      <w:r w:rsidR="006C24B0" w:rsidRPr="007536C9">
        <w:rPr>
          <w:rFonts w:cs="Arial"/>
          <w:b/>
          <w:szCs w:val="22"/>
          <w:lang w:val="sl-SI" w:eastAsia="ar-SA" w:bidi="mr-IN"/>
        </w:rPr>
        <w:t xml:space="preserve"> </w:t>
      </w:r>
      <w:r w:rsidRPr="007536C9">
        <w:rPr>
          <w:rFonts w:cs="Arial"/>
          <w:b/>
          <w:szCs w:val="22"/>
          <w:lang w:val="sl-SI" w:eastAsia="ar-SA" w:bidi="mr-IN"/>
        </w:rPr>
        <w:t>točke prvega odstavka 14. člena te uredbe</w:t>
      </w:r>
    </w:p>
    <w:p w:rsidR="00B70ECE" w:rsidRPr="007536C9" w:rsidRDefault="00B70ECE" w:rsidP="00B70ECE">
      <w:pPr>
        <w:suppressAutoHyphens/>
        <w:ind w:left="360"/>
        <w:rPr>
          <w:rFonts w:cs="Arial"/>
          <w:szCs w:val="22"/>
          <w:lang w:val="sl-SI" w:eastAsia="ar-SA" w:bidi="mr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798"/>
        <w:gridCol w:w="3432"/>
      </w:tblGrid>
      <w:tr w:rsidR="00B70ECE" w:rsidRPr="0055626C" w:rsidTr="0055626C">
        <w:trPr>
          <w:trHeight w:val="450"/>
        </w:trPr>
        <w:tc>
          <w:tcPr>
            <w:tcW w:w="1242" w:type="dxa"/>
            <w:shd w:val="clear" w:color="auto" w:fill="auto"/>
          </w:tcPr>
          <w:p w:rsidR="00B70ECE" w:rsidRPr="007536C9" w:rsidRDefault="00B70ECE" w:rsidP="000667F4">
            <w:pPr>
              <w:suppressAutoHyphens/>
              <w:rPr>
                <w:rFonts w:cs="Arial"/>
                <w:b/>
                <w:bCs/>
                <w:szCs w:val="22"/>
                <w:u w:val="single"/>
                <w:lang w:val="sl-SI" w:eastAsia="ar-SA" w:bidi="mr-IN"/>
              </w:rPr>
            </w:pPr>
          </w:p>
        </w:tc>
        <w:tc>
          <w:tcPr>
            <w:tcW w:w="3798" w:type="dxa"/>
            <w:shd w:val="clear" w:color="auto" w:fill="auto"/>
          </w:tcPr>
          <w:p w:rsidR="00B70ECE" w:rsidRPr="007536C9" w:rsidRDefault="00B70ECE" w:rsidP="000667F4">
            <w:pPr>
              <w:suppressAutoHyphens/>
              <w:rPr>
                <w:rFonts w:cs="Arial"/>
                <w:b/>
                <w:bCs/>
                <w:szCs w:val="22"/>
                <w:lang w:val="sl-SI" w:eastAsia="ar-SA" w:bidi="mr-IN"/>
              </w:rPr>
            </w:pPr>
            <w:r w:rsidRPr="007536C9">
              <w:rPr>
                <w:rFonts w:cs="Arial"/>
                <w:b/>
                <w:bCs/>
                <w:szCs w:val="22"/>
                <w:lang w:val="sl-SI" w:eastAsia="ar-SA" w:bidi="mr-IN"/>
              </w:rPr>
              <w:t>Opis odpadka</w:t>
            </w:r>
          </w:p>
        </w:tc>
        <w:tc>
          <w:tcPr>
            <w:tcW w:w="3432" w:type="dxa"/>
            <w:shd w:val="clear" w:color="auto" w:fill="auto"/>
          </w:tcPr>
          <w:p w:rsidR="00B70ECE" w:rsidRPr="007536C9" w:rsidRDefault="00B70ECE" w:rsidP="000667F4">
            <w:pPr>
              <w:suppressAutoHyphens/>
              <w:rPr>
                <w:rFonts w:cs="Arial"/>
                <w:b/>
                <w:bCs/>
                <w:szCs w:val="22"/>
                <w:lang w:val="sl-SI" w:eastAsia="ar-SA" w:bidi="mr-IN"/>
              </w:rPr>
            </w:pPr>
            <w:r w:rsidRPr="007536C9">
              <w:rPr>
                <w:rFonts w:cs="Arial"/>
                <w:b/>
                <w:bCs/>
                <w:szCs w:val="22"/>
                <w:lang w:val="sl-SI" w:eastAsia="ar-SA" w:bidi="mr-IN"/>
              </w:rPr>
              <w:t>Dopolnilo k opisu odpadkov, nekateri primeri</w:t>
            </w:r>
          </w:p>
        </w:tc>
      </w:tr>
      <w:tr w:rsidR="00B70ECE" w:rsidRPr="00C52476" w:rsidTr="0055626C">
        <w:trPr>
          <w:trHeight w:val="450"/>
        </w:trPr>
        <w:tc>
          <w:tcPr>
            <w:tcW w:w="1242" w:type="dxa"/>
            <w:shd w:val="clear" w:color="auto" w:fill="auto"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20 01 25</w:t>
            </w:r>
          </w:p>
        </w:tc>
        <w:tc>
          <w:tcPr>
            <w:tcW w:w="3798" w:type="dxa"/>
            <w:shd w:val="clear" w:color="auto" w:fill="auto"/>
          </w:tcPr>
          <w:p w:rsidR="00B70ECE" w:rsidRPr="00B3216A" w:rsidRDefault="0015157C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Jedilno olje in maščobe</w:t>
            </w:r>
            <w:r w:rsidR="00B3216A">
              <w:rPr>
                <w:rFonts w:cs="Arial"/>
                <w:szCs w:val="22"/>
                <w:lang w:val="sl-SI" w:eastAsia="ar-SA" w:bidi="mr-IN"/>
              </w:rPr>
              <w:t>.</w:t>
            </w:r>
          </w:p>
        </w:tc>
        <w:tc>
          <w:tcPr>
            <w:tcW w:w="3432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b/>
                <w:bCs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450"/>
        </w:trPr>
        <w:tc>
          <w:tcPr>
            <w:tcW w:w="1242" w:type="dxa"/>
            <w:shd w:val="clear" w:color="auto" w:fill="auto"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20 01 28</w:t>
            </w:r>
          </w:p>
        </w:tc>
        <w:tc>
          <w:tcPr>
            <w:tcW w:w="3798" w:type="dxa"/>
            <w:shd w:val="clear" w:color="auto" w:fill="auto"/>
          </w:tcPr>
          <w:p w:rsidR="00B70ECE" w:rsidRPr="00B3216A" w:rsidRDefault="0015157C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Barve, tiskarske barve, lepila in smole, ki ne vsebujejo nevarnih snovi</w:t>
            </w:r>
            <w:r w:rsidR="007D7718" w:rsidRPr="00B3216A">
              <w:rPr>
                <w:rFonts w:cs="Arial"/>
                <w:szCs w:val="22"/>
                <w:lang w:val="sl-SI" w:eastAsia="ar-SA" w:bidi="mr-IN"/>
              </w:rPr>
              <w:t>.</w:t>
            </w:r>
          </w:p>
        </w:tc>
        <w:tc>
          <w:tcPr>
            <w:tcW w:w="3432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450"/>
        </w:trPr>
        <w:tc>
          <w:tcPr>
            <w:tcW w:w="1242" w:type="dxa"/>
            <w:shd w:val="clear" w:color="auto" w:fill="auto"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20 01 30</w:t>
            </w:r>
          </w:p>
        </w:tc>
        <w:tc>
          <w:tcPr>
            <w:tcW w:w="3798" w:type="dxa"/>
            <w:shd w:val="clear" w:color="auto" w:fill="auto"/>
          </w:tcPr>
          <w:p w:rsidR="00B70ECE" w:rsidRPr="00B3216A" w:rsidRDefault="0015157C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Čistila, ki ne vsebujejo nevarnih snovi</w:t>
            </w:r>
            <w:r w:rsidR="007D7718" w:rsidRPr="00B3216A">
              <w:rPr>
                <w:rFonts w:cs="Arial"/>
                <w:szCs w:val="22"/>
                <w:lang w:val="sl-SI" w:eastAsia="ar-SA" w:bidi="mr-IN"/>
              </w:rPr>
              <w:t>.</w:t>
            </w:r>
          </w:p>
        </w:tc>
        <w:tc>
          <w:tcPr>
            <w:tcW w:w="3432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C52476" w:rsidTr="0055626C">
        <w:trPr>
          <w:trHeight w:val="450"/>
        </w:trPr>
        <w:tc>
          <w:tcPr>
            <w:tcW w:w="1242" w:type="dxa"/>
            <w:shd w:val="clear" w:color="auto" w:fill="auto"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20 01 32</w:t>
            </w:r>
          </w:p>
        </w:tc>
        <w:tc>
          <w:tcPr>
            <w:tcW w:w="3798" w:type="dxa"/>
            <w:shd w:val="clear" w:color="auto" w:fill="auto"/>
          </w:tcPr>
          <w:p w:rsidR="00B70ECE" w:rsidRPr="007536C9" w:rsidRDefault="0015157C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Zdravila</w:t>
            </w:r>
          </w:p>
        </w:tc>
        <w:tc>
          <w:tcPr>
            <w:tcW w:w="3432" w:type="dxa"/>
            <w:shd w:val="clear" w:color="auto" w:fill="auto"/>
          </w:tcPr>
          <w:p w:rsidR="00B70ECE" w:rsidRPr="007536C9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</w:p>
        </w:tc>
      </w:tr>
      <w:tr w:rsidR="00B70ECE" w:rsidRPr="0055626C" w:rsidTr="0055626C">
        <w:trPr>
          <w:trHeight w:val="450"/>
        </w:trPr>
        <w:tc>
          <w:tcPr>
            <w:tcW w:w="1242" w:type="dxa"/>
            <w:shd w:val="clear" w:color="auto" w:fill="auto"/>
          </w:tcPr>
          <w:p w:rsidR="00B70ECE" w:rsidRPr="00F26DDC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F26DDC">
              <w:rPr>
                <w:rFonts w:cs="Arial"/>
                <w:szCs w:val="22"/>
                <w:lang w:val="sl-SI" w:eastAsia="ar-SA" w:bidi="mr-IN"/>
              </w:rPr>
              <w:t>20 01 34</w:t>
            </w:r>
          </w:p>
        </w:tc>
        <w:tc>
          <w:tcPr>
            <w:tcW w:w="3798" w:type="dxa"/>
            <w:shd w:val="clear" w:color="auto" w:fill="auto"/>
          </w:tcPr>
          <w:p w:rsidR="00B70ECE" w:rsidRPr="00770646" w:rsidRDefault="0015157C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B3216A">
              <w:rPr>
                <w:rFonts w:cs="Arial"/>
                <w:szCs w:val="22"/>
                <w:lang w:val="sl-SI" w:eastAsia="ar-SA" w:bidi="mr-IN"/>
              </w:rPr>
              <w:t>Baterije in akumulat</w:t>
            </w:r>
            <w:r w:rsidR="00B70ECE" w:rsidRPr="00770646">
              <w:rPr>
                <w:rFonts w:cs="Arial"/>
                <w:szCs w:val="22"/>
                <w:lang w:val="sl-SI" w:eastAsia="ar-SA" w:bidi="mr-IN"/>
              </w:rPr>
              <w:t>orji</w:t>
            </w:r>
          </w:p>
        </w:tc>
        <w:tc>
          <w:tcPr>
            <w:tcW w:w="3432" w:type="dxa"/>
            <w:shd w:val="clear" w:color="auto" w:fill="auto"/>
          </w:tcPr>
          <w:p w:rsidR="00B70ECE" w:rsidRPr="007536C9" w:rsidRDefault="00B70ECE" w:rsidP="000667F4">
            <w:pPr>
              <w:suppressAutoHyphens/>
              <w:rPr>
                <w:rFonts w:cs="Arial"/>
                <w:szCs w:val="22"/>
                <w:lang w:val="sl-SI" w:eastAsia="ar-SA" w:bidi="mr-IN"/>
              </w:rPr>
            </w:pPr>
            <w:r w:rsidRPr="007536C9">
              <w:rPr>
                <w:rFonts w:cs="Arial"/>
                <w:szCs w:val="22"/>
                <w:lang w:val="sl-SI" w:eastAsia="ar-SA" w:bidi="mr-IN"/>
              </w:rPr>
              <w:t>Sem spadajo:</w:t>
            </w:r>
          </w:p>
          <w:p w:rsidR="00B70ECE" w:rsidRPr="007536C9" w:rsidRDefault="0055626C" w:rsidP="0055626C">
            <w:pPr>
              <w:suppressAutoHyphens/>
              <w:ind w:left="347" w:hanging="347"/>
              <w:rPr>
                <w:rFonts w:cs="Arial"/>
                <w:szCs w:val="22"/>
                <w:lang w:val="sl-SI" w:eastAsia="ar-SA" w:bidi="mr-IN"/>
              </w:rPr>
            </w:pPr>
            <w:r>
              <w:rPr>
                <w:rFonts w:cs="Arial"/>
                <w:szCs w:val="22"/>
                <w:lang w:val="sl-SI" w:eastAsia="ar-SA" w:bidi="mr-IN"/>
              </w:rPr>
              <w:t>–</w:t>
            </w:r>
            <w:r w:rsidR="00B70ECE" w:rsidRPr="007536C9">
              <w:rPr>
                <w:rFonts w:cs="Arial"/>
                <w:szCs w:val="22"/>
                <w:lang w:val="sl-SI" w:eastAsia="ar-SA" w:bidi="mr-IN"/>
              </w:rPr>
              <w:t xml:space="preserve"> </w:t>
            </w:r>
            <w:r>
              <w:rPr>
                <w:rFonts w:cs="Arial"/>
                <w:szCs w:val="22"/>
                <w:lang w:val="sl-SI" w:eastAsia="ar-SA" w:bidi="mr-IN"/>
              </w:rPr>
              <w:t xml:space="preserve">   </w:t>
            </w:r>
            <w:r w:rsidR="00B70ECE" w:rsidRPr="007536C9">
              <w:rPr>
                <w:rFonts w:cs="Arial"/>
                <w:szCs w:val="22"/>
                <w:lang w:val="sl-SI" w:eastAsia="ar-SA" w:bidi="mr-IN"/>
              </w:rPr>
              <w:t xml:space="preserve">prenosne alkalne baterije (razen baterij, ki vsebujejo živo srebro), </w:t>
            </w:r>
          </w:p>
          <w:p w:rsidR="00B70ECE" w:rsidRPr="007536C9" w:rsidRDefault="0055626C" w:rsidP="0055626C">
            <w:pPr>
              <w:suppressAutoHyphens/>
              <w:ind w:left="347" w:hanging="347"/>
              <w:rPr>
                <w:rFonts w:cs="Arial"/>
                <w:szCs w:val="22"/>
                <w:lang w:val="sl-SI" w:eastAsia="ar-SA" w:bidi="mr-IN"/>
              </w:rPr>
            </w:pPr>
            <w:r>
              <w:rPr>
                <w:rFonts w:cs="Arial"/>
                <w:szCs w:val="22"/>
                <w:lang w:val="sl-SI" w:eastAsia="ar-SA" w:bidi="mr-IN"/>
              </w:rPr>
              <w:t>–</w:t>
            </w:r>
            <w:r w:rsidR="0055513B">
              <w:rPr>
                <w:rFonts w:cs="Arial"/>
                <w:szCs w:val="22"/>
                <w:lang w:val="sl-SI" w:eastAsia="ar-SA" w:bidi="mr-IN"/>
              </w:rPr>
              <w:t xml:space="preserve">    </w:t>
            </w:r>
            <w:r w:rsidR="00B70ECE" w:rsidRPr="007536C9">
              <w:rPr>
                <w:rFonts w:cs="Arial"/>
                <w:szCs w:val="22"/>
                <w:lang w:val="sl-SI" w:eastAsia="ar-SA" w:bidi="mr-IN"/>
              </w:rPr>
              <w:t>druge prenosne baterije, ki ne vsebujejo nevarnih snovi.</w:t>
            </w:r>
          </w:p>
        </w:tc>
      </w:tr>
    </w:tbl>
    <w:p w:rsidR="00B70ECE" w:rsidRPr="00F26DDC" w:rsidRDefault="00B70ECE" w:rsidP="00B70ECE">
      <w:pPr>
        <w:suppressAutoHyphens/>
        <w:rPr>
          <w:rFonts w:cs="Arial"/>
          <w:szCs w:val="22"/>
          <w:lang w:val="sl-SI" w:eastAsia="ar-SA" w:bidi="mr-IN"/>
        </w:rPr>
      </w:pPr>
    </w:p>
    <w:p w:rsidR="00B70ECE" w:rsidRPr="00B3216A" w:rsidRDefault="00B70ECE">
      <w:pPr>
        <w:spacing w:line="240" w:lineRule="auto"/>
        <w:rPr>
          <w:rFonts w:cs="Arial"/>
          <w:b/>
          <w:bCs/>
          <w:lang w:val="sl-SI"/>
        </w:rPr>
      </w:pPr>
      <w:r w:rsidRPr="00B3216A">
        <w:rPr>
          <w:rFonts w:cs="Arial"/>
          <w:b/>
          <w:bCs/>
          <w:lang w:val="sl-SI"/>
        </w:rPr>
        <w:br w:type="page"/>
      </w:r>
    </w:p>
    <w:p w:rsidR="00B70ECE" w:rsidRPr="00B3216A" w:rsidRDefault="00B70ECE" w:rsidP="00B70ECE">
      <w:pPr>
        <w:suppressAutoHyphens/>
        <w:ind w:left="360"/>
        <w:jc w:val="center"/>
        <w:rPr>
          <w:rFonts w:cs="Arial"/>
          <w:b/>
          <w:bCs/>
          <w:szCs w:val="22"/>
          <w:lang w:val="sl-SI" w:eastAsia="ar-SA"/>
        </w:rPr>
      </w:pPr>
      <w:r w:rsidRPr="00B3216A">
        <w:rPr>
          <w:rFonts w:cs="Arial"/>
          <w:b/>
          <w:bCs/>
          <w:szCs w:val="22"/>
          <w:lang w:val="sl-SI" w:eastAsia="ar-SA"/>
        </w:rPr>
        <w:lastRenderedPageBreak/>
        <w:t>Priloga 2</w:t>
      </w:r>
    </w:p>
    <w:p w:rsidR="00B70ECE" w:rsidRPr="00770646" w:rsidRDefault="00B70ECE" w:rsidP="00B70ECE">
      <w:pPr>
        <w:suppressAutoHyphens/>
        <w:jc w:val="center"/>
        <w:rPr>
          <w:rFonts w:cs="Arial"/>
          <w:b/>
          <w:bCs/>
          <w:szCs w:val="22"/>
          <w:lang w:val="sl-SI" w:eastAsia="ar-SA"/>
        </w:rPr>
      </w:pPr>
      <w:r w:rsidRPr="00770646">
        <w:rPr>
          <w:rFonts w:cs="Arial"/>
          <w:b/>
          <w:bCs/>
          <w:szCs w:val="22"/>
          <w:lang w:val="sl-SI" w:eastAsia="ar-SA"/>
        </w:rPr>
        <w:t>KOMUNALNI ODPADKI, KI SE ZBIRAJO V ZBIRNEM CENTRU</w:t>
      </w:r>
    </w:p>
    <w:p w:rsidR="00B70ECE" w:rsidRPr="00770646" w:rsidRDefault="00B70ECE" w:rsidP="00B70ECE">
      <w:pPr>
        <w:suppressAutoHyphens/>
        <w:rPr>
          <w:rFonts w:cs="Arial"/>
          <w:szCs w:val="22"/>
          <w:lang w:val="sl-SI" w:eastAsia="ar-SA"/>
        </w:rPr>
      </w:pPr>
    </w:p>
    <w:p w:rsidR="00B70ECE" w:rsidRPr="00B3216A" w:rsidRDefault="00B70ECE" w:rsidP="00B70ECE">
      <w:pPr>
        <w:suppressAutoHyphens/>
        <w:ind w:left="550" w:hanging="550"/>
        <w:rPr>
          <w:rFonts w:cs="Arial"/>
          <w:b/>
          <w:bCs/>
          <w:szCs w:val="22"/>
          <w:lang w:val="sl-SI" w:eastAsia="ar-SA"/>
        </w:rPr>
      </w:pPr>
      <w:r w:rsidRPr="00B3216A">
        <w:rPr>
          <w:rFonts w:cs="Arial"/>
          <w:b/>
          <w:bCs/>
          <w:szCs w:val="22"/>
          <w:lang w:val="sl-SI" w:eastAsia="ar-SA"/>
        </w:rPr>
        <w:t xml:space="preserve">Tabela 1: Nevarni komunalni odpadki </w:t>
      </w:r>
      <w:r w:rsidRPr="00B3216A">
        <w:rPr>
          <w:rFonts w:cs="Arial"/>
          <w:b/>
          <w:szCs w:val="22"/>
          <w:lang w:val="sl-SI" w:eastAsia="ar-SA" w:bidi="mr-IN"/>
        </w:rPr>
        <w:t xml:space="preserve">iz </w:t>
      </w:r>
      <w:r w:rsidR="006C24B0">
        <w:rPr>
          <w:rFonts w:cs="Arial"/>
          <w:b/>
          <w:szCs w:val="22"/>
          <w:lang w:val="sl-SI" w:eastAsia="ar-SA" w:bidi="mr-IN"/>
        </w:rPr>
        <w:t>1.</w:t>
      </w:r>
      <w:r w:rsidR="006C24B0" w:rsidRPr="00B3216A">
        <w:rPr>
          <w:rFonts w:cs="Arial"/>
          <w:b/>
          <w:szCs w:val="22"/>
          <w:lang w:val="sl-SI" w:eastAsia="ar-SA" w:bidi="mr-IN"/>
        </w:rPr>
        <w:t xml:space="preserve"> </w:t>
      </w:r>
      <w:r w:rsidRPr="00B3216A">
        <w:rPr>
          <w:rFonts w:cs="Arial"/>
          <w:b/>
          <w:szCs w:val="22"/>
          <w:lang w:val="sl-SI" w:eastAsia="ar-SA" w:bidi="mr-IN"/>
        </w:rPr>
        <w:t>točke prvega odstavka 18. člena te uredbe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3313"/>
        <w:gridCol w:w="3260"/>
      </w:tblGrid>
      <w:tr w:rsidR="00B70ECE" w:rsidRPr="0055626C" w:rsidTr="0055626C">
        <w:trPr>
          <w:tblHeader/>
        </w:trPr>
        <w:tc>
          <w:tcPr>
            <w:tcW w:w="1719" w:type="dxa"/>
          </w:tcPr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b/>
                <w:szCs w:val="20"/>
                <w:lang w:val="sl-SI" w:eastAsia="ar-SA"/>
              </w:rPr>
            </w:pPr>
            <w:r w:rsidRPr="00B3216A">
              <w:rPr>
                <w:rFonts w:cs="Arial"/>
                <w:b/>
                <w:bCs/>
                <w:szCs w:val="20"/>
                <w:lang w:val="sl-SI" w:eastAsia="ar-SA"/>
              </w:rPr>
              <w:t>Številka odpadka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b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keepNext/>
              <w:outlineLvl w:val="2"/>
              <w:rPr>
                <w:rFonts w:cs="Arial"/>
                <w:b/>
                <w:szCs w:val="20"/>
                <w:lang w:val="sl-SI"/>
              </w:rPr>
            </w:pPr>
            <w:r w:rsidRPr="00B3216A">
              <w:rPr>
                <w:rFonts w:cs="Arial"/>
                <w:b/>
                <w:szCs w:val="20"/>
                <w:lang w:val="sl-SI"/>
              </w:rPr>
              <w:t>Opis odpadka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b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keepNext/>
              <w:outlineLvl w:val="2"/>
              <w:rPr>
                <w:rFonts w:cs="Arial"/>
                <w:b/>
                <w:szCs w:val="20"/>
                <w:lang w:val="sl-SI"/>
              </w:rPr>
            </w:pPr>
            <w:r w:rsidRPr="00B3216A">
              <w:rPr>
                <w:rFonts w:cs="Arial"/>
                <w:b/>
                <w:szCs w:val="20"/>
                <w:lang w:val="sl-SI"/>
              </w:rPr>
              <w:t>Dopolnilo k opisu odpadkov, nekateri primeri</w:t>
            </w:r>
          </w:p>
          <w:p w:rsidR="00B70ECE" w:rsidRPr="00B3216A" w:rsidRDefault="00B70ECE" w:rsidP="000667F4">
            <w:pPr>
              <w:suppressAutoHyphens/>
              <w:rPr>
                <w:rFonts w:ascii="Times New Roman" w:hAnsi="Times New Roman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10*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Embalaža, ki vsebuje ostanke nevarnih snovi ali je onesnažena z nevarnimi snovmi</w:t>
            </w:r>
            <w:r w:rsid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11*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Kovinska embalaža, ki vsebuje nevaren trden porozen oklop (npr. iz azbesta), vključno s praznimi tlačnimi posodami</w:t>
            </w:r>
            <w:r w:rsid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B3216A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13*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Topila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 tudi bencin.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B3216A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14*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Kisline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B3216A" w:rsidTr="0055626C">
        <w:tc>
          <w:tcPr>
            <w:tcW w:w="1719" w:type="dxa"/>
          </w:tcPr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20 01 1</w:t>
            </w:r>
            <w:r w:rsidRPr="00B3216A">
              <w:rPr>
                <w:rFonts w:cs="Arial"/>
                <w:szCs w:val="20"/>
                <w:lang w:val="sl-SI" w:eastAsia="ar-SA"/>
              </w:rPr>
              <w:t>5*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Alkalije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B3216A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17*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Fotokemikalije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19*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Pesticidi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 tudi odpadna fitofarmacevtska sredstva, ki vsebujejo nevarne snovi.</w:t>
            </w:r>
          </w:p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26*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Olja in maščobe, ki niso navedeni pod 20 01 25</w:t>
            </w:r>
            <w:r w:rsid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 tudi odpadna olja iz predpisa, ki ureja odpadna olja.</w:t>
            </w:r>
          </w:p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27*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Barve, tiskarske barve, lepila in smole, ki vsebujejo nevarne snovi</w:t>
            </w:r>
            <w:r w:rsid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 tudi kartuše iz tiskalnikov.</w:t>
            </w:r>
          </w:p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29*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Čistila (detergenti), ki vsebujejo nevarne snovi</w:t>
            </w:r>
            <w:r w:rsid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B3216A" w:rsidTr="0055626C">
        <w:tc>
          <w:tcPr>
            <w:tcW w:w="1719" w:type="dxa"/>
          </w:tcPr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</w:t>
            </w:r>
            <w:r w:rsidRPr="00B3216A">
              <w:rPr>
                <w:rFonts w:cs="Arial"/>
                <w:szCs w:val="20"/>
                <w:lang w:val="sl-SI" w:eastAsia="ar-SA"/>
              </w:rPr>
              <w:t>0 01 31*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Citotoksična in citostatična zdravila</w:t>
            </w:r>
            <w:r w:rsid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B3216A" w:rsidTr="0055626C">
        <w:tc>
          <w:tcPr>
            <w:tcW w:w="1719" w:type="dxa"/>
          </w:tcPr>
          <w:p w:rsidR="00B70ECE" w:rsidRPr="00F26DDC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33*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Baterije in akumulatorji, ki so navedeni pod 16 06 01, 16 06 02 ali 16 06 03 ter nesortirane baterije in akumulatorji, ki vsebujejo te baterije in akumulatorje</w:t>
            </w:r>
            <w:r w:rsidR="007D7718" w:rsidRP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spadajo: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prenosne svinčeve in nikelj-kadmijeve baterije ter baterije, ki vsebujejo živo srebro,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svinčevi avtomobilski akumulatorji.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37*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Les, ki vsebuje nevarne snovi</w:t>
            </w:r>
            <w:r w:rsidR="007D7718" w:rsidRP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 tudi leseni deli kosovnih odpadkov (po razstavljanju).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</w:tbl>
    <w:p w:rsidR="00B70ECE" w:rsidRPr="00F26DDC" w:rsidRDefault="00B70ECE" w:rsidP="00B70ECE">
      <w:pPr>
        <w:suppressAutoHyphens/>
        <w:ind w:left="550" w:hanging="550"/>
        <w:rPr>
          <w:rFonts w:cs="Arial"/>
          <w:szCs w:val="22"/>
          <w:lang w:val="sl-SI" w:eastAsia="ar-SA"/>
        </w:rPr>
      </w:pPr>
    </w:p>
    <w:p w:rsidR="00B70ECE" w:rsidRPr="00B3216A" w:rsidRDefault="00B70ECE" w:rsidP="00B70ECE">
      <w:pPr>
        <w:suppressAutoHyphens/>
        <w:rPr>
          <w:rFonts w:cs="Arial"/>
          <w:b/>
          <w:bCs/>
          <w:szCs w:val="22"/>
          <w:lang w:val="sl-SI" w:eastAsia="ar-SA"/>
        </w:rPr>
      </w:pPr>
    </w:p>
    <w:p w:rsidR="00B70ECE" w:rsidRPr="00B3216A" w:rsidRDefault="00B70ECE" w:rsidP="00B70ECE">
      <w:pPr>
        <w:suppressAutoHyphens/>
        <w:rPr>
          <w:rFonts w:cs="Arial"/>
          <w:b/>
          <w:bCs/>
          <w:szCs w:val="22"/>
          <w:lang w:val="sl-SI" w:eastAsia="ar-SA"/>
        </w:rPr>
      </w:pPr>
    </w:p>
    <w:p w:rsidR="00B70ECE" w:rsidRPr="00B3216A" w:rsidRDefault="00B70ECE" w:rsidP="00B70ECE">
      <w:pPr>
        <w:suppressAutoHyphens/>
        <w:rPr>
          <w:rFonts w:cs="Arial"/>
          <w:b/>
          <w:bCs/>
          <w:szCs w:val="22"/>
          <w:lang w:val="sl-SI" w:eastAsia="ar-SA"/>
        </w:rPr>
      </w:pPr>
    </w:p>
    <w:p w:rsidR="00B70ECE" w:rsidRPr="00B3216A" w:rsidRDefault="00B70ECE" w:rsidP="00B70ECE">
      <w:pPr>
        <w:suppressAutoHyphens/>
        <w:rPr>
          <w:rFonts w:cs="Arial"/>
          <w:b/>
          <w:bCs/>
          <w:szCs w:val="22"/>
          <w:lang w:val="sl-SI" w:eastAsia="ar-SA"/>
        </w:rPr>
      </w:pPr>
      <w:r w:rsidRPr="00B3216A">
        <w:rPr>
          <w:rFonts w:cs="Arial"/>
          <w:b/>
          <w:bCs/>
          <w:szCs w:val="22"/>
          <w:lang w:val="sl-SI" w:eastAsia="ar-SA"/>
        </w:rPr>
        <w:t>Tabela 2: Nenevarni komunalni odpadki</w:t>
      </w:r>
      <w:r w:rsidR="007D7718" w:rsidRPr="00B3216A">
        <w:rPr>
          <w:rFonts w:cs="Arial"/>
          <w:b/>
          <w:bCs/>
          <w:szCs w:val="22"/>
          <w:lang w:val="sl-SI" w:eastAsia="ar-SA"/>
        </w:rPr>
        <w:t xml:space="preserve"> iz</w:t>
      </w:r>
      <w:r w:rsidRPr="00B3216A">
        <w:rPr>
          <w:rFonts w:cs="Arial"/>
          <w:b/>
          <w:bCs/>
          <w:szCs w:val="22"/>
          <w:lang w:val="sl-SI" w:eastAsia="ar-SA"/>
        </w:rPr>
        <w:t xml:space="preserve"> </w:t>
      </w:r>
      <w:r w:rsidR="006C24B0">
        <w:rPr>
          <w:rFonts w:cs="Arial"/>
          <w:b/>
          <w:bCs/>
          <w:szCs w:val="22"/>
          <w:lang w:val="sl-SI" w:eastAsia="ar-SA"/>
        </w:rPr>
        <w:t>2.</w:t>
      </w:r>
      <w:r w:rsidR="006C24B0" w:rsidRPr="00B3216A">
        <w:rPr>
          <w:rFonts w:cs="Arial"/>
          <w:b/>
          <w:szCs w:val="22"/>
          <w:lang w:val="sl-SI" w:eastAsia="ar-SA" w:bidi="mr-IN"/>
        </w:rPr>
        <w:t xml:space="preserve"> </w:t>
      </w:r>
      <w:r w:rsidRPr="00B3216A">
        <w:rPr>
          <w:rFonts w:cs="Arial"/>
          <w:b/>
          <w:szCs w:val="22"/>
          <w:lang w:val="sl-SI" w:eastAsia="ar-SA" w:bidi="mr-IN"/>
        </w:rPr>
        <w:t>točke prvega odstavka 18. člena te uredbe</w:t>
      </w:r>
    </w:p>
    <w:p w:rsidR="00B70ECE" w:rsidRPr="00B3216A" w:rsidRDefault="00B70ECE" w:rsidP="00B70ECE">
      <w:pPr>
        <w:suppressAutoHyphens/>
        <w:rPr>
          <w:szCs w:val="22"/>
          <w:lang w:val="sl-SI" w:eastAsia="ar-SA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3313"/>
        <w:gridCol w:w="3260"/>
      </w:tblGrid>
      <w:tr w:rsidR="00B70ECE" w:rsidRPr="0055626C" w:rsidTr="0055626C">
        <w:trPr>
          <w:tblHeader/>
        </w:trPr>
        <w:tc>
          <w:tcPr>
            <w:tcW w:w="1719" w:type="dxa"/>
            <w:shd w:val="clear" w:color="auto" w:fill="auto"/>
          </w:tcPr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b/>
                <w:szCs w:val="20"/>
                <w:lang w:val="sl-SI" w:eastAsia="ar-SA"/>
              </w:rPr>
            </w:pPr>
            <w:r w:rsidRPr="00B3216A">
              <w:rPr>
                <w:rFonts w:cs="Arial"/>
                <w:b/>
                <w:bCs/>
                <w:szCs w:val="20"/>
                <w:lang w:val="sl-SI" w:eastAsia="ar-SA"/>
              </w:rPr>
              <w:t>Številka odpadka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b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keepNext/>
              <w:outlineLvl w:val="2"/>
              <w:rPr>
                <w:rFonts w:cs="Arial"/>
                <w:b/>
                <w:szCs w:val="20"/>
                <w:lang w:val="sl-SI"/>
              </w:rPr>
            </w:pPr>
            <w:r w:rsidRPr="00B3216A">
              <w:rPr>
                <w:rFonts w:cs="Arial"/>
                <w:b/>
                <w:szCs w:val="20"/>
                <w:lang w:val="sl-SI"/>
              </w:rPr>
              <w:t>Opis odpadka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b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keepNext/>
              <w:outlineLvl w:val="2"/>
              <w:rPr>
                <w:rFonts w:cs="Arial"/>
                <w:b/>
                <w:szCs w:val="20"/>
                <w:lang w:val="sl-SI"/>
              </w:rPr>
            </w:pPr>
            <w:r w:rsidRPr="00B3216A">
              <w:rPr>
                <w:rFonts w:cs="Arial"/>
                <w:b/>
                <w:szCs w:val="20"/>
                <w:lang w:val="sl-SI"/>
              </w:rPr>
              <w:t>Dopolnilo k opisu odpadkov, nekateri primeri</w:t>
            </w:r>
          </w:p>
          <w:p w:rsidR="00B70ECE" w:rsidRPr="00B3216A" w:rsidRDefault="00B70ECE" w:rsidP="000667F4">
            <w:pPr>
              <w:suppressAutoHyphens/>
              <w:rPr>
                <w:rFonts w:ascii="Times New Roman" w:hAnsi="Times New Roman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15 01 01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Papirna in kartonska embalaža</w:t>
            </w:r>
          </w:p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15 01 02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Plastična embalaža</w:t>
            </w:r>
          </w:p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 tudi biorazgradljiva plastična embalaža.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15 01 03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Lesena embalaža</w:t>
            </w:r>
          </w:p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15 01 04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Kovinska embalaža</w:t>
            </w:r>
          </w:p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15 01 05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Sestavljena (kompozitna) embalaža</w:t>
            </w:r>
          </w:p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15 01 06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Mešana embalaža</w:t>
            </w:r>
          </w:p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Plastična kovinska in sestavljena embalaža.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 tudi embalaža odpadnih nagrobnih sveč.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15 01 07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Steklena embalaža</w:t>
            </w:r>
          </w:p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15 01 09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Embalaža iz tekstila</w:t>
            </w:r>
          </w:p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20 01 01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Papir in karton</w:t>
            </w:r>
          </w:p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 tudi deli kosovnih odpadkov, ki so pretežno iz papirja in kartona (po razstavljanju).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</w:t>
            </w:r>
            <w:r w:rsidRPr="00B3216A">
              <w:rPr>
                <w:rFonts w:cs="Arial"/>
                <w:szCs w:val="20"/>
                <w:lang w:val="sl-SI" w:eastAsia="ar-SA"/>
              </w:rPr>
              <w:t>0 01 02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Steklo</w:t>
            </w:r>
          </w:p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20 01 10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Oblačila</w:t>
            </w:r>
          </w:p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20 01 11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Tekstil</w:t>
            </w:r>
          </w:p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 tudi oblazinjeni deli kosovnih odpadkov (po razstavljanju).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20 01 25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Jedilno olje in maščobe</w:t>
            </w:r>
          </w:p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20 01 28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Barve, tiskarske barve, lepila in smole,</w:t>
            </w:r>
            <w:r w:rsidRPr="00B3216A">
              <w:rPr>
                <w:rFonts w:cs="Arial"/>
                <w:szCs w:val="20"/>
                <w:lang w:val="sl-SI" w:eastAsia="ar-SA"/>
              </w:rPr>
              <w:t xml:space="preserve"> ki niso navedeni pod 20 01 27</w:t>
            </w:r>
            <w:r w:rsidR="007D7718" w:rsidRP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20 01 30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 xml:space="preserve">Čistila, ki niso navedena pod </w:t>
            </w:r>
            <w:r w:rsidRPr="00B3216A">
              <w:rPr>
                <w:rFonts w:cs="Arial"/>
                <w:szCs w:val="20"/>
                <w:lang w:val="sl-SI" w:eastAsia="ar-SA"/>
              </w:rPr>
              <w:t>20 01 29</w:t>
            </w:r>
            <w:r w:rsidR="007D7718" w:rsidRP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20 01 32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 xml:space="preserve">Zdravila, ki niso navedena pod </w:t>
            </w:r>
            <w:r w:rsidRPr="00B3216A">
              <w:rPr>
                <w:rFonts w:cs="Arial"/>
                <w:szCs w:val="20"/>
                <w:lang w:val="sl-SI" w:eastAsia="ar-SA"/>
              </w:rPr>
              <w:t>20 01 31</w:t>
            </w:r>
            <w:r w:rsidR="007D7718" w:rsidRP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20 01 34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lastRenderedPageBreak/>
              <w:t xml:space="preserve">Baterije in akumulatorji, ki niso </w:t>
            </w:r>
            <w:r w:rsidRPr="00B3216A">
              <w:rPr>
                <w:rFonts w:cs="Arial"/>
                <w:szCs w:val="20"/>
                <w:lang w:val="sl-SI" w:eastAsia="ar-SA"/>
              </w:rPr>
              <w:lastRenderedPageBreak/>
              <w:t>navedeni pod 20 01 33</w:t>
            </w:r>
            <w:r w:rsidR="007D7718" w:rsidRP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lastRenderedPageBreak/>
              <w:t>Sem spadajo: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lastRenderedPageBreak/>
              <w:t xml:space="preserve">prenosne alkalne baterije (razen baterij, ki vsebujejo živo srebro), 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druge prenosne baterije, ki ne vsebujejo nevarnih snovi.</w:t>
            </w:r>
          </w:p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lastRenderedPageBreak/>
              <w:t>20 01 38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Les, ki ni naveden pod 20 01 37</w:t>
            </w:r>
            <w:r w:rsidR="007D7718" w:rsidRP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 tudi leseni deli kosovnih odpadkov (po razstavljanju).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20 01 39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Plastika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spada: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gospodinjska plastika,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 xml:space="preserve">plastične igrače, ki niso OEEO, 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 xml:space="preserve">nosilci podatkov (npr. AV kasete, CD, DVD, diskete), 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deli kosovnih odpadkov, ki so pretežno iz plastike (po razstavljanju).</w:t>
            </w:r>
          </w:p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20 01 40</w:t>
            </w:r>
          </w:p>
          <w:p w:rsidR="00B70ECE" w:rsidRPr="00B3216A" w:rsidRDefault="00B70ECE" w:rsidP="000667F4">
            <w:pPr>
              <w:suppressAutoHyphens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Kovine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spadajo: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 xml:space="preserve">železne kovine, 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 xml:space="preserve">barvne kovine, 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 xml:space="preserve">zlitine, 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 xml:space="preserve">odpadki, ki so pretežno iz kovin, 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deli kosovnih odpadkov, ki so pretežno iz kovin (po razstavljanju),</w:t>
            </w:r>
          </w:p>
          <w:p w:rsidR="00B70ECE" w:rsidRPr="00B3216A" w:rsidRDefault="00B70ECE" w:rsidP="000721B3">
            <w:pPr>
              <w:numPr>
                <w:ilvl w:val="0"/>
                <w:numId w:val="34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 xml:space="preserve">injekcijske igle iz osebne uporabe. </w:t>
            </w:r>
          </w:p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ne spada OEEO.</w:t>
            </w:r>
          </w:p>
          <w:p w:rsidR="00B70ECE" w:rsidRPr="00B3216A" w:rsidRDefault="00B70ECE" w:rsidP="000667F4">
            <w:pPr>
              <w:tabs>
                <w:tab w:val="left" w:pos="1418"/>
                <w:tab w:val="left" w:pos="7545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20 01 41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770646">
              <w:rPr>
                <w:rFonts w:cs="Arial"/>
                <w:szCs w:val="20"/>
                <w:lang w:val="sl-SI" w:eastAsia="ar-SA"/>
              </w:rPr>
              <w:t>Odpadki iz čiščenja dimnikov</w:t>
            </w:r>
          </w:p>
          <w:p w:rsidR="00B70ECE" w:rsidRPr="00770646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770646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C52476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20 02 01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Biorazgradljivi odpadki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spadajo:</w:t>
            </w:r>
          </w:p>
          <w:p w:rsidR="00B70ECE" w:rsidRPr="00B3216A" w:rsidRDefault="00B70ECE" w:rsidP="000721B3">
            <w:pPr>
              <w:numPr>
                <w:ilvl w:val="0"/>
                <w:numId w:val="35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zeleni vrtni odpad,</w:t>
            </w:r>
          </w:p>
          <w:p w:rsidR="00B70ECE" w:rsidRPr="00B3216A" w:rsidRDefault="00B70ECE" w:rsidP="000721B3">
            <w:pPr>
              <w:numPr>
                <w:ilvl w:val="0"/>
                <w:numId w:val="35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zeleni odpad iz parkov,</w:t>
            </w:r>
          </w:p>
          <w:p w:rsidR="00B70ECE" w:rsidRPr="00B3216A" w:rsidRDefault="00B70ECE" w:rsidP="000721B3">
            <w:pPr>
              <w:numPr>
                <w:ilvl w:val="0"/>
                <w:numId w:val="35"/>
              </w:numPr>
              <w:tabs>
                <w:tab w:val="num" w:pos="232"/>
                <w:tab w:val="left" w:pos="1418"/>
                <w:tab w:val="left" w:pos="7545"/>
              </w:tabs>
              <w:suppressAutoHyphens/>
              <w:spacing w:line="240" w:lineRule="auto"/>
              <w:ind w:left="232" w:right="34" w:hanging="232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zeleni odpad s pokopališč.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F26DDC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20 02 02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Zemlja in kamenje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spadata zemlja in kamenje z vrtov, parkov in pokopališč.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  <w:tr w:rsidR="00B70ECE" w:rsidRPr="0055626C" w:rsidTr="0055626C">
        <w:tc>
          <w:tcPr>
            <w:tcW w:w="1719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left="34" w:right="34"/>
              <w:jc w:val="center"/>
              <w:rPr>
                <w:rFonts w:cs="Arial"/>
                <w:szCs w:val="20"/>
                <w:lang w:val="sl-SI" w:eastAsia="ar-SA"/>
              </w:rPr>
            </w:pPr>
            <w:r w:rsidRPr="00F26DDC">
              <w:rPr>
                <w:rFonts w:cs="Arial"/>
                <w:szCs w:val="20"/>
                <w:lang w:val="sl-SI" w:eastAsia="ar-SA"/>
              </w:rPr>
              <w:t>20 02</w:t>
            </w:r>
            <w:r w:rsidRPr="00B3216A">
              <w:rPr>
                <w:rFonts w:cs="Arial"/>
                <w:szCs w:val="20"/>
                <w:lang w:val="sl-SI" w:eastAsia="ar-SA"/>
              </w:rPr>
              <w:t xml:space="preserve"> 03</w:t>
            </w:r>
          </w:p>
          <w:p w:rsidR="00B70ECE" w:rsidRPr="00B3216A" w:rsidRDefault="00B70ECE" w:rsidP="000667F4">
            <w:pPr>
              <w:tabs>
                <w:tab w:val="left" w:pos="1059"/>
                <w:tab w:val="left" w:pos="1418"/>
              </w:tabs>
              <w:suppressAutoHyphens/>
              <w:ind w:right="34"/>
              <w:jc w:val="center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313" w:type="dxa"/>
            <w:shd w:val="clear" w:color="auto" w:fill="auto"/>
          </w:tcPr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Drugi odpadki, ki niso biorazgradljivi</w:t>
            </w:r>
            <w:r w:rsidR="00B3216A">
              <w:rPr>
                <w:rFonts w:cs="Arial"/>
                <w:szCs w:val="20"/>
                <w:lang w:val="sl-SI" w:eastAsia="ar-SA"/>
              </w:rPr>
              <w:t>.</w:t>
            </w:r>
          </w:p>
          <w:p w:rsidR="00B70ECE" w:rsidRPr="00B3216A" w:rsidRDefault="00B70ECE" w:rsidP="000667F4">
            <w:pPr>
              <w:tabs>
                <w:tab w:val="left" w:pos="1418"/>
              </w:tabs>
              <w:suppressAutoHyphens/>
              <w:ind w:right="34"/>
              <w:rPr>
                <w:rFonts w:cs="Arial"/>
                <w:szCs w:val="20"/>
                <w:lang w:val="sl-SI"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  <w:r w:rsidRPr="00B3216A">
              <w:rPr>
                <w:rFonts w:cs="Arial"/>
                <w:szCs w:val="20"/>
                <w:lang w:val="sl-SI" w:eastAsia="ar-SA"/>
              </w:rPr>
              <w:t>Sem spadajo drugi odpadki, ki niso biorazgradljivi, z vrtov, parkov in pokopališč.</w:t>
            </w:r>
          </w:p>
          <w:p w:rsidR="00B70ECE" w:rsidRPr="00B3216A" w:rsidRDefault="00B70ECE" w:rsidP="000667F4">
            <w:pPr>
              <w:suppressAutoHyphens/>
              <w:rPr>
                <w:rFonts w:cs="Arial"/>
                <w:szCs w:val="20"/>
                <w:lang w:val="sl-SI" w:eastAsia="ar-SA"/>
              </w:rPr>
            </w:pPr>
          </w:p>
        </w:tc>
      </w:tr>
    </w:tbl>
    <w:p w:rsidR="00B70ECE" w:rsidRPr="00F26DDC" w:rsidRDefault="00B70ECE" w:rsidP="00B70ECE">
      <w:pPr>
        <w:suppressAutoHyphens/>
        <w:ind w:left="550" w:hanging="550"/>
        <w:rPr>
          <w:rFonts w:cs="Arial"/>
          <w:szCs w:val="20"/>
          <w:lang w:val="sl-SI" w:eastAsia="ar-SA"/>
        </w:rPr>
      </w:pPr>
    </w:p>
    <w:p w:rsidR="00DB0C2A" w:rsidRPr="00B3216A" w:rsidRDefault="00B70ECE" w:rsidP="00DB0C2A">
      <w:pPr>
        <w:suppressAutoHyphens/>
        <w:jc w:val="center"/>
        <w:rPr>
          <w:rFonts w:cs="Arial"/>
          <w:bCs/>
          <w:szCs w:val="22"/>
          <w:lang w:val="sl-SI" w:eastAsia="ar-SA"/>
        </w:rPr>
      </w:pPr>
      <w:r w:rsidRPr="00B3216A">
        <w:rPr>
          <w:rFonts w:cs="Arial"/>
          <w:szCs w:val="22"/>
          <w:lang w:val="sl-SI" w:eastAsia="ar-SA" w:bidi="mr-IN"/>
        </w:rPr>
        <w:br w:type="page"/>
      </w:r>
      <w:r w:rsidR="00DB0C2A" w:rsidRPr="00B3216A">
        <w:rPr>
          <w:rFonts w:eastAsia="TimesNewRoman" w:cs="Arial"/>
          <w:b/>
          <w:szCs w:val="22"/>
          <w:shd w:val="clear" w:color="auto" w:fill="FFFFFF"/>
          <w:lang w:val="sl-SI" w:eastAsia="ar-SA"/>
        </w:rPr>
        <w:lastRenderedPageBreak/>
        <w:t>Priloga 3</w:t>
      </w:r>
    </w:p>
    <w:p w:rsidR="00DB0C2A" w:rsidRPr="00B3216A" w:rsidRDefault="00DB0C2A" w:rsidP="00DB0C2A">
      <w:pPr>
        <w:jc w:val="center"/>
        <w:rPr>
          <w:rFonts w:cs="Arial"/>
          <w:b/>
          <w:szCs w:val="22"/>
          <w:lang w:val="sl-SI" w:eastAsia="ar-SA" w:bidi="mr-IN"/>
        </w:rPr>
      </w:pPr>
      <w:r w:rsidRPr="00B3216A">
        <w:rPr>
          <w:rFonts w:cs="Arial"/>
          <w:b/>
          <w:szCs w:val="22"/>
          <w:lang w:val="sl-SI" w:eastAsia="ar-SA" w:bidi="mr-IN"/>
        </w:rPr>
        <w:t>ZAHTEVE ZA ZBIRNI CENTER</w:t>
      </w:r>
    </w:p>
    <w:p w:rsidR="00DB0C2A" w:rsidRPr="00B3216A" w:rsidRDefault="00DB0C2A" w:rsidP="00DB0C2A">
      <w:pPr>
        <w:rPr>
          <w:rFonts w:ascii="Garamond" w:hAnsi="Garamond"/>
          <w:noProof/>
          <w:szCs w:val="22"/>
          <w:lang w:val="sl-SI"/>
        </w:rPr>
      </w:pP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1. </w:t>
      </w:r>
      <w:r w:rsidR="0055626C">
        <w:rPr>
          <w:rFonts w:cs="Arial"/>
          <w:szCs w:val="22"/>
          <w:lang w:val="sl-SI"/>
        </w:rPr>
        <w:tab/>
      </w:r>
      <w:r w:rsidRPr="00B3216A">
        <w:rPr>
          <w:rFonts w:cs="Arial"/>
          <w:szCs w:val="22"/>
          <w:lang w:val="sl-SI"/>
        </w:rPr>
        <w:t xml:space="preserve">Zbirni center mora biti umeščen na lokaciji, ki je komunalno opremljena, predvsem z javno kanalizacijo za odvajanje onesnažene padavinske odpadne vode, </w:t>
      </w:r>
      <w:r w:rsidR="007D7718" w:rsidRPr="00B3216A">
        <w:rPr>
          <w:rFonts w:cs="Arial"/>
          <w:szCs w:val="22"/>
          <w:lang w:val="sl-SI"/>
        </w:rPr>
        <w:t>in</w:t>
      </w:r>
      <w:r w:rsidRPr="00B3216A">
        <w:rPr>
          <w:rFonts w:cs="Arial"/>
          <w:szCs w:val="22"/>
          <w:lang w:val="sl-SI"/>
        </w:rPr>
        <w:t xml:space="preserve"> je namenjena zbiranju ali obdelavi odpadkov, </w:t>
      </w:r>
      <w:r w:rsidR="007D7718" w:rsidRPr="00B3216A">
        <w:rPr>
          <w:rFonts w:cs="Arial"/>
          <w:szCs w:val="22"/>
          <w:lang w:val="sl-SI"/>
        </w:rPr>
        <w:t xml:space="preserve">ali </w:t>
      </w:r>
      <w:r w:rsidRPr="00B3216A">
        <w:rPr>
          <w:rFonts w:cs="Arial"/>
          <w:szCs w:val="22"/>
          <w:lang w:val="sl-SI"/>
        </w:rPr>
        <w:t xml:space="preserve">na lokaciji, kjer se že izvaja zbiranje ali obdelava odpadkov. </w:t>
      </w: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2. </w:t>
      </w:r>
      <w:r w:rsidR="0055626C">
        <w:rPr>
          <w:rFonts w:cs="Arial"/>
          <w:szCs w:val="22"/>
          <w:lang w:val="sl-SI"/>
        </w:rPr>
        <w:tab/>
      </w:r>
      <w:r w:rsidRPr="00B3216A">
        <w:rPr>
          <w:rFonts w:cs="Arial"/>
          <w:szCs w:val="22"/>
          <w:lang w:val="sl-SI"/>
        </w:rPr>
        <w:t xml:space="preserve">Zbirni center mora biti dostopen po obstoječi prometni infrastrukturi, primerni za prevoz odpadkov. </w:t>
      </w: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3. </w:t>
      </w:r>
      <w:r w:rsidR="0055626C">
        <w:rPr>
          <w:rFonts w:cs="Arial"/>
          <w:szCs w:val="22"/>
          <w:lang w:val="sl-SI"/>
        </w:rPr>
        <w:tab/>
      </w:r>
      <w:r w:rsidRPr="00B3216A">
        <w:rPr>
          <w:rFonts w:cs="Arial"/>
          <w:szCs w:val="22"/>
          <w:lang w:val="sl-SI"/>
        </w:rPr>
        <w:t xml:space="preserve">Zbirni center mora biti ograjen tako, da je onemogočen dostop živalim in nepooblaščenim osebam. </w:t>
      </w: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4. </w:t>
      </w:r>
      <w:r w:rsidR="0055626C">
        <w:rPr>
          <w:rFonts w:cs="Arial"/>
          <w:szCs w:val="22"/>
          <w:lang w:val="sl-SI"/>
        </w:rPr>
        <w:tab/>
      </w:r>
      <w:r w:rsidRPr="00B3216A">
        <w:rPr>
          <w:rFonts w:cs="Arial"/>
          <w:szCs w:val="22"/>
          <w:lang w:val="sl-SI"/>
        </w:rPr>
        <w:t xml:space="preserve">Na vhodu zbirnega centra mora biti vidno nameščena tabla z navedbo imena upravljavca centra </w:t>
      </w:r>
      <w:r w:rsidRPr="00B3216A">
        <w:rPr>
          <w:rFonts w:cs="Arial"/>
          <w:szCs w:val="22"/>
          <w:lang w:val="sl-SI" w:eastAsia="ar-SA" w:bidi="mr-IN"/>
        </w:rPr>
        <w:t>in časa prevzemanja odpadkov</w:t>
      </w:r>
      <w:r w:rsidRPr="00B3216A">
        <w:rPr>
          <w:rFonts w:cs="Arial"/>
          <w:szCs w:val="22"/>
          <w:lang w:val="sl-SI"/>
        </w:rPr>
        <w:t xml:space="preserve">. </w:t>
      </w: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5. </w:t>
      </w:r>
      <w:r w:rsidR="0055626C">
        <w:rPr>
          <w:rFonts w:cs="Arial"/>
          <w:szCs w:val="22"/>
          <w:lang w:val="sl-SI"/>
        </w:rPr>
        <w:tab/>
      </w:r>
      <w:r w:rsidRPr="00B3216A">
        <w:rPr>
          <w:rFonts w:cs="Arial"/>
          <w:szCs w:val="22"/>
          <w:lang w:val="sl-SI"/>
        </w:rPr>
        <w:t xml:space="preserve">Zbirni center mora biti opremljen za gašenje požara v skladu s predpisi, ki urejajo požarno varnost objektov. </w:t>
      </w: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6. </w:t>
      </w:r>
      <w:r w:rsidR="0055626C">
        <w:rPr>
          <w:rFonts w:cs="Arial"/>
          <w:szCs w:val="22"/>
          <w:lang w:val="sl-SI"/>
        </w:rPr>
        <w:tab/>
      </w:r>
      <w:r w:rsidRPr="00B3216A">
        <w:rPr>
          <w:rFonts w:cs="Arial"/>
          <w:szCs w:val="22"/>
          <w:lang w:val="sl-SI"/>
        </w:rPr>
        <w:t>Padavinsko odpadno vodo je treba odvajati v javno kanalizacijo najmanj čez oljni lovilec</w:t>
      </w:r>
      <w:r w:rsidR="00C75273">
        <w:rPr>
          <w:rFonts w:cs="Arial"/>
          <w:szCs w:val="22"/>
          <w:lang w:val="sl-SI"/>
        </w:rPr>
        <w:t>, pri čemer o</w:t>
      </w:r>
      <w:r w:rsidRPr="00B3216A">
        <w:rPr>
          <w:rFonts w:cs="Arial"/>
          <w:szCs w:val="22"/>
          <w:lang w:val="sl-SI"/>
        </w:rPr>
        <w:t xml:space="preserve">dvajanja padavinske odpadne vode čez oljni lovilec ni treba zagotoviti s pokritih objektov. </w:t>
      </w: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F26DDC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7. </w:t>
      </w:r>
      <w:r w:rsidR="0055626C">
        <w:rPr>
          <w:rFonts w:cs="Arial"/>
          <w:szCs w:val="22"/>
          <w:lang w:val="sl-SI"/>
        </w:rPr>
        <w:tab/>
      </w:r>
      <w:r w:rsidRPr="00B3216A">
        <w:rPr>
          <w:rFonts w:cs="Arial"/>
          <w:szCs w:val="22"/>
          <w:lang w:val="sl-SI"/>
        </w:rPr>
        <w:t xml:space="preserve">Tla vseh odprtih pokritih in nepokritih površin morajo biti v skladu s stanjem tehnike </w:t>
      </w:r>
      <w:r w:rsidRPr="00F26DDC">
        <w:rPr>
          <w:rFonts w:cs="Arial"/>
          <w:szCs w:val="22"/>
          <w:lang w:val="sl-SI"/>
        </w:rPr>
        <w:t xml:space="preserve">utrjena tako, da so za tekočine neprepustna. </w:t>
      </w:r>
    </w:p>
    <w:p w:rsidR="00DB0C2A" w:rsidRPr="007536C9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8. </w:t>
      </w:r>
      <w:r w:rsidR="0055626C">
        <w:rPr>
          <w:rFonts w:cs="Arial"/>
          <w:szCs w:val="22"/>
          <w:lang w:val="sl-SI"/>
        </w:rPr>
        <w:tab/>
      </w:r>
      <w:r w:rsidRPr="00B3216A">
        <w:rPr>
          <w:rFonts w:cs="Arial"/>
          <w:szCs w:val="22"/>
          <w:lang w:val="sl-SI"/>
        </w:rPr>
        <w:t>Nameščena mora biti tehtnica za tehtanje odpadkov.</w:t>
      </w:r>
    </w:p>
    <w:p w:rsidR="00DB0C2A" w:rsidRPr="00770646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 xml:space="preserve">9. </w:t>
      </w:r>
      <w:r w:rsidR="0055626C">
        <w:rPr>
          <w:rFonts w:cs="Arial"/>
          <w:szCs w:val="22"/>
          <w:lang w:val="sl-SI"/>
        </w:rPr>
        <w:tab/>
      </w:r>
      <w:r w:rsidRPr="00770646">
        <w:rPr>
          <w:rFonts w:cs="Arial"/>
          <w:szCs w:val="22"/>
          <w:lang w:val="sl-SI"/>
        </w:rPr>
        <w:t>Oprema za razkladanje, prekladanje in nakladanje odpadkov se namesti v zaprtih prostorih</w:t>
      </w:r>
      <w:r w:rsidR="00C75273">
        <w:rPr>
          <w:rFonts w:cs="Arial"/>
          <w:szCs w:val="22"/>
          <w:lang w:val="sl-SI"/>
        </w:rPr>
        <w:t>, pri čemer se lahko o</w:t>
      </w:r>
      <w:r w:rsidRPr="00B3216A">
        <w:rPr>
          <w:rFonts w:cs="Arial"/>
          <w:szCs w:val="22"/>
          <w:lang w:val="sl-SI"/>
        </w:rPr>
        <w:t>prema za razkladanje, prekladanje in nakladanje odpadkov namesti tudi na odprtih pokritih površinah, če zaradi teh postopkov n</w:t>
      </w:r>
      <w:r w:rsidR="007D7718" w:rsidRPr="00B3216A">
        <w:rPr>
          <w:rFonts w:cs="Arial"/>
          <w:szCs w:val="22"/>
          <w:lang w:val="sl-SI"/>
        </w:rPr>
        <w:t>i</w:t>
      </w:r>
      <w:r w:rsidRPr="00B3216A">
        <w:rPr>
          <w:rFonts w:cs="Arial"/>
          <w:szCs w:val="22"/>
          <w:lang w:val="sl-SI"/>
        </w:rPr>
        <w:t xml:space="preserve"> emisij snovi in vonjav, </w:t>
      </w:r>
      <w:r w:rsidR="0010040D" w:rsidRPr="00B3216A">
        <w:rPr>
          <w:rFonts w:cs="Arial"/>
          <w:szCs w:val="22"/>
          <w:lang w:val="sl-SI"/>
        </w:rPr>
        <w:t xml:space="preserve">se ne </w:t>
      </w:r>
      <w:r w:rsidRPr="00B3216A">
        <w:rPr>
          <w:rFonts w:cs="Arial"/>
          <w:szCs w:val="22"/>
          <w:lang w:val="sl-SI"/>
        </w:rPr>
        <w:t>raznaša</w:t>
      </w:r>
      <w:r w:rsidR="0010040D" w:rsidRPr="00B3216A">
        <w:rPr>
          <w:rFonts w:cs="Arial"/>
          <w:szCs w:val="22"/>
          <w:lang w:val="sl-SI"/>
        </w:rPr>
        <w:t>jo</w:t>
      </w:r>
      <w:r w:rsidRPr="00B3216A">
        <w:rPr>
          <w:rFonts w:cs="Arial"/>
          <w:szCs w:val="22"/>
          <w:lang w:val="sl-SI"/>
        </w:rPr>
        <w:t xml:space="preserve"> lahk</w:t>
      </w:r>
      <w:r w:rsidR="0010040D" w:rsidRPr="00B3216A">
        <w:rPr>
          <w:rFonts w:cs="Arial"/>
          <w:szCs w:val="22"/>
          <w:lang w:val="sl-SI"/>
        </w:rPr>
        <w:t>e</w:t>
      </w:r>
      <w:r w:rsidRPr="00B3216A">
        <w:rPr>
          <w:rFonts w:cs="Arial"/>
          <w:szCs w:val="22"/>
          <w:lang w:val="sl-SI"/>
        </w:rPr>
        <w:t xml:space="preserve"> frakcij</w:t>
      </w:r>
      <w:r w:rsidR="0010040D" w:rsidRPr="00B3216A">
        <w:rPr>
          <w:rFonts w:cs="Arial"/>
          <w:szCs w:val="22"/>
          <w:lang w:val="sl-SI"/>
        </w:rPr>
        <w:t>e</w:t>
      </w:r>
      <w:r w:rsidRPr="00B3216A">
        <w:rPr>
          <w:rFonts w:cs="Arial"/>
          <w:szCs w:val="22"/>
          <w:lang w:val="sl-SI"/>
        </w:rPr>
        <w:t xml:space="preserve"> odpadkov ter </w:t>
      </w:r>
      <w:r w:rsidR="0010040D" w:rsidRPr="00B3216A">
        <w:rPr>
          <w:rFonts w:cs="Arial"/>
          <w:szCs w:val="22"/>
          <w:lang w:val="sl-SI"/>
        </w:rPr>
        <w:t xml:space="preserve">ni </w:t>
      </w:r>
      <w:r w:rsidRPr="00B3216A">
        <w:rPr>
          <w:rFonts w:cs="Arial"/>
          <w:szCs w:val="22"/>
          <w:lang w:val="sl-SI"/>
        </w:rPr>
        <w:t>vplivov na okolje in človekovo zdravje zaradi hrupa, ptic, glodavcev in mrčesa.</w:t>
      </w: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10. </w:t>
      </w:r>
      <w:r w:rsidR="0055626C">
        <w:rPr>
          <w:rFonts w:cs="Arial"/>
          <w:szCs w:val="22"/>
          <w:lang w:val="sl-SI"/>
        </w:rPr>
        <w:tab/>
      </w:r>
      <w:r w:rsidRPr="00B3216A">
        <w:rPr>
          <w:rFonts w:cs="Arial"/>
          <w:szCs w:val="22"/>
          <w:lang w:val="sl-SI"/>
        </w:rPr>
        <w:t xml:space="preserve">Skladišče za predhodno skladiščenje odpadkov se izvede tako, da so izpolnjene zahteve za skladiščenje, shranjevanje in označevanje odpadkov iz predpisa, ki ureja odpadke. </w:t>
      </w:r>
    </w:p>
    <w:p w:rsidR="00DB0C2A" w:rsidRPr="00B3216A" w:rsidRDefault="00DB0C2A" w:rsidP="0055626C">
      <w:pPr>
        <w:ind w:left="709" w:hanging="709"/>
        <w:jc w:val="both"/>
        <w:rPr>
          <w:rFonts w:cs="Arial"/>
          <w:szCs w:val="22"/>
          <w:lang w:val="sl-SI"/>
        </w:rPr>
      </w:pPr>
    </w:p>
    <w:p w:rsidR="00DB0C2A" w:rsidRPr="00DE2721" w:rsidRDefault="00DB0C2A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11. </w:t>
      </w:r>
      <w:r w:rsidR="0055626C">
        <w:rPr>
          <w:rFonts w:eastAsia="TimesNewRoman" w:cs="Arial"/>
          <w:szCs w:val="22"/>
          <w:shd w:val="clear" w:color="auto" w:fill="FFFFFF"/>
          <w:lang w:val="sl-SI" w:eastAsia="ar-SA"/>
        </w:rPr>
        <w:tab/>
      </w:r>
      <w:r w:rsidRPr="00DE2721">
        <w:rPr>
          <w:rFonts w:cs="Arial"/>
          <w:szCs w:val="22"/>
          <w:shd w:val="clear" w:color="auto" w:fill="FFFFFF"/>
          <w:lang w:val="sl-SI" w:eastAsia="ar-SA"/>
        </w:rPr>
        <w:t xml:space="preserve">Zbirni center </w:t>
      </w: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mora biti opremljen z zabojniki ali drugim razpoložljivim prostorom za predhodno skladiščenje prevzetih odpadkov. </w:t>
      </w:r>
      <w:r w:rsidRPr="00DE2721">
        <w:rPr>
          <w:rFonts w:cs="Arial"/>
          <w:szCs w:val="22"/>
          <w:lang w:val="sl-SI" w:eastAsia="ar-SA" w:bidi="mr-IN"/>
        </w:rPr>
        <w:t xml:space="preserve">Zabojniki in prostor za predhodno skladiščenje prevzetih odpadkov morajo biti označeni tako, da uporabnik javne službe zbiranja nedvoumno ve, kateri odpadki </w:t>
      </w:r>
      <w:r w:rsidR="0010040D" w:rsidRPr="00DE2721">
        <w:rPr>
          <w:rFonts w:cs="Arial"/>
          <w:szCs w:val="22"/>
          <w:lang w:val="sl-SI" w:eastAsia="ar-SA" w:bidi="mr-IN"/>
        </w:rPr>
        <w:t xml:space="preserve">spadajo </w:t>
      </w:r>
      <w:r w:rsidRPr="00DE2721">
        <w:rPr>
          <w:rFonts w:cs="Arial"/>
          <w:szCs w:val="22"/>
          <w:lang w:val="sl-SI" w:eastAsia="ar-SA" w:bidi="mr-IN"/>
        </w:rPr>
        <w:t>v posamezni zabojnik ali prostor</w:t>
      </w:r>
      <w:r w:rsidR="00DE2721">
        <w:rPr>
          <w:rFonts w:cs="Arial"/>
          <w:szCs w:val="22"/>
          <w:lang w:val="sl-SI" w:eastAsia="ar-SA" w:bidi="mr-IN"/>
        </w:rPr>
        <w:t>.</w:t>
      </w:r>
    </w:p>
    <w:p w:rsidR="00DB0C2A" w:rsidRPr="00DE2721" w:rsidRDefault="00DB0C2A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</w:p>
    <w:p w:rsidR="00DB0C2A" w:rsidRPr="00DE2721" w:rsidRDefault="00DB0C2A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>11</w:t>
      </w:r>
      <w:r w:rsidR="00DE2721">
        <w:rPr>
          <w:rFonts w:eastAsia="TimesNewRoman" w:cs="Arial"/>
          <w:szCs w:val="22"/>
          <w:shd w:val="clear" w:color="auto" w:fill="FFFFFF"/>
          <w:lang w:val="sl-SI" w:eastAsia="ar-SA"/>
        </w:rPr>
        <w:t>.1</w:t>
      </w: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. </w:t>
      </w:r>
      <w:r w:rsidR="0055626C">
        <w:rPr>
          <w:rFonts w:eastAsia="TimesNewRoman" w:cs="Arial"/>
          <w:szCs w:val="22"/>
          <w:shd w:val="clear" w:color="auto" w:fill="FFFFFF"/>
          <w:lang w:val="sl-SI" w:eastAsia="ar-SA"/>
        </w:rPr>
        <w:tab/>
      </w: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>Za zbiranje in predhodno skladiščenje OEEO mora biti zbirni center opremljen v skladu</w:t>
      </w:r>
      <w:r w:rsidRPr="00DE2721">
        <w:rPr>
          <w:rFonts w:cs="Arial"/>
          <w:szCs w:val="22"/>
          <w:lang w:val="sl-SI" w:eastAsia="ar-SA" w:bidi="mr-IN"/>
        </w:rPr>
        <w:t xml:space="preserve"> s predpisom, ki ureja ravnanje z odpadno električno in elektronsko opremo.</w:t>
      </w: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 </w:t>
      </w:r>
    </w:p>
    <w:p w:rsidR="00DB0C2A" w:rsidRPr="00DE2721" w:rsidRDefault="00DB0C2A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</w:p>
    <w:p w:rsidR="00DB0C2A" w:rsidRPr="00DE2721" w:rsidRDefault="00DE2721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>11</w:t>
      </w:r>
      <w:r>
        <w:rPr>
          <w:rFonts w:eastAsia="TimesNewRoman" w:cs="Arial"/>
          <w:szCs w:val="22"/>
          <w:shd w:val="clear" w:color="auto" w:fill="FFFFFF"/>
          <w:lang w:val="sl-SI" w:eastAsia="ar-SA"/>
        </w:rPr>
        <w:t>.2</w:t>
      </w:r>
      <w:r w:rsidR="00D215D6">
        <w:rPr>
          <w:rFonts w:eastAsia="TimesNewRoman" w:cs="Arial"/>
          <w:szCs w:val="22"/>
          <w:shd w:val="clear" w:color="auto" w:fill="FFFFFF"/>
          <w:lang w:val="sl-SI" w:eastAsia="ar-SA"/>
        </w:rPr>
        <w:t>.</w:t>
      </w:r>
      <w:r w:rsidR="00DB0C2A" w:rsidRPr="00DE2721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 </w:t>
      </w:r>
      <w:r w:rsidR="0055626C">
        <w:rPr>
          <w:rFonts w:eastAsia="TimesNewRoman" w:cs="Arial"/>
          <w:szCs w:val="22"/>
          <w:shd w:val="clear" w:color="auto" w:fill="FFFFFF"/>
          <w:lang w:val="sl-SI" w:eastAsia="ar-SA"/>
        </w:rPr>
        <w:tab/>
      </w:r>
      <w:r w:rsidR="00DB0C2A" w:rsidRPr="00DE2721">
        <w:rPr>
          <w:rFonts w:eastAsia="TimesNewRoman" w:cs="Arial"/>
          <w:szCs w:val="22"/>
          <w:shd w:val="clear" w:color="auto" w:fill="FFFFFF"/>
          <w:lang w:val="sl-SI" w:eastAsia="ar-SA"/>
        </w:rPr>
        <w:t>Za predhodno skladiščenje odpadnih oblačil, tekstila in kosovnih odpadkov, namenjenih za pripravo za ponovno uporabo, morajo biti v zbirnem centru zagotovljen</w:t>
      </w:r>
      <w:r w:rsidR="0010040D" w:rsidRPr="00DE2721">
        <w:rPr>
          <w:rFonts w:eastAsia="TimesNewRoman" w:cs="Arial"/>
          <w:szCs w:val="22"/>
          <w:shd w:val="clear" w:color="auto" w:fill="FFFFFF"/>
          <w:lang w:val="sl-SI" w:eastAsia="ar-SA"/>
        </w:rPr>
        <w:t>i</w:t>
      </w:r>
      <w:r w:rsidR="00DB0C2A" w:rsidRPr="00DE2721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 pokrite površine ali zaprt prostor.</w:t>
      </w:r>
    </w:p>
    <w:p w:rsidR="00DB0C2A" w:rsidRPr="00DE2721" w:rsidRDefault="00DB0C2A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</w:p>
    <w:p w:rsidR="00DB0C2A" w:rsidRDefault="00DB0C2A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>11</w:t>
      </w:r>
      <w:r w:rsidR="00DE2721">
        <w:rPr>
          <w:rFonts w:eastAsia="TimesNewRoman" w:cs="Arial"/>
          <w:szCs w:val="22"/>
          <w:shd w:val="clear" w:color="auto" w:fill="FFFFFF"/>
          <w:lang w:val="sl-SI" w:eastAsia="ar-SA"/>
        </w:rPr>
        <w:t>.3</w:t>
      </w:r>
      <w:r w:rsidR="00D215D6">
        <w:rPr>
          <w:rFonts w:eastAsia="TimesNewRoman" w:cs="Arial"/>
          <w:szCs w:val="22"/>
          <w:shd w:val="clear" w:color="auto" w:fill="FFFFFF"/>
          <w:lang w:val="sl-SI" w:eastAsia="ar-SA"/>
        </w:rPr>
        <w:t>.</w:t>
      </w: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 </w:t>
      </w:r>
      <w:r w:rsidR="0055626C">
        <w:rPr>
          <w:rFonts w:eastAsia="TimesNewRoman" w:cs="Arial"/>
          <w:szCs w:val="22"/>
          <w:shd w:val="clear" w:color="auto" w:fill="FFFFFF"/>
          <w:lang w:val="sl-SI" w:eastAsia="ar-SA"/>
        </w:rPr>
        <w:tab/>
      </w: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Za predhodno skladiščenje nevarnih komunalnih odpadkov mora biti v zbirnem centru zagotovljen </w:t>
      </w:r>
      <w:r w:rsidRPr="00DE2721">
        <w:rPr>
          <w:rFonts w:cs="Arial"/>
          <w:bCs/>
          <w:szCs w:val="22"/>
          <w:lang w:val="sl-SI" w:eastAsia="ar-SA"/>
        </w:rPr>
        <w:t>pokrita in ograjena površina</w:t>
      </w:r>
      <w:r w:rsidRPr="00DE2721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 ali zaprt prostor.</w:t>
      </w:r>
    </w:p>
    <w:p w:rsidR="005B4D47" w:rsidRPr="00DE2721" w:rsidRDefault="005B4D47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</w:p>
    <w:p w:rsidR="00D071A2" w:rsidRPr="00D071A2" w:rsidRDefault="00970D22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  <w:r w:rsidRPr="00D071A2">
        <w:rPr>
          <w:rFonts w:eastAsia="TimesNewRoman" w:cs="Arial"/>
          <w:szCs w:val="22"/>
          <w:shd w:val="clear" w:color="auto" w:fill="FFFFFF"/>
          <w:lang w:val="sl-SI" w:eastAsia="ar-SA"/>
        </w:rPr>
        <w:t>11</w:t>
      </w:r>
      <w:r w:rsidR="00DE2721" w:rsidRPr="00D071A2">
        <w:rPr>
          <w:rFonts w:eastAsia="TimesNewRoman" w:cs="Arial"/>
          <w:szCs w:val="22"/>
          <w:shd w:val="clear" w:color="auto" w:fill="FFFFFF"/>
          <w:lang w:val="sl-SI" w:eastAsia="ar-SA"/>
        </w:rPr>
        <w:t>.4</w:t>
      </w:r>
      <w:r w:rsidR="00D215D6">
        <w:rPr>
          <w:rFonts w:eastAsia="TimesNewRoman" w:cs="Arial"/>
          <w:szCs w:val="22"/>
          <w:shd w:val="clear" w:color="auto" w:fill="FFFFFF"/>
          <w:lang w:val="sl-SI" w:eastAsia="ar-SA"/>
        </w:rPr>
        <w:t>.</w:t>
      </w:r>
      <w:r w:rsidR="000F33C1" w:rsidRPr="00D071A2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 </w:t>
      </w:r>
      <w:r w:rsidR="0055626C">
        <w:rPr>
          <w:rFonts w:eastAsia="TimesNewRoman" w:cs="Arial"/>
          <w:szCs w:val="22"/>
          <w:shd w:val="clear" w:color="auto" w:fill="FFFFFF"/>
          <w:lang w:val="sl-SI" w:eastAsia="ar-SA"/>
        </w:rPr>
        <w:tab/>
      </w:r>
      <w:r w:rsidR="005B4D47" w:rsidRPr="00D071A2">
        <w:rPr>
          <w:rFonts w:eastAsia="TimesNewRoman" w:cs="Arial"/>
          <w:szCs w:val="22"/>
          <w:shd w:val="clear" w:color="auto" w:fill="FFFFFF"/>
          <w:lang w:val="sl-SI" w:eastAsia="ar-SA"/>
        </w:rPr>
        <w:t>Z</w:t>
      </w:r>
      <w:r w:rsidR="00D071A2" w:rsidRPr="00D071A2">
        <w:rPr>
          <w:rFonts w:eastAsia="TimesNewRoman" w:cs="Arial"/>
          <w:szCs w:val="22"/>
          <w:shd w:val="clear" w:color="auto" w:fill="FFFFFF"/>
          <w:lang w:val="sl-SI" w:eastAsia="ar-SA"/>
        </w:rPr>
        <w:t>a predhodno skladiščenje ločeno zbrane odpadne embalaže mora biti v zbirnem centru zagotovljen tako velik skladiščni prostor, da zadošča za vsaj 14 dnevno predhodno skladiščenje teh odpadkov.</w:t>
      </w:r>
    </w:p>
    <w:p w:rsidR="00D071A2" w:rsidRPr="00D071A2" w:rsidRDefault="00D071A2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</w:p>
    <w:p w:rsidR="00DB0C2A" w:rsidRPr="00B3216A" w:rsidRDefault="00DB0C2A" w:rsidP="0055626C">
      <w:pPr>
        <w:suppressAutoHyphens/>
        <w:ind w:left="709" w:hanging="709"/>
        <w:jc w:val="both"/>
        <w:rPr>
          <w:rFonts w:eastAsia="TimesNewRoman" w:cs="Arial"/>
          <w:szCs w:val="22"/>
          <w:shd w:val="clear" w:color="auto" w:fill="FFFFFF"/>
          <w:lang w:val="sl-SI" w:eastAsia="ar-SA"/>
        </w:rPr>
      </w:pPr>
      <w:r w:rsidRPr="00D071A2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12. </w:t>
      </w:r>
      <w:r w:rsidR="0055626C">
        <w:rPr>
          <w:rFonts w:eastAsia="TimesNewRoman" w:cs="Arial"/>
          <w:szCs w:val="22"/>
          <w:shd w:val="clear" w:color="auto" w:fill="FFFFFF"/>
          <w:lang w:val="sl-SI" w:eastAsia="ar-SA"/>
        </w:rPr>
        <w:tab/>
      </w:r>
      <w:r w:rsidRPr="00D071A2">
        <w:rPr>
          <w:rFonts w:eastAsia="TimesNewRoman" w:cs="Arial"/>
          <w:szCs w:val="22"/>
          <w:shd w:val="clear" w:color="auto" w:fill="FFFFFF"/>
          <w:lang w:val="sl-SI" w:eastAsia="ar-SA"/>
        </w:rPr>
        <w:t>Prostornina zabojnikov in razpoložljivega prostora za predhodno skladiščenje odpadkov mora biti taka, da je zagotovljen njihov nemoten prevzem glede na število uporabnikov tega zbirnega centra</w:t>
      </w:r>
      <w:r w:rsidR="00F421C3" w:rsidRPr="00D071A2">
        <w:rPr>
          <w:rFonts w:eastAsia="TimesNewRoman" w:cs="Arial"/>
          <w:szCs w:val="22"/>
          <w:shd w:val="clear" w:color="auto" w:fill="FFFFFF"/>
          <w:lang w:val="sl-SI" w:eastAsia="ar-SA"/>
        </w:rPr>
        <w:t xml:space="preserve">. </w:t>
      </w:r>
      <w:r w:rsidRPr="00D071A2">
        <w:rPr>
          <w:rFonts w:eastAsia="TimesNewRoman" w:cs="Arial"/>
          <w:szCs w:val="22"/>
          <w:shd w:val="clear" w:color="auto" w:fill="FFFFFF"/>
          <w:lang w:val="sl-SI" w:eastAsia="ar-SA"/>
        </w:rPr>
        <w:t>Zabojniki za odpadke morajo imeti pokrov in morajo biti vodotesni.</w:t>
      </w:r>
    </w:p>
    <w:p w:rsidR="00DB0C2A" w:rsidRPr="00B3216A" w:rsidRDefault="00DB0C2A" w:rsidP="0055626C">
      <w:pPr>
        <w:suppressAutoHyphens/>
        <w:ind w:left="709" w:hanging="709"/>
        <w:rPr>
          <w:rFonts w:eastAsia="TimesNewRoman" w:cs="Arial"/>
          <w:szCs w:val="22"/>
          <w:shd w:val="clear" w:color="auto" w:fill="FFFFFF"/>
          <w:lang w:val="sl-SI" w:eastAsia="ar-SA"/>
        </w:rPr>
      </w:pPr>
    </w:p>
    <w:p w:rsidR="00DB0C2A" w:rsidRPr="00B3216A" w:rsidRDefault="00DB0C2A" w:rsidP="0055626C">
      <w:pPr>
        <w:suppressAutoHyphens/>
        <w:ind w:left="709" w:hanging="709"/>
        <w:rPr>
          <w:rFonts w:eastAsia="TimesNewRoman" w:cs="Arial"/>
          <w:szCs w:val="22"/>
          <w:shd w:val="clear" w:color="auto" w:fill="FFFFFF"/>
          <w:lang w:val="sl-SI" w:eastAsia="ar-SA"/>
        </w:rPr>
      </w:pPr>
    </w:p>
    <w:p w:rsidR="00DB0C2A" w:rsidRPr="00B3216A" w:rsidRDefault="00DB0C2A" w:rsidP="00C97E14">
      <w:pPr>
        <w:suppressAutoHyphens/>
        <w:jc w:val="center"/>
        <w:rPr>
          <w:rFonts w:cs="Arial"/>
          <w:bCs/>
          <w:szCs w:val="22"/>
          <w:lang w:val="sl-SI" w:eastAsia="ar-SA"/>
        </w:rPr>
      </w:pPr>
      <w:r w:rsidRPr="00B3216A">
        <w:rPr>
          <w:rFonts w:eastAsia="TimesNewRoman" w:cs="Arial"/>
          <w:szCs w:val="22"/>
          <w:shd w:val="clear" w:color="auto" w:fill="FFFFFF"/>
          <w:lang w:val="sl-SI" w:eastAsia="ar-SA"/>
        </w:rPr>
        <w:br w:type="page"/>
      </w:r>
      <w:r w:rsidRPr="00B3216A">
        <w:rPr>
          <w:rFonts w:eastAsia="TimesNewRoman" w:cs="Arial"/>
          <w:b/>
          <w:szCs w:val="22"/>
          <w:shd w:val="clear" w:color="auto" w:fill="FFFFFF"/>
          <w:lang w:val="sl-SI" w:eastAsia="ar-SA"/>
        </w:rPr>
        <w:lastRenderedPageBreak/>
        <w:t>Priloga 4</w:t>
      </w:r>
    </w:p>
    <w:p w:rsidR="00DB0C2A" w:rsidRPr="00B3216A" w:rsidRDefault="00DB0C2A" w:rsidP="00C97E1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3216A">
        <w:rPr>
          <w:rFonts w:ascii="Arial" w:hAnsi="Arial" w:cs="Arial"/>
          <w:b/>
          <w:color w:val="auto"/>
          <w:sz w:val="22"/>
          <w:szCs w:val="22"/>
        </w:rPr>
        <w:t>SORTIRNA ANALIZA</w:t>
      </w:r>
    </w:p>
    <w:p w:rsidR="00DB0C2A" w:rsidRPr="00B3216A" w:rsidRDefault="00DB0C2A" w:rsidP="00DB0C2A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DB0C2A" w:rsidRPr="00B3216A" w:rsidRDefault="00DB0C2A" w:rsidP="000721B3">
      <w:pPr>
        <w:numPr>
          <w:ilvl w:val="0"/>
          <w:numId w:val="36"/>
        </w:numPr>
        <w:spacing w:line="240" w:lineRule="auto"/>
        <w:jc w:val="both"/>
        <w:rPr>
          <w:rFonts w:cs="Arial"/>
          <w:b/>
          <w:szCs w:val="22"/>
          <w:lang w:val="sl-SI"/>
        </w:rPr>
      </w:pPr>
      <w:r w:rsidRPr="00B3216A">
        <w:rPr>
          <w:rFonts w:cs="Arial"/>
          <w:b/>
          <w:szCs w:val="22"/>
          <w:lang w:val="sl-SI"/>
        </w:rPr>
        <w:t>Naključni odvzem in priprava določenega števila vzorcev mešanega komunalnega odpadka</w:t>
      </w:r>
    </w:p>
    <w:p w:rsidR="00DB0C2A" w:rsidRPr="00B3216A" w:rsidRDefault="00DB0C2A" w:rsidP="00DB0C2A">
      <w:pPr>
        <w:jc w:val="both"/>
        <w:rPr>
          <w:rFonts w:cs="Arial"/>
          <w:b/>
          <w:szCs w:val="22"/>
          <w:lang w:val="sl-SI"/>
        </w:rPr>
      </w:pPr>
    </w:p>
    <w:p w:rsidR="00DB0C2A" w:rsidRPr="00B3216A" w:rsidRDefault="00DB0C2A" w:rsidP="000721B3">
      <w:pPr>
        <w:numPr>
          <w:ilvl w:val="1"/>
          <w:numId w:val="36"/>
        </w:numPr>
        <w:spacing w:line="240" w:lineRule="auto"/>
        <w:ind w:left="851" w:hanging="567"/>
        <w:jc w:val="both"/>
        <w:rPr>
          <w:rFonts w:cs="Arial"/>
          <w:b/>
          <w:szCs w:val="22"/>
          <w:lang w:val="sl-SI"/>
        </w:rPr>
      </w:pPr>
      <w:r w:rsidRPr="00B3216A">
        <w:rPr>
          <w:rFonts w:cs="Arial"/>
          <w:b/>
          <w:szCs w:val="22"/>
          <w:lang w:val="sl-SI"/>
        </w:rPr>
        <w:t>Območje vzorčenja</w:t>
      </w:r>
    </w:p>
    <w:p w:rsidR="00DB0C2A" w:rsidRPr="00B3216A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>Območje vzorčenja je geografsko zaokroženo območje v posamezni občini oziroma mestni občini, za katero izvajalec obvezne občinske gospodarske javne službe zbiranja komunalnih odpadkov</w:t>
      </w:r>
      <w:r w:rsidRPr="00B3216A" w:rsidDel="0018656D">
        <w:rPr>
          <w:rFonts w:cs="Arial"/>
          <w:szCs w:val="22"/>
          <w:lang w:val="sl-SI"/>
        </w:rPr>
        <w:t xml:space="preserve"> </w:t>
      </w:r>
      <w:r w:rsidRPr="00B3216A">
        <w:rPr>
          <w:rFonts w:cs="Arial"/>
          <w:szCs w:val="22"/>
          <w:lang w:val="sl-SI"/>
        </w:rPr>
        <w:t xml:space="preserve">zagotavlja zbiranje mešanih komunalnih odpadkov. </w:t>
      </w:r>
      <w:r w:rsidRPr="00B3216A">
        <w:rPr>
          <w:lang w:val="sl-SI"/>
        </w:rPr>
        <w:t xml:space="preserve"> </w:t>
      </w:r>
    </w:p>
    <w:p w:rsidR="00DB0C2A" w:rsidRPr="00B3216A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Mešani komunalni odpadek posameznega vzorca mora izvirati iz geografsko zaokroženega območja, kjer prebiva manj kot 2.500 prebivalcev. Mešani komunalni odpadek v vzorcih posameznega koledarskega leta ne sme izvirati z istih geografsko zaokroženih območij.   </w:t>
      </w:r>
    </w:p>
    <w:p w:rsidR="00DB0C2A" w:rsidRPr="00B3216A" w:rsidRDefault="00DB0C2A" w:rsidP="00DB0C2A">
      <w:pPr>
        <w:ind w:left="1080"/>
        <w:jc w:val="both"/>
        <w:rPr>
          <w:rFonts w:cs="Arial"/>
          <w:szCs w:val="22"/>
          <w:lang w:val="sl-SI"/>
        </w:rPr>
      </w:pPr>
    </w:p>
    <w:p w:rsidR="00DB0C2A" w:rsidRPr="00B3216A" w:rsidRDefault="00DB0C2A" w:rsidP="000721B3">
      <w:pPr>
        <w:numPr>
          <w:ilvl w:val="1"/>
          <w:numId w:val="36"/>
        </w:numPr>
        <w:spacing w:line="240" w:lineRule="auto"/>
        <w:ind w:left="851" w:hanging="567"/>
        <w:jc w:val="both"/>
        <w:rPr>
          <w:rFonts w:cs="Arial"/>
          <w:b/>
          <w:szCs w:val="22"/>
          <w:lang w:val="sl-SI"/>
        </w:rPr>
      </w:pPr>
      <w:r w:rsidRPr="00B3216A">
        <w:rPr>
          <w:rFonts w:cs="Arial"/>
          <w:b/>
          <w:szCs w:val="22"/>
          <w:lang w:val="sl-SI"/>
        </w:rPr>
        <w:t>Število vzorcev (N)</w:t>
      </w:r>
    </w:p>
    <w:p w:rsidR="00DB0C2A" w:rsidRPr="00B3216A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Število vzorcev, ki jih je letno treba </w:t>
      </w:r>
      <w:r w:rsidR="00D5275F" w:rsidRPr="00B3216A">
        <w:rPr>
          <w:rFonts w:cs="Arial"/>
          <w:szCs w:val="22"/>
          <w:lang w:val="sl-SI"/>
        </w:rPr>
        <w:t xml:space="preserve">letno </w:t>
      </w:r>
      <w:r w:rsidRPr="00B3216A">
        <w:rPr>
          <w:rFonts w:cs="Arial"/>
          <w:szCs w:val="22"/>
          <w:lang w:val="sl-SI"/>
        </w:rPr>
        <w:t xml:space="preserve">odvzeti na posameznem območju vzorčenja, je odvisno od števila prebivalcev na </w:t>
      </w:r>
      <w:r w:rsidR="00A25925">
        <w:rPr>
          <w:rFonts w:cs="Arial"/>
          <w:szCs w:val="22"/>
          <w:lang w:val="sl-SI"/>
        </w:rPr>
        <w:t>te</w:t>
      </w:r>
      <w:r w:rsidR="00A25925" w:rsidRPr="00B3216A">
        <w:rPr>
          <w:rFonts w:cs="Arial"/>
          <w:szCs w:val="22"/>
          <w:lang w:val="sl-SI"/>
        </w:rPr>
        <w:t xml:space="preserve">m </w:t>
      </w:r>
      <w:r w:rsidRPr="00B3216A">
        <w:rPr>
          <w:rFonts w:cs="Arial"/>
          <w:szCs w:val="22"/>
          <w:lang w:val="sl-SI"/>
        </w:rPr>
        <w:t>območju. Na vsakih 5.000 prebivalcev je treba v posameznem koledarskem letu odvzeti najmanj en vzorec mešanega komunalnega odpadka, ki ga povzročitelji komunalnih odpadkov prepuščajo v zabojnikih s prostornino do največ 1.100 l</w:t>
      </w:r>
      <w:r w:rsidR="00D5275F" w:rsidRPr="00B3216A">
        <w:rPr>
          <w:rFonts w:cs="Arial"/>
          <w:szCs w:val="22"/>
          <w:lang w:val="sl-SI"/>
        </w:rPr>
        <w:t>itrov</w:t>
      </w:r>
      <w:r w:rsidRPr="00B3216A">
        <w:rPr>
          <w:rFonts w:cs="Arial"/>
          <w:szCs w:val="22"/>
          <w:lang w:val="sl-SI"/>
        </w:rPr>
        <w:t>.</w:t>
      </w:r>
    </w:p>
    <w:p w:rsidR="00DB0C2A" w:rsidRPr="00B3216A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>Ne glede na število prebivalcev posameznega območja vzorčenja je najmanjše letno število vzorcev 2 in največje 12.</w:t>
      </w:r>
    </w:p>
    <w:p w:rsidR="00DB0C2A" w:rsidRPr="00B3216A" w:rsidRDefault="00DB0C2A" w:rsidP="00DB0C2A">
      <w:pPr>
        <w:ind w:left="1080"/>
        <w:jc w:val="both"/>
        <w:rPr>
          <w:rFonts w:cs="Arial"/>
          <w:szCs w:val="22"/>
          <w:lang w:val="sl-SI"/>
        </w:rPr>
      </w:pPr>
    </w:p>
    <w:p w:rsidR="00DB0C2A" w:rsidRPr="00B3216A" w:rsidRDefault="00DB0C2A" w:rsidP="000721B3">
      <w:pPr>
        <w:numPr>
          <w:ilvl w:val="1"/>
          <w:numId w:val="36"/>
        </w:numPr>
        <w:spacing w:line="240" w:lineRule="auto"/>
        <w:ind w:left="851" w:hanging="567"/>
        <w:jc w:val="both"/>
        <w:rPr>
          <w:rFonts w:cs="Arial"/>
          <w:b/>
          <w:szCs w:val="22"/>
          <w:lang w:val="sl-SI"/>
        </w:rPr>
      </w:pPr>
      <w:r w:rsidRPr="00B3216A">
        <w:rPr>
          <w:rFonts w:cs="Arial"/>
          <w:b/>
          <w:szCs w:val="22"/>
          <w:lang w:val="sl-SI"/>
        </w:rPr>
        <w:t>Čas vzorčenja</w:t>
      </w:r>
    </w:p>
    <w:p w:rsidR="00DB0C2A" w:rsidRPr="00B3216A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Čas med odvzemom dveh vzorcev ne sme biti krajši od (240/N) dni, </w:t>
      </w:r>
      <w:r w:rsidR="00D5275F" w:rsidRPr="00B3216A">
        <w:rPr>
          <w:rFonts w:cs="Arial"/>
          <w:szCs w:val="22"/>
          <w:lang w:val="sl-SI"/>
        </w:rPr>
        <w:t xml:space="preserve">pri čemer </w:t>
      </w:r>
      <w:r w:rsidRPr="00B3216A">
        <w:rPr>
          <w:rFonts w:cs="Arial"/>
          <w:szCs w:val="22"/>
          <w:lang w:val="sl-SI"/>
        </w:rPr>
        <w:t xml:space="preserve">je N število vzorcev iz točke </w:t>
      </w:r>
      <w:r w:rsidR="005056AA">
        <w:rPr>
          <w:rFonts w:cs="Arial"/>
          <w:szCs w:val="22"/>
          <w:lang w:val="sl-SI"/>
        </w:rPr>
        <w:t xml:space="preserve">1.2. </w:t>
      </w:r>
      <w:r w:rsidRPr="00B3216A">
        <w:rPr>
          <w:rFonts w:cs="Arial"/>
          <w:szCs w:val="22"/>
          <w:lang w:val="sl-SI"/>
        </w:rPr>
        <w:t>te priloge.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B3216A">
        <w:rPr>
          <w:rFonts w:cs="Arial"/>
          <w:szCs w:val="22"/>
          <w:lang w:val="sl-SI"/>
        </w:rPr>
        <w:t xml:space="preserve">Vzorčiti je treba najmanj enkrat </w:t>
      </w:r>
      <w:r w:rsidRPr="00770646">
        <w:rPr>
          <w:rFonts w:cs="Arial"/>
          <w:szCs w:val="22"/>
          <w:lang w:val="sl-SI"/>
        </w:rPr>
        <w:t xml:space="preserve">med 1. novembrom in 1. marcem ter najmanj enkrat med </w:t>
      </w:r>
      <w:r w:rsidR="0099331E">
        <w:rPr>
          <w:rFonts w:cs="Arial"/>
          <w:szCs w:val="22"/>
          <w:lang w:val="sl-SI"/>
        </w:rPr>
        <w:br/>
      </w:r>
      <w:r w:rsidRPr="00770646">
        <w:rPr>
          <w:rFonts w:cs="Arial"/>
          <w:szCs w:val="22"/>
          <w:lang w:val="sl-SI"/>
        </w:rPr>
        <w:t>1. majem in 1. septembrom.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</w:p>
    <w:p w:rsidR="00DB0C2A" w:rsidRPr="00770646" w:rsidRDefault="00DB0C2A" w:rsidP="000721B3">
      <w:pPr>
        <w:numPr>
          <w:ilvl w:val="1"/>
          <w:numId w:val="36"/>
        </w:numPr>
        <w:spacing w:line="240" w:lineRule="auto"/>
        <w:ind w:left="851" w:hanging="567"/>
        <w:jc w:val="both"/>
        <w:rPr>
          <w:rFonts w:cs="Arial"/>
          <w:b/>
          <w:szCs w:val="22"/>
          <w:lang w:val="sl-SI"/>
        </w:rPr>
      </w:pPr>
      <w:r w:rsidRPr="00770646">
        <w:rPr>
          <w:rFonts w:cs="Arial"/>
          <w:b/>
          <w:szCs w:val="22"/>
          <w:lang w:val="sl-SI"/>
        </w:rPr>
        <w:t>Količina mešanega komunalnega odpadka v vzorcu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 xml:space="preserve">Količina mešanega komunalnega odpadka v reprezentativnem vzorcu ne sme biti manjša od </w:t>
      </w:r>
      <w:r w:rsidR="00A85CF0">
        <w:rPr>
          <w:rFonts w:cs="Arial"/>
          <w:szCs w:val="22"/>
          <w:lang w:val="sl-SI"/>
        </w:rPr>
        <w:t>300</w:t>
      </w:r>
      <w:r w:rsidR="00A85CF0" w:rsidRPr="00770646">
        <w:rPr>
          <w:rFonts w:cs="Arial"/>
          <w:szCs w:val="22"/>
          <w:lang w:val="sl-SI"/>
        </w:rPr>
        <w:t xml:space="preserve"> </w:t>
      </w:r>
      <w:r w:rsidRPr="00770646">
        <w:rPr>
          <w:rFonts w:cs="Arial"/>
          <w:szCs w:val="22"/>
          <w:lang w:val="sl-SI"/>
        </w:rPr>
        <w:t>kg.</w:t>
      </w:r>
    </w:p>
    <w:p w:rsidR="00DB0C2A" w:rsidRPr="00770646" w:rsidRDefault="00DB0C2A" w:rsidP="00DB0C2A">
      <w:pPr>
        <w:jc w:val="both"/>
        <w:rPr>
          <w:rFonts w:cs="Arial"/>
          <w:szCs w:val="22"/>
          <w:lang w:val="sl-SI"/>
        </w:rPr>
      </w:pPr>
    </w:p>
    <w:p w:rsidR="00DB0C2A" w:rsidRPr="00770646" w:rsidRDefault="00DB0C2A" w:rsidP="000721B3">
      <w:pPr>
        <w:numPr>
          <w:ilvl w:val="0"/>
          <w:numId w:val="36"/>
        </w:numPr>
        <w:spacing w:line="240" w:lineRule="auto"/>
        <w:jc w:val="both"/>
        <w:rPr>
          <w:rFonts w:cs="Arial"/>
          <w:b/>
          <w:szCs w:val="22"/>
          <w:lang w:val="sl-SI"/>
        </w:rPr>
      </w:pPr>
      <w:r w:rsidRPr="00770646">
        <w:rPr>
          <w:rFonts w:cs="Arial"/>
          <w:b/>
          <w:szCs w:val="22"/>
          <w:lang w:val="sl-SI"/>
        </w:rPr>
        <w:t>Analiza sestave mešanega komunalnega odpadka (</w:t>
      </w:r>
      <w:r w:rsidR="00770646">
        <w:rPr>
          <w:rFonts w:cs="Arial"/>
          <w:b/>
          <w:szCs w:val="22"/>
          <w:lang w:val="sl-SI"/>
        </w:rPr>
        <w:t xml:space="preserve">sortiranje </w:t>
      </w:r>
      <w:r w:rsidRPr="00770646">
        <w:rPr>
          <w:rFonts w:cs="Arial"/>
          <w:b/>
          <w:szCs w:val="22"/>
          <w:lang w:val="sl-SI"/>
        </w:rPr>
        <w:t>in tehtanje frakcij iz vzorca):</w:t>
      </w:r>
    </w:p>
    <w:p w:rsidR="00DB0C2A" w:rsidRPr="00770646" w:rsidRDefault="00DB0C2A" w:rsidP="00DB0C2A">
      <w:pPr>
        <w:ind w:left="360"/>
        <w:jc w:val="both"/>
        <w:rPr>
          <w:rFonts w:cs="Arial"/>
          <w:b/>
          <w:szCs w:val="22"/>
          <w:lang w:val="sl-SI"/>
        </w:rPr>
      </w:pPr>
    </w:p>
    <w:p w:rsidR="00DB0C2A" w:rsidRPr="00770646" w:rsidRDefault="00DB0C2A" w:rsidP="000721B3">
      <w:pPr>
        <w:numPr>
          <w:ilvl w:val="1"/>
          <w:numId w:val="36"/>
        </w:numPr>
        <w:spacing w:line="240" w:lineRule="auto"/>
        <w:ind w:left="851" w:hanging="567"/>
        <w:jc w:val="both"/>
        <w:rPr>
          <w:rFonts w:cs="Arial"/>
          <w:b/>
          <w:szCs w:val="22"/>
          <w:lang w:val="sl-SI"/>
        </w:rPr>
      </w:pPr>
      <w:r w:rsidRPr="00770646">
        <w:rPr>
          <w:rFonts w:cs="Arial"/>
          <w:b/>
          <w:szCs w:val="22"/>
          <w:lang w:val="sl-SI"/>
        </w:rPr>
        <w:t>Tehtanje vzorca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 xml:space="preserve">Na mestu izvajanja sortirne analize se vozilo za prevzem mešanega komunalnega odpadka </w:t>
      </w:r>
      <w:r w:rsidR="00D5275F" w:rsidRPr="00770646">
        <w:rPr>
          <w:rFonts w:cs="Arial"/>
          <w:szCs w:val="22"/>
          <w:lang w:val="sl-SI"/>
        </w:rPr>
        <w:t xml:space="preserve">stehta </w:t>
      </w:r>
      <w:r w:rsidRPr="00770646">
        <w:rPr>
          <w:rFonts w:cs="Arial"/>
          <w:szCs w:val="22"/>
          <w:lang w:val="sl-SI"/>
        </w:rPr>
        <w:t xml:space="preserve">skupaj z zbirnim vzorcem. Zbirni vzorec odpadka se preloži na nepropustno utrjeno (asfaltno, betonsko ali podobno utrjeno) površino. Po izpraznitvi se vozilo </w:t>
      </w:r>
      <w:r w:rsidR="00D5275F" w:rsidRPr="00770646">
        <w:rPr>
          <w:rFonts w:cs="Arial"/>
          <w:szCs w:val="22"/>
          <w:lang w:val="sl-SI"/>
        </w:rPr>
        <w:t xml:space="preserve">znova </w:t>
      </w:r>
      <w:r w:rsidRPr="00770646">
        <w:rPr>
          <w:rFonts w:cs="Arial"/>
          <w:szCs w:val="22"/>
          <w:lang w:val="sl-SI"/>
        </w:rPr>
        <w:t>stehta. Za podatek o masi vozila se lahko uporabijo tudi tehnične specifikacije vozila (homologacijski podatek), če se masa vozila skupaj z vzorcem ugotavlja brez voznika. Masa zbirnega vzorca je enaka razliki mase z vzorcem naloženega vozila in mase vozila. Točnost tehtanja mora biti najmanj ±</w:t>
      </w:r>
      <w:r w:rsidR="0099331E">
        <w:rPr>
          <w:rFonts w:cs="Arial"/>
          <w:szCs w:val="22"/>
          <w:lang w:val="sl-SI"/>
        </w:rPr>
        <w:t> </w:t>
      </w:r>
      <w:r w:rsidRPr="00770646">
        <w:rPr>
          <w:rFonts w:cs="Arial"/>
          <w:szCs w:val="22"/>
          <w:lang w:val="sl-SI"/>
        </w:rPr>
        <w:t>50 kg.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 xml:space="preserve">Če je vozilo opremljeno s sodobnim sistemom mobilnega tehtanja nadgradenj, se dokumentirani podatki o količini odpadkov prenesejo iz sistema, pri čemer masi vozila in voznika nista pomembni. 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</w:p>
    <w:p w:rsidR="00DB0C2A" w:rsidRPr="00770646" w:rsidRDefault="00DB0C2A" w:rsidP="000721B3">
      <w:pPr>
        <w:numPr>
          <w:ilvl w:val="1"/>
          <w:numId w:val="36"/>
        </w:numPr>
        <w:spacing w:line="240" w:lineRule="auto"/>
        <w:ind w:left="851" w:hanging="567"/>
        <w:jc w:val="both"/>
        <w:rPr>
          <w:rFonts w:cs="Arial"/>
          <w:b/>
          <w:szCs w:val="22"/>
          <w:lang w:val="sl-SI"/>
        </w:rPr>
      </w:pPr>
      <w:r w:rsidRPr="00770646">
        <w:rPr>
          <w:rFonts w:cs="Arial"/>
          <w:b/>
          <w:szCs w:val="22"/>
          <w:lang w:val="sl-SI"/>
        </w:rPr>
        <w:t>Odvzem reprezentativnega vzorca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 xml:space="preserve">Vrečke z odpadki, ki </w:t>
      </w:r>
      <w:r w:rsidR="00D5275F" w:rsidRPr="00770646">
        <w:rPr>
          <w:rFonts w:cs="Arial"/>
          <w:szCs w:val="22"/>
          <w:lang w:val="sl-SI"/>
        </w:rPr>
        <w:t>so</w:t>
      </w:r>
      <w:r w:rsidRPr="00770646">
        <w:rPr>
          <w:rFonts w:cs="Arial"/>
          <w:szCs w:val="22"/>
          <w:lang w:val="sl-SI"/>
        </w:rPr>
        <w:t xml:space="preserve"> v zbirnem vzorcu</w:t>
      </w:r>
      <w:r w:rsidR="00D5275F" w:rsidRPr="00770646">
        <w:rPr>
          <w:rFonts w:cs="Arial"/>
          <w:szCs w:val="22"/>
          <w:lang w:val="sl-SI"/>
        </w:rPr>
        <w:t>,</w:t>
      </w:r>
      <w:r w:rsidRPr="00770646">
        <w:rPr>
          <w:rFonts w:cs="Arial"/>
          <w:szCs w:val="22"/>
          <w:lang w:val="sl-SI"/>
        </w:rPr>
        <w:t xml:space="preserve"> je </w:t>
      </w:r>
      <w:r w:rsidR="00D5275F" w:rsidRPr="00770646">
        <w:rPr>
          <w:rFonts w:cs="Arial"/>
          <w:szCs w:val="22"/>
          <w:lang w:val="sl-SI"/>
        </w:rPr>
        <w:t>treba</w:t>
      </w:r>
      <w:r w:rsidRPr="00770646">
        <w:rPr>
          <w:rFonts w:cs="Arial"/>
          <w:szCs w:val="22"/>
          <w:lang w:val="sl-SI"/>
        </w:rPr>
        <w:t xml:space="preserve"> odpreti in vsebino </w:t>
      </w:r>
      <w:r w:rsidR="00D5275F" w:rsidRPr="00770646">
        <w:rPr>
          <w:rFonts w:cs="Arial"/>
          <w:szCs w:val="22"/>
          <w:lang w:val="sl-SI"/>
        </w:rPr>
        <w:t>s</w:t>
      </w:r>
      <w:r w:rsidRPr="00770646">
        <w:rPr>
          <w:rFonts w:cs="Arial"/>
          <w:szCs w:val="22"/>
          <w:lang w:val="sl-SI"/>
        </w:rPr>
        <w:t>tresti na površino za sortiranje. Postopek se lahko opravi ročno ali s trgalc</w:t>
      </w:r>
      <w:r w:rsidR="00D5275F" w:rsidRPr="00770646">
        <w:rPr>
          <w:rFonts w:cs="Arial"/>
          <w:szCs w:val="22"/>
          <w:lang w:val="sl-SI"/>
        </w:rPr>
        <w:t>em</w:t>
      </w:r>
      <w:r w:rsidRPr="00770646">
        <w:rPr>
          <w:rFonts w:cs="Arial"/>
          <w:szCs w:val="22"/>
          <w:lang w:val="sl-SI"/>
        </w:rPr>
        <w:t xml:space="preserve"> vrečk. 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 xml:space="preserve">Zbirni vzorec odpadkov je </w:t>
      </w:r>
      <w:r w:rsidR="00D5275F" w:rsidRPr="00770646">
        <w:rPr>
          <w:rFonts w:cs="Arial"/>
          <w:szCs w:val="22"/>
          <w:lang w:val="sl-SI"/>
        </w:rPr>
        <w:t xml:space="preserve">treba </w:t>
      </w:r>
      <w:r w:rsidRPr="00770646">
        <w:rPr>
          <w:rFonts w:cs="Arial"/>
          <w:szCs w:val="22"/>
          <w:lang w:val="sl-SI"/>
        </w:rPr>
        <w:t xml:space="preserve">s postopkom deljenja vzorca na </w:t>
      </w:r>
      <w:r w:rsidR="00D5275F" w:rsidRPr="00770646">
        <w:rPr>
          <w:rFonts w:cs="Arial"/>
          <w:szCs w:val="22"/>
          <w:lang w:val="sl-SI"/>
        </w:rPr>
        <w:t xml:space="preserve">čedalje </w:t>
      </w:r>
      <w:r w:rsidRPr="00770646">
        <w:rPr>
          <w:rFonts w:cs="Arial"/>
          <w:szCs w:val="22"/>
          <w:lang w:val="sl-SI"/>
        </w:rPr>
        <w:t xml:space="preserve">manjše dele </w:t>
      </w:r>
      <w:r w:rsidR="00D5275F" w:rsidRPr="00770646">
        <w:rPr>
          <w:rFonts w:cs="Arial"/>
          <w:szCs w:val="22"/>
          <w:lang w:val="sl-SI"/>
        </w:rPr>
        <w:t xml:space="preserve">zmanjševati </w:t>
      </w:r>
      <w:r w:rsidRPr="00770646">
        <w:rPr>
          <w:rFonts w:cs="Arial"/>
          <w:szCs w:val="22"/>
          <w:lang w:val="sl-SI"/>
        </w:rPr>
        <w:t xml:space="preserve">tako dolgo, dokler se ne </w:t>
      </w:r>
      <w:r w:rsidR="00D5275F" w:rsidRPr="00770646">
        <w:rPr>
          <w:rFonts w:cs="Arial"/>
          <w:szCs w:val="22"/>
          <w:lang w:val="sl-SI"/>
        </w:rPr>
        <w:t xml:space="preserve">pridobi </w:t>
      </w:r>
      <w:r w:rsidRPr="00770646">
        <w:rPr>
          <w:rFonts w:cs="Arial"/>
          <w:szCs w:val="22"/>
          <w:lang w:val="sl-SI"/>
        </w:rPr>
        <w:t>reprezentativn</w:t>
      </w:r>
      <w:r w:rsidR="00D5275F" w:rsidRPr="00770646">
        <w:rPr>
          <w:rFonts w:cs="Arial"/>
          <w:szCs w:val="22"/>
          <w:lang w:val="sl-SI"/>
        </w:rPr>
        <w:t>i</w:t>
      </w:r>
      <w:r w:rsidRPr="00770646">
        <w:rPr>
          <w:rFonts w:cs="Arial"/>
          <w:szCs w:val="22"/>
          <w:lang w:val="sl-SI"/>
        </w:rPr>
        <w:t xml:space="preserve"> vzor</w:t>
      </w:r>
      <w:r w:rsidR="00D5275F" w:rsidRPr="00770646">
        <w:rPr>
          <w:rFonts w:cs="Arial"/>
          <w:szCs w:val="22"/>
          <w:lang w:val="sl-SI"/>
        </w:rPr>
        <w:t>e</w:t>
      </w:r>
      <w:r w:rsidRPr="00770646">
        <w:rPr>
          <w:rFonts w:cs="Arial"/>
          <w:szCs w:val="22"/>
          <w:lang w:val="sl-SI"/>
        </w:rPr>
        <w:t>c. To se naredi tako, da se zbirni vzorec razgrne na ravno, utrjeno in za tekočine neprepustno površino. Odpadk</w:t>
      </w:r>
      <w:r w:rsidR="00D5275F" w:rsidRPr="00770646">
        <w:rPr>
          <w:rFonts w:cs="Arial"/>
          <w:szCs w:val="22"/>
          <w:lang w:val="sl-SI"/>
        </w:rPr>
        <w:t>i</w:t>
      </w:r>
      <w:r w:rsidRPr="00770646">
        <w:rPr>
          <w:rFonts w:cs="Arial"/>
          <w:szCs w:val="22"/>
          <w:lang w:val="sl-SI"/>
        </w:rPr>
        <w:t xml:space="preserve"> se </w:t>
      </w:r>
      <w:r w:rsidR="00D5275F" w:rsidRPr="00770646">
        <w:rPr>
          <w:rFonts w:cs="Arial"/>
          <w:szCs w:val="22"/>
          <w:lang w:val="sl-SI"/>
        </w:rPr>
        <w:lastRenderedPageBreak/>
        <w:t>stresejo</w:t>
      </w:r>
      <w:r w:rsidRPr="00770646">
        <w:rPr>
          <w:rFonts w:cs="Arial"/>
          <w:szCs w:val="22"/>
          <w:lang w:val="sl-SI"/>
        </w:rPr>
        <w:t xml:space="preserve"> na kup in se oblikuje</w:t>
      </w:r>
      <w:r w:rsidR="00D5275F" w:rsidRPr="00770646">
        <w:rPr>
          <w:rFonts w:cs="Arial"/>
          <w:szCs w:val="22"/>
          <w:lang w:val="sl-SI"/>
        </w:rPr>
        <w:t>jo</w:t>
      </w:r>
      <w:r w:rsidRPr="00770646">
        <w:rPr>
          <w:rFonts w:cs="Arial"/>
          <w:szCs w:val="22"/>
          <w:lang w:val="sl-SI"/>
        </w:rPr>
        <w:t xml:space="preserve"> v stožec, na</w:t>
      </w:r>
      <w:r w:rsidR="00D5275F" w:rsidRPr="00770646">
        <w:rPr>
          <w:rFonts w:cs="Arial"/>
          <w:szCs w:val="22"/>
          <w:lang w:val="sl-SI"/>
        </w:rPr>
        <w:t>to</w:t>
      </w:r>
      <w:r w:rsidRPr="00770646">
        <w:rPr>
          <w:rFonts w:cs="Arial"/>
          <w:szCs w:val="22"/>
          <w:lang w:val="sl-SI"/>
        </w:rPr>
        <w:t xml:space="preserve"> se ta stožec s t</w:t>
      </w:r>
      <w:r w:rsidR="00D5275F" w:rsidRPr="00770646">
        <w:rPr>
          <w:rFonts w:cs="Arial"/>
          <w:szCs w:val="22"/>
          <w:lang w:val="sl-SI"/>
        </w:rPr>
        <w:t xml:space="preserve">ako imenovano </w:t>
      </w:r>
      <w:r w:rsidRPr="00770646">
        <w:rPr>
          <w:rFonts w:cs="Arial"/>
          <w:szCs w:val="22"/>
          <w:lang w:val="sl-SI"/>
        </w:rPr>
        <w:t xml:space="preserve">metodo mešanja in deljenja vzorca s četrtinjenjem po sredini razdeli na štiri približno enake dele. Dve nasprotni četrtini se odstranita, preostali dve pa se združita in zmešata. </w:t>
      </w:r>
      <w:r w:rsidR="00D5275F" w:rsidRPr="00770646">
        <w:rPr>
          <w:rFonts w:cs="Arial"/>
          <w:szCs w:val="22"/>
          <w:lang w:val="sl-SI"/>
        </w:rPr>
        <w:t xml:space="preserve">Znova </w:t>
      </w:r>
      <w:r w:rsidRPr="00770646">
        <w:rPr>
          <w:rFonts w:cs="Arial"/>
          <w:szCs w:val="22"/>
          <w:lang w:val="sl-SI"/>
        </w:rPr>
        <w:t xml:space="preserve">se naredi stožec. Postopek se ponavlja tako dolgo, dokler preostali četrtini ne ustrezata količini mešanega komunalnega odpadka v reprezentativnem vzorcu. 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</w:p>
    <w:p w:rsidR="00DB0C2A" w:rsidRPr="00F26DDC" w:rsidRDefault="00DB0C2A" w:rsidP="00DB0C2A">
      <w:pPr>
        <w:tabs>
          <w:tab w:val="left" w:pos="851"/>
        </w:tabs>
        <w:jc w:val="both"/>
        <w:rPr>
          <w:rFonts w:cs="Arial"/>
          <w:szCs w:val="22"/>
          <w:lang w:val="sl-SI"/>
        </w:rPr>
      </w:pPr>
      <w:r w:rsidRPr="00770646">
        <w:rPr>
          <w:rFonts w:cs="Arial"/>
          <w:b/>
          <w:noProof/>
          <w:szCs w:val="22"/>
          <w:lang w:val="sl-SI"/>
        </w:rPr>
        <w:tab/>
      </w:r>
      <w:r w:rsidRPr="00F26DDC">
        <w:rPr>
          <w:rFonts w:cs="Arial"/>
          <w:b/>
          <w:noProof/>
          <w:szCs w:val="22"/>
          <w:lang w:val="sl-SI" w:eastAsia="sl-SI"/>
        </w:rPr>
        <w:drawing>
          <wp:inline distT="0" distB="0" distL="0" distR="0">
            <wp:extent cx="5186045" cy="1603375"/>
            <wp:effectExtent l="0" t="0" r="0" b="0"/>
            <wp:docPr id="2" name="Slika 2" descr="D:\01_zadeve\045_sortirna_analiza\01_sortirna_besedilo\04_izhodisca\cetrtinje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:\01_zadeve\045_sortirna_analiza\01_sortirna_besedilo\04_izhodisca\cetrtinjenj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2A" w:rsidRPr="00770646" w:rsidRDefault="00DB0C2A" w:rsidP="00DB0C2A">
      <w:pPr>
        <w:tabs>
          <w:tab w:val="left" w:pos="851"/>
        </w:tabs>
        <w:spacing w:before="60"/>
        <w:ind w:left="851" w:hanging="851"/>
        <w:jc w:val="both"/>
        <w:rPr>
          <w:rFonts w:cs="Arial"/>
          <w:szCs w:val="22"/>
          <w:lang w:val="sl-SI"/>
        </w:rPr>
      </w:pPr>
      <w:r w:rsidRPr="007536C9">
        <w:rPr>
          <w:rFonts w:cs="Arial"/>
          <w:szCs w:val="22"/>
          <w:lang w:val="sl-SI"/>
        </w:rPr>
        <w:t>Slika 1</w:t>
      </w:r>
      <w:r w:rsidRPr="00770646">
        <w:rPr>
          <w:rFonts w:cs="Arial"/>
          <w:szCs w:val="22"/>
          <w:lang w:val="sl-SI"/>
        </w:rPr>
        <w:t xml:space="preserve">: </w:t>
      </w:r>
      <w:r w:rsidRPr="00770646">
        <w:rPr>
          <w:rFonts w:cs="Arial"/>
          <w:szCs w:val="22"/>
          <w:lang w:val="sl-SI"/>
        </w:rPr>
        <w:tab/>
      </w:r>
      <w:r w:rsidR="00D5275F" w:rsidRPr="00770646">
        <w:rPr>
          <w:rFonts w:cs="Arial"/>
          <w:szCs w:val="22"/>
          <w:lang w:val="sl-SI"/>
        </w:rPr>
        <w:t xml:space="preserve"> </w:t>
      </w:r>
      <w:r w:rsidRPr="00770646">
        <w:rPr>
          <w:rFonts w:cs="Arial"/>
          <w:szCs w:val="22"/>
          <w:lang w:val="sl-SI"/>
        </w:rPr>
        <w:t xml:space="preserve">Grafični prikaz metode mešanja in deljenja vzorca s četrtinjenjem </w:t>
      </w:r>
    </w:p>
    <w:p w:rsidR="00DB0C2A" w:rsidRPr="00770646" w:rsidRDefault="00DB0C2A" w:rsidP="00DB0C2A">
      <w:pPr>
        <w:ind w:left="851"/>
        <w:jc w:val="both"/>
        <w:rPr>
          <w:rFonts w:cs="Arial"/>
          <w:szCs w:val="22"/>
          <w:lang w:val="sl-SI"/>
        </w:rPr>
      </w:pPr>
    </w:p>
    <w:p w:rsidR="00DB0C2A" w:rsidRPr="00770646" w:rsidRDefault="00DB0C2A" w:rsidP="000721B3">
      <w:pPr>
        <w:numPr>
          <w:ilvl w:val="1"/>
          <w:numId w:val="36"/>
        </w:numPr>
        <w:spacing w:line="240" w:lineRule="auto"/>
        <w:ind w:left="851" w:hanging="567"/>
        <w:jc w:val="both"/>
        <w:rPr>
          <w:rFonts w:cs="Arial"/>
          <w:b/>
          <w:szCs w:val="22"/>
          <w:lang w:val="sl-SI"/>
        </w:rPr>
      </w:pPr>
      <w:r w:rsidRPr="00770646">
        <w:rPr>
          <w:rFonts w:cs="Arial"/>
          <w:b/>
          <w:szCs w:val="22"/>
          <w:lang w:val="sl-SI"/>
        </w:rPr>
        <w:t>Priprava na sortirno analizo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 xml:space="preserve">Za vsako od </w:t>
      </w:r>
      <w:r w:rsidR="00D215D6">
        <w:rPr>
          <w:rFonts w:cs="Arial"/>
          <w:szCs w:val="22"/>
          <w:lang w:val="sl-SI"/>
        </w:rPr>
        <w:t>23</w:t>
      </w:r>
      <w:r w:rsidR="00D215D6" w:rsidRPr="00770646">
        <w:rPr>
          <w:rFonts w:cs="Arial"/>
          <w:szCs w:val="22"/>
          <w:lang w:val="sl-SI"/>
        </w:rPr>
        <w:t xml:space="preserve"> </w:t>
      </w:r>
      <w:r w:rsidRPr="00770646">
        <w:rPr>
          <w:rFonts w:cs="Arial"/>
          <w:szCs w:val="22"/>
          <w:lang w:val="sl-SI"/>
        </w:rPr>
        <w:t>frakcij odpadkov, ki se izloči iz vzorca mešanega komunalnega odpadka, se pripravi ustrezna posoda, folija ali vreča. Vse posode, folije ali vreče se stehtajo in opremijo z napisi, iz katerih je nedvoumno razvidno, kateri frakciji so namenjene. Točnost tehtanja mora biti najmanj ±</w:t>
      </w:r>
      <w:r w:rsidR="0099331E">
        <w:rPr>
          <w:rFonts w:cs="Arial"/>
          <w:szCs w:val="22"/>
          <w:lang w:val="sl-SI"/>
        </w:rPr>
        <w:t> </w:t>
      </w:r>
      <w:r w:rsidRPr="00770646">
        <w:rPr>
          <w:rFonts w:cs="Arial"/>
          <w:szCs w:val="22"/>
          <w:lang w:val="sl-SI"/>
        </w:rPr>
        <w:t>1 kg, razen za odpadne baterije in akumulatorje, za katere mora biti točnost tehtanja ±</w:t>
      </w:r>
      <w:r w:rsidR="0099331E">
        <w:rPr>
          <w:rFonts w:cs="Arial"/>
          <w:szCs w:val="22"/>
          <w:lang w:val="sl-SI"/>
        </w:rPr>
        <w:t> </w:t>
      </w:r>
      <w:r w:rsidRPr="00770646">
        <w:rPr>
          <w:rFonts w:cs="Arial"/>
          <w:szCs w:val="22"/>
          <w:lang w:val="sl-SI"/>
        </w:rPr>
        <w:t>0,1 kg. Vzorec mešanega komunalnega odpadka je treba analizirati najpozneje v treh urah po tehtanju, da se prepreči</w:t>
      </w:r>
      <w:r w:rsidR="00D5275F" w:rsidRPr="00770646">
        <w:rPr>
          <w:rFonts w:cs="Arial"/>
          <w:szCs w:val="22"/>
          <w:lang w:val="sl-SI"/>
        </w:rPr>
        <w:t>ta</w:t>
      </w:r>
      <w:r w:rsidRPr="00770646">
        <w:rPr>
          <w:rFonts w:cs="Arial"/>
          <w:szCs w:val="22"/>
          <w:lang w:val="sl-SI"/>
        </w:rPr>
        <w:t xml:space="preserve"> sušenje ali vlaženje vzorca in njegova biološka razgradnja.</w:t>
      </w:r>
    </w:p>
    <w:p w:rsidR="00DB0C2A" w:rsidRPr="00770646" w:rsidRDefault="00DB0C2A" w:rsidP="00DB0C2A">
      <w:pPr>
        <w:ind w:left="851"/>
        <w:jc w:val="both"/>
        <w:rPr>
          <w:rFonts w:cs="Arial"/>
          <w:szCs w:val="22"/>
          <w:lang w:val="sl-SI"/>
        </w:rPr>
      </w:pPr>
    </w:p>
    <w:p w:rsidR="00DB0C2A" w:rsidRPr="00770646" w:rsidRDefault="00DB0C2A" w:rsidP="000721B3">
      <w:pPr>
        <w:numPr>
          <w:ilvl w:val="1"/>
          <w:numId w:val="36"/>
        </w:numPr>
        <w:spacing w:line="240" w:lineRule="auto"/>
        <w:ind w:left="851" w:hanging="567"/>
        <w:jc w:val="both"/>
        <w:rPr>
          <w:rFonts w:cs="Arial"/>
          <w:b/>
          <w:szCs w:val="22"/>
          <w:lang w:val="sl-SI"/>
        </w:rPr>
      </w:pPr>
      <w:r w:rsidRPr="00770646">
        <w:rPr>
          <w:rFonts w:cs="Arial"/>
          <w:b/>
          <w:szCs w:val="22"/>
          <w:lang w:val="sl-SI"/>
        </w:rPr>
        <w:t>Izvedba sortirne analize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>S perforiran</w:t>
      </w:r>
      <w:r w:rsidR="00D5275F" w:rsidRPr="00770646">
        <w:rPr>
          <w:rFonts w:cs="Arial"/>
          <w:szCs w:val="22"/>
          <w:lang w:val="sl-SI"/>
        </w:rPr>
        <w:t>im</w:t>
      </w:r>
      <w:r w:rsidRPr="00770646">
        <w:rPr>
          <w:rFonts w:cs="Arial"/>
          <w:szCs w:val="22"/>
          <w:lang w:val="sl-SI"/>
        </w:rPr>
        <w:t xml:space="preserve"> sit</w:t>
      </w:r>
      <w:r w:rsidR="00D5275F" w:rsidRPr="00770646">
        <w:rPr>
          <w:rFonts w:cs="Arial"/>
          <w:szCs w:val="22"/>
          <w:lang w:val="sl-SI"/>
        </w:rPr>
        <w:t>om</w:t>
      </w:r>
      <w:r w:rsidRPr="00770646">
        <w:rPr>
          <w:rFonts w:cs="Arial"/>
          <w:szCs w:val="22"/>
          <w:lang w:val="sl-SI"/>
        </w:rPr>
        <w:t xml:space="preserve"> z okroglimi odprtinami premera 20 mm (bobnasto, horizontalno …) se odpadk</w:t>
      </w:r>
      <w:r w:rsidR="00D5275F" w:rsidRPr="00770646">
        <w:rPr>
          <w:rFonts w:cs="Arial"/>
          <w:szCs w:val="22"/>
          <w:lang w:val="sl-SI"/>
        </w:rPr>
        <w:t>i</w:t>
      </w:r>
      <w:r w:rsidRPr="00770646">
        <w:rPr>
          <w:rFonts w:cs="Arial"/>
          <w:szCs w:val="22"/>
          <w:lang w:val="sl-SI"/>
        </w:rPr>
        <w:t xml:space="preserve"> preseje</w:t>
      </w:r>
      <w:r w:rsidR="00D5275F" w:rsidRPr="00770646">
        <w:rPr>
          <w:rFonts w:cs="Arial"/>
          <w:szCs w:val="22"/>
          <w:lang w:val="sl-SI"/>
        </w:rPr>
        <w:t>jo</w:t>
      </w:r>
      <w:r w:rsidRPr="00770646">
        <w:rPr>
          <w:rFonts w:cs="Arial"/>
          <w:szCs w:val="22"/>
          <w:lang w:val="sl-SI"/>
        </w:rPr>
        <w:t xml:space="preserve"> na dva velikostna razreda: delci s premerom &gt; 20 mm in presevek skozi sito (ostanek; delci s premerom ≤ 20 mm). </w:t>
      </w:r>
      <w:r w:rsidR="007808C2" w:rsidRPr="00770646">
        <w:rPr>
          <w:rFonts w:cs="Arial"/>
          <w:szCs w:val="22"/>
          <w:lang w:val="sl-SI"/>
        </w:rPr>
        <w:t>Če</w:t>
      </w:r>
      <w:r w:rsidRPr="00770646">
        <w:rPr>
          <w:rFonts w:cs="Arial"/>
          <w:szCs w:val="22"/>
          <w:lang w:val="sl-SI"/>
        </w:rPr>
        <w:t xml:space="preserve"> izvajalec sortirne analize n</w:t>
      </w:r>
      <w:r w:rsidR="007808C2" w:rsidRPr="00770646">
        <w:rPr>
          <w:rFonts w:cs="Arial"/>
          <w:szCs w:val="22"/>
          <w:lang w:val="sl-SI"/>
        </w:rPr>
        <w:t>ima</w:t>
      </w:r>
      <w:r w:rsidRPr="00770646">
        <w:rPr>
          <w:rFonts w:cs="Arial"/>
          <w:szCs w:val="22"/>
          <w:lang w:val="sl-SI"/>
        </w:rPr>
        <w:t xml:space="preserve"> perforiran</w:t>
      </w:r>
      <w:r w:rsidR="007808C2" w:rsidRPr="00770646">
        <w:rPr>
          <w:rFonts w:cs="Arial"/>
          <w:szCs w:val="22"/>
          <w:lang w:val="sl-SI"/>
        </w:rPr>
        <w:t>ega</w:t>
      </w:r>
      <w:r w:rsidRPr="00770646">
        <w:rPr>
          <w:rFonts w:cs="Arial"/>
          <w:szCs w:val="22"/>
          <w:lang w:val="sl-SI"/>
        </w:rPr>
        <w:t xml:space="preserve"> sit</w:t>
      </w:r>
      <w:r w:rsidR="007808C2" w:rsidRPr="00770646">
        <w:rPr>
          <w:rFonts w:cs="Arial"/>
          <w:szCs w:val="22"/>
          <w:lang w:val="sl-SI"/>
        </w:rPr>
        <w:t>a</w:t>
      </w:r>
      <w:r w:rsidRPr="00770646">
        <w:rPr>
          <w:rFonts w:cs="Arial"/>
          <w:szCs w:val="22"/>
          <w:lang w:val="sl-SI"/>
        </w:rPr>
        <w:t>, je možna tudi uporaba sita iz pletene žične mreže z odprtino (oknom) primerljive velikosti. Mešanica odpadkov, omejena s spodnjo nazivno velikostjo, se razgrne v debelino plasti, ki omogoča nadaljnje ročno sortiranje. Iz reprezentativnega vzorca odpadkov se nato z ročnim sortiranjem izločijo posamezne glavne frakcije in pod-frakcije mešanih komunalnih odpadkov (slika 2 in preglednica 1).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</w:p>
    <w:p w:rsidR="00DB0C2A" w:rsidRPr="00F26DDC" w:rsidRDefault="00DB0C2A" w:rsidP="00DB0C2A">
      <w:pPr>
        <w:jc w:val="both"/>
        <w:rPr>
          <w:rFonts w:cs="Arial"/>
          <w:szCs w:val="22"/>
          <w:lang w:val="sl-SI"/>
        </w:rPr>
      </w:pPr>
      <w:r w:rsidRPr="00F26DDC">
        <w:rPr>
          <w:noProof/>
          <w:lang w:val="sl-SI" w:eastAsia="sl-SI"/>
        </w:rPr>
        <w:lastRenderedPageBreak/>
        <w:drawing>
          <wp:inline distT="0" distB="0" distL="0" distR="0">
            <wp:extent cx="5759450" cy="298196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2A" w:rsidRPr="00770646" w:rsidRDefault="00DB0C2A" w:rsidP="00DB0C2A">
      <w:pPr>
        <w:tabs>
          <w:tab w:val="left" w:pos="851"/>
        </w:tabs>
        <w:spacing w:before="60"/>
        <w:ind w:left="851" w:hanging="851"/>
        <w:jc w:val="both"/>
        <w:rPr>
          <w:rFonts w:cs="Arial"/>
          <w:szCs w:val="22"/>
          <w:lang w:val="sl-SI"/>
        </w:rPr>
      </w:pPr>
      <w:r w:rsidRPr="007536C9">
        <w:rPr>
          <w:rFonts w:cs="Arial"/>
          <w:szCs w:val="22"/>
          <w:lang w:val="sl-SI"/>
        </w:rPr>
        <w:t>Slika 2</w:t>
      </w:r>
      <w:r w:rsidRPr="00B3216A">
        <w:rPr>
          <w:rFonts w:cs="Arial"/>
          <w:szCs w:val="22"/>
          <w:lang w:val="sl-SI"/>
        </w:rPr>
        <w:t>: Mešani komunalni odpadki</w:t>
      </w:r>
      <w:r w:rsidR="007808C2" w:rsidRPr="00770646">
        <w:rPr>
          <w:rFonts w:cs="Arial"/>
          <w:szCs w:val="22"/>
          <w:lang w:val="sl-SI"/>
        </w:rPr>
        <w:t xml:space="preserve"> in</w:t>
      </w:r>
      <w:r w:rsidRPr="00770646">
        <w:rPr>
          <w:rFonts w:cs="Arial"/>
          <w:szCs w:val="22"/>
          <w:lang w:val="sl-SI"/>
        </w:rPr>
        <w:t xml:space="preserve"> potek sortirne analize </w:t>
      </w:r>
    </w:p>
    <w:p w:rsidR="00DB0C2A" w:rsidRPr="00770646" w:rsidRDefault="00DB0C2A" w:rsidP="00DB0C2A">
      <w:pPr>
        <w:tabs>
          <w:tab w:val="left" w:pos="851"/>
        </w:tabs>
        <w:spacing w:before="60"/>
        <w:ind w:left="851" w:hanging="851"/>
        <w:jc w:val="both"/>
        <w:rPr>
          <w:rFonts w:cs="Arial"/>
          <w:szCs w:val="22"/>
          <w:lang w:val="sl-SI"/>
        </w:rPr>
      </w:pP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 xml:space="preserve">Izločene frakcije iz mešanega komunalnega odpadka se zberejo v vnaprej pripravljenih posodah, na foliji ali v vrečah in se </w:t>
      </w:r>
      <w:r w:rsidR="00693375" w:rsidRPr="00770646">
        <w:rPr>
          <w:rFonts w:cs="Arial"/>
          <w:szCs w:val="22"/>
          <w:lang w:val="sl-SI"/>
        </w:rPr>
        <w:t xml:space="preserve">stehtajo </w:t>
      </w:r>
      <w:r w:rsidRPr="00770646">
        <w:rPr>
          <w:rFonts w:cs="Arial"/>
          <w:szCs w:val="22"/>
          <w:lang w:val="sl-SI"/>
        </w:rPr>
        <w:t>skupaj s posodami, folijami ali vrečami. Masa posamezne frakcije se izračuna kot razlika med maso z odpadki polne in prazne posode, folije ali vreče. Natančnost tehtanja mora biti ±</w:t>
      </w:r>
      <w:r w:rsidR="0099331E">
        <w:rPr>
          <w:rFonts w:cs="Arial"/>
          <w:szCs w:val="22"/>
          <w:lang w:val="sl-SI"/>
        </w:rPr>
        <w:t> </w:t>
      </w:r>
      <w:r w:rsidRPr="00770646">
        <w:rPr>
          <w:rFonts w:cs="Arial"/>
          <w:szCs w:val="22"/>
          <w:lang w:val="sl-SI"/>
        </w:rPr>
        <w:t>1 kg, razen za odpadne baterije in akumulatorje, za katere mora biti točnost tehtanja ±</w:t>
      </w:r>
      <w:r w:rsidR="0099331E">
        <w:rPr>
          <w:rFonts w:cs="Arial"/>
          <w:szCs w:val="22"/>
          <w:lang w:val="sl-SI"/>
        </w:rPr>
        <w:t> </w:t>
      </w:r>
      <w:r w:rsidRPr="00770646">
        <w:rPr>
          <w:rFonts w:cs="Arial"/>
          <w:szCs w:val="22"/>
          <w:lang w:val="sl-SI"/>
        </w:rPr>
        <w:t>0,1 kg.</w:t>
      </w: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</w:p>
    <w:p w:rsidR="00DB0C2A" w:rsidRPr="00770646" w:rsidRDefault="00DB0C2A" w:rsidP="00DB0C2A">
      <w:pPr>
        <w:ind w:left="284"/>
        <w:jc w:val="both"/>
        <w:rPr>
          <w:rFonts w:cs="Arial"/>
          <w:szCs w:val="22"/>
          <w:lang w:val="sl-SI"/>
        </w:rPr>
      </w:pPr>
    </w:p>
    <w:p w:rsidR="00770646" w:rsidRDefault="00DB0C2A" w:rsidP="00DB0C2A">
      <w:pPr>
        <w:spacing w:line="240" w:lineRule="auto"/>
        <w:rPr>
          <w:rFonts w:cs="Arial"/>
          <w:szCs w:val="22"/>
          <w:lang w:val="sl-SI"/>
        </w:rPr>
        <w:sectPr w:rsidR="00770646" w:rsidSect="00B3216A">
          <w:headerReference w:type="default" r:id="rId11"/>
          <w:footerReference w:type="default" r:id="rId12"/>
          <w:headerReference w:type="first" r:id="rId13"/>
          <w:pgSz w:w="11900" w:h="16840" w:code="9"/>
          <w:pgMar w:top="1701" w:right="1701" w:bottom="1134" w:left="1701" w:header="964" w:footer="794" w:gutter="0"/>
          <w:cols w:space="708"/>
          <w:titlePg/>
        </w:sectPr>
      </w:pPr>
      <w:r w:rsidRPr="007536C9">
        <w:rPr>
          <w:rFonts w:cs="Arial"/>
          <w:szCs w:val="22"/>
          <w:lang w:val="sl-SI"/>
        </w:rPr>
        <w:br w:type="page"/>
      </w:r>
    </w:p>
    <w:p w:rsidR="00DB0C2A" w:rsidRPr="00C52476" w:rsidRDefault="00DB0C2A" w:rsidP="00DB0C2A">
      <w:pPr>
        <w:spacing w:line="240" w:lineRule="auto"/>
        <w:rPr>
          <w:rFonts w:cs="Arial"/>
          <w:szCs w:val="22"/>
          <w:lang w:val="sl-SI"/>
        </w:rPr>
      </w:pPr>
    </w:p>
    <w:p w:rsidR="00770646" w:rsidRPr="00C52476" w:rsidRDefault="0099331E" w:rsidP="00770646">
      <w:pPr>
        <w:tabs>
          <w:tab w:val="left" w:pos="1701"/>
        </w:tabs>
        <w:spacing w:after="60"/>
        <w:rPr>
          <w:rFonts w:cs="Arial"/>
          <w:b/>
          <w:szCs w:val="22"/>
          <w:lang w:val="sl-SI"/>
        </w:rPr>
      </w:pPr>
      <w:r>
        <w:rPr>
          <w:rFonts w:cs="Arial"/>
          <w:b/>
          <w:szCs w:val="22"/>
          <w:lang w:val="sl-SI"/>
        </w:rPr>
        <w:t>Preglednica 1</w:t>
      </w:r>
      <w:r w:rsidR="00770646" w:rsidRPr="00C52476">
        <w:rPr>
          <w:rFonts w:cs="Arial"/>
          <w:b/>
          <w:szCs w:val="22"/>
          <w:lang w:val="sl-SI"/>
        </w:rPr>
        <w:t>: Opis izločenih frakcij iz reprezentativnega vzorca mešanih komunalnih odpadkov</w:t>
      </w:r>
    </w:p>
    <w:tbl>
      <w:tblPr>
        <w:tblW w:w="1429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13"/>
        <w:gridCol w:w="7796"/>
        <w:gridCol w:w="2410"/>
      </w:tblGrid>
      <w:tr w:rsidR="00770646" w:rsidRPr="00C52476" w:rsidTr="00C97E14">
        <w:trPr>
          <w:tblHeader/>
        </w:trPr>
        <w:tc>
          <w:tcPr>
            <w:tcW w:w="1276" w:type="dxa"/>
            <w:shd w:val="clear" w:color="auto" w:fill="D9D9D9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b/>
                <w:szCs w:val="22"/>
                <w:lang w:val="sl-SI"/>
              </w:rPr>
            </w:pPr>
            <w:r w:rsidRPr="00C52476">
              <w:rPr>
                <w:rFonts w:cs="Arial"/>
                <w:b/>
                <w:szCs w:val="22"/>
                <w:lang w:val="sl-SI"/>
              </w:rPr>
              <w:t>Zap. št.</w:t>
            </w:r>
          </w:p>
        </w:tc>
        <w:tc>
          <w:tcPr>
            <w:tcW w:w="2813" w:type="dxa"/>
            <w:shd w:val="clear" w:color="auto" w:fill="D9D9D9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b/>
                <w:szCs w:val="22"/>
                <w:lang w:val="sl-SI"/>
              </w:rPr>
            </w:pPr>
            <w:r w:rsidRPr="00C52476">
              <w:rPr>
                <w:rFonts w:cs="Arial"/>
                <w:b/>
                <w:szCs w:val="22"/>
                <w:lang w:val="sl-SI"/>
              </w:rPr>
              <w:t>Frakcija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b/>
                <w:szCs w:val="22"/>
                <w:lang w:val="sl-SI"/>
              </w:rPr>
            </w:pPr>
            <w:r w:rsidRPr="00C52476">
              <w:rPr>
                <w:rFonts w:cs="Arial"/>
                <w:b/>
                <w:szCs w:val="22"/>
                <w:lang w:val="sl-SI"/>
              </w:rPr>
              <w:t>Podfrakcija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b/>
                <w:szCs w:val="22"/>
                <w:lang w:val="sl-SI"/>
              </w:rPr>
            </w:pPr>
            <w:r w:rsidRPr="00C52476">
              <w:rPr>
                <w:rFonts w:cs="Arial"/>
                <w:b/>
                <w:szCs w:val="22"/>
                <w:lang w:val="sl-SI"/>
              </w:rPr>
              <w:t>Številka odpadka</w:t>
            </w:r>
          </w:p>
        </w:tc>
      </w:tr>
      <w:tr w:rsidR="00770646" w:rsidRPr="00C52476" w:rsidTr="00C97E14">
        <w:trPr>
          <w:trHeight w:hRule="exact" w:val="68"/>
        </w:trPr>
        <w:tc>
          <w:tcPr>
            <w:tcW w:w="1276" w:type="dxa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813" w:type="dxa"/>
          </w:tcPr>
          <w:p w:rsidR="00770646" w:rsidRPr="00C52476" w:rsidRDefault="00770646" w:rsidP="00070B5B">
            <w:pPr>
              <w:rPr>
                <w:rFonts w:cs="Arial"/>
                <w:szCs w:val="22"/>
                <w:lang w:val="sl-SI"/>
              </w:rPr>
            </w:pPr>
          </w:p>
        </w:tc>
        <w:tc>
          <w:tcPr>
            <w:tcW w:w="7796" w:type="dxa"/>
          </w:tcPr>
          <w:p w:rsidR="00770646" w:rsidRPr="00C52476" w:rsidRDefault="00770646" w:rsidP="00070B5B">
            <w:pPr>
              <w:rPr>
                <w:rFonts w:cs="Arial"/>
                <w:szCs w:val="22"/>
                <w:lang w:val="sl-SI"/>
              </w:rPr>
            </w:pPr>
          </w:p>
        </w:tc>
        <w:tc>
          <w:tcPr>
            <w:tcW w:w="2410" w:type="dxa"/>
          </w:tcPr>
          <w:p w:rsidR="00770646" w:rsidRPr="00C52476" w:rsidRDefault="00770646" w:rsidP="00070B5B">
            <w:pPr>
              <w:rPr>
                <w:rFonts w:cs="Arial"/>
                <w:szCs w:val="22"/>
                <w:lang w:val="sl-SI"/>
              </w:rPr>
            </w:pPr>
          </w:p>
        </w:tc>
      </w:tr>
      <w:tr w:rsidR="00770646" w:rsidRPr="00C52476" w:rsidTr="00C97E14">
        <w:trPr>
          <w:trHeight w:val="274"/>
        </w:trPr>
        <w:tc>
          <w:tcPr>
            <w:tcW w:w="1276" w:type="dxa"/>
            <w:vMerge w:val="restart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</w:t>
            </w:r>
          </w:p>
        </w:tc>
        <w:tc>
          <w:tcPr>
            <w:tcW w:w="2813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 xml:space="preserve">Papir in karton ter lepenka 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Papir in karton ter lepenka (brez papirnatih serviet, brisač in robčkov)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20 01 01</w:t>
            </w:r>
          </w:p>
        </w:tc>
      </w:tr>
      <w:tr w:rsidR="00770646" w:rsidRPr="00C52476" w:rsidTr="00C97E14"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Papirna in kartonska embalaža ter embalaža iz lepenke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15 01 01</w:t>
            </w:r>
          </w:p>
        </w:tc>
      </w:tr>
      <w:tr w:rsidR="00770646" w:rsidRPr="00C52476" w:rsidTr="00C97E14"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Sestavljena (kompozitna) embalaža, pri kateri je prevladujoč material papir (npr. tetrapak).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15 01 05</w:t>
            </w:r>
          </w:p>
        </w:tc>
      </w:tr>
      <w:tr w:rsidR="00770646" w:rsidRPr="00C52476" w:rsidTr="00C97E14">
        <w:trPr>
          <w:trHeight w:val="200"/>
        </w:trPr>
        <w:tc>
          <w:tcPr>
            <w:tcW w:w="1276" w:type="dxa"/>
            <w:vMerge w:val="restart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</w:t>
            </w:r>
          </w:p>
        </w:tc>
        <w:tc>
          <w:tcPr>
            <w:tcW w:w="2813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 xml:space="preserve">Zelena biomasa in naravni les </w:t>
            </w:r>
            <w:r w:rsidRPr="00C52476">
              <w:rPr>
                <w:rFonts w:cs="Arial"/>
                <w:lang w:val="sl-SI"/>
              </w:rPr>
              <w:br/>
              <w:t>(odpadki z vrtov in iz parkov)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Veje</w:t>
            </w:r>
          </w:p>
        </w:tc>
        <w:tc>
          <w:tcPr>
            <w:tcW w:w="2410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20 02 01</w:t>
            </w:r>
          </w:p>
        </w:tc>
      </w:tr>
      <w:tr w:rsidR="00770646" w:rsidRPr="0055626C" w:rsidTr="00C97E14">
        <w:trPr>
          <w:trHeight w:val="398"/>
        </w:trPr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Preostala zelena biomasa (listje, trava …)</w:t>
            </w:r>
          </w:p>
        </w:tc>
        <w:tc>
          <w:tcPr>
            <w:tcW w:w="2410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highlight w:val="yellow"/>
                <w:lang w:val="sl-SI"/>
              </w:rPr>
            </w:pPr>
          </w:p>
        </w:tc>
      </w:tr>
      <w:tr w:rsidR="00770646" w:rsidRPr="00C52476" w:rsidTr="00C97E14">
        <w:trPr>
          <w:trHeight w:val="421"/>
        </w:trPr>
        <w:tc>
          <w:tcPr>
            <w:tcW w:w="1276" w:type="dxa"/>
            <w:vMerge w:val="restart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3</w:t>
            </w:r>
          </w:p>
        </w:tc>
        <w:tc>
          <w:tcPr>
            <w:tcW w:w="2813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 xml:space="preserve">Biorazgradljivi kuhinjski odpadki in </w:t>
            </w:r>
            <w:r w:rsidRPr="00C52476">
              <w:rPr>
                <w:rFonts w:cs="Arial"/>
                <w:lang w:val="sl-SI"/>
              </w:rPr>
              <w:br/>
              <w:t>odpadki iz restavracij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Organski kuhinjski odpadki iz gospodinjstva (in papirnate serviete, brisače in robčki)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20 01 08</w:t>
            </w:r>
          </w:p>
        </w:tc>
      </w:tr>
      <w:tr w:rsidR="00770646" w:rsidRPr="00C52476" w:rsidTr="00C97E14">
        <w:trPr>
          <w:trHeight w:val="413"/>
        </w:trPr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Odpadki z živilskih trgov (s tržnic)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20 03 02</w:t>
            </w:r>
          </w:p>
        </w:tc>
      </w:tr>
      <w:tr w:rsidR="00770646" w:rsidRPr="00C52476" w:rsidTr="00C97E14">
        <w:trPr>
          <w:trHeight w:val="324"/>
        </w:trPr>
        <w:tc>
          <w:tcPr>
            <w:tcW w:w="1276" w:type="dxa"/>
            <w:vMerge w:val="restart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4</w:t>
            </w:r>
          </w:p>
        </w:tc>
        <w:tc>
          <w:tcPr>
            <w:tcW w:w="2813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Plastika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Plastika (brez OEEO)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20 01 39</w:t>
            </w:r>
          </w:p>
        </w:tc>
      </w:tr>
      <w:tr w:rsidR="00770646" w:rsidRPr="00C52476" w:rsidTr="00C97E14">
        <w:trPr>
          <w:trHeight w:val="324"/>
        </w:trPr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Plastična embalaža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15 01 02</w:t>
            </w:r>
          </w:p>
        </w:tc>
      </w:tr>
      <w:tr w:rsidR="00770646" w:rsidRPr="00C52476" w:rsidTr="00C97E14"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Sestavljena (kompozitna) embalaža, pri kateri je prevladujoč material plastika.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15 01 05</w:t>
            </w:r>
          </w:p>
        </w:tc>
      </w:tr>
      <w:tr w:rsidR="00770646" w:rsidRPr="00C52476" w:rsidTr="00C97E14">
        <w:trPr>
          <w:trHeight w:val="317"/>
        </w:trPr>
        <w:tc>
          <w:tcPr>
            <w:tcW w:w="1276" w:type="dxa"/>
            <w:vMerge w:val="restart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5</w:t>
            </w:r>
          </w:p>
        </w:tc>
        <w:tc>
          <w:tcPr>
            <w:tcW w:w="2813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Steklo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Steklo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20 01 02</w:t>
            </w:r>
          </w:p>
        </w:tc>
      </w:tr>
      <w:tr w:rsidR="00770646" w:rsidRPr="00C52476" w:rsidTr="00C97E14"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Steklena embalaža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15 01 07</w:t>
            </w:r>
          </w:p>
        </w:tc>
      </w:tr>
      <w:tr w:rsidR="00770646" w:rsidRPr="00C52476" w:rsidTr="00C97E14">
        <w:trPr>
          <w:trHeight w:val="170"/>
        </w:trPr>
        <w:tc>
          <w:tcPr>
            <w:tcW w:w="1276" w:type="dxa"/>
            <w:vMerge w:val="restart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6</w:t>
            </w:r>
          </w:p>
        </w:tc>
        <w:tc>
          <w:tcPr>
            <w:tcW w:w="2813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Kovine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Kovine (brez OEEO in baterij)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20 01 40</w:t>
            </w:r>
          </w:p>
        </w:tc>
      </w:tr>
      <w:tr w:rsidR="00770646" w:rsidRPr="00C52476" w:rsidTr="00C97E14">
        <w:trPr>
          <w:trHeight w:val="170"/>
        </w:trPr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Kovinska embalaža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15 01 04</w:t>
            </w:r>
          </w:p>
        </w:tc>
      </w:tr>
      <w:tr w:rsidR="00770646" w:rsidRPr="00C52476" w:rsidTr="00C97E14"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Sestavljena (kompozitna) embalaža, pri kateri je prevladujoč material kovina.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15 01 05</w:t>
            </w:r>
          </w:p>
        </w:tc>
      </w:tr>
      <w:tr w:rsidR="00770646" w:rsidRPr="00C52476" w:rsidTr="00C97E14">
        <w:trPr>
          <w:trHeight w:val="164"/>
        </w:trPr>
        <w:tc>
          <w:tcPr>
            <w:tcW w:w="1276" w:type="dxa"/>
            <w:vMerge w:val="restart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7</w:t>
            </w:r>
          </w:p>
        </w:tc>
        <w:tc>
          <w:tcPr>
            <w:tcW w:w="2813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Odpadki iz lesa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Odpadki iz lesa (brez vej)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01 37*, 20 01 38</w:t>
            </w:r>
          </w:p>
        </w:tc>
      </w:tr>
      <w:tr w:rsidR="00770646" w:rsidRPr="00C52476" w:rsidTr="00C97E14"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Lesena embalaža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15 01 03</w:t>
            </w:r>
          </w:p>
        </w:tc>
      </w:tr>
      <w:tr w:rsidR="00770646" w:rsidRPr="00C52476" w:rsidTr="00C97E14">
        <w:trPr>
          <w:trHeight w:val="273"/>
        </w:trPr>
        <w:tc>
          <w:tcPr>
            <w:tcW w:w="1276" w:type="dxa"/>
            <w:vMerge w:val="restart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8</w:t>
            </w:r>
          </w:p>
        </w:tc>
        <w:tc>
          <w:tcPr>
            <w:tcW w:w="2813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Oblačila, tekstil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Oblačila, tekstilije, obutev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20 01 10, 20 01 11</w:t>
            </w:r>
          </w:p>
        </w:tc>
      </w:tr>
      <w:tr w:rsidR="00770646" w:rsidRPr="00C52476" w:rsidTr="00C97E14"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Embalaža iz tekstila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15 01 09</w:t>
            </w:r>
          </w:p>
        </w:tc>
      </w:tr>
      <w:tr w:rsidR="00770646" w:rsidRPr="00C52476" w:rsidTr="00C97E14">
        <w:trPr>
          <w:trHeight w:val="204"/>
        </w:trPr>
        <w:tc>
          <w:tcPr>
            <w:tcW w:w="1276" w:type="dxa"/>
            <w:vMerge w:val="restart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9</w:t>
            </w:r>
          </w:p>
        </w:tc>
        <w:tc>
          <w:tcPr>
            <w:tcW w:w="2813" w:type="dxa"/>
            <w:vMerge w:val="restart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 xml:space="preserve">Zavržena električna in elektronska oprema ter </w:t>
            </w:r>
            <w:r w:rsidRPr="00C52476">
              <w:rPr>
                <w:rFonts w:cs="Arial"/>
                <w:lang w:val="sl-SI"/>
              </w:rPr>
              <w:lastRenderedPageBreak/>
              <w:t>baterije in akumulatorji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lastRenderedPageBreak/>
              <w:t>Zavržena električna in elektronska oprema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01 21*, 20 01 23*, 20 01 35*, 20 01 36</w:t>
            </w:r>
          </w:p>
        </w:tc>
      </w:tr>
      <w:tr w:rsidR="00770646" w:rsidRPr="00C52476" w:rsidTr="00C97E14">
        <w:tc>
          <w:tcPr>
            <w:tcW w:w="1276" w:type="dxa"/>
            <w:vMerge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</w:p>
        </w:tc>
        <w:tc>
          <w:tcPr>
            <w:tcW w:w="2813" w:type="dxa"/>
            <w:vMerge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Baterije in akumulatorji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01 33*, 20 01 34</w:t>
            </w:r>
          </w:p>
        </w:tc>
      </w:tr>
      <w:tr w:rsidR="00770646" w:rsidRPr="0099331E" w:rsidTr="00C97E14">
        <w:tc>
          <w:tcPr>
            <w:tcW w:w="1276" w:type="dxa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lastRenderedPageBreak/>
              <w:t>10</w:t>
            </w:r>
          </w:p>
        </w:tc>
        <w:tc>
          <w:tcPr>
            <w:tcW w:w="2813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Drugi odpadki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Odpadki, ki niso naved</w:t>
            </w:r>
            <w:r w:rsidR="0099331E">
              <w:rPr>
                <w:rFonts w:cs="Arial"/>
                <w:lang w:val="sl-SI"/>
              </w:rPr>
              <w:t>eni v skupinah od 1 do 9, npr. p</w:t>
            </w:r>
            <w:r w:rsidRPr="00C52476">
              <w:rPr>
                <w:rFonts w:cs="Arial"/>
                <w:lang w:val="sl-SI"/>
              </w:rPr>
              <w:t>lenice, keramika, odpadni gradbeni materiali, iztrebki malih živali in podobno.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20 03 01</w:t>
            </w:r>
          </w:p>
        </w:tc>
      </w:tr>
      <w:tr w:rsidR="00770646" w:rsidRPr="0099331E" w:rsidTr="00C97E14">
        <w:trPr>
          <w:trHeight w:val="341"/>
        </w:trPr>
        <w:tc>
          <w:tcPr>
            <w:tcW w:w="1276" w:type="dxa"/>
            <w:vAlign w:val="center"/>
          </w:tcPr>
          <w:p w:rsidR="00770646" w:rsidRPr="00C52476" w:rsidRDefault="00770646" w:rsidP="00070B5B">
            <w:pPr>
              <w:jc w:val="center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11</w:t>
            </w:r>
          </w:p>
        </w:tc>
        <w:tc>
          <w:tcPr>
            <w:tcW w:w="2813" w:type="dxa"/>
            <w:vAlign w:val="center"/>
          </w:tcPr>
          <w:p w:rsidR="00770646" w:rsidRPr="00C52476" w:rsidRDefault="00770646" w:rsidP="00070B5B">
            <w:pPr>
              <w:rPr>
                <w:rFonts w:cs="Arial"/>
                <w:vertAlign w:val="superscript"/>
                <w:lang w:val="sl-SI"/>
              </w:rPr>
            </w:pPr>
            <w:r w:rsidRPr="00C52476">
              <w:rPr>
                <w:rFonts w:cs="Arial"/>
                <w:lang w:val="sl-SI"/>
              </w:rPr>
              <w:t>Ostanek po prebiranju</w:t>
            </w:r>
            <w:r w:rsidRPr="00C52476">
              <w:rPr>
                <w:rFonts w:cs="Arial"/>
                <w:vertAlign w:val="superscript"/>
                <w:lang w:val="sl-SI"/>
              </w:rPr>
              <w:t>*</w:t>
            </w:r>
          </w:p>
        </w:tc>
        <w:tc>
          <w:tcPr>
            <w:tcW w:w="7796" w:type="dxa"/>
            <w:vAlign w:val="center"/>
          </w:tcPr>
          <w:p w:rsidR="00770646" w:rsidRPr="00C52476" w:rsidRDefault="00770646" w:rsidP="00070B5B">
            <w:pPr>
              <w:spacing w:before="40" w:after="20"/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Presevek skozi sito (zrna velikosti ≤ 20 mm)</w:t>
            </w:r>
          </w:p>
        </w:tc>
        <w:tc>
          <w:tcPr>
            <w:tcW w:w="2410" w:type="dxa"/>
            <w:vAlign w:val="center"/>
          </w:tcPr>
          <w:p w:rsidR="00770646" w:rsidRPr="00C52476" w:rsidRDefault="00770646" w:rsidP="00070B5B">
            <w:pPr>
              <w:rPr>
                <w:rFonts w:cs="Arial"/>
                <w:lang w:val="sl-SI"/>
              </w:rPr>
            </w:pPr>
            <w:r w:rsidRPr="00C52476">
              <w:rPr>
                <w:rFonts w:cs="Arial"/>
                <w:lang w:val="sl-SI"/>
              </w:rPr>
              <w:t>20 03 01</w:t>
            </w:r>
          </w:p>
        </w:tc>
      </w:tr>
    </w:tbl>
    <w:p w:rsidR="00770646" w:rsidRPr="00C52476" w:rsidRDefault="00770646" w:rsidP="00770646">
      <w:pPr>
        <w:rPr>
          <w:lang w:val="sl-SI"/>
        </w:rPr>
      </w:pPr>
    </w:p>
    <w:p w:rsidR="00770646" w:rsidRDefault="00770646" w:rsidP="00DB0C2A">
      <w:pPr>
        <w:ind w:left="284"/>
        <w:jc w:val="both"/>
        <w:rPr>
          <w:rFonts w:cs="Arial"/>
          <w:szCs w:val="22"/>
          <w:lang w:val="sl-SI"/>
        </w:rPr>
        <w:sectPr w:rsidR="00770646" w:rsidSect="00770646">
          <w:pgSz w:w="16840" w:h="11900" w:orient="landscape" w:code="9"/>
          <w:pgMar w:top="1701" w:right="1701" w:bottom="1701" w:left="1134" w:header="964" w:footer="794" w:gutter="0"/>
          <w:cols w:space="708"/>
          <w:docGrid w:linePitch="272"/>
        </w:sectPr>
      </w:pPr>
    </w:p>
    <w:p w:rsidR="00DB0C2A" w:rsidRPr="007536C9" w:rsidRDefault="00DB0C2A" w:rsidP="00DB0C2A">
      <w:pPr>
        <w:ind w:left="284"/>
        <w:jc w:val="both"/>
        <w:rPr>
          <w:rFonts w:cs="Arial"/>
          <w:szCs w:val="22"/>
          <w:lang w:val="sl-SI"/>
        </w:rPr>
      </w:pPr>
    </w:p>
    <w:p w:rsidR="00DB0C2A" w:rsidRPr="00B3216A" w:rsidRDefault="00DB0C2A" w:rsidP="00DB0C2A">
      <w:pPr>
        <w:ind w:left="284"/>
        <w:jc w:val="both"/>
        <w:rPr>
          <w:rFonts w:cs="Arial"/>
          <w:szCs w:val="22"/>
          <w:lang w:val="sl-SI"/>
        </w:rPr>
      </w:pPr>
    </w:p>
    <w:p w:rsidR="00DB0C2A" w:rsidRPr="00B3216A" w:rsidRDefault="00DB0C2A" w:rsidP="00DB0C2A">
      <w:pPr>
        <w:rPr>
          <w:rFonts w:cs="Arial"/>
          <w:szCs w:val="22"/>
          <w:lang w:val="sl-SI"/>
        </w:rPr>
      </w:pPr>
    </w:p>
    <w:p w:rsidR="00DB0C2A" w:rsidRPr="00770646" w:rsidRDefault="00DB0C2A" w:rsidP="000721B3">
      <w:pPr>
        <w:numPr>
          <w:ilvl w:val="0"/>
          <w:numId w:val="36"/>
        </w:numPr>
        <w:spacing w:line="240" w:lineRule="auto"/>
        <w:jc w:val="both"/>
        <w:rPr>
          <w:rFonts w:cs="Arial"/>
          <w:b/>
          <w:szCs w:val="22"/>
          <w:lang w:val="sl-SI"/>
        </w:rPr>
      </w:pPr>
      <w:r w:rsidRPr="00770646">
        <w:rPr>
          <w:rFonts w:cs="Arial"/>
          <w:b/>
          <w:szCs w:val="22"/>
          <w:lang w:val="sl-SI"/>
        </w:rPr>
        <w:t>Ocena najbolj verjetne sestave mešanih komunalnih odpadkov</w:t>
      </w:r>
    </w:p>
    <w:p w:rsidR="00DB0C2A" w:rsidRPr="00365512" w:rsidRDefault="00DB0C2A" w:rsidP="00DB0C2A">
      <w:pPr>
        <w:spacing w:before="120"/>
        <w:jc w:val="both"/>
        <w:rPr>
          <w:rFonts w:cs="Arial"/>
          <w:b/>
          <w:szCs w:val="22"/>
          <w:lang w:val="sl-SI"/>
        </w:rPr>
      </w:pPr>
      <w:r w:rsidRPr="00770646">
        <w:rPr>
          <w:rFonts w:cs="Arial"/>
          <w:szCs w:val="22"/>
          <w:lang w:val="sl-SI"/>
        </w:rPr>
        <w:t xml:space="preserve">Sestava posameznega vzorca </w:t>
      </w:r>
      <w:r w:rsidR="00693375" w:rsidRPr="00770646">
        <w:rPr>
          <w:rFonts w:cs="Arial"/>
          <w:szCs w:val="22"/>
          <w:lang w:val="sl-SI"/>
        </w:rPr>
        <w:t xml:space="preserve">mešanih komunalnih </w:t>
      </w:r>
      <w:r w:rsidRPr="00770646">
        <w:rPr>
          <w:rFonts w:cs="Arial"/>
          <w:szCs w:val="22"/>
          <w:lang w:val="sl-SI"/>
        </w:rPr>
        <w:t>odpadkov se navaja z maso posamezne frakcije mešanega komunalnega odpadka iz preglednice</w:t>
      </w:r>
      <w:r w:rsidR="0099331E">
        <w:rPr>
          <w:rFonts w:cs="Arial"/>
          <w:szCs w:val="22"/>
          <w:lang w:val="sl-SI"/>
        </w:rPr>
        <w:t xml:space="preserve"> 1</w:t>
      </w:r>
      <w:r w:rsidRPr="00770646">
        <w:rPr>
          <w:rFonts w:cs="Arial"/>
          <w:szCs w:val="22"/>
          <w:lang w:val="sl-SI"/>
        </w:rPr>
        <w:t xml:space="preserve"> te priloge, vključno z maso ostank</w:t>
      </w:r>
      <w:r w:rsidR="00693375" w:rsidRPr="00770646">
        <w:rPr>
          <w:rFonts w:cs="Arial"/>
          <w:szCs w:val="22"/>
          <w:lang w:val="sl-SI"/>
        </w:rPr>
        <w:t>a</w:t>
      </w:r>
      <w:r w:rsidRPr="00770646">
        <w:rPr>
          <w:rFonts w:cs="Arial"/>
          <w:szCs w:val="22"/>
          <w:lang w:val="sl-SI"/>
        </w:rPr>
        <w:t xml:space="preserve"> po prebiranju (presevek skozi sito)</w:t>
      </w:r>
      <w:r w:rsidR="00693375" w:rsidRPr="00365512">
        <w:rPr>
          <w:rFonts w:cs="Arial"/>
          <w:szCs w:val="22"/>
          <w:lang w:val="sl-SI"/>
        </w:rPr>
        <w:t xml:space="preserve"> odpadkov</w:t>
      </w:r>
      <w:r w:rsidRPr="00365512">
        <w:rPr>
          <w:rFonts w:cs="Arial"/>
          <w:szCs w:val="22"/>
          <w:lang w:val="sl-SI"/>
        </w:rPr>
        <w:t xml:space="preserve"> v mešanih komunalnih odpadkih in maso celotnega vzorca mešanih komunalnih odpadkov. </w:t>
      </w:r>
    </w:p>
    <w:p w:rsidR="00DB0C2A" w:rsidRPr="00365512" w:rsidRDefault="00DB0C2A" w:rsidP="00DB0C2A">
      <w:pPr>
        <w:jc w:val="both"/>
        <w:rPr>
          <w:rFonts w:cs="Arial"/>
          <w:szCs w:val="22"/>
          <w:lang w:val="sl-SI"/>
        </w:rPr>
      </w:pPr>
    </w:p>
    <w:p w:rsidR="00DB0C2A" w:rsidRPr="00770646" w:rsidRDefault="00DB0C2A" w:rsidP="00DB0C2A">
      <w:pPr>
        <w:jc w:val="both"/>
        <w:rPr>
          <w:rFonts w:cs="Arial"/>
          <w:szCs w:val="22"/>
          <w:lang w:val="sl-SI"/>
        </w:rPr>
      </w:pPr>
      <w:r w:rsidRPr="00365512">
        <w:rPr>
          <w:rFonts w:cs="Arial"/>
          <w:szCs w:val="22"/>
          <w:lang w:val="sl-SI"/>
        </w:rPr>
        <w:t xml:space="preserve">Izračun najbolj verjetne sestave mešanih komunalnih odpadkov se opravi ob upoštevanju izmerjenih mas posamezne frakcije v mešanem komunalnem odpadku </w:t>
      </w:r>
      <w:r w:rsidRPr="00F26DDC">
        <w:rPr>
          <w:rFonts w:cs="Arial"/>
          <w:szCs w:val="22"/>
          <w:lang w:val="sl-SI"/>
        </w:rPr>
        <w:t xml:space="preserve">in mase </w:t>
      </w:r>
      <w:r w:rsidRPr="00B3216A">
        <w:rPr>
          <w:rFonts w:cs="Arial"/>
          <w:szCs w:val="22"/>
          <w:lang w:val="sl-SI"/>
        </w:rPr>
        <w:t>ostanka po prebiranju</w:t>
      </w:r>
      <w:r w:rsidRPr="00770646">
        <w:rPr>
          <w:rFonts w:cs="Arial"/>
          <w:szCs w:val="22"/>
          <w:lang w:val="sl-SI"/>
        </w:rPr>
        <w:t xml:space="preserve"> odpadkov v mešanih komunalnih odpadkih, </w:t>
      </w:r>
      <w:r w:rsidR="00693375" w:rsidRPr="00770646">
        <w:rPr>
          <w:rFonts w:cs="Arial"/>
          <w:szCs w:val="22"/>
          <w:lang w:val="sl-SI"/>
        </w:rPr>
        <w:t xml:space="preserve">in sicer </w:t>
      </w:r>
      <w:r w:rsidRPr="00770646">
        <w:rPr>
          <w:rFonts w:cs="Arial"/>
          <w:szCs w:val="22"/>
          <w:lang w:val="sl-SI"/>
        </w:rPr>
        <w:t>na podlagi naslednjega izračuna:</w:t>
      </w:r>
    </w:p>
    <w:p w:rsidR="00DB0C2A" w:rsidRPr="00770646" w:rsidRDefault="00DB0C2A" w:rsidP="00DB0C2A">
      <w:pPr>
        <w:jc w:val="both"/>
        <w:rPr>
          <w:rFonts w:ascii="Garamond" w:hAnsi="Garamond" w:cs="Arial"/>
          <w:szCs w:val="22"/>
          <w:lang w:val="sl-SI"/>
        </w:rPr>
      </w:pPr>
    </w:p>
    <w:p w:rsidR="00DB0C2A" w:rsidRPr="007536C9" w:rsidRDefault="00DB0C2A" w:rsidP="00DB0C2A">
      <w:pPr>
        <w:jc w:val="both"/>
        <w:rPr>
          <w:rFonts w:ascii="Garamond" w:hAnsi="Garamond" w:cs="Arial"/>
          <w:szCs w:val="22"/>
          <w:lang w:val="sl-SI"/>
        </w:rPr>
      </w:pPr>
      <w:r w:rsidRPr="007536C9">
        <w:rPr>
          <w:rFonts w:ascii="Garamond" w:hAnsi="Garamond" w:cs="Arial"/>
          <w:position w:val="-62"/>
          <w:szCs w:val="22"/>
          <w:lang w:val="sl-SI"/>
        </w:rPr>
        <w:object w:dxaOrig="212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05pt;height:69.5pt" o:ole="">
            <v:imagedata r:id="rId14" o:title=""/>
          </v:shape>
          <o:OLEObject Type="Embed" ProgID="Equation.3" ShapeID="_x0000_i1025" DrawAspect="Content" ObjectID="_1560147054" r:id="rId15"/>
        </w:object>
      </w:r>
      <w:r w:rsidR="00693375" w:rsidRPr="00F26DDC">
        <w:rPr>
          <w:rFonts w:ascii="Garamond" w:hAnsi="Garamond" w:cs="Arial"/>
          <w:szCs w:val="22"/>
          <w:lang w:val="sl-SI"/>
        </w:rPr>
        <w:t>,</w:t>
      </w:r>
    </w:p>
    <w:p w:rsidR="00DB0C2A" w:rsidRPr="0099331E" w:rsidRDefault="00693375" w:rsidP="00DB0C2A">
      <w:pPr>
        <w:ind w:left="900" w:hanging="900"/>
        <w:jc w:val="both"/>
        <w:rPr>
          <w:rFonts w:cs="Arial"/>
          <w:szCs w:val="22"/>
          <w:lang w:val="sl-SI"/>
        </w:rPr>
      </w:pPr>
      <w:r w:rsidRPr="0099331E">
        <w:rPr>
          <w:rFonts w:cs="Arial"/>
          <w:szCs w:val="22"/>
          <w:lang w:val="sl-SI"/>
        </w:rPr>
        <w:t>pri čemer je:</w:t>
      </w:r>
    </w:p>
    <w:p w:rsidR="00DB0C2A" w:rsidRPr="00770646" w:rsidRDefault="00DB0C2A" w:rsidP="00365512">
      <w:pPr>
        <w:tabs>
          <w:tab w:val="left" w:pos="851"/>
        </w:tabs>
        <w:ind w:left="900" w:hanging="900"/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>D</w:t>
      </w:r>
      <w:r w:rsidRPr="00770646">
        <w:rPr>
          <w:rFonts w:cs="Arial"/>
          <w:szCs w:val="22"/>
          <w:vertAlign w:val="subscript"/>
          <w:lang w:val="sl-SI"/>
        </w:rPr>
        <w:t>i</w:t>
      </w:r>
      <w:r w:rsidR="00693375" w:rsidRPr="00770646">
        <w:rPr>
          <w:rFonts w:cs="Arial"/>
          <w:szCs w:val="22"/>
          <w:lang w:val="sl-SI"/>
        </w:rPr>
        <w:tab/>
      </w:r>
      <w:r w:rsidRPr="00770646">
        <w:rPr>
          <w:rFonts w:cs="Arial"/>
          <w:szCs w:val="22"/>
          <w:lang w:val="sl-SI"/>
        </w:rPr>
        <w:t>delež i-te frakcije v mešanem komunalnem odpadku (od 1 do 23),</w:t>
      </w:r>
    </w:p>
    <w:p w:rsidR="00DB0C2A" w:rsidRPr="00770646" w:rsidRDefault="00DB0C2A" w:rsidP="00365512">
      <w:pPr>
        <w:tabs>
          <w:tab w:val="left" w:pos="851"/>
        </w:tabs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>i</w:t>
      </w:r>
      <w:r w:rsidR="00693375" w:rsidRPr="00770646">
        <w:rPr>
          <w:rFonts w:cs="Arial"/>
          <w:szCs w:val="22"/>
          <w:lang w:val="sl-SI"/>
        </w:rPr>
        <w:tab/>
      </w:r>
      <w:r w:rsidRPr="00770646">
        <w:rPr>
          <w:rFonts w:cs="Arial"/>
          <w:szCs w:val="22"/>
          <w:lang w:val="sl-SI"/>
        </w:rPr>
        <w:t>zaporedna številka frakcije v mešanem komunalnem odpadku,</w:t>
      </w:r>
    </w:p>
    <w:p w:rsidR="00DB0C2A" w:rsidRPr="00770646" w:rsidRDefault="00693375" w:rsidP="00365512">
      <w:pPr>
        <w:tabs>
          <w:tab w:val="left" w:pos="851"/>
        </w:tabs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>j</w:t>
      </w:r>
      <w:r w:rsidRPr="00770646">
        <w:rPr>
          <w:rFonts w:cs="Arial"/>
          <w:szCs w:val="22"/>
          <w:lang w:val="sl-SI"/>
        </w:rPr>
        <w:tab/>
      </w:r>
      <w:r w:rsidR="00DB0C2A" w:rsidRPr="00770646">
        <w:rPr>
          <w:rFonts w:cs="Arial"/>
          <w:szCs w:val="22"/>
          <w:lang w:val="sl-SI"/>
        </w:rPr>
        <w:t>zaporedna številka vzorčenja (od 1 do n),</w:t>
      </w:r>
    </w:p>
    <w:p w:rsidR="00DB0C2A" w:rsidRPr="00365512" w:rsidRDefault="00DB0C2A" w:rsidP="00365512">
      <w:pPr>
        <w:tabs>
          <w:tab w:val="left" w:pos="851"/>
        </w:tabs>
        <w:jc w:val="both"/>
        <w:rPr>
          <w:rFonts w:cs="Arial"/>
          <w:szCs w:val="22"/>
          <w:lang w:val="sl-SI"/>
        </w:rPr>
      </w:pPr>
      <w:r w:rsidRPr="00770646">
        <w:rPr>
          <w:rFonts w:cs="Arial"/>
          <w:szCs w:val="22"/>
          <w:lang w:val="sl-SI"/>
        </w:rPr>
        <w:t>m</w:t>
      </w:r>
      <w:r w:rsidRPr="00770646">
        <w:rPr>
          <w:rFonts w:cs="Arial"/>
          <w:szCs w:val="22"/>
          <w:vertAlign w:val="subscript"/>
          <w:lang w:val="sl-SI"/>
        </w:rPr>
        <w:t>i,</w:t>
      </w:r>
      <w:r w:rsidR="00D14E68" w:rsidRPr="00770646">
        <w:rPr>
          <w:rFonts w:cs="Arial"/>
          <w:szCs w:val="22"/>
          <w:vertAlign w:val="subscript"/>
          <w:lang w:val="sl-SI"/>
        </w:rPr>
        <w:t> </w:t>
      </w:r>
      <w:r w:rsidR="00D14E68" w:rsidRPr="00365512">
        <w:rPr>
          <w:rFonts w:cs="Arial"/>
          <w:szCs w:val="22"/>
          <w:vertAlign w:val="subscript"/>
          <w:lang w:val="sl-SI"/>
        </w:rPr>
        <w:t>j</w:t>
      </w:r>
      <w:r w:rsidR="00D14E68" w:rsidRPr="00365512">
        <w:rPr>
          <w:rFonts w:cs="Arial"/>
          <w:szCs w:val="22"/>
          <w:lang w:val="sl-SI"/>
        </w:rPr>
        <w:tab/>
      </w:r>
      <w:r w:rsidRPr="00365512">
        <w:rPr>
          <w:rFonts w:cs="Arial"/>
          <w:szCs w:val="22"/>
          <w:lang w:val="sl-SI"/>
        </w:rPr>
        <w:t>masa i-te frakcije v j-tem vzorcu,</w:t>
      </w:r>
    </w:p>
    <w:p w:rsidR="00DB0C2A" w:rsidRPr="00365512" w:rsidRDefault="00DB0C2A" w:rsidP="00365512">
      <w:pPr>
        <w:tabs>
          <w:tab w:val="left" w:pos="851"/>
        </w:tabs>
        <w:jc w:val="both"/>
        <w:rPr>
          <w:rFonts w:cs="Arial"/>
          <w:szCs w:val="22"/>
          <w:lang w:val="sl-SI"/>
        </w:rPr>
      </w:pPr>
      <w:r w:rsidRPr="00365512">
        <w:rPr>
          <w:rFonts w:cs="Arial"/>
          <w:szCs w:val="22"/>
          <w:lang w:val="sl-SI"/>
        </w:rPr>
        <w:t>m</w:t>
      </w:r>
      <w:r w:rsidRPr="00365512">
        <w:rPr>
          <w:rFonts w:cs="Arial"/>
          <w:szCs w:val="22"/>
          <w:vertAlign w:val="subscript"/>
          <w:lang w:val="sl-SI"/>
        </w:rPr>
        <w:t>j,</w:t>
      </w:r>
      <w:r w:rsidR="00D14E68" w:rsidRPr="00365512">
        <w:rPr>
          <w:rFonts w:cs="Arial"/>
          <w:szCs w:val="22"/>
          <w:vertAlign w:val="subscript"/>
          <w:lang w:val="sl-SI"/>
        </w:rPr>
        <w:t xml:space="preserve"> vzorec</w:t>
      </w:r>
      <w:r w:rsidR="00D14E68" w:rsidRPr="00365512">
        <w:rPr>
          <w:rFonts w:cs="Arial"/>
          <w:szCs w:val="22"/>
          <w:vertAlign w:val="subscript"/>
          <w:lang w:val="sl-SI"/>
        </w:rPr>
        <w:tab/>
      </w:r>
      <w:r w:rsidRPr="00365512">
        <w:rPr>
          <w:rFonts w:cs="Arial"/>
          <w:szCs w:val="22"/>
          <w:lang w:val="sl-SI"/>
        </w:rPr>
        <w:t>masa j-tega vzorca,</w:t>
      </w:r>
    </w:p>
    <w:p w:rsidR="00DB0C2A" w:rsidRPr="00F26DDC" w:rsidRDefault="00DB0C2A" w:rsidP="00365512">
      <w:pPr>
        <w:tabs>
          <w:tab w:val="left" w:pos="851"/>
        </w:tabs>
        <w:ind w:left="900" w:hanging="900"/>
        <w:jc w:val="both"/>
        <w:rPr>
          <w:rFonts w:cs="Arial"/>
          <w:szCs w:val="22"/>
          <w:lang w:val="sl-SI"/>
        </w:rPr>
      </w:pPr>
      <w:r w:rsidRPr="00365512">
        <w:rPr>
          <w:rFonts w:cs="Arial"/>
          <w:szCs w:val="22"/>
          <w:lang w:val="sl-SI"/>
        </w:rPr>
        <w:t>M</w:t>
      </w:r>
      <w:r w:rsidRPr="00365512">
        <w:rPr>
          <w:rFonts w:cs="Arial"/>
          <w:szCs w:val="22"/>
          <w:vertAlign w:val="subscript"/>
          <w:lang w:val="sl-SI"/>
        </w:rPr>
        <w:t>j</w:t>
      </w:r>
      <w:r w:rsidRPr="00365512">
        <w:rPr>
          <w:rFonts w:cs="Arial"/>
          <w:szCs w:val="22"/>
          <w:lang w:val="sl-SI"/>
        </w:rPr>
        <w:tab/>
        <w:t>celotna masa prevzetih mešanih komunalnih odpadkov na območju vzorčenja med (j</w:t>
      </w:r>
      <w:r w:rsidR="00D14E68" w:rsidRPr="00365512">
        <w:rPr>
          <w:rFonts w:cs="Arial"/>
          <w:szCs w:val="22"/>
          <w:lang w:val="sl-SI"/>
        </w:rPr>
        <w:t> – </w:t>
      </w:r>
      <w:r w:rsidRPr="00365512">
        <w:rPr>
          <w:rFonts w:cs="Arial"/>
          <w:szCs w:val="22"/>
          <w:lang w:val="sl-SI"/>
        </w:rPr>
        <w:t>1</w:t>
      </w:r>
      <w:r w:rsidRPr="00F26DDC">
        <w:rPr>
          <w:rFonts w:cs="Arial"/>
          <w:szCs w:val="22"/>
          <w:lang w:val="sl-SI"/>
        </w:rPr>
        <w:t>)-tim in (j)-tim vzorčenjem mešanih komunalnih odpadkov.</w:t>
      </w:r>
    </w:p>
    <w:p w:rsidR="00DB0C2A" w:rsidRPr="007536C9" w:rsidRDefault="00DB0C2A" w:rsidP="00DB0C2A">
      <w:pPr>
        <w:jc w:val="both"/>
        <w:rPr>
          <w:rFonts w:cs="Arial"/>
          <w:b/>
          <w:szCs w:val="22"/>
          <w:lang w:val="sl-SI"/>
        </w:rPr>
      </w:pPr>
    </w:p>
    <w:p w:rsidR="00EF6AC2" w:rsidRDefault="00EF6AC2">
      <w:pPr>
        <w:spacing w:line="240" w:lineRule="auto"/>
        <w:rPr>
          <w:rFonts w:cs="Arial"/>
          <w:b/>
          <w:szCs w:val="22"/>
          <w:lang w:val="sl-SI"/>
        </w:rPr>
      </w:pPr>
      <w:r>
        <w:rPr>
          <w:rFonts w:cs="Arial"/>
          <w:b/>
          <w:szCs w:val="22"/>
          <w:lang w:val="sl-SI"/>
        </w:rPr>
        <w:br w:type="page"/>
      </w:r>
    </w:p>
    <w:p w:rsidR="005B4D47" w:rsidRPr="005B4D47" w:rsidRDefault="005B4D47" w:rsidP="005B4D47">
      <w:pPr>
        <w:jc w:val="center"/>
        <w:rPr>
          <w:rFonts w:cs="Arial"/>
          <w:b/>
          <w:szCs w:val="22"/>
          <w:lang w:val="sl-SI"/>
        </w:rPr>
      </w:pPr>
      <w:r>
        <w:rPr>
          <w:rFonts w:cs="Arial"/>
          <w:b/>
          <w:szCs w:val="22"/>
          <w:lang w:val="sl-SI"/>
        </w:rPr>
        <w:lastRenderedPageBreak/>
        <w:t>Priloga 5</w:t>
      </w:r>
    </w:p>
    <w:p w:rsidR="00DB0C2A" w:rsidRPr="00770646" w:rsidRDefault="005B4D47" w:rsidP="005B4D47">
      <w:pPr>
        <w:jc w:val="center"/>
        <w:rPr>
          <w:rFonts w:cs="Arial"/>
          <w:szCs w:val="22"/>
          <w:lang w:val="sl-SI"/>
        </w:rPr>
      </w:pPr>
      <w:r w:rsidRPr="00CA622D">
        <w:rPr>
          <w:rFonts w:cs="Arial"/>
          <w:b/>
          <w:szCs w:val="22"/>
          <w:lang w:val="it-IT"/>
        </w:rPr>
        <w:t>OBRAZEC POROČILA O IZVEDENI SORTIRNI ANALIZI MEŠANIH KOMUNALNIH ODPADKOV</w:t>
      </w:r>
    </w:p>
    <w:p w:rsidR="005B4D47" w:rsidRDefault="005B4D47" w:rsidP="00DB0C2A">
      <w:pPr>
        <w:jc w:val="both"/>
        <w:rPr>
          <w:rFonts w:cs="Arial"/>
          <w:b/>
          <w:szCs w:val="22"/>
          <w:lang w:val="sl-SI"/>
        </w:rPr>
      </w:pPr>
    </w:p>
    <w:p w:rsidR="00DB0C2A" w:rsidRPr="00770646" w:rsidRDefault="00DB0C2A" w:rsidP="00DB0C2A">
      <w:pPr>
        <w:jc w:val="both"/>
        <w:rPr>
          <w:rFonts w:cs="Arial"/>
          <w:b/>
          <w:szCs w:val="22"/>
          <w:lang w:val="sl-SI"/>
        </w:rPr>
      </w:pPr>
      <w:r w:rsidRPr="00770646">
        <w:rPr>
          <w:rFonts w:cs="Arial"/>
          <w:b/>
          <w:szCs w:val="22"/>
          <w:lang w:val="sl-SI"/>
        </w:rPr>
        <w:t xml:space="preserve">Podatki o izvajalcu javne službe, vrsti odpadka, viru nastajanja odpadkov </w:t>
      </w:r>
    </w:p>
    <w:p w:rsidR="00DB0C2A" w:rsidRPr="00770646" w:rsidRDefault="00DB0C2A" w:rsidP="00DB0C2A">
      <w:pPr>
        <w:jc w:val="both"/>
        <w:rPr>
          <w:rFonts w:cs="Arial"/>
          <w:b/>
          <w:szCs w:val="22"/>
          <w:lang w:val="sl-SI"/>
        </w:rPr>
      </w:pP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977"/>
        <w:gridCol w:w="1417"/>
        <w:gridCol w:w="2693"/>
      </w:tblGrid>
      <w:tr w:rsidR="00DB0C2A" w:rsidRPr="00C52476" w:rsidTr="0055513B">
        <w:trPr>
          <w:trHeight w:hRule="exact" w:val="320"/>
        </w:trPr>
        <w:tc>
          <w:tcPr>
            <w:tcW w:w="2092" w:type="dxa"/>
          </w:tcPr>
          <w:p w:rsidR="00DB0C2A" w:rsidRPr="00770646" w:rsidRDefault="0055513B" w:rsidP="0055513B">
            <w:pPr>
              <w:spacing w:before="60" w:after="60" w:line="240" w:lineRule="auto"/>
              <w:jc w:val="both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>1. Izvajalec javne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B0C2A" w:rsidRPr="00770646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DB0C2A" w:rsidRPr="00C52476" w:rsidTr="0055513B">
        <w:trPr>
          <w:trHeight w:hRule="exact" w:val="320"/>
        </w:trPr>
        <w:tc>
          <w:tcPr>
            <w:tcW w:w="2092" w:type="dxa"/>
          </w:tcPr>
          <w:p w:rsidR="00DB0C2A" w:rsidRPr="00F26DDC" w:rsidRDefault="00DB0C2A" w:rsidP="0099331E">
            <w:pPr>
              <w:spacing w:before="60" w:after="60" w:line="240" w:lineRule="auto"/>
              <w:jc w:val="both"/>
              <w:rPr>
                <w:rFonts w:cs="Arial"/>
                <w:b/>
                <w:szCs w:val="22"/>
                <w:lang w:val="sl-SI"/>
              </w:rPr>
            </w:pPr>
            <w:r w:rsidRPr="00F26DDC">
              <w:rPr>
                <w:rFonts w:cs="Arial"/>
                <w:b/>
                <w:szCs w:val="22"/>
                <w:lang w:val="sl-SI"/>
              </w:rPr>
              <w:t xml:space="preserve">   službe zbiranja: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C2A" w:rsidRPr="007536C9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DB0C2A" w:rsidRPr="00C52476" w:rsidTr="0055513B">
        <w:trPr>
          <w:trHeight w:hRule="exact" w:val="120"/>
        </w:trPr>
        <w:tc>
          <w:tcPr>
            <w:tcW w:w="2092" w:type="dxa"/>
          </w:tcPr>
          <w:p w:rsidR="00DB0C2A" w:rsidRPr="00F26DDC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7087" w:type="dxa"/>
            <w:gridSpan w:val="3"/>
          </w:tcPr>
          <w:p w:rsidR="00DB0C2A" w:rsidRPr="007536C9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DB0C2A" w:rsidRPr="00C52476" w:rsidTr="0055513B">
        <w:trPr>
          <w:trHeight w:hRule="exact" w:val="320"/>
        </w:trPr>
        <w:tc>
          <w:tcPr>
            <w:tcW w:w="2092" w:type="dxa"/>
          </w:tcPr>
          <w:p w:rsidR="00DB0C2A" w:rsidRPr="00F26DDC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  <w:r w:rsidRPr="00F26DDC">
              <w:rPr>
                <w:rFonts w:cs="Arial"/>
                <w:szCs w:val="22"/>
                <w:lang w:val="sl-SI"/>
              </w:rPr>
              <w:t>Naslov: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2A" w:rsidRPr="007536C9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DB0C2A" w:rsidRPr="00C52476" w:rsidTr="0055513B">
        <w:trPr>
          <w:trHeight w:hRule="exact" w:val="140"/>
        </w:trPr>
        <w:tc>
          <w:tcPr>
            <w:tcW w:w="2092" w:type="dxa"/>
          </w:tcPr>
          <w:p w:rsidR="00DB0C2A" w:rsidRPr="00F26DDC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DB0C2A" w:rsidRPr="007536C9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417" w:type="dxa"/>
          </w:tcPr>
          <w:p w:rsidR="00DB0C2A" w:rsidRPr="00B3216A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DB0C2A" w:rsidRPr="00B3216A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DB0C2A" w:rsidRPr="00C52476" w:rsidTr="0055513B">
        <w:trPr>
          <w:trHeight w:val="320"/>
        </w:trPr>
        <w:tc>
          <w:tcPr>
            <w:tcW w:w="2092" w:type="dxa"/>
          </w:tcPr>
          <w:p w:rsidR="00DB0C2A" w:rsidRPr="00F26DDC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  <w:r w:rsidRPr="00F26DDC">
              <w:rPr>
                <w:rFonts w:cs="Arial"/>
                <w:szCs w:val="22"/>
                <w:lang w:val="sl-SI"/>
              </w:rPr>
              <w:t>Pošta: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2A" w:rsidRPr="007536C9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417" w:type="dxa"/>
          </w:tcPr>
          <w:p w:rsidR="00DB0C2A" w:rsidRPr="00B3216A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  <w:r w:rsidRPr="00B3216A">
              <w:rPr>
                <w:rFonts w:cs="Arial"/>
                <w:szCs w:val="22"/>
                <w:lang w:val="sl-SI"/>
              </w:rPr>
              <w:t>Matična št.: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2A" w:rsidRPr="00B3216A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</w:tr>
    </w:tbl>
    <w:p w:rsidR="00DB0C2A" w:rsidRPr="00F26DDC" w:rsidRDefault="00DB0C2A" w:rsidP="00DB0C2A">
      <w:pPr>
        <w:jc w:val="both"/>
        <w:rPr>
          <w:rFonts w:cs="Arial"/>
          <w:b/>
          <w:szCs w:val="22"/>
          <w:lang w:val="sl-SI"/>
        </w:rPr>
      </w:pPr>
    </w:p>
    <w:tbl>
      <w:tblPr>
        <w:tblW w:w="93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9"/>
        <w:gridCol w:w="3590"/>
        <w:gridCol w:w="1513"/>
      </w:tblGrid>
      <w:tr w:rsidR="00DB0C2A" w:rsidRPr="00C52476" w:rsidTr="000667F4">
        <w:trPr>
          <w:trHeight w:hRule="exact" w:val="320"/>
        </w:trPr>
        <w:tc>
          <w:tcPr>
            <w:tcW w:w="4289" w:type="dxa"/>
            <w:tcBorders>
              <w:right w:val="single" w:sz="4" w:space="0" w:color="auto"/>
            </w:tcBorders>
          </w:tcPr>
          <w:p w:rsidR="00DB0C2A" w:rsidRPr="00B3216A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  <w:r w:rsidRPr="007536C9">
              <w:rPr>
                <w:rFonts w:cs="Arial"/>
                <w:b/>
                <w:szCs w:val="22"/>
                <w:lang w:val="sl-SI"/>
              </w:rPr>
              <w:t xml:space="preserve">2. </w:t>
            </w:r>
            <w:r w:rsidRPr="00B3216A">
              <w:rPr>
                <w:rFonts w:cs="Arial"/>
                <w:szCs w:val="22"/>
                <w:lang w:val="sl-SI"/>
              </w:rPr>
              <w:t xml:space="preserve">Število prebivalcev v občini: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C2A" w:rsidRPr="00B3216A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2A" w:rsidRPr="00770646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DB0C2A" w:rsidRPr="0055626C" w:rsidTr="00066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C2A" w:rsidRPr="00F26DDC" w:rsidRDefault="00DB0C2A" w:rsidP="009759F9">
            <w:pPr>
              <w:jc w:val="both"/>
              <w:rPr>
                <w:rFonts w:cs="Arial"/>
                <w:szCs w:val="22"/>
                <w:lang w:val="sl-SI"/>
              </w:rPr>
            </w:pPr>
            <w:r w:rsidRPr="009759F9">
              <w:rPr>
                <w:rFonts w:cs="Arial"/>
                <w:szCs w:val="22"/>
                <w:lang w:val="sl-SI"/>
              </w:rPr>
              <w:t xml:space="preserve">Potrebno število vzorcev </w:t>
            </w:r>
            <w:r w:rsidR="009759F9" w:rsidRPr="009759F9">
              <w:rPr>
                <w:rFonts w:cs="Arial"/>
                <w:szCs w:val="22"/>
                <w:lang w:val="sl-SI"/>
              </w:rPr>
              <w:t>za občino</w:t>
            </w:r>
            <w:r w:rsidRPr="000C4FC7">
              <w:rPr>
                <w:rFonts w:cs="Arial"/>
                <w:szCs w:val="22"/>
                <w:lang w:val="sl-SI"/>
              </w:rPr>
              <w:t xml:space="preserve">: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DB0C2A" w:rsidRPr="007536C9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</w:p>
        </w:tc>
      </w:tr>
    </w:tbl>
    <w:p w:rsidR="00DB0C2A" w:rsidRPr="00F26DDC" w:rsidRDefault="00DB0C2A" w:rsidP="00DB0C2A">
      <w:pPr>
        <w:jc w:val="both"/>
        <w:rPr>
          <w:rFonts w:cs="Arial"/>
          <w:b/>
          <w:szCs w:val="22"/>
          <w:lang w:val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394"/>
        <w:gridCol w:w="394"/>
        <w:gridCol w:w="394"/>
        <w:gridCol w:w="395"/>
        <w:gridCol w:w="394"/>
        <w:gridCol w:w="395"/>
        <w:gridCol w:w="2926"/>
        <w:gridCol w:w="1370"/>
      </w:tblGrid>
      <w:tr w:rsidR="00DB0C2A" w:rsidRPr="00C52476" w:rsidTr="000667F4">
        <w:trPr>
          <w:gridAfter w:val="1"/>
          <w:wAfter w:w="1370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</w:tcBorders>
          </w:tcPr>
          <w:p w:rsidR="00DB0C2A" w:rsidRPr="007536C9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7536C9">
              <w:rPr>
                <w:rFonts w:cs="Arial"/>
                <w:b/>
                <w:szCs w:val="22"/>
                <w:lang w:val="sl-SI"/>
              </w:rPr>
              <w:t>3. Številka odpadka: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DB0C2A" w:rsidRPr="00B3216A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B3216A">
              <w:rPr>
                <w:rFonts w:cs="Arial"/>
                <w:b/>
                <w:szCs w:val="22"/>
                <w:lang w:val="sl-SI"/>
              </w:rPr>
              <w:t>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DB0C2A" w:rsidRPr="00B3216A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B3216A">
              <w:rPr>
                <w:rFonts w:cs="Arial"/>
                <w:b/>
                <w:szCs w:val="22"/>
                <w:lang w:val="sl-SI"/>
              </w:rPr>
              <w:t>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DB0C2A" w:rsidRPr="00770646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770646">
              <w:rPr>
                <w:rFonts w:cs="Arial"/>
                <w:b/>
                <w:szCs w:val="22"/>
                <w:lang w:val="sl-SI"/>
              </w:rPr>
              <w:t>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DB0C2A" w:rsidRPr="00770646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770646">
              <w:rPr>
                <w:rFonts w:cs="Arial"/>
                <w:b/>
                <w:szCs w:val="22"/>
                <w:lang w:val="sl-SI"/>
              </w:rPr>
              <w:t>3</w:t>
            </w: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2A" w:rsidRPr="00770646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770646">
              <w:rPr>
                <w:rFonts w:cs="Arial"/>
                <w:b/>
                <w:szCs w:val="22"/>
                <w:lang w:val="sl-SI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C2A" w:rsidRPr="00770646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770646">
              <w:rPr>
                <w:rFonts w:cs="Arial"/>
                <w:b/>
                <w:szCs w:val="22"/>
                <w:lang w:val="sl-SI"/>
              </w:rPr>
              <w:t>1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C2A" w:rsidRPr="00770646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</w:p>
        </w:tc>
      </w:tr>
      <w:tr w:rsidR="00DB0C2A" w:rsidRPr="00C52476" w:rsidTr="000667F4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0C2A" w:rsidRPr="00F26DDC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</w:p>
        </w:tc>
      </w:tr>
      <w:tr w:rsidR="00DB0C2A" w:rsidRPr="00C52476" w:rsidTr="000667F4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DB0C2A" w:rsidRPr="007536C9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F26DDC">
              <w:rPr>
                <w:rFonts w:cs="Arial"/>
                <w:szCs w:val="22"/>
                <w:lang w:val="sl-SI"/>
              </w:rPr>
              <w:t>Naziv odpadka:</w:t>
            </w:r>
          </w:p>
        </w:tc>
        <w:tc>
          <w:tcPr>
            <w:tcW w:w="7371" w:type="dxa"/>
            <w:gridSpan w:val="9"/>
          </w:tcPr>
          <w:p w:rsidR="00DB0C2A" w:rsidRPr="00B3216A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B3216A">
              <w:rPr>
                <w:rFonts w:cs="Arial"/>
                <w:b/>
                <w:szCs w:val="22"/>
                <w:lang w:val="sl-SI"/>
              </w:rPr>
              <w:t>Mešani komunalni odpadki</w:t>
            </w:r>
          </w:p>
        </w:tc>
      </w:tr>
      <w:tr w:rsidR="00DB0C2A" w:rsidRPr="00C52476" w:rsidTr="000667F4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C2A" w:rsidRPr="00F26DDC" w:rsidRDefault="00DB0C2A" w:rsidP="000667F4">
            <w:pPr>
              <w:jc w:val="both"/>
              <w:rPr>
                <w:rFonts w:cs="Arial"/>
                <w:szCs w:val="22"/>
                <w:lang w:val="sl-SI"/>
              </w:rPr>
            </w:pPr>
            <w:r w:rsidRPr="00F26DDC">
              <w:rPr>
                <w:rFonts w:cs="Arial"/>
                <w:szCs w:val="22"/>
                <w:lang w:val="sl-SI"/>
              </w:rPr>
              <w:t>Opis odpadka: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2A" w:rsidRPr="007536C9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</w:p>
          <w:p w:rsidR="00DB0C2A" w:rsidRPr="00B3216A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</w:p>
        </w:tc>
      </w:tr>
    </w:tbl>
    <w:p w:rsidR="00DB0C2A" w:rsidRPr="00F26DDC" w:rsidRDefault="00DB0C2A" w:rsidP="00DB0C2A">
      <w:pPr>
        <w:jc w:val="both"/>
        <w:rPr>
          <w:rFonts w:cs="Arial"/>
          <w:szCs w:val="22"/>
          <w:lang w:val="sl-SI"/>
        </w:rPr>
      </w:pP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5112"/>
      </w:tblGrid>
      <w:tr w:rsidR="00DB0C2A" w:rsidRPr="00C52476" w:rsidTr="000667F4">
        <w:trPr>
          <w:trHeight w:val="340"/>
        </w:trPr>
        <w:tc>
          <w:tcPr>
            <w:tcW w:w="4067" w:type="dxa"/>
          </w:tcPr>
          <w:p w:rsidR="00DB0C2A" w:rsidRPr="007536C9" w:rsidRDefault="00DB0C2A" w:rsidP="000667F4">
            <w:pPr>
              <w:jc w:val="both"/>
              <w:rPr>
                <w:rFonts w:cs="Arial"/>
                <w:b/>
                <w:szCs w:val="22"/>
                <w:lang w:val="sl-SI"/>
              </w:rPr>
            </w:pPr>
            <w:r w:rsidRPr="007536C9">
              <w:rPr>
                <w:rFonts w:cs="Arial"/>
                <w:b/>
                <w:szCs w:val="22"/>
                <w:lang w:val="sl-SI"/>
              </w:rPr>
              <w:t xml:space="preserve">4. Datum izvedbe sortirne analize: 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2A" w:rsidRPr="00B3216A" w:rsidRDefault="00DB0C2A" w:rsidP="000667F4">
            <w:pPr>
              <w:jc w:val="both"/>
              <w:rPr>
                <w:rFonts w:cs="Arial"/>
                <w:szCs w:val="22"/>
                <w:lang w:val="sl-SI"/>
              </w:rPr>
            </w:pPr>
          </w:p>
        </w:tc>
      </w:tr>
    </w:tbl>
    <w:p w:rsidR="00DB0C2A" w:rsidRPr="00F26DDC" w:rsidRDefault="00DB0C2A" w:rsidP="00DB0C2A">
      <w:pPr>
        <w:jc w:val="both"/>
        <w:rPr>
          <w:rFonts w:cs="Arial"/>
          <w:szCs w:val="22"/>
          <w:lang w:val="sl-SI"/>
        </w:rPr>
      </w:pP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9"/>
        <w:gridCol w:w="2127"/>
        <w:gridCol w:w="3543"/>
      </w:tblGrid>
      <w:tr w:rsidR="00DB0C2A" w:rsidRPr="00C52476" w:rsidTr="000667F4">
        <w:trPr>
          <w:trHeight w:hRule="exact" w:val="320"/>
        </w:trPr>
        <w:tc>
          <w:tcPr>
            <w:tcW w:w="5636" w:type="dxa"/>
            <w:gridSpan w:val="2"/>
          </w:tcPr>
          <w:p w:rsidR="00DB0C2A" w:rsidRPr="007536C9" w:rsidRDefault="00DB0C2A" w:rsidP="000667F4">
            <w:pPr>
              <w:spacing w:before="60" w:after="60"/>
              <w:jc w:val="both"/>
              <w:rPr>
                <w:rFonts w:cs="Arial"/>
                <w:b/>
                <w:szCs w:val="22"/>
                <w:lang w:val="sl-SI"/>
              </w:rPr>
            </w:pPr>
            <w:r w:rsidRPr="007536C9">
              <w:rPr>
                <w:rFonts w:cs="Arial"/>
                <w:b/>
                <w:szCs w:val="22"/>
                <w:lang w:val="sl-SI"/>
              </w:rPr>
              <w:t>5. Območje vzorčenja:</w:t>
            </w:r>
          </w:p>
        </w:tc>
        <w:tc>
          <w:tcPr>
            <w:tcW w:w="3543" w:type="dxa"/>
          </w:tcPr>
          <w:p w:rsidR="00DB0C2A" w:rsidRPr="00B3216A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DB0C2A" w:rsidRPr="00C52476" w:rsidTr="000667F4">
        <w:trPr>
          <w:trHeight w:hRule="exact" w:val="320"/>
        </w:trPr>
        <w:tc>
          <w:tcPr>
            <w:tcW w:w="3509" w:type="dxa"/>
          </w:tcPr>
          <w:p w:rsidR="00DB0C2A" w:rsidRPr="00F26DDC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  <w:r w:rsidRPr="00F26DDC">
              <w:rPr>
                <w:rFonts w:cs="Arial"/>
                <w:szCs w:val="22"/>
                <w:lang w:val="sl-SI"/>
              </w:rPr>
              <w:t>Občina: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2A" w:rsidRPr="007536C9" w:rsidRDefault="00DB0C2A" w:rsidP="000667F4">
            <w:pPr>
              <w:spacing w:before="60" w:after="60"/>
              <w:jc w:val="both"/>
              <w:rPr>
                <w:rFonts w:cs="Arial"/>
                <w:szCs w:val="22"/>
                <w:lang w:val="sl-SI"/>
              </w:rPr>
            </w:pPr>
          </w:p>
        </w:tc>
      </w:tr>
      <w:tr w:rsidR="00DB0C2A" w:rsidRPr="00C52476" w:rsidTr="000667F4">
        <w:trPr>
          <w:trHeight w:hRule="exact" w:val="320"/>
        </w:trPr>
        <w:tc>
          <w:tcPr>
            <w:tcW w:w="3509" w:type="dxa"/>
          </w:tcPr>
          <w:p w:rsidR="00DB0C2A" w:rsidRPr="00F26DDC" w:rsidRDefault="00DB0C2A" w:rsidP="0099331E">
            <w:pPr>
              <w:spacing w:before="60" w:after="60" w:line="240" w:lineRule="auto"/>
              <w:jc w:val="both"/>
              <w:rPr>
                <w:rFonts w:cs="Arial"/>
                <w:szCs w:val="22"/>
                <w:lang w:val="sl-SI"/>
              </w:rPr>
            </w:pPr>
            <w:r w:rsidRPr="00F26DDC">
              <w:rPr>
                <w:rFonts w:cs="Arial"/>
                <w:szCs w:val="22"/>
                <w:lang w:val="sl-SI"/>
              </w:rPr>
              <w:t>Opis kraja nastajanja odpadka: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2A" w:rsidRPr="007536C9" w:rsidRDefault="00DB0C2A" w:rsidP="0099331E">
            <w:pPr>
              <w:spacing w:before="60" w:after="60" w:line="240" w:lineRule="auto"/>
              <w:jc w:val="both"/>
              <w:rPr>
                <w:rFonts w:cs="Arial"/>
                <w:szCs w:val="22"/>
                <w:lang w:val="sl-SI"/>
              </w:rPr>
            </w:pPr>
          </w:p>
          <w:p w:rsidR="00DB0C2A" w:rsidRPr="00B3216A" w:rsidRDefault="00DB0C2A" w:rsidP="0099331E">
            <w:pPr>
              <w:spacing w:before="60" w:after="60" w:line="240" w:lineRule="auto"/>
              <w:jc w:val="both"/>
              <w:rPr>
                <w:rFonts w:cs="Arial"/>
                <w:szCs w:val="22"/>
                <w:lang w:val="sl-SI"/>
              </w:rPr>
            </w:pPr>
          </w:p>
        </w:tc>
      </w:tr>
    </w:tbl>
    <w:p w:rsidR="00DB0C2A" w:rsidRPr="00F26DDC" w:rsidRDefault="00DB0C2A" w:rsidP="00DB0C2A">
      <w:pPr>
        <w:jc w:val="both"/>
        <w:rPr>
          <w:rFonts w:cs="Arial"/>
          <w:b/>
          <w:szCs w:val="22"/>
          <w:lang w:val="sl-SI"/>
        </w:rPr>
      </w:pPr>
    </w:p>
    <w:p w:rsidR="00DB0C2A" w:rsidRPr="007536C9" w:rsidRDefault="00DB0C2A" w:rsidP="00DB0C2A">
      <w:pPr>
        <w:rPr>
          <w:rFonts w:cs="Arial"/>
          <w:b/>
          <w:szCs w:val="22"/>
          <w:lang w:val="sl-SI"/>
        </w:rPr>
      </w:pPr>
    </w:p>
    <w:p w:rsidR="00DB0C2A" w:rsidRPr="00B3216A" w:rsidRDefault="00DB0C2A" w:rsidP="00DB0C2A">
      <w:pPr>
        <w:suppressAutoHyphens/>
        <w:jc w:val="center"/>
        <w:rPr>
          <w:rFonts w:cs="Arial"/>
          <w:szCs w:val="22"/>
          <w:lang w:val="sl-SI" w:eastAsia="ar-SA" w:bidi="mr-IN"/>
        </w:rPr>
      </w:pPr>
      <w:bookmarkStart w:id="0" w:name="_GoBack"/>
      <w:bookmarkEnd w:id="0"/>
    </w:p>
    <w:sectPr w:rsidR="00DB0C2A" w:rsidRPr="00B3216A" w:rsidSect="00365512">
      <w:pgSz w:w="11900" w:h="16840" w:code="9"/>
      <w:pgMar w:top="1701" w:right="1701" w:bottom="1134" w:left="1701" w:header="964" w:footer="794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0AB940" w15:done="0"/>
  <w15:commentEx w15:paraId="1CB33AFD" w15:done="0"/>
  <w15:commentEx w15:paraId="1246D098" w15:done="0"/>
  <w15:commentEx w15:paraId="1A11D056" w15:done="0"/>
  <w15:commentEx w15:paraId="7EFABE6B" w15:done="0"/>
  <w15:commentEx w15:paraId="6899C4F4" w15:done="0"/>
  <w15:commentEx w15:paraId="51088084" w15:done="0"/>
  <w15:commentEx w15:paraId="6C04EA72" w15:done="0"/>
  <w15:commentEx w15:paraId="2F5461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A2" w:rsidRDefault="000758A2">
      <w:r>
        <w:separator/>
      </w:r>
    </w:p>
  </w:endnote>
  <w:endnote w:type="continuationSeparator" w:id="0">
    <w:p w:rsidR="000758A2" w:rsidRDefault="0007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subsetted="1" w:fontKey="{54EBA097-DFAA-44A7-8393-FB5CF55173F6}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550907"/>
      <w:docPartObj>
        <w:docPartGallery w:val="Page Numbers (Bottom of Page)"/>
        <w:docPartUnique/>
      </w:docPartObj>
    </w:sdtPr>
    <w:sdtEndPr/>
    <w:sdtContent>
      <w:p w:rsidR="0099331E" w:rsidRDefault="009933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3B" w:rsidRPr="0055513B">
          <w:rPr>
            <w:noProof/>
            <w:lang w:val="sl-SI"/>
          </w:rPr>
          <w:t>2</w:t>
        </w:r>
        <w:r>
          <w:fldChar w:fldCharType="end"/>
        </w:r>
      </w:p>
    </w:sdtContent>
  </w:sdt>
  <w:p w:rsidR="0099331E" w:rsidRDefault="0099331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A2" w:rsidRDefault="000758A2">
      <w:r>
        <w:separator/>
      </w:r>
    </w:p>
  </w:footnote>
  <w:footnote w:type="continuationSeparator" w:id="0">
    <w:p w:rsidR="000758A2" w:rsidRDefault="0007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6C" w:rsidRPr="00110CBD" w:rsidRDefault="0055626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5626C" w:rsidRPr="008F3500" w:rsidTr="00B77473">
      <w:trPr>
        <w:cantSplit/>
        <w:trHeight w:hRule="exact" w:val="847"/>
      </w:trPr>
      <w:tc>
        <w:tcPr>
          <w:tcW w:w="649" w:type="dxa"/>
        </w:tcPr>
        <w:p w:rsidR="0055626C" w:rsidRPr="006D42D9" w:rsidRDefault="0055626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5626C" w:rsidRPr="008F3500" w:rsidRDefault="0055626C" w:rsidP="00B7747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830"/>
    <w:multiLevelType w:val="hybridMultilevel"/>
    <w:tmpl w:val="E6D87380"/>
    <w:lvl w:ilvl="0" w:tplc="0424000F">
      <w:start w:val="1"/>
      <w:numFmt w:val="decimal"/>
      <w:lvlText w:val="%1."/>
      <w:lvlJc w:val="left"/>
      <w:pPr>
        <w:ind w:left="1430" w:hanging="360"/>
      </w:p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A936A3D"/>
    <w:multiLevelType w:val="hybridMultilevel"/>
    <w:tmpl w:val="07383E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37ED"/>
    <w:multiLevelType w:val="hybridMultilevel"/>
    <w:tmpl w:val="75C462F6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931" w:hanging="360"/>
      </w:pPr>
    </w:lvl>
    <w:lvl w:ilvl="2" w:tplc="0424001B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0238F3"/>
    <w:multiLevelType w:val="hybridMultilevel"/>
    <w:tmpl w:val="908A9A2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B24C4"/>
    <w:multiLevelType w:val="hybridMultilevel"/>
    <w:tmpl w:val="69181C7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646D79"/>
    <w:multiLevelType w:val="hybridMultilevel"/>
    <w:tmpl w:val="398AE44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F14FB"/>
    <w:multiLevelType w:val="hybridMultilevel"/>
    <w:tmpl w:val="057E36F8"/>
    <w:lvl w:ilvl="0" w:tplc="BC2A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D0C45"/>
    <w:multiLevelType w:val="hybridMultilevel"/>
    <w:tmpl w:val="DF50A2B6"/>
    <w:lvl w:ilvl="0" w:tplc="F044E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C53BF"/>
    <w:multiLevelType w:val="hybridMultilevel"/>
    <w:tmpl w:val="908E38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B2547"/>
    <w:multiLevelType w:val="hybridMultilevel"/>
    <w:tmpl w:val="9E6E90CE"/>
    <w:lvl w:ilvl="0" w:tplc="EE745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0034E"/>
    <w:multiLevelType w:val="hybridMultilevel"/>
    <w:tmpl w:val="1B96A45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2F7B"/>
    <w:multiLevelType w:val="hybridMultilevel"/>
    <w:tmpl w:val="8F6C8B2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66F43"/>
    <w:multiLevelType w:val="hybridMultilevel"/>
    <w:tmpl w:val="505E94F4"/>
    <w:lvl w:ilvl="0" w:tplc="0424000F">
      <w:start w:val="1"/>
      <w:numFmt w:val="decimal"/>
      <w:lvlText w:val="%1."/>
      <w:lvlJc w:val="left"/>
      <w:pPr>
        <w:ind w:left="1270" w:hanging="360"/>
      </w:pPr>
    </w:lvl>
    <w:lvl w:ilvl="1" w:tplc="04240019" w:tentative="1">
      <w:start w:val="1"/>
      <w:numFmt w:val="lowerLetter"/>
      <w:lvlText w:val="%2."/>
      <w:lvlJc w:val="left"/>
      <w:pPr>
        <w:ind w:left="1990" w:hanging="360"/>
      </w:pPr>
    </w:lvl>
    <w:lvl w:ilvl="2" w:tplc="0424000F">
      <w:start w:val="1"/>
      <w:numFmt w:val="decimal"/>
      <w:lvlText w:val="%3."/>
      <w:lvlJc w:val="left"/>
      <w:pPr>
        <w:ind w:left="1172" w:hanging="180"/>
      </w:pPr>
    </w:lvl>
    <w:lvl w:ilvl="3" w:tplc="0424000F" w:tentative="1">
      <w:start w:val="1"/>
      <w:numFmt w:val="decimal"/>
      <w:lvlText w:val="%4."/>
      <w:lvlJc w:val="left"/>
      <w:pPr>
        <w:ind w:left="3430" w:hanging="360"/>
      </w:pPr>
    </w:lvl>
    <w:lvl w:ilvl="4" w:tplc="04240019" w:tentative="1">
      <w:start w:val="1"/>
      <w:numFmt w:val="lowerLetter"/>
      <w:lvlText w:val="%5."/>
      <w:lvlJc w:val="left"/>
      <w:pPr>
        <w:ind w:left="4150" w:hanging="360"/>
      </w:pPr>
    </w:lvl>
    <w:lvl w:ilvl="5" w:tplc="0424001B" w:tentative="1">
      <w:start w:val="1"/>
      <w:numFmt w:val="lowerRoman"/>
      <w:lvlText w:val="%6."/>
      <w:lvlJc w:val="right"/>
      <w:pPr>
        <w:ind w:left="4870" w:hanging="180"/>
      </w:pPr>
    </w:lvl>
    <w:lvl w:ilvl="6" w:tplc="0424000F" w:tentative="1">
      <w:start w:val="1"/>
      <w:numFmt w:val="decimal"/>
      <w:lvlText w:val="%7."/>
      <w:lvlJc w:val="left"/>
      <w:pPr>
        <w:ind w:left="5590" w:hanging="360"/>
      </w:pPr>
    </w:lvl>
    <w:lvl w:ilvl="7" w:tplc="04240019" w:tentative="1">
      <w:start w:val="1"/>
      <w:numFmt w:val="lowerLetter"/>
      <w:lvlText w:val="%8."/>
      <w:lvlJc w:val="left"/>
      <w:pPr>
        <w:ind w:left="6310" w:hanging="360"/>
      </w:pPr>
    </w:lvl>
    <w:lvl w:ilvl="8" w:tplc="0424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5">
    <w:nsid w:val="36006F24"/>
    <w:multiLevelType w:val="hybridMultilevel"/>
    <w:tmpl w:val="EA880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D148D1"/>
    <w:multiLevelType w:val="hybridMultilevel"/>
    <w:tmpl w:val="60FE6936"/>
    <w:lvl w:ilvl="0" w:tplc="56A21AAC">
      <w:start w:val="1"/>
      <w:numFmt w:val="decimal"/>
      <w:lvlText w:val="%1."/>
      <w:lvlJc w:val="left"/>
      <w:pPr>
        <w:ind w:left="389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285" w:hanging="360"/>
      </w:pPr>
    </w:lvl>
    <w:lvl w:ilvl="2" w:tplc="0424001B" w:tentative="1">
      <w:start w:val="1"/>
      <w:numFmt w:val="lowerRoman"/>
      <w:lvlText w:val="%3."/>
      <w:lvlJc w:val="right"/>
      <w:pPr>
        <w:ind w:left="3005" w:hanging="180"/>
      </w:pPr>
    </w:lvl>
    <w:lvl w:ilvl="3" w:tplc="0424000F" w:tentative="1">
      <w:start w:val="1"/>
      <w:numFmt w:val="decimal"/>
      <w:lvlText w:val="%4."/>
      <w:lvlJc w:val="left"/>
      <w:pPr>
        <w:ind w:left="3725" w:hanging="360"/>
      </w:pPr>
    </w:lvl>
    <w:lvl w:ilvl="4" w:tplc="04240019" w:tentative="1">
      <w:start w:val="1"/>
      <w:numFmt w:val="lowerLetter"/>
      <w:lvlText w:val="%5."/>
      <w:lvlJc w:val="left"/>
      <w:pPr>
        <w:ind w:left="4445" w:hanging="360"/>
      </w:pPr>
    </w:lvl>
    <w:lvl w:ilvl="5" w:tplc="0424001B" w:tentative="1">
      <w:start w:val="1"/>
      <w:numFmt w:val="lowerRoman"/>
      <w:lvlText w:val="%6."/>
      <w:lvlJc w:val="right"/>
      <w:pPr>
        <w:ind w:left="5165" w:hanging="180"/>
      </w:pPr>
    </w:lvl>
    <w:lvl w:ilvl="6" w:tplc="0424000F" w:tentative="1">
      <w:start w:val="1"/>
      <w:numFmt w:val="decimal"/>
      <w:lvlText w:val="%7."/>
      <w:lvlJc w:val="left"/>
      <w:pPr>
        <w:ind w:left="5885" w:hanging="360"/>
      </w:pPr>
    </w:lvl>
    <w:lvl w:ilvl="7" w:tplc="04240019" w:tentative="1">
      <w:start w:val="1"/>
      <w:numFmt w:val="lowerLetter"/>
      <w:lvlText w:val="%8."/>
      <w:lvlJc w:val="left"/>
      <w:pPr>
        <w:ind w:left="6605" w:hanging="360"/>
      </w:pPr>
    </w:lvl>
    <w:lvl w:ilvl="8" w:tplc="0424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9">
    <w:nsid w:val="3A4355BF"/>
    <w:multiLevelType w:val="hybridMultilevel"/>
    <w:tmpl w:val="A0845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E5291"/>
    <w:multiLevelType w:val="hybridMultilevel"/>
    <w:tmpl w:val="7F2061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493E62"/>
    <w:multiLevelType w:val="hybridMultilevel"/>
    <w:tmpl w:val="4A68055E"/>
    <w:lvl w:ilvl="0" w:tplc="F044E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C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263F85"/>
    <w:multiLevelType w:val="hybridMultilevel"/>
    <w:tmpl w:val="69181C7A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574542FB"/>
    <w:multiLevelType w:val="hybridMultilevel"/>
    <w:tmpl w:val="CF4C332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574F5"/>
    <w:multiLevelType w:val="hybridMultilevel"/>
    <w:tmpl w:val="7FE4CD9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0B6387"/>
    <w:multiLevelType w:val="multilevel"/>
    <w:tmpl w:val="EB3E6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22313B1"/>
    <w:multiLevelType w:val="hybridMultilevel"/>
    <w:tmpl w:val="EAA8BCFE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DC28D7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E9E8FD6E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82D47"/>
    <w:multiLevelType w:val="hybridMultilevel"/>
    <w:tmpl w:val="4C0016A8"/>
    <w:lvl w:ilvl="0" w:tplc="04240001">
      <w:start w:val="1"/>
      <w:numFmt w:val="bullet"/>
      <w:pStyle w:val="Alineazaodstavkom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0984582"/>
    <w:multiLevelType w:val="hybridMultilevel"/>
    <w:tmpl w:val="952660B4"/>
    <w:lvl w:ilvl="0" w:tplc="0424000F">
      <w:start w:val="1"/>
      <w:numFmt w:val="decimal"/>
      <w:lvlText w:val="%1."/>
      <w:lvlJc w:val="left"/>
      <w:pPr>
        <w:ind w:left="1270" w:hanging="360"/>
      </w:pPr>
    </w:lvl>
    <w:lvl w:ilvl="1" w:tplc="04240019" w:tentative="1">
      <w:start w:val="1"/>
      <w:numFmt w:val="lowerLetter"/>
      <w:lvlText w:val="%2."/>
      <w:lvlJc w:val="left"/>
      <w:pPr>
        <w:ind w:left="1990" w:hanging="360"/>
      </w:pPr>
    </w:lvl>
    <w:lvl w:ilvl="2" w:tplc="0424001B" w:tentative="1">
      <w:start w:val="1"/>
      <w:numFmt w:val="lowerRoman"/>
      <w:lvlText w:val="%3."/>
      <w:lvlJc w:val="right"/>
      <w:pPr>
        <w:ind w:left="2710" w:hanging="180"/>
      </w:pPr>
    </w:lvl>
    <w:lvl w:ilvl="3" w:tplc="0424000F" w:tentative="1">
      <w:start w:val="1"/>
      <w:numFmt w:val="decimal"/>
      <w:lvlText w:val="%4."/>
      <w:lvlJc w:val="left"/>
      <w:pPr>
        <w:ind w:left="3430" w:hanging="360"/>
      </w:pPr>
    </w:lvl>
    <w:lvl w:ilvl="4" w:tplc="04240019" w:tentative="1">
      <w:start w:val="1"/>
      <w:numFmt w:val="lowerLetter"/>
      <w:lvlText w:val="%5."/>
      <w:lvlJc w:val="left"/>
      <w:pPr>
        <w:ind w:left="4150" w:hanging="360"/>
      </w:pPr>
    </w:lvl>
    <w:lvl w:ilvl="5" w:tplc="0424001B" w:tentative="1">
      <w:start w:val="1"/>
      <w:numFmt w:val="lowerRoman"/>
      <w:lvlText w:val="%6."/>
      <w:lvlJc w:val="right"/>
      <w:pPr>
        <w:ind w:left="4870" w:hanging="180"/>
      </w:pPr>
    </w:lvl>
    <w:lvl w:ilvl="6" w:tplc="0424000F" w:tentative="1">
      <w:start w:val="1"/>
      <w:numFmt w:val="decimal"/>
      <w:lvlText w:val="%7."/>
      <w:lvlJc w:val="left"/>
      <w:pPr>
        <w:ind w:left="5590" w:hanging="360"/>
      </w:pPr>
    </w:lvl>
    <w:lvl w:ilvl="7" w:tplc="04240019" w:tentative="1">
      <w:start w:val="1"/>
      <w:numFmt w:val="lowerLetter"/>
      <w:lvlText w:val="%8."/>
      <w:lvlJc w:val="left"/>
      <w:pPr>
        <w:ind w:left="6310" w:hanging="360"/>
      </w:pPr>
    </w:lvl>
    <w:lvl w:ilvl="8" w:tplc="0424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3">
    <w:nsid w:val="760322C6"/>
    <w:multiLevelType w:val="hybridMultilevel"/>
    <w:tmpl w:val="8CECA22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967181"/>
    <w:multiLevelType w:val="hybridMultilevel"/>
    <w:tmpl w:val="48041CF8"/>
    <w:lvl w:ilvl="0" w:tplc="FCB8DE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5631C"/>
    <w:multiLevelType w:val="hybridMultilevel"/>
    <w:tmpl w:val="3692D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30"/>
  </w:num>
  <w:num w:numId="5">
    <w:abstractNumId w:val="20"/>
  </w:num>
  <w:num w:numId="6">
    <w:abstractNumId w:val="11"/>
  </w:num>
  <w:num w:numId="7">
    <w:abstractNumId w:val="17"/>
    <w:lvlOverride w:ilvl="0">
      <w:startOverride w:val="1"/>
    </w:lvlOverride>
  </w:num>
  <w:num w:numId="8">
    <w:abstractNumId w:val="6"/>
  </w:num>
  <w:num w:numId="9">
    <w:abstractNumId w:val="31"/>
  </w:num>
  <w:num w:numId="10">
    <w:abstractNumId w:val="24"/>
  </w:num>
  <w:num w:numId="11">
    <w:abstractNumId w:val="34"/>
  </w:num>
  <w:num w:numId="12">
    <w:abstractNumId w:val="7"/>
  </w:num>
  <w:num w:numId="13">
    <w:abstractNumId w:val="18"/>
  </w:num>
  <w:num w:numId="14">
    <w:abstractNumId w:val="10"/>
  </w:num>
  <w:num w:numId="15">
    <w:abstractNumId w:val="29"/>
  </w:num>
  <w:num w:numId="16">
    <w:abstractNumId w:val="32"/>
  </w:num>
  <w:num w:numId="17">
    <w:abstractNumId w:val="3"/>
  </w:num>
  <w:num w:numId="18">
    <w:abstractNumId w:val="2"/>
  </w:num>
  <w:num w:numId="19">
    <w:abstractNumId w:val="33"/>
  </w:num>
  <w:num w:numId="20">
    <w:abstractNumId w:val="27"/>
  </w:num>
  <w:num w:numId="21">
    <w:abstractNumId w:val="12"/>
  </w:num>
  <w:num w:numId="22">
    <w:abstractNumId w:val="13"/>
  </w:num>
  <w:num w:numId="23">
    <w:abstractNumId w:val="22"/>
  </w:num>
  <w:num w:numId="24">
    <w:abstractNumId w:val="25"/>
  </w:num>
  <w:num w:numId="25">
    <w:abstractNumId w:val="14"/>
  </w:num>
  <w:num w:numId="26">
    <w:abstractNumId w:val="19"/>
  </w:num>
  <w:num w:numId="27">
    <w:abstractNumId w:val="5"/>
  </w:num>
  <w:num w:numId="28">
    <w:abstractNumId w:val="0"/>
  </w:num>
  <w:num w:numId="29">
    <w:abstractNumId w:val="35"/>
  </w:num>
  <w:num w:numId="30">
    <w:abstractNumId w:val="15"/>
  </w:num>
  <w:num w:numId="31">
    <w:abstractNumId w:val="9"/>
  </w:num>
  <w:num w:numId="32">
    <w:abstractNumId w:val="4"/>
  </w:num>
  <w:num w:numId="33">
    <w:abstractNumId w:val="1"/>
  </w:num>
  <w:num w:numId="34">
    <w:abstractNumId w:val="23"/>
  </w:num>
  <w:num w:numId="35">
    <w:abstractNumId w:val="8"/>
  </w:num>
  <w:num w:numId="36">
    <w:abstractNumId w:val="28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ktorca">
    <w15:presenceInfo w15:providerId="None" w15:userId="Lektor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TrueTypeFonts/>
  <w:saveSubset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117CA"/>
    <w:rsid w:val="0002186B"/>
    <w:rsid w:val="00023A88"/>
    <w:rsid w:val="00024F60"/>
    <w:rsid w:val="0002600E"/>
    <w:rsid w:val="00034E91"/>
    <w:rsid w:val="00045772"/>
    <w:rsid w:val="0006100F"/>
    <w:rsid w:val="000667F4"/>
    <w:rsid w:val="00070B5B"/>
    <w:rsid w:val="000721B3"/>
    <w:rsid w:val="000758A2"/>
    <w:rsid w:val="000838CE"/>
    <w:rsid w:val="000929C2"/>
    <w:rsid w:val="000A7238"/>
    <w:rsid w:val="000B1654"/>
    <w:rsid w:val="000B4708"/>
    <w:rsid w:val="000C4FC7"/>
    <w:rsid w:val="000D353D"/>
    <w:rsid w:val="000D6D4C"/>
    <w:rsid w:val="000E794A"/>
    <w:rsid w:val="000F33C1"/>
    <w:rsid w:val="0010040D"/>
    <w:rsid w:val="001112E3"/>
    <w:rsid w:val="00114F86"/>
    <w:rsid w:val="00127ACE"/>
    <w:rsid w:val="001349AF"/>
    <w:rsid w:val="001357B2"/>
    <w:rsid w:val="00146626"/>
    <w:rsid w:val="0015157C"/>
    <w:rsid w:val="00160B5D"/>
    <w:rsid w:val="00161FBA"/>
    <w:rsid w:val="00181BEB"/>
    <w:rsid w:val="001B3503"/>
    <w:rsid w:val="001C13F9"/>
    <w:rsid w:val="001C1A70"/>
    <w:rsid w:val="001C4A8C"/>
    <w:rsid w:val="001C7650"/>
    <w:rsid w:val="001D385C"/>
    <w:rsid w:val="001D3A03"/>
    <w:rsid w:val="0020107F"/>
    <w:rsid w:val="00202A77"/>
    <w:rsid w:val="0020596E"/>
    <w:rsid w:val="00216841"/>
    <w:rsid w:val="00227FE9"/>
    <w:rsid w:val="00231EB5"/>
    <w:rsid w:val="002336BD"/>
    <w:rsid w:val="0023407C"/>
    <w:rsid w:val="00240E59"/>
    <w:rsid w:val="002448C4"/>
    <w:rsid w:val="002532A5"/>
    <w:rsid w:val="002605A3"/>
    <w:rsid w:val="002669B3"/>
    <w:rsid w:val="00271CE5"/>
    <w:rsid w:val="00273BC4"/>
    <w:rsid w:val="00281CC4"/>
    <w:rsid w:val="00281CE9"/>
    <w:rsid w:val="00282020"/>
    <w:rsid w:val="00286920"/>
    <w:rsid w:val="00287B42"/>
    <w:rsid w:val="002918DC"/>
    <w:rsid w:val="002A679C"/>
    <w:rsid w:val="002B0A0D"/>
    <w:rsid w:val="002B3C70"/>
    <w:rsid w:val="002B6E29"/>
    <w:rsid w:val="002C3EA4"/>
    <w:rsid w:val="002F0828"/>
    <w:rsid w:val="002F1CDD"/>
    <w:rsid w:val="00312F82"/>
    <w:rsid w:val="00313651"/>
    <w:rsid w:val="00336390"/>
    <w:rsid w:val="003636BF"/>
    <w:rsid w:val="00365512"/>
    <w:rsid w:val="0037479F"/>
    <w:rsid w:val="003754E3"/>
    <w:rsid w:val="00381ADE"/>
    <w:rsid w:val="003845B4"/>
    <w:rsid w:val="0038754C"/>
    <w:rsid w:val="00387B1A"/>
    <w:rsid w:val="00391E12"/>
    <w:rsid w:val="003A703A"/>
    <w:rsid w:val="003E1C74"/>
    <w:rsid w:val="003F5676"/>
    <w:rsid w:val="003F5EC8"/>
    <w:rsid w:val="004049F7"/>
    <w:rsid w:val="00416654"/>
    <w:rsid w:val="0042128D"/>
    <w:rsid w:val="004251BF"/>
    <w:rsid w:val="0044474F"/>
    <w:rsid w:val="00445164"/>
    <w:rsid w:val="004617FB"/>
    <w:rsid w:val="00465DBC"/>
    <w:rsid w:val="0047559A"/>
    <w:rsid w:val="004834BE"/>
    <w:rsid w:val="00491831"/>
    <w:rsid w:val="00495845"/>
    <w:rsid w:val="004B28E7"/>
    <w:rsid w:val="004D17A4"/>
    <w:rsid w:val="004E0998"/>
    <w:rsid w:val="005056AA"/>
    <w:rsid w:val="0052210E"/>
    <w:rsid w:val="00526246"/>
    <w:rsid w:val="00540247"/>
    <w:rsid w:val="00543D57"/>
    <w:rsid w:val="0055513B"/>
    <w:rsid w:val="0055626C"/>
    <w:rsid w:val="0056401D"/>
    <w:rsid w:val="00567106"/>
    <w:rsid w:val="00576AE0"/>
    <w:rsid w:val="00583E11"/>
    <w:rsid w:val="005B4D47"/>
    <w:rsid w:val="005B56DC"/>
    <w:rsid w:val="005E1D3C"/>
    <w:rsid w:val="005E2CC0"/>
    <w:rsid w:val="005E6A8F"/>
    <w:rsid w:val="005F223D"/>
    <w:rsid w:val="0060110D"/>
    <w:rsid w:val="006230CA"/>
    <w:rsid w:val="00632253"/>
    <w:rsid w:val="00642714"/>
    <w:rsid w:val="006455CE"/>
    <w:rsid w:val="006474FA"/>
    <w:rsid w:val="00651734"/>
    <w:rsid w:val="00670589"/>
    <w:rsid w:val="00691BCB"/>
    <w:rsid w:val="00693375"/>
    <w:rsid w:val="00693AB5"/>
    <w:rsid w:val="006A268F"/>
    <w:rsid w:val="006C24B0"/>
    <w:rsid w:val="006D42D9"/>
    <w:rsid w:val="006E522B"/>
    <w:rsid w:val="007027D1"/>
    <w:rsid w:val="0071778E"/>
    <w:rsid w:val="00733017"/>
    <w:rsid w:val="0074483D"/>
    <w:rsid w:val="007536C9"/>
    <w:rsid w:val="00770646"/>
    <w:rsid w:val="00774221"/>
    <w:rsid w:val="007808C2"/>
    <w:rsid w:val="00783310"/>
    <w:rsid w:val="007961C0"/>
    <w:rsid w:val="007A4A6D"/>
    <w:rsid w:val="007A7997"/>
    <w:rsid w:val="007A7CF8"/>
    <w:rsid w:val="007B596D"/>
    <w:rsid w:val="007C1092"/>
    <w:rsid w:val="007C1D0C"/>
    <w:rsid w:val="007C5125"/>
    <w:rsid w:val="007D0AE9"/>
    <w:rsid w:val="007D1BCF"/>
    <w:rsid w:val="007D5401"/>
    <w:rsid w:val="007D6724"/>
    <w:rsid w:val="007D75CF"/>
    <w:rsid w:val="007D7718"/>
    <w:rsid w:val="007E491E"/>
    <w:rsid w:val="007E49B7"/>
    <w:rsid w:val="007E60F5"/>
    <w:rsid w:val="007E68CB"/>
    <w:rsid w:val="007E6DC5"/>
    <w:rsid w:val="007F5431"/>
    <w:rsid w:val="00822CBD"/>
    <w:rsid w:val="0082410B"/>
    <w:rsid w:val="00832509"/>
    <w:rsid w:val="008501E8"/>
    <w:rsid w:val="0087658F"/>
    <w:rsid w:val="00877334"/>
    <w:rsid w:val="0088043C"/>
    <w:rsid w:val="008906C9"/>
    <w:rsid w:val="008A0307"/>
    <w:rsid w:val="008C5738"/>
    <w:rsid w:val="008D04F0"/>
    <w:rsid w:val="008E5BA8"/>
    <w:rsid w:val="008F3500"/>
    <w:rsid w:val="009112F4"/>
    <w:rsid w:val="009117F1"/>
    <w:rsid w:val="00924E3C"/>
    <w:rsid w:val="00927154"/>
    <w:rsid w:val="00927789"/>
    <w:rsid w:val="00931CB8"/>
    <w:rsid w:val="00935586"/>
    <w:rsid w:val="0095167A"/>
    <w:rsid w:val="009612BB"/>
    <w:rsid w:val="00965664"/>
    <w:rsid w:val="00970D22"/>
    <w:rsid w:val="009759F9"/>
    <w:rsid w:val="00976551"/>
    <w:rsid w:val="0099331E"/>
    <w:rsid w:val="00993DFF"/>
    <w:rsid w:val="009A266C"/>
    <w:rsid w:val="009C510D"/>
    <w:rsid w:val="009C5429"/>
    <w:rsid w:val="009C6A9B"/>
    <w:rsid w:val="009D657F"/>
    <w:rsid w:val="009E177A"/>
    <w:rsid w:val="009E31E4"/>
    <w:rsid w:val="009F6942"/>
    <w:rsid w:val="009F6D08"/>
    <w:rsid w:val="00A04DE1"/>
    <w:rsid w:val="00A05BC2"/>
    <w:rsid w:val="00A06EC8"/>
    <w:rsid w:val="00A112DB"/>
    <w:rsid w:val="00A125C5"/>
    <w:rsid w:val="00A15628"/>
    <w:rsid w:val="00A17994"/>
    <w:rsid w:val="00A20E8A"/>
    <w:rsid w:val="00A25925"/>
    <w:rsid w:val="00A263C7"/>
    <w:rsid w:val="00A26BBC"/>
    <w:rsid w:val="00A37CC8"/>
    <w:rsid w:val="00A5039D"/>
    <w:rsid w:val="00A605B3"/>
    <w:rsid w:val="00A65EE7"/>
    <w:rsid w:val="00A70133"/>
    <w:rsid w:val="00A71EBF"/>
    <w:rsid w:val="00A75B24"/>
    <w:rsid w:val="00A85CF0"/>
    <w:rsid w:val="00AA36C6"/>
    <w:rsid w:val="00AA5107"/>
    <w:rsid w:val="00AC350C"/>
    <w:rsid w:val="00AD602C"/>
    <w:rsid w:val="00AD6FAE"/>
    <w:rsid w:val="00AE20B2"/>
    <w:rsid w:val="00AE281B"/>
    <w:rsid w:val="00AF3280"/>
    <w:rsid w:val="00B0019D"/>
    <w:rsid w:val="00B065AA"/>
    <w:rsid w:val="00B17141"/>
    <w:rsid w:val="00B2322A"/>
    <w:rsid w:val="00B31575"/>
    <w:rsid w:val="00B3216A"/>
    <w:rsid w:val="00B35C0E"/>
    <w:rsid w:val="00B529F1"/>
    <w:rsid w:val="00B57729"/>
    <w:rsid w:val="00B658FF"/>
    <w:rsid w:val="00B70ECE"/>
    <w:rsid w:val="00B73B37"/>
    <w:rsid w:val="00B73DBC"/>
    <w:rsid w:val="00B77473"/>
    <w:rsid w:val="00B77D2A"/>
    <w:rsid w:val="00B8547D"/>
    <w:rsid w:val="00BA0D87"/>
    <w:rsid w:val="00BA233F"/>
    <w:rsid w:val="00BB41D5"/>
    <w:rsid w:val="00BD5406"/>
    <w:rsid w:val="00BD5F65"/>
    <w:rsid w:val="00BD6600"/>
    <w:rsid w:val="00BE1DCA"/>
    <w:rsid w:val="00BF59CA"/>
    <w:rsid w:val="00C17792"/>
    <w:rsid w:val="00C250D5"/>
    <w:rsid w:val="00C2698D"/>
    <w:rsid w:val="00C362DE"/>
    <w:rsid w:val="00C44709"/>
    <w:rsid w:val="00C454BB"/>
    <w:rsid w:val="00C52476"/>
    <w:rsid w:val="00C651DB"/>
    <w:rsid w:val="00C7031F"/>
    <w:rsid w:val="00C720D6"/>
    <w:rsid w:val="00C75273"/>
    <w:rsid w:val="00C77699"/>
    <w:rsid w:val="00C81722"/>
    <w:rsid w:val="00C92898"/>
    <w:rsid w:val="00C97E14"/>
    <w:rsid w:val="00CA35C0"/>
    <w:rsid w:val="00CA551E"/>
    <w:rsid w:val="00CA622D"/>
    <w:rsid w:val="00CA678E"/>
    <w:rsid w:val="00CB2576"/>
    <w:rsid w:val="00CC3792"/>
    <w:rsid w:val="00CE7514"/>
    <w:rsid w:val="00CF628B"/>
    <w:rsid w:val="00D04605"/>
    <w:rsid w:val="00D069DE"/>
    <w:rsid w:val="00D071A2"/>
    <w:rsid w:val="00D12AC9"/>
    <w:rsid w:val="00D12BDD"/>
    <w:rsid w:val="00D14E68"/>
    <w:rsid w:val="00D1623F"/>
    <w:rsid w:val="00D16714"/>
    <w:rsid w:val="00D215D6"/>
    <w:rsid w:val="00D248DE"/>
    <w:rsid w:val="00D3494A"/>
    <w:rsid w:val="00D371D3"/>
    <w:rsid w:val="00D5275F"/>
    <w:rsid w:val="00D547E5"/>
    <w:rsid w:val="00D776F7"/>
    <w:rsid w:val="00D8542D"/>
    <w:rsid w:val="00DA6A66"/>
    <w:rsid w:val="00DB0C2A"/>
    <w:rsid w:val="00DB4C3B"/>
    <w:rsid w:val="00DC6A71"/>
    <w:rsid w:val="00DE164C"/>
    <w:rsid w:val="00DE2721"/>
    <w:rsid w:val="00DE5B46"/>
    <w:rsid w:val="00DE5B97"/>
    <w:rsid w:val="00DE6DBD"/>
    <w:rsid w:val="00E00EDC"/>
    <w:rsid w:val="00E0357D"/>
    <w:rsid w:val="00E03787"/>
    <w:rsid w:val="00E1235C"/>
    <w:rsid w:val="00E17874"/>
    <w:rsid w:val="00E22C9A"/>
    <w:rsid w:val="00E24EC2"/>
    <w:rsid w:val="00E27A6F"/>
    <w:rsid w:val="00E50C7B"/>
    <w:rsid w:val="00E81FCF"/>
    <w:rsid w:val="00E94498"/>
    <w:rsid w:val="00EB4B5C"/>
    <w:rsid w:val="00EB6BC4"/>
    <w:rsid w:val="00EF24D3"/>
    <w:rsid w:val="00EF6AC2"/>
    <w:rsid w:val="00F00D3A"/>
    <w:rsid w:val="00F05E84"/>
    <w:rsid w:val="00F066AF"/>
    <w:rsid w:val="00F13584"/>
    <w:rsid w:val="00F144FF"/>
    <w:rsid w:val="00F240BB"/>
    <w:rsid w:val="00F26DDC"/>
    <w:rsid w:val="00F325F0"/>
    <w:rsid w:val="00F32913"/>
    <w:rsid w:val="00F41D9E"/>
    <w:rsid w:val="00F421C3"/>
    <w:rsid w:val="00F43B4A"/>
    <w:rsid w:val="00F46323"/>
    <w:rsid w:val="00F46724"/>
    <w:rsid w:val="00F511FA"/>
    <w:rsid w:val="00F52318"/>
    <w:rsid w:val="00F52D2D"/>
    <w:rsid w:val="00F57FED"/>
    <w:rsid w:val="00F75406"/>
    <w:rsid w:val="00F81872"/>
    <w:rsid w:val="00F87DF8"/>
    <w:rsid w:val="00F95E78"/>
    <w:rsid w:val="00FB346C"/>
    <w:rsid w:val="00FC3BE3"/>
    <w:rsid w:val="00FF17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67F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link w:val="TelobesedilaZnak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5039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paragraph" w:styleId="Odstavekseznama">
    <w:name w:val="List Paragraph"/>
    <w:basedOn w:val="Navaden"/>
    <w:uiPriority w:val="34"/>
    <w:qFormat/>
    <w:rsid w:val="00BA233F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rsid w:val="00F00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00D3A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B70ECE"/>
    <w:rPr>
      <w:sz w:val="24"/>
      <w:szCs w:val="24"/>
      <w:lang w:eastAsia="en-US"/>
    </w:rPr>
  </w:style>
  <w:style w:type="paragraph" w:customStyle="1" w:styleId="Default">
    <w:name w:val="Default"/>
    <w:rsid w:val="00B70EC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667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667F4"/>
    <w:pPr>
      <w:spacing w:line="240" w:lineRule="auto"/>
    </w:pPr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667F4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667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667F4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B35C0E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99331E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67F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link w:val="TelobesedilaZnak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5039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paragraph" w:styleId="Odstavekseznama">
    <w:name w:val="List Paragraph"/>
    <w:basedOn w:val="Navaden"/>
    <w:uiPriority w:val="34"/>
    <w:qFormat/>
    <w:rsid w:val="00BA233F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rsid w:val="00F00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00D3A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B70ECE"/>
    <w:rPr>
      <w:sz w:val="24"/>
      <w:szCs w:val="24"/>
      <w:lang w:eastAsia="en-US"/>
    </w:rPr>
  </w:style>
  <w:style w:type="paragraph" w:customStyle="1" w:styleId="Default">
    <w:name w:val="Default"/>
    <w:rsid w:val="00B70EC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667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667F4"/>
    <w:pPr>
      <w:spacing w:line="240" w:lineRule="auto"/>
    </w:pPr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667F4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667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667F4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B35C0E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99331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2B4B-0E36-41AC-89F4-C5EC1D72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17191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 RFele</cp:lastModifiedBy>
  <cp:revision>6</cp:revision>
  <cp:lastPrinted>2017-06-21T12:00:00Z</cp:lastPrinted>
  <dcterms:created xsi:type="dcterms:W3CDTF">2017-06-28T05:25:00Z</dcterms:created>
  <dcterms:modified xsi:type="dcterms:W3CDTF">2017-06-28T07:25:00Z</dcterms:modified>
</cp:coreProperties>
</file>